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10.png" ContentType="image/png"/>
  <Override PartName="/word/media/image7.png" ContentType="image/png"/>
  <Override PartName="/word/media/image11.png" ContentType="image/png"/>
  <Override PartName="/word/media/image8.png" ContentType="image/png"/>
  <Override PartName="/word/media/image12.png" ContentType="image/png"/>
  <Override PartName="/word/media/image9.png" ContentType="image/png"/>
  <Override PartName="/word/media/image13.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0" w:name="page1"/>
      <w:bookmarkStart w:id="1" w:name="page1"/>
      <w:bookmarkEnd w:id="1"/>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Arial" w:hAnsi="Arial" w:eastAsia="Arial" w:cs="Arial"/>
          <w:sz w:val="37"/>
        </w:rPr>
      </w:pPr>
      <w:r>
        <w:rPr>
          <w:rFonts w:eastAsia="Arial" w:cs="Arial" w:ascii="Arial" w:hAnsi="Arial"/>
          <w:sz w:val="37"/>
        </w:rPr>
        <w:t>An Alternative Approach to Estimating Foreclosure and</w:t>
      </w:r>
    </w:p>
    <w:p>
      <w:pPr>
        <w:sectPr>
          <w:type w:val="nextPage"/>
          <w:pgSz w:w="12240" w:h="15840"/>
          <w:pgMar w:left="1440" w:right="1440" w:gutter="0" w:header="0" w:top="1440" w:footer="0" w:bottom="1021"/>
          <w:pgNumType w:fmt="decimal"/>
          <w:formProt w:val="false"/>
          <w:textDirection w:val="lrTb"/>
          <w:docGrid w:type="default" w:linePitch="360" w:charSpace="0"/>
        </w:sectPr>
      </w:pPr>
    </w:p>
    <w:p>
      <w:pPr>
        <w:pStyle w:val="Normal"/>
        <w:spacing w:lineRule="exact" w:line="7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right="-139"/>
        <w:jc w:val="center"/>
        <w:rPr/>
      </w:pPr>
      <w:r>
        <w:rPr>
          <w:rFonts w:eastAsia="Arial" w:cs="Arial" w:ascii="Arial" w:hAnsi="Arial"/>
          <w:sz w:val="41"/>
        </w:rPr>
        <w:t>Short Sale Discounts</w:t>
      </w:r>
      <w:r>
        <w:rPr>
          <w:rFonts w:eastAsia="Arial" w:cs="Arial" w:ascii="Arial" w:hAnsi="Arial"/>
          <w:sz w:val="57"/>
          <w:vertAlign w:val="superscript"/>
        </w:rPr>
        <w:t>*</w:t>
      </w:r>
    </w:p>
    <w:p>
      <w:pPr>
        <w:pStyle w:val="Normal"/>
        <w:spacing w:lineRule="exact" w:line="17"/>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r>
    </w:p>
    <w:p>
      <w:pPr>
        <w:pStyle w:val="Normal"/>
        <w:tabs>
          <w:tab w:val="clear" w:pos="720"/>
          <w:tab w:val="left" w:pos="5120" w:leader="none"/>
          <w:tab w:val="left" w:pos="6800" w:leader="none"/>
          <w:tab w:val="left" w:pos="8740" w:leader="none"/>
        </w:tabs>
        <w:spacing w:lineRule="atLeast" w:line="0"/>
        <w:ind w:left="2720" w:right="0"/>
        <w:jc w:val="both"/>
        <w:rPr/>
      </w:pPr>
      <w:r>
        <w:rPr>
          <w:rFonts w:eastAsia="Arial" w:cs="Arial" w:ascii="Arial" w:hAnsi="Arial"/>
        </w:rPr>
        <w:t>†</w:t>
      </w:r>
      <w:r>
        <w:rPr>
          <w:rFonts w:eastAsia="Times New Roman" w:cs="Times New Roman" w:ascii="Times New Roman" w:hAnsi="Times New Roman"/>
        </w:rPr>
        <w:tab/>
      </w:r>
      <w:r>
        <w:rPr>
          <w:rFonts w:eastAsia="Arial" w:cs="Arial" w:ascii="Arial" w:hAnsi="Arial"/>
        </w:rPr>
        <w:t>‡</w:t>
      </w:r>
      <w:r>
        <w:rPr>
          <w:rFonts w:eastAsia="Times New Roman" w:cs="Times New Roman" w:ascii="Times New Roman" w:hAnsi="Times New Roman"/>
        </w:rPr>
        <w:tab/>
      </w:r>
      <w:r>
        <w:rPr>
          <w:rFonts w:eastAsia="Arial" w:cs="Arial" w:ascii="Arial" w:hAnsi="Arial"/>
        </w:rPr>
        <w:t>§</w:t>
      </w:r>
      <w:r>
        <w:rPr>
          <w:rFonts w:eastAsia="Times New Roman" w:cs="Times New Roman" w:ascii="Times New Roman" w:hAnsi="Times New Roman"/>
        </w:rPr>
        <w:tab/>
      </w:r>
      <w:r>
        <w:rPr>
          <w:rFonts w:eastAsia="Arial" w:cs="Arial" w:ascii="Arial" w:hAnsi="Arial"/>
          <w:sz w:val="14"/>
        </w:rPr>
        <w:t>¶</w:t>
      </w:r>
    </w:p>
    <w:p>
      <w:pPr>
        <w:pStyle w:val="Normal"/>
        <w:spacing w:lineRule="auto" w:line="218"/>
        <w:ind w:right="-59"/>
        <w:jc w:val="center"/>
        <w:rPr>
          <w:rFonts w:ascii="Arial" w:hAnsi="Arial" w:eastAsia="Arial" w:cs="Arial"/>
          <w:sz w:val="26"/>
        </w:rPr>
      </w:pPr>
      <w:r>
        <w:rPr>
          <w:rFonts w:eastAsia="Arial" w:cs="Arial" w:ascii="Arial" w:hAnsi="Arial"/>
          <w:sz w:val="26"/>
        </w:rPr>
        <w:t>James N. Conklin, N. Edward Coulson, Moussa Diop, and Nuno Mota</w:t>
      </w:r>
    </w:p>
    <w:p>
      <w:pPr>
        <w:pStyle w:val="Normal"/>
        <w:spacing w:lineRule="exact" w:line="2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Arial" w:hAnsi="Arial" w:eastAsia="Arial" w:cs="Arial"/>
          <w:sz w:val="29"/>
        </w:rPr>
      </w:pPr>
      <w:r>
        <w:rPr>
          <w:rFonts w:eastAsia="Arial" w:cs="Arial" w:ascii="Arial" w:hAnsi="Arial"/>
          <w:sz w:val="29"/>
        </w:rPr>
        <w:t>January 25, 2022</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8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Arial" w:hAnsi="Arial" w:eastAsia="Arial" w:cs="Arial"/>
          <w:sz w:val="22"/>
        </w:rPr>
      </w:pPr>
      <w:r>
        <w:rPr>
          <w:rFonts w:eastAsia="Arial" w:cs="Arial" w:ascii="Arial" w:hAnsi="Arial"/>
          <w:sz w:val="22"/>
        </w:rPr>
        <w:t>Abstract</w:t>
      </w:r>
    </w:p>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74"/>
        <w:ind w:firstLine="327" w:left="580" w:right="580"/>
        <w:jc w:val="both"/>
        <w:rPr>
          <w:rFonts w:ascii="Arial" w:hAnsi="Arial" w:eastAsia="Arial" w:cs="Arial"/>
          <w:sz w:val="19"/>
        </w:rPr>
      </w:pPr>
      <w:r>
        <w:rPr>
          <w:rFonts w:eastAsia="Arial" w:cs="Arial" w:ascii="Arial" w:hAnsi="Arial"/>
          <w:sz w:val="19"/>
        </w:rPr>
        <w:t>Existing studies generally document large price discounts for foreclosures and short sales, implying large inefficiencies in real estate markets. We consider an alternative approach that leverages the expertise and local market knowledge of residential real estate appraisers. Our approach deals with omitted property characteristics and locational factors that likely plague existing estimates of foreclosure and short sale discounts. Using traditional approaches on a large nationally representative sample of residential real estate appraisals, we find discounts of approximately 20%, consistent with the existing literature. However, after implementing our methodology the foreclosure and short sale discounts are drastically reduced to roughly 5%.</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7">
                <wp:simplePos x="0" y="0"/>
                <wp:positionH relativeFrom="column">
                  <wp:posOffset>0</wp:posOffset>
                </wp:positionH>
                <wp:positionV relativeFrom="paragraph">
                  <wp:posOffset>2356485</wp:posOffset>
                </wp:positionV>
                <wp:extent cx="2376805" cy="0"/>
                <wp:effectExtent l="0" t="2540" r="0" b="2540"/>
                <wp:wrapNone/>
                <wp:docPr id="1" name=""/>
                <a:graphic xmlns:a="http://schemas.openxmlformats.org/drawingml/2006/main">
                  <a:graphicData uri="http://schemas.microsoft.com/office/word/2010/wordprocessingShape">
                    <wps:wsp>
                      <wps:cNvSpPr/>
                      <wps:spPr>
                        <a:xfrm>
                          <a:off x="0" y="0"/>
                          <a:ext cx="237672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0pt,185.55pt" to="187.1pt,185.55pt" stroked="t" o:allowincell="f" style="position:absolute">
                <v:stroke color="black" weight="5040" joinstyle="miter" endcap="flat"/>
                <v:fill o:detectmouseclick="t" on="false"/>
                <w10:wrap type="none"/>
              </v:line>
            </w:pict>
          </mc:Fallback>
        </mc:AlternateContent>
      </w:r>
    </w:p>
    <w:p>
      <w:pPr>
        <w:sectPr>
          <w:type w:val="continuous"/>
          <w:pgSz w:w="12240" w:h="15840"/>
          <w:pgMar w:left="1440" w:right="1440" w:gutter="0" w:header="0" w:top="1440" w:footer="0" w:bottom="1021"/>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196"/>
        <w:ind w:firstLine="279" w:right="0"/>
        <w:jc w:val="both"/>
        <w:rPr/>
      </w:pPr>
      <w:r>
        <w:rPr>
          <w:rFonts w:eastAsia="Arial" w:cs="Arial" w:ascii="Arial" w:hAnsi="Arial"/>
          <w:sz w:val="28"/>
          <w:vertAlign w:val="superscript"/>
        </w:rPr>
        <w:t>*</w:t>
      </w:r>
      <w:r>
        <w:rPr>
          <w:rFonts w:eastAsia="Arial" w:cs="Arial" w:ascii="Arial" w:hAnsi="Arial"/>
          <w:sz w:val="19"/>
        </w:rPr>
        <w:t>We thank Mike Eriksen, Kris Gerardi, Michael LaCour-Little, Lauren Lambie-Hanson, Ruchi Singh and Patrick Smith for valuable comments. The views presented in this document are those of the authors and do not represent those of their respective institutions.</w:t>
      </w:r>
    </w:p>
    <w:p>
      <w:pPr>
        <w:pStyle w:val="Normal"/>
        <w:numPr>
          <w:ilvl w:val="0"/>
          <w:numId w:val="1"/>
        </w:numPr>
        <w:tabs>
          <w:tab w:val="clear" w:pos="720"/>
          <w:tab w:val="left" w:pos="360" w:leader="none"/>
        </w:tabs>
        <w:spacing w:lineRule="auto" w:line="235"/>
        <w:ind w:hanging="81" w:left="360" w:right="0"/>
        <w:rPr>
          <w:rFonts w:ascii="Arial" w:hAnsi="Arial" w:eastAsia="Arial" w:cs="Arial"/>
          <w:sz w:val="21"/>
          <w:vertAlign w:val="superscript"/>
        </w:rPr>
      </w:pPr>
      <w:r>
        <w:rPr>
          <w:rFonts w:eastAsia="Arial" w:cs="Arial" w:ascii="Arial" w:hAnsi="Arial"/>
          <w:sz w:val="16"/>
        </w:rPr>
        <w:t>Terry College of Business, University of Georgia, Athens, GA</w:t>
      </w:r>
    </w:p>
    <w:p>
      <w:pPr>
        <w:pStyle w:val="Normal"/>
        <w:numPr>
          <w:ilvl w:val="0"/>
          <w:numId w:val="2"/>
        </w:numPr>
        <w:tabs>
          <w:tab w:val="clear" w:pos="720"/>
          <w:tab w:val="left" w:pos="360" w:leader="none"/>
        </w:tabs>
        <w:spacing w:lineRule="auto" w:line="237"/>
        <w:ind w:hanging="81" w:left="360" w:right="0"/>
        <w:rPr>
          <w:rFonts w:ascii="Arial" w:hAnsi="Arial" w:eastAsia="Arial" w:cs="Arial"/>
          <w:sz w:val="21"/>
          <w:vertAlign w:val="superscript"/>
        </w:rPr>
      </w:pPr>
      <w:r>
        <w:rPr>
          <w:rFonts w:eastAsia="Arial" w:cs="Arial" w:ascii="Arial" w:hAnsi="Arial"/>
          <w:sz w:val="16"/>
        </w:rPr>
        <w:t>Paul Merage School of Business, University of California, Irvine, Irvine, CA</w:t>
      </w:r>
    </w:p>
    <w:p>
      <w:pPr>
        <w:pStyle w:val="Normal"/>
        <w:numPr>
          <w:ilvl w:val="0"/>
          <w:numId w:val="3"/>
        </w:numPr>
        <w:tabs>
          <w:tab w:val="clear" w:pos="720"/>
          <w:tab w:val="left" w:pos="360" w:leader="none"/>
        </w:tabs>
        <w:spacing w:lineRule="auto" w:line="237"/>
        <w:ind w:hanging="81" w:left="360" w:right="0"/>
        <w:rPr>
          <w:rFonts w:ascii="Arial" w:hAnsi="Arial" w:eastAsia="Arial" w:cs="Arial"/>
          <w:sz w:val="21"/>
          <w:vertAlign w:val="superscript"/>
        </w:rPr>
      </w:pPr>
      <w:r>
        <w:rPr>
          <w:rFonts w:eastAsia="Arial" w:cs="Arial" w:ascii="Arial" w:hAnsi="Arial"/>
          <w:sz w:val="16"/>
        </w:rPr>
        <w:t>Sol Price School of Public Policy, University of Southern California, Los Angeles, CA</w:t>
      </w:r>
    </w:p>
    <w:p>
      <w:pPr>
        <w:pStyle w:val="Normal"/>
        <w:spacing w:lineRule="exact" w:line="50"/>
        <w:rPr>
          <w:rFonts w:ascii="Arial" w:hAnsi="Arial" w:eastAsia="Arial" w:cs="Arial"/>
          <w:sz w:val="21"/>
          <w:vertAlign w:val="superscript"/>
        </w:rPr>
      </w:pPr>
      <w:r>
        <w:rPr>
          <w:rFonts w:eastAsia="Arial" w:cs="Arial" w:ascii="Arial" w:hAnsi="Arial"/>
          <w:sz w:val="21"/>
          <w:vertAlign w:val="superscript"/>
        </w:rPr>
      </w:r>
    </w:p>
    <w:p>
      <w:pPr>
        <w:pStyle w:val="Normal"/>
        <w:numPr>
          <w:ilvl w:val="1"/>
          <w:numId w:val="3"/>
        </w:numPr>
        <w:tabs>
          <w:tab w:val="clear" w:pos="720"/>
          <w:tab w:val="left" w:pos="360" w:leader="none"/>
        </w:tabs>
        <w:spacing w:lineRule="auto" w:line="196"/>
        <w:ind w:hanging="74" w:left="360" w:right="0"/>
        <w:rPr>
          <w:rFonts w:ascii="Arial" w:hAnsi="Arial" w:eastAsia="Arial" w:cs="Arial"/>
          <w:vertAlign w:val="superscript"/>
        </w:rPr>
      </w:pPr>
      <w:r>
        <w:rPr>
          <w:rFonts w:eastAsia="Arial" w:cs="Arial" w:ascii="Arial" w:hAnsi="Arial"/>
          <w:sz w:val="15"/>
        </w:rPr>
        <w:t>Fannie Mae, Washington, DC</w:t>
      </w:r>
    </w:p>
    <w:p>
      <w:pPr>
        <w:sectPr>
          <w:type w:val="continuous"/>
          <w:pgSz w:w="12240" w:h="15840"/>
          <w:pgMar w:left="1440" w:right="1440" w:gutter="0" w:header="0" w:top="1440" w:footer="0" w:bottom="1021"/>
          <w:formProt w:val="false"/>
          <w:textDirection w:val="lrTb"/>
          <w:docGrid w:type="default" w:linePitch="360" w:charSpace="0"/>
        </w:sectPr>
      </w:pPr>
    </w:p>
    <w:p>
      <w:pPr>
        <w:pStyle w:val="Normal"/>
        <w:spacing w:lineRule="exact" w:line="200"/>
        <w:rPr>
          <w:rFonts w:ascii="Times New Roman" w:hAnsi="Times New Roman" w:eastAsia="Times New Roman" w:cs="Times New Roman"/>
          <w:vertAlign w:val="superscript"/>
        </w:rPr>
      </w:pPr>
      <w:r>
        <w:rPr>
          <w:rFonts w:eastAsia="Times New Roman" w:cs="Times New Roman" w:ascii="Times New Roman" w:hAnsi="Times New Roman"/>
          <w:vertAlign w:val="superscript"/>
        </w:rPr>
      </w:r>
      <w:bookmarkStart w:id="2" w:name="page2"/>
      <w:bookmarkStart w:id="3" w:name="page2"/>
      <w:bookmarkEnd w:id="3"/>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
        </w:numPr>
        <w:tabs>
          <w:tab w:val="clear" w:pos="720"/>
          <w:tab w:val="left" w:pos="600" w:leader="none"/>
        </w:tabs>
        <w:spacing w:lineRule="atLeast" w:line="0"/>
        <w:ind w:hanging="600" w:left="600" w:right="0"/>
        <w:rPr>
          <w:rFonts w:ascii="Arial" w:hAnsi="Arial" w:eastAsia="Arial" w:cs="Arial"/>
          <w:sz w:val="34"/>
        </w:rPr>
      </w:pPr>
      <w:r>
        <w:rPr>
          <w:rFonts w:eastAsia="Arial" w:cs="Arial" w:ascii="Arial" w:hAnsi="Arial"/>
          <w:sz w:val="34"/>
        </w:rPr>
        <w:t>Introduction</w:t>
      </w:r>
    </w:p>
    <w:p>
      <w:pPr>
        <w:pStyle w:val="Normal"/>
        <w:spacing w:lineRule="exact" w:line="200"/>
        <w:rPr>
          <w:rFonts w:ascii="Times New Roman" w:hAnsi="Times New Roman" w:eastAsia="Times New Roman" w:cs="Times New Roman"/>
          <w:sz w:val="34"/>
        </w:rPr>
      </w:pPr>
      <w:r>
        <w:rPr>
          <w:rFonts w:eastAsia="Times New Roman" w:cs="Times New Roman" w:ascii="Times New Roman" w:hAnsi="Times New Roman"/>
          <w:sz w:val="34"/>
        </w:rPr>
      </w:r>
    </w:p>
    <w:p>
      <w:pPr>
        <w:pStyle w:val="Normal"/>
        <w:spacing w:lineRule="exact" w:line="23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51"/>
        <w:jc w:val="both"/>
        <w:rPr>
          <w:rFonts w:ascii="Arial" w:hAnsi="Arial" w:eastAsia="Arial" w:cs="Arial"/>
          <w:sz w:val="27"/>
          <w:vertAlign w:val="superscript"/>
        </w:rPr>
      </w:pPr>
      <w:r>
        <w:rPr>
          <w:rFonts w:eastAsia="Arial" w:cs="Arial" w:ascii="Arial" w:hAnsi="Arial"/>
          <w:sz w:val="21"/>
        </w:rPr>
        <w:t>The size of price discounts associated with forced sales of real estate assets remains an unset-tled question.</w:t>
      </w:r>
      <w:hyperlink w:anchor="page2">
        <w:r>
          <w:rPr>
            <w:rStyle w:val="Hyperlink"/>
            <w:rFonts w:eastAsia="Arial" w:cs="Arial" w:ascii="Arial" w:hAnsi="Arial"/>
            <w:sz w:val="27"/>
            <w:vertAlign w:val="superscript"/>
          </w:rPr>
          <w:t>1</w:t>
        </w:r>
        <w:r>
          <w:rPr>
            <w:rStyle w:val="Hyperlink"/>
            <w:rFonts w:eastAsia="Arial" w:cs="Arial" w:ascii="Arial" w:hAnsi="Arial"/>
            <w:sz w:val="21"/>
          </w:rPr>
          <w:t xml:space="preserve"> </w:t>
        </w:r>
      </w:hyperlink>
      <w:r>
        <w:rPr>
          <w:rFonts w:eastAsia="Arial" w:cs="Arial" w:ascii="Arial" w:hAnsi="Arial"/>
          <w:sz w:val="21"/>
        </w:rPr>
        <w:t xml:space="preserve">In their widely-cited study of forced sales of Massachusetts properties, </w:t>
      </w:r>
      <w:hyperlink w:anchor="page18">
        <w:r>
          <w:rPr>
            <w:rStyle w:val="Hyperlink"/>
            <w:rFonts w:eastAsia="Arial" w:cs="Arial" w:ascii="Arial" w:hAnsi="Arial"/>
            <w:sz w:val="21"/>
          </w:rPr>
          <w:t>Campbell,</w:t>
        </w:r>
      </w:hyperlink>
      <w:r>
        <w:rPr>
          <w:rFonts w:eastAsia="Arial" w:cs="Arial" w:ascii="Arial" w:hAnsi="Arial"/>
          <w:sz w:val="21"/>
        </w:rPr>
        <w:t xml:space="preserve"> </w:t>
      </w:r>
      <w:hyperlink w:anchor="page18">
        <w:r>
          <w:rPr>
            <w:rStyle w:val="Hyperlink"/>
            <w:rFonts w:eastAsia="Arial" w:cs="Arial" w:ascii="Arial" w:hAnsi="Arial"/>
            <w:sz w:val="21"/>
          </w:rPr>
          <w:t xml:space="preserve">Giglio, and Pathak (2011) </w:t>
        </w:r>
      </w:hyperlink>
      <w:r>
        <w:rPr>
          <w:rFonts w:eastAsia="Arial" w:cs="Arial" w:ascii="Arial" w:hAnsi="Arial"/>
          <w:sz w:val="21"/>
        </w:rPr>
        <w:t xml:space="preserve">document astonishingly large foreclosure discounts of 27% on average, with much larger discounts recorded for low-price houses and in low-price neighborhoods. Dis-counts of similar magnitudes have been documented in other U.S. contexts </w:t>
      </w:r>
      <w:hyperlink w:anchor="page18">
        <w:r>
          <w:rPr>
            <w:rStyle w:val="Hyperlink"/>
            <w:rFonts w:eastAsia="Arial" w:cs="Arial" w:ascii="Arial" w:hAnsi="Arial"/>
            <w:sz w:val="21"/>
          </w:rPr>
          <w:t>(Doerner and Leventis,</w:t>
        </w:r>
      </w:hyperlink>
      <w:r>
        <w:rPr>
          <w:rFonts w:eastAsia="Arial" w:cs="Arial" w:ascii="Arial" w:hAnsi="Arial"/>
          <w:sz w:val="21"/>
        </w:rPr>
        <w:t xml:space="preserve"> </w:t>
      </w:r>
      <w:hyperlink w:anchor="page18">
        <w:r>
          <w:rPr>
            <w:rStyle w:val="Hyperlink"/>
            <w:rFonts w:eastAsia="Arial" w:cs="Arial" w:ascii="Arial" w:hAnsi="Arial"/>
            <w:sz w:val="21"/>
          </w:rPr>
          <w:t xml:space="preserve">2015; Donner, 2020; </w:t>
        </w:r>
      </w:hyperlink>
      <w:hyperlink w:anchor="page19">
        <w:r>
          <w:rPr>
            <w:rStyle w:val="Hyperlink"/>
            <w:rFonts w:eastAsia="Arial" w:cs="Arial" w:ascii="Arial" w:hAnsi="Arial"/>
            <w:sz w:val="21"/>
          </w:rPr>
          <w:t xml:space="preserve">Forgey, Rutherford, and VanBuskirk, 1994; </w:t>
        </w:r>
      </w:hyperlink>
      <w:hyperlink w:anchor="page20">
        <w:r>
          <w:rPr>
            <w:rStyle w:val="Hyperlink"/>
            <w:rFonts w:eastAsia="Arial" w:cs="Arial" w:ascii="Arial" w:hAnsi="Arial"/>
            <w:sz w:val="21"/>
          </w:rPr>
          <w:t>Mehrotra, Nowak, and Smith,</w:t>
        </w:r>
      </w:hyperlink>
      <w:r>
        <w:rPr>
          <w:rFonts w:eastAsia="Arial" w:cs="Arial" w:ascii="Arial" w:hAnsi="Arial"/>
          <w:sz w:val="21"/>
        </w:rPr>
        <w:t xml:space="preserve"> </w:t>
      </w:r>
      <w:hyperlink w:anchor="page20">
        <w:r>
          <w:rPr>
            <w:rStyle w:val="Hyperlink"/>
            <w:rFonts w:eastAsia="Arial" w:cs="Arial" w:ascii="Arial" w:hAnsi="Arial"/>
            <w:sz w:val="21"/>
          </w:rPr>
          <w:t xml:space="preserve">2021; William and Marvin, 1996), </w:t>
        </w:r>
      </w:hyperlink>
      <w:r>
        <w:rPr>
          <w:rFonts w:eastAsia="Arial" w:cs="Arial" w:ascii="Arial" w:hAnsi="Arial"/>
          <w:sz w:val="21"/>
        </w:rPr>
        <w:t xml:space="preserve">as well as Sweden </w:t>
      </w:r>
      <w:hyperlink w:anchor="page18">
        <w:r>
          <w:rPr>
            <w:rStyle w:val="Hyperlink"/>
            <w:rFonts w:eastAsia="Arial" w:cs="Arial" w:ascii="Arial" w:hAnsi="Arial"/>
            <w:sz w:val="21"/>
          </w:rPr>
          <w:t>(Donner, Song, and Wilhelmsson, 2016),</w:t>
        </w:r>
      </w:hyperlink>
      <w:r>
        <w:rPr>
          <w:rFonts w:eastAsia="Arial" w:cs="Arial" w:ascii="Arial" w:hAnsi="Arial"/>
          <w:sz w:val="21"/>
        </w:rPr>
        <w:t xml:space="preserve"> Germany </w:t>
      </w:r>
      <w:hyperlink w:anchor="page19">
        <w:r>
          <w:rPr>
            <w:rStyle w:val="Hyperlink"/>
            <w:rFonts w:eastAsia="Arial" w:cs="Arial" w:ascii="Arial" w:hAnsi="Arial"/>
            <w:sz w:val="21"/>
          </w:rPr>
          <w:t xml:space="preserve">(Just et al., 2019), </w:t>
        </w:r>
      </w:hyperlink>
      <w:r>
        <w:rPr>
          <w:rFonts w:eastAsia="Arial" w:cs="Arial" w:ascii="Arial" w:hAnsi="Arial"/>
          <w:sz w:val="21"/>
        </w:rPr>
        <w:t xml:space="preserve">and Italy and Poland </w:t>
      </w:r>
      <w:hyperlink w:anchor="page20">
        <w:r>
          <w:rPr>
            <w:rStyle w:val="Hyperlink"/>
            <w:rFonts w:eastAsia="Arial" w:cs="Arial" w:ascii="Arial" w:hAnsi="Arial"/>
            <w:sz w:val="21"/>
          </w:rPr>
          <w:t>(Renigier-Biłozor et al., 2018)</w:t>
        </w:r>
      </w:hyperlink>
      <w:r>
        <w:rPr>
          <w:rFonts w:eastAsia="Arial" w:cs="Arial" w:ascii="Arial" w:hAnsi="Arial"/>
          <w:sz w:val="21"/>
        </w:rPr>
        <w:t xml:space="preserve">. Many studies find price discounts of 20% or more, especially for foreclosure sales. Even though there is wide agreement that forced property sales likely cause non-trivial price discounts, there is no consensus on the exact magnitude of these discounts and even more modest estimates of 12 to 15% found in the literature seem implausibly large </w:t>
      </w:r>
      <w:hyperlink w:anchor="page18">
        <w:r>
          <w:rPr>
            <w:rStyle w:val="Hyperlink"/>
            <w:rFonts w:eastAsia="Arial" w:cs="Arial" w:ascii="Arial" w:hAnsi="Arial"/>
            <w:sz w:val="21"/>
          </w:rPr>
          <w:t>(Clauretie and Daneshvary, 2009)</w:t>
        </w:r>
      </w:hyperlink>
      <w:r>
        <w:rPr>
          <w:rFonts w:eastAsia="Arial" w:cs="Arial" w:ascii="Arial" w:hAnsi="Arial"/>
          <w:sz w:val="21"/>
        </w:rPr>
        <w:t>.</w:t>
      </w:r>
      <w:hyperlink w:anchor="page2">
        <w:r>
          <w:rPr>
            <w:rStyle w:val="Hyperlink"/>
            <w:rFonts w:eastAsia="Arial" w:cs="Arial" w:ascii="Arial" w:hAnsi="Arial"/>
            <w:sz w:val="27"/>
            <w:vertAlign w:val="superscript"/>
          </w:rPr>
          <w:t>2</w:t>
        </w:r>
      </w:hyperlink>
    </w:p>
    <w:p>
      <w:pPr>
        <w:pStyle w:val="Normal"/>
        <w:spacing w:lineRule="exact" w:line="8"/>
        <w:rPr>
          <w:rFonts w:ascii="Arial" w:hAnsi="Arial" w:eastAsia="Arial" w:cs="Arial"/>
          <w:sz w:val="21"/>
          <w:vertAlign w:val="superscript"/>
        </w:rPr>
      </w:pPr>
      <w:r>
        <w:rPr>
          <w:rFonts w:eastAsia="Arial" w:cs="Arial" w:ascii="Arial" w:hAnsi="Arial"/>
          <w:sz w:val="21"/>
          <w:vertAlign w:val="superscript"/>
        </w:rPr>
      </w:r>
    </w:p>
    <w:p>
      <w:pPr>
        <w:pStyle w:val="Normal"/>
        <w:spacing w:lineRule="auto" w:line="465"/>
        <w:ind w:firstLine="351" w:right="0"/>
        <w:jc w:val="both"/>
        <w:rPr>
          <w:rFonts w:ascii="Arial" w:hAnsi="Arial" w:eastAsia="Arial" w:cs="Arial"/>
          <w:sz w:val="21"/>
        </w:rPr>
      </w:pPr>
      <w:r>
        <w:rPr>
          <w:rFonts w:eastAsia="Arial" w:cs="Arial" w:ascii="Arial" w:hAnsi="Arial"/>
          <w:sz w:val="21"/>
        </w:rPr>
        <w:t>Hedonic (log) sales price regressions are generally used to identify forced sale discounts by including a forced sale indicator as well as a large number of covariates that attempt to control for key property and neighborhood characteristics. A primary concern, of course, is whether char-</w:t>
      </w:r>
    </w:p>
    <w:p>
      <w:pPr>
        <w:pStyle w:val="Normal"/>
        <w:spacing w:lineRule="exact" w:line="20"/>
        <w:rPr>
          <w:rFonts w:ascii="Arial" w:hAnsi="Arial" w:eastAsia="Arial" w:cs="Arial"/>
          <w:sz w:val="21"/>
        </w:rPr>
      </w:pPr>
      <w:r>
        <w:rPr>
          <w:rFonts w:eastAsia="Arial" w:cs="Arial" w:ascii="Arial" w:hAnsi="Arial"/>
          <w:sz w:val="21"/>
        </w:rPr>
        <mc:AlternateContent>
          <mc:Choice Requires="wps">
            <w:drawing>
              <wp:anchor behindDoc="1" distT="0" distB="0" distL="114935" distR="114935" simplePos="0" locked="0" layoutInCell="1" allowOverlap="1" relativeHeight="38">
                <wp:simplePos x="0" y="0"/>
                <wp:positionH relativeFrom="column">
                  <wp:posOffset>0</wp:posOffset>
                </wp:positionH>
                <wp:positionV relativeFrom="paragraph">
                  <wp:posOffset>-13970</wp:posOffset>
                </wp:positionV>
                <wp:extent cx="2376805" cy="0"/>
                <wp:effectExtent l="0" t="2540" r="0" b="2540"/>
                <wp:wrapNone/>
                <wp:docPr id="2" name=""/>
                <a:graphic xmlns:a="http://schemas.openxmlformats.org/drawingml/2006/main">
                  <a:graphicData uri="http://schemas.microsoft.com/office/word/2010/wordprocessingShape">
                    <wps:wsp>
                      <wps:cNvSpPr/>
                      <wps:spPr>
                        <a:xfrm>
                          <a:off x="0" y="0"/>
                          <a:ext cx="237672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0pt,-1.1pt" to="187.1pt,-1.1pt" stroked="t" o:allowincell="f" style="position:absolute">
                <v:stroke color="black" weight="5040" joinstyle="miter" endcap="flat"/>
                <v:fill o:detectmouseclick="t" on="false"/>
                <w10:wrap type="none"/>
              </v:line>
            </w:pict>
          </mc:Fallback>
        </mc:AlternateContent>
      </w:r>
    </w:p>
    <w:p>
      <w:pPr>
        <w:pStyle w:val="Normal"/>
        <w:numPr>
          <w:ilvl w:val="0"/>
          <w:numId w:val="5"/>
        </w:numPr>
        <w:tabs>
          <w:tab w:val="clear" w:pos="720"/>
          <w:tab w:val="left" w:pos="359" w:leader="none"/>
        </w:tabs>
        <w:spacing w:lineRule="auto" w:line="328"/>
        <w:ind w:firstLine="279" w:right="0"/>
        <w:jc w:val="both"/>
        <w:rPr>
          <w:rFonts w:ascii="Arial" w:hAnsi="Arial" w:eastAsia="Arial" w:cs="Arial"/>
          <w:sz w:val="16"/>
        </w:rPr>
      </w:pPr>
      <w:r>
        <w:rPr>
          <w:rFonts w:eastAsia="Arial" w:cs="Arial" w:ascii="Arial" w:hAnsi="Arial"/>
          <w:sz w:val="16"/>
        </w:rPr>
        <w:t xml:space="preserve">In what follows we use the terms “forced sale” and “distressed sale” interchangeably to refer collectively to foreclosure and short sales. We define foreclosure and short sales in a manner consistent with most of the literature. A foreclosure refers to a property sold as real estate owned (REO) – when the lender forecloses on the property, takes ownership, and sells it on the market. A short sale is a lender approved pre-foreclosure sale where the lender’s net proceeds are generally less than the mortgage balance. The definition of a distressed sale is not universal across studies and early work in this area was not always consistent about the definition of distress, and the distinction between different types of distressed sales </w:t>
      </w:r>
      <w:hyperlink w:anchor="page18">
        <w:r>
          <w:rPr>
            <w:rStyle w:val="Hyperlink"/>
            <w:rFonts w:eastAsia="Arial" w:cs="Arial" w:ascii="Arial" w:hAnsi="Arial"/>
            <w:sz w:val="16"/>
          </w:rPr>
          <w:t>(Doerner and Leventis, 2015)</w:t>
        </w:r>
      </w:hyperlink>
      <w:r>
        <w:rPr>
          <w:rFonts w:eastAsia="Arial" w:cs="Arial" w:ascii="Arial" w:hAnsi="Arial"/>
          <w:sz w:val="16"/>
        </w:rPr>
        <w:t xml:space="preserve">. Most studies (including our own) use post-foreclosure REO sales to estimate the foreclosure discount, however, </w:t>
      </w:r>
      <w:hyperlink w:anchor="page18">
        <w:r>
          <w:rPr>
            <w:rStyle w:val="Hyperlink"/>
            <w:rFonts w:eastAsia="Arial" w:cs="Arial" w:ascii="Arial" w:hAnsi="Arial"/>
            <w:sz w:val="16"/>
          </w:rPr>
          <w:t xml:space="preserve">Chinloy, Hardin, and Wu (2017) </w:t>
        </w:r>
      </w:hyperlink>
      <w:r>
        <w:rPr>
          <w:rFonts w:eastAsia="Arial" w:cs="Arial" w:ascii="Arial" w:hAnsi="Arial"/>
          <w:sz w:val="16"/>
        </w:rPr>
        <w:t xml:space="preserve">also explore discounts associated with foreclosure auctions. Other studies make no distinction between REO sales and short sales and thus estimate an average of the two discounts </w:t>
      </w:r>
      <w:hyperlink w:anchor="page18">
        <w:r>
          <w:rPr>
            <w:rStyle w:val="Hyperlink"/>
            <w:rFonts w:eastAsia="Arial" w:cs="Arial" w:ascii="Arial" w:hAnsi="Arial"/>
            <w:sz w:val="16"/>
          </w:rPr>
          <w:t>(Conklin, Coulson, and Diop, 2021)</w:t>
        </w:r>
      </w:hyperlink>
      <w:r>
        <w:rPr>
          <w:rFonts w:eastAsia="Arial" w:cs="Arial" w:ascii="Arial" w:hAnsi="Arial"/>
          <w:sz w:val="16"/>
        </w:rPr>
        <w:t xml:space="preserve">. Furthermore, earlier studies may have had difficulty identifying distressed sales due to data limitations </w:t>
      </w:r>
      <w:hyperlink w:anchor="page18">
        <w:r>
          <w:rPr>
            <w:rStyle w:val="Hyperlink"/>
            <w:rFonts w:eastAsia="Arial" w:cs="Arial" w:ascii="Arial" w:hAnsi="Arial"/>
            <w:sz w:val="16"/>
          </w:rPr>
          <w:t>(Doerner and Leventis, 2015)</w:t>
        </w:r>
      </w:hyperlink>
      <w:r>
        <w:rPr>
          <w:rFonts w:eastAsia="Arial" w:cs="Arial" w:ascii="Arial" w:hAnsi="Arial"/>
          <w:sz w:val="16"/>
        </w:rPr>
        <w:t>. Therefore, caution is required when comparing our discounts to earlier studies.</w:t>
      </w:r>
    </w:p>
    <w:p>
      <w:pPr>
        <w:pStyle w:val="Normal"/>
        <w:spacing w:lineRule="exact" w:line="5"/>
        <w:rPr>
          <w:rFonts w:ascii="Arial" w:hAnsi="Arial" w:eastAsia="Arial" w:cs="Arial"/>
          <w:sz w:val="16"/>
        </w:rPr>
      </w:pPr>
      <w:r>
        <w:rPr>
          <w:rFonts w:eastAsia="Arial" w:cs="Arial" w:ascii="Arial" w:hAnsi="Arial"/>
          <w:sz w:val="16"/>
        </w:rPr>
      </w:r>
    </w:p>
    <w:p>
      <w:pPr>
        <w:pStyle w:val="Normal"/>
        <w:spacing w:lineRule="auto" w:line="211"/>
        <w:ind w:firstLine="279" w:right="0"/>
        <w:jc w:val="both"/>
        <w:rPr/>
      </w:pPr>
      <w:r>
        <w:rPr>
          <w:rFonts w:eastAsia="Arial" w:cs="Arial" w:ascii="Arial" w:hAnsi="Arial"/>
          <w:sz w:val="28"/>
          <w:vertAlign w:val="superscript"/>
        </w:rPr>
        <w:t>2</w:t>
      </w:r>
      <w:hyperlink w:anchor="page18">
        <w:r>
          <w:rPr>
            <w:rStyle w:val="Hyperlink"/>
            <w:rFonts w:eastAsia="Arial" w:cs="Arial" w:ascii="Arial" w:hAnsi="Arial"/>
            <w:sz w:val="19"/>
          </w:rPr>
          <w:t xml:space="preserve">Clauretie and Daneshvary (2009) </w:t>
        </w:r>
      </w:hyperlink>
      <w:r>
        <w:rPr>
          <w:rFonts w:eastAsia="Arial" w:cs="Arial" w:ascii="Arial" w:hAnsi="Arial"/>
          <w:sz w:val="28"/>
        </w:rPr>
        <w:t>and</w:t>
      </w:r>
      <w:r>
        <w:rPr>
          <w:rFonts w:eastAsia="Arial" w:cs="Arial" w:ascii="Arial" w:hAnsi="Arial"/>
          <w:sz w:val="19"/>
        </w:rPr>
        <w:t xml:space="preserve"> </w:t>
      </w:r>
      <w:hyperlink w:anchor="page18">
        <w:r>
          <w:rPr>
            <w:rStyle w:val="Hyperlink"/>
            <w:rFonts w:eastAsia="Arial" w:cs="Arial" w:ascii="Arial" w:hAnsi="Arial"/>
            <w:sz w:val="19"/>
          </w:rPr>
          <w:t xml:space="preserve">Carroll, Clauretie, and Neill (1997) </w:t>
        </w:r>
      </w:hyperlink>
      <w:r>
        <w:rPr>
          <w:rFonts w:eastAsia="Arial" w:cs="Arial" w:ascii="Arial" w:hAnsi="Arial"/>
          <w:sz w:val="28"/>
        </w:rPr>
        <w:t>find</w:t>
      </w:r>
      <w:r>
        <w:rPr>
          <w:rFonts w:eastAsia="Arial" w:cs="Arial" w:ascii="Arial" w:hAnsi="Arial"/>
          <w:sz w:val="19"/>
        </w:rPr>
        <w:t xml:space="preserve"> smaller discounts likely due to sample selection. </w:t>
      </w:r>
      <w:hyperlink w:anchor="page19">
        <w:r>
          <w:rPr>
            <w:rStyle w:val="Hyperlink"/>
            <w:rFonts w:eastAsia="Arial" w:cs="Arial" w:ascii="Arial" w:hAnsi="Arial"/>
            <w:sz w:val="19"/>
          </w:rPr>
          <w:t xml:space="preserve">Harding, Rosenblatt, and Yao (2012) </w:t>
        </w:r>
      </w:hyperlink>
      <w:r>
        <w:rPr>
          <w:rFonts w:eastAsia="Arial" w:cs="Arial" w:ascii="Arial" w:hAnsi="Arial"/>
          <w:sz w:val="19"/>
        </w:rPr>
        <w:t>find that the majority of real estate owned (REO) purchases do not earn economically significant excess returns, but this says little about the level effect of foreclosures, with which the research is generally concerned.</w:t>
      </w:r>
    </w:p>
    <w:p>
      <w:pPr>
        <w:sectPr>
          <w:type w:val="nextPage"/>
          <w:pgSz w:w="12240" w:h="15840"/>
          <w:pgMar w:left="1440" w:right="1440" w:gutter="0" w:header="0" w:top="1440" w:footer="0" w:bottom="455"/>
          <w:pgNumType w:fmt="decimal"/>
          <w:formProt w:val="false"/>
          <w:textDirection w:val="lrTb"/>
          <w:docGrid w:type="default" w:linePitch="360" w:charSpace="0"/>
        </w:sectPr>
      </w:pPr>
    </w:p>
    <w:p>
      <w:pPr>
        <w:pStyle w:val="Normal"/>
        <w:spacing w:lineRule="exact" w:line="200"/>
        <w:rPr>
          <w:rFonts w:ascii="Arial" w:hAnsi="Arial" w:eastAsia="Arial" w:cs="Arial"/>
          <w:sz w:val="28"/>
        </w:rPr>
      </w:pPr>
      <w:r>
        <w:rPr>
          <w:rFonts w:eastAsia="Arial" w:cs="Arial" w:ascii="Arial" w:hAnsi="Arial"/>
          <w:sz w:val="28"/>
        </w:rPr>
      </w:r>
    </w:p>
    <w:p>
      <w:pPr>
        <w:pStyle w:val="Normal"/>
        <w:spacing w:lineRule="exact" w:line="200"/>
        <w:rPr>
          <w:rFonts w:ascii="Arial" w:hAnsi="Arial" w:eastAsia="Arial" w:cs="Arial"/>
          <w:sz w:val="28"/>
        </w:rPr>
      </w:pPr>
      <w:r>
        <w:rPr>
          <w:rFonts w:eastAsia="Arial" w:cs="Arial" w:ascii="Arial" w:hAnsi="Arial"/>
          <w:sz w:val="28"/>
        </w:rPr>
      </w:r>
    </w:p>
    <w:p>
      <w:pPr>
        <w:pStyle w:val="Normal"/>
        <w:spacing w:lineRule="exact" w:line="227"/>
        <w:rPr>
          <w:rFonts w:ascii="Arial" w:hAnsi="Arial" w:eastAsia="Arial" w:cs="Arial"/>
          <w:sz w:val="28"/>
        </w:rPr>
      </w:pPr>
      <w:r>
        <w:rPr>
          <w:rFonts w:eastAsia="Arial" w:cs="Arial" w:ascii="Arial" w:hAnsi="Arial"/>
          <w:sz w:val="28"/>
        </w:rPr>
      </w:r>
    </w:p>
    <w:p>
      <w:pPr>
        <w:pStyle w:val="Normal"/>
        <w:spacing w:lineRule="atLeast" w:line="0"/>
        <w:jc w:val="center"/>
        <w:rPr>
          <w:rFonts w:ascii="Arial" w:hAnsi="Arial" w:eastAsia="Arial" w:cs="Arial"/>
          <w:sz w:val="21"/>
        </w:rPr>
      </w:pPr>
      <w:r>
        <w:rPr>
          <w:rFonts w:eastAsia="Arial" w:cs="Arial" w:ascii="Arial" w:hAnsi="Arial"/>
          <w:sz w:val="21"/>
        </w:rPr>
        <w:t>1</w:t>
      </w:r>
    </w:p>
    <w:p>
      <w:pPr>
        <w:sectPr>
          <w:type w:val="continuous"/>
          <w:pgSz w:w="12240" w:h="15840"/>
          <w:pgMar w:left="1440" w:right="1440" w:gutter="0" w:header="0" w:top="1440" w:footer="0" w:bottom="455"/>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bookmarkStart w:id="4" w:name="page3"/>
      <w:bookmarkStart w:id="5" w:name="page3"/>
      <w:bookmarkEnd w:id="5"/>
    </w:p>
    <w:p>
      <w:pPr>
        <w:pStyle w:val="Normal"/>
        <w:spacing w:lineRule="exact" w:line="34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17"/>
        <w:jc w:val="both"/>
        <w:rPr>
          <w:rFonts w:ascii="Arial" w:hAnsi="Arial" w:eastAsia="Arial" w:cs="Arial"/>
          <w:sz w:val="24"/>
        </w:rPr>
      </w:pPr>
      <w:r>
        <w:rPr>
          <w:rFonts w:eastAsia="Arial" w:cs="Arial" w:ascii="Arial" w:hAnsi="Arial"/>
          <w:sz w:val="24"/>
        </w:rPr>
        <w:t>acteristics that are unobservable to the econometrician covary with both forced sales and prices. Indeed, this concern speaks to the definition of the forced sale discount itself. Generally, one can think of four broad reasons why the coefficient of the forced sale indicator would be negative in a hedonic regression:</w:t>
      </w:r>
    </w:p>
    <w:p>
      <w:pPr>
        <w:pStyle w:val="Normal"/>
        <w:spacing w:lineRule="exact" w:line="24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
        </w:numPr>
        <w:tabs>
          <w:tab w:val="clear" w:pos="720"/>
          <w:tab w:val="left" w:pos="580" w:leader="none"/>
        </w:tabs>
        <w:spacing w:lineRule="auto" w:line="475"/>
        <w:ind w:hanging="391" w:left="580" w:right="0"/>
        <w:rPr>
          <w:rFonts w:ascii="Arial" w:hAnsi="Arial" w:eastAsia="Arial" w:cs="Arial"/>
          <w:sz w:val="21"/>
        </w:rPr>
      </w:pPr>
      <w:r>
        <w:rPr>
          <w:rFonts w:eastAsia="Arial" w:cs="Arial" w:ascii="Arial" w:hAnsi="Arial"/>
          <w:sz w:val="21"/>
        </w:rPr>
        <w:t xml:space="preserve">Foreclosed homes are likely of lower quality, on average, or are in less desirable locations, than arm’s length transactions. This difference in quality is not always observable to the econometrician and would thereby confound estimates of the discount. Indeed, after a thor-ough review of the extant literature, </w:t>
      </w:r>
      <w:hyperlink w:anchor="page19">
        <w:r>
          <w:rPr>
            <w:rStyle w:val="Hyperlink"/>
            <w:rFonts w:eastAsia="Arial" w:cs="Arial" w:ascii="Arial" w:hAnsi="Arial"/>
            <w:sz w:val="21"/>
          </w:rPr>
          <w:t xml:space="preserve">Frame (2010) </w:t>
        </w:r>
      </w:hyperlink>
      <w:r>
        <w:rPr>
          <w:rFonts w:eastAsia="Arial" w:cs="Arial" w:ascii="Arial" w:hAnsi="Arial"/>
          <w:sz w:val="21"/>
        </w:rPr>
        <w:t>suggests that omitted covariates likely result in the considerable variations in foreclosure discounts found in published studies.</w:t>
      </w:r>
      <w:hyperlink w:anchor="page3">
        <w:r>
          <w:rPr>
            <w:rStyle w:val="Hyperlink"/>
            <w:rFonts w:eastAsia="Arial" w:cs="Arial" w:ascii="Arial" w:hAnsi="Arial"/>
            <w:sz w:val="27"/>
            <w:vertAlign w:val="superscript"/>
          </w:rPr>
          <w:t>3</w:t>
        </w:r>
      </w:hyperlink>
      <w:r>
        <w:rPr>
          <w:rFonts w:eastAsia="Arial" w:cs="Arial" w:ascii="Arial" w:hAnsi="Arial"/>
          <w:sz w:val="21"/>
        </w:rPr>
        <w:t xml:space="preserve"> Clearly, such quality differences are not part of the distressed discount, in so far as they are not a causal impact from the distressed state of the property. Regression models of the foreclosure discount therefore need careful and complete specification in order to avoid omitted variable bias in the estimate of the forced sale parameter.</w:t>
      </w:r>
    </w:p>
    <w:p>
      <w:pPr>
        <w:pStyle w:val="Normal"/>
        <w:spacing w:lineRule="exact" w:line="155"/>
        <w:rPr>
          <w:rFonts w:ascii="Arial" w:hAnsi="Arial" w:eastAsia="Arial" w:cs="Arial"/>
          <w:sz w:val="21"/>
        </w:rPr>
      </w:pPr>
      <w:r>
        <w:rPr>
          <w:rFonts w:eastAsia="Arial" w:cs="Arial" w:ascii="Arial" w:hAnsi="Arial"/>
          <w:sz w:val="21"/>
        </w:rPr>
      </w:r>
    </w:p>
    <w:p>
      <w:pPr>
        <w:pStyle w:val="Normal"/>
        <w:numPr>
          <w:ilvl w:val="0"/>
          <w:numId w:val="6"/>
        </w:numPr>
        <w:tabs>
          <w:tab w:val="clear" w:pos="720"/>
          <w:tab w:val="left" w:pos="580" w:leader="none"/>
        </w:tabs>
        <w:spacing w:lineRule="auto" w:line="458"/>
        <w:ind w:hanging="391" w:left="580" w:right="0"/>
        <w:jc w:val="both"/>
        <w:rPr>
          <w:rFonts w:ascii="Arial" w:hAnsi="Arial" w:eastAsia="Arial" w:cs="Arial"/>
          <w:sz w:val="22"/>
        </w:rPr>
      </w:pPr>
      <w:r>
        <w:rPr>
          <w:rFonts w:eastAsia="Arial" w:cs="Arial" w:ascii="Arial" w:hAnsi="Arial"/>
          <w:sz w:val="22"/>
        </w:rPr>
        <w:t xml:space="preserve">However, there may be differences in condition or quality that are caused by the distress itself. This may come about because the distressed owner has less financial stake in the upkeep of the property and so may neglect routine maintenance, and in the limit, abandon the property and create conditions for vandalism of the structure </w:t>
      </w:r>
      <w:hyperlink w:anchor="page19">
        <w:r>
          <w:rPr>
            <w:rStyle w:val="Hyperlink"/>
            <w:rFonts w:eastAsia="Arial" w:cs="Arial" w:ascii="Arial" w:hAnsi="Arial"/>
            <w:sz w:val="22"/>
          </w:rPr>
          <w:t>(Lambie-Hanson, 2015)</w:t>
        </w:r>
      </w:hyperlink>
      <w:r>
        <w:rPr>
          <w:rFonts w:eastAsia="Arial" w:cs="Arial" w:ascii="Arial" w:hAnsi="Arial"/>
          <w:sz w:val="22"/>
        </w:rPr>
        <w:t>. While this may be properly thought of as part of the distressed discount, differences in condition are often not available to the outside observer.</w:t>
      </w:r>
    </w:p>
    <w:p>
      <w:pPr>
        <w:pStyle w:val="Normal"/>
        <w:spacing w:lineRule="exact" w:line="165"/>
        <w:rPr>
          <w:rFonts w:ascii="Arial" w:hAnsi="Arial" w:eastAsia="Arial" w:cs="Arial"/>
          <w:sz w:val="22"/>
        </w:rPr>
      </w:pPr>
      <w:r>
        <w:rPr>
          <w:rFonts w:eastAsia="Arial" w:cs="Arial" w:ascii="Arial" w:hAnsi="Arial"/>
          <w:sz w:val="22"/>
        </w:rPr>
      </w:r>
    </w:p>
    <w:p>
      <w:pPr>
        <w:pStyle w:val="Normal"/>
        <w:numPr>
          <w:ilvl w:val="0"/>
          <w:numId w:val="6"/>
        </w:numPr>
        <w:tabs>
          <w:tab w:val="clear" w:pos="720"/>
          <w:tab w:val="left" w:pos="580" w:leader="none"/>
        </w:tabs>
        <w:spacing w:lineRule="atLeast" w:line="0"/>
        <w:ind w:hanging="391" w:left="580" w:right="0"/>
        <w:rPr>
          <w:rFonts w:ascii="Arial" w:hAnsi="Arial" w:eastAsia="Arial" w:cs="Arial"/>
          <w:sz w:val="22"/>
        </w:rPr>
      </w:pPr>
      <w:r>
        <w:rPr>
          <w:rFonts w:eastAsia="Arial" w:cs="Arial" w:ascii="Arial" w:hAnsi="Arial"/>
          <w:sz w:val="22"/>
        </w:rPr>
        <w:t>Sales of distressed property are often from sellers with greater urgency than in the usual</w:t>
      </w:r>
    </w:p>
    <w:p>
      <w:pPr>
        <w:pStyle w:val="Normal"/>
        <w:spacing w:lineRule="exact" w:line="225"/>
        <w:rPr>
          <w:rFonts w:ascii="Arial" w:hAnsi="Arial" w:eastAsia="Arial" w:cs="Arial"/>
          <w:sz w:val="21"/>
        </w:rPr>
      </w:pPr>
      <w:r>
        <w:rPr>
          <w:rFonts w:eastAsia="Arial" w:cs="Arial" w:ascii="Arial" w:hAnsi="Arial"/>
          <w:sz w:val="21"/>
        </w:rPr>
      </w:r>
    </w:p>
    <w:p>
      <w:pPr>
        <w:pStyle w:val="Normal"/>
        <w:spacing w:lineRule="atLeast" w:line="0"/>
        <w:ind w:left="580" w:right="0"/>
        <w:rPr/>
      </w:pPr>
      <w:r>
        <w:rPr>
          <w:rFonts w:eastAsia="Arial" w:cs="Arial" w:ascii="Arial" w:hAnsi="Arial"/>
          <w:sz w:val="21"/>
        </w:rPr>
        <w:t>arm’s-length transactions. Distressed sellers are usually financial institutions who have little</w:t>
      </w:r>
    </w:p>
    <w:p>
      <w:pPr>
        <w:pStyle w:val="Normal"/>
        <w:spacing w:lineRule="exact" w:line="20"/>
        <w:rPr>
          <w:rFonts w:ascii="Arial" w:hAnsi="Arial" w:eastAsia="Arial" w:cs="Arial"/>
          <w:sz w:val="21"/>
        </w:rPr>
      </w:pPr>
      <w:r>
        <w:rPr>
          <w:rFonts w:eastAsia="Arial" w:cs="Arial" w:ascii="Arial" w:hAnsi="Arial"/>
          <w:sz w:val="21"/>
        </w:rPr>
        <mc:AlternateContent>
          <mc:Choice Requires="wps">
            <w:drawing>
              <wp:anchor behindDoc="1" distT="0" distB="0" distL="114935" distR="114935" simplePos="0" locked="0" layoutInCell="1" allowOverlap="1" relativeHeight="39">
                <wp:simplePos x="0" y="0"/>
                <wp:positionH relativeFrom="column">
                  <wp:posOffset>0</wp:posOffset>
                </wp:positionH>
                <wp:positionV relativeFrom="paragraph">
                  <wp:posOffset>120015</wp:posOffset>
                </wp:positionV>
                <wp:extent cx="2376805" cy="0"/>
                <wp:effectExtent l="0" t="2540" r="0" b="2540"/>
                <wp:wrapNone/>
                <wp:docPr id="3" name=""/>
                <a:graphic xmlns:a="http://schemas.openxmlformats.org/drawingml/2006/main">
                  <a:graphicData uri="http://schemas.microsoft.com/office/word/2010/wordprocessingShape">
                    <wps:wsp>
                      <wps:cNvSpPr/>
                      <wps:spPr>
                        <a:xfrm>
                          <a:off x="0" y="0"/>
                          <a:ext cx="237672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0pt,9.45pt" to="187.1pt,9.45pt" stroked="t" o:allowincell="f" style="position:absolute">
                <v:stroke color="black" weight="5040" joinstyle="miter" endcap="flat"/>
                <v:fill o:detectmouseclick="t" on="false"/>
                <w10:wrap type="none"/>
              </v:line>
            </w:pict>
          </mc:Fallback>
        </mc:AlternateContent>
      </w:r>
    </w:p>
    <w:p>
      <w:pPr>
        <w:pStyle w:val="Normal"/>
        <w:spacing w:lineRule="exact" w:line="192"/>
        <w:rPr>
          <w:rFonts w:ascii="Arial" w:hAnsi="Arial" w:eastAsia="Arial" w:cs="Arial"/>
          <w:sz w:val="21"/>
        </w:rPr>
      </w:pPr>
      <w:r>
        <w:rPr>
          <w:rFonts w:eastAsia="Arial" w:cs="Arial" w:ascii="Arial" w:hAnsi="Arial"/>
          <w:sz w:val="21"/>
        </w:rPr>
      </w:r>
    </w:p>
    <w:p>
      <w:pPr>
        <w:pStyle w:val="Normal"/>
        <w:spacing w:lineRule="auto" w:line="220"/>
        <w:ind w:firstLine="279" w:right="0"/>
        <w:jc w:val="both"/>
        <w:rPr/>
      </w:pPr>
      <w:r>
        <w:rPr>
          <w:rFonts w:eastAsia="Arial" w:cs="Arial" w:ascii="Arial" w:hAnsi="Arial"/>
          <w:sz w:val="28"/>
          <w:vertAlign w:val="superscript"/>
        </w:rPr>
        <w:t>3</w:t>
      </w:r>
      <w:hyperlink w:anchor="page19">
        <w:r>
          <w:rPr>
            <w:rStyle w:val="Hyperlink"/>
            <w:rFonts w:eastAsia="Arial" w:cs="Arial" w:ascii="Arial" w:hAnsi="Arial"/>
            <w:sz w:val="19"/>
          </w:rPr>
          <w:t xml:space="preserve">Frame (2010) </w:t>
        </w:r>
      </w:hyperlink>
      <w:r>
        <w:rPr>
          <w:rFonts w:eastAsia="Arial" w:cs="Arial" w:ascii="Arial" w:hAnsi="Arial"/>
          <w:sz w:val="28"/>
        </w:rPr>
        <w:t>also</w:t>
      </w:r>
      <w:r>
        <w:rPr>
          <w:rFonts w:eastAsia="Arial" w:cs="Arial" w:ascii="Arial" w:hAnsi="Arial"/>
          <w:sz w:val="19"/>
        </w:rPr>
        <w:t xml:space="preserve"> points to sample differences as a driver of discrepancies in estimated discounts. He suggests that studies using repeat sales are likely to yield more accurate estimates. However, while a repeat sales estimator can remove the impact of time-invariant unobservable house characteristics, such an approach may not necessarily yield accurate discount estimates because property quality is likely to change over time, in the wake of rehabilitation of distressed housing units.</w:t>
      </w:r>
    </w:p>
    <w:p>
      <w:pPr>
        <w:sectPr>
          <w:type w:val="nextPage"/>
          <w:pgSz w:w="12240" w:h="15840"/>
          <w:pgMar w:left="1440" w:right="1440" w:gutter="0" w:header="0" w:top="1440" w:footer="0" w:bottom="455"/>
          <w:pgNumType w:fmt="decimal"/>
          <w:formProt w:val="false"/>
          <w:textDirection w:val="lrTb"/>
          <w:docGrid w:type="default" w:linePitch="360" w:charSpace="0"/>
        </w:sectPr>
      </w:pPr>
    </w:p>
    <w:p>
      <w:pPr>
        <w:pStyle w:val="Normal"/>
        <w:spacing w:lineRule="exact" w:line="200"/>
        <w:rPr>
          <w:rFonts w:ascii="Arial" w:hAnsi="Arial" w:eastAsia="Arial" w:cs="Arial"/>
          <w:sz w:val="21"/>
        </w:rPr>
      </w:pPr>
      <w:r>
        <w:rPr>
          <w:rFonts w:eastAsia="Arial" w:cs="Arial" w:ascii="Arial" w:hAnsi="Arial"/>
          <w:sz w:val="21"/>
        </w:rPr>
      </w:r>
    </w:p>
    <w:p>
      <w:pPr>
        <w:pStyle w:val="Normal"/>
        <w:spacing w:lineRule="exact" w:line="200"/>
        <w:rPr>
          <w:rFonts w:ascii="Arial" w:hAnsi="Arial" w:eastAsia="Arial" w:cs="Arial"/>
          <w:sz w:val="21"/>
        </w:rPr>
      </w:pPr>
      <w:r>
        <w:rPr>
          <w:rFonts w:eastAsia="Arial" w:cs="Arial" w:ascii="Arial" w:hAnsi="Arial"/>
          <w:sz w:val="21"/>
        </w:rPr>
      </w:r>
    </w:p>
    <w:p>
      <w:pPr>
        <w:pStyle w:val="Normal"/>
        <w:spacing w:lineRule="exact" w:line="217"/>
        <w:rPr>
          <w:rFonts w:ascii="Arial" w:hAnsi="Arial" w:eastAsia="Arial" w:cs="Arial"/>
          <w:sz w:val="21"/>
        </w:rPr>
      </w:pPr>
      <w:r>
        <w:rPr>
          <w:rFonts w:eastAsia="Arial" w:cs="Arial" w:ascii="Arial" w:hAnsi="Arial"/>
          <w:sz w:val="21"/>
        </w:rPr>
      </w:r>
    </w:p>
    <w:p>
      <w:pPr>
        <w:pStyle w:val="Normal"/>
        <w:spacing w:lineRule="atLeast" w:line="0"/>
        <w:jc w:val="center"/>
        <w:rPr>
          <w:rFonts w:ascii="Arial" w:hAnsi="Arial" w:eastAsia="Arial" w:cs="Arial"/>
          <w:sz w:val="21"/>
        </w:rPr>
      </w:pPr>
      <w:r>
        <w:rPr>
          <w:rFonts w:eastAsia="Arial" w:cs="Arial" w:ascii="Arial" w:hAnsi="Arial"/>
          <w:sz w:val="21"/>
        </w:rPr>
        <w:t>2</w:t>
      </w:r>
    </w:p>
    <w:p>
      <w:pPr>
        <w:sectPr>
          <w:type w:val="continuous"/>
          <w:pgSz w:w="12240" w:h="15840"/>
          <w:pgMar w:left="1440" w:right="1440" w:gutter="0" w:header="0" w:top="1440" w:footer="0" w:bottom="455"/>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bookmarkStart w:id="6" w:name="page4"/>
      <w:bookmarkStart w:id="7" w:name="page4"/>
      <w:bookmarkEnd w:id="7"/>
    </w:p>
    <w:p>
      <w:pPr>
        <w:pStyle w:val="Normal"/>
        <w:spacing w:lineRule="exact" w:line="34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93"/>
        <w:ind w:left="580" w:right="0"/>
        <w:jc w:val="both"/>
        <w:rPr>
          <w:rFonts w:ascii="Arial" w:hAnsi="Arial" w:eastAsia="Arial" w:cs="Arial"/>
          <w:sz w:val="31"/>
          <w:vertAlign w:val="superscript"/>
        </w:rPr>
      </w:pPr>
      <w:r>
        <w:rPr>
          <w:rFonts w:eastAsia="Arial" w:cs="Arial" w:ascii="Arial" w:hAnsi="Arial"/>
          <w:sz w:val="24"/>
        </w:rPr>
        <w:t xml:space="preserve">wish to carry real assets in their portfolio and are motivated for rapid disposition of property. There is a well-known tradeoff between the sale price of homes and time on the market (Haurin et al, 2010) and this may contribute to the lower transaction prices of distressed property </w:t>
      </w:r>
      <w:hyperlink w:anchor="page18">
        <w:r>
          <w:rPr>
            <w:rStyle w:val="Hyperlink"/>
            <w:rFonts w:eastAsia="Arial" w:cs="Arial" w:ascii="Arial" w:hAnsi="Arial"/>
            <w:sz w:val="24"/>
          </w:rPr>
          <w:t>(Clauretie and Daneshvary, 2009)</w:t>
        </w:r>
      </w:hyperlink>
      <w:r>
        <w:rPr>
          <w:rFonts w:eastAsia="Arial" w:cs="Arial" w:ascii="Arial" w:hAnsi="Arial"/>
          <w:sz w:val="24"/>
        </w:rPr>
        <w:t>.</w:t>
      </w:r>
      <w:hyperlink w:anchor="page4">
        <w:r>
          <w:rPr>
            <w:rStyle w:val="Hyperlink"/>
            <w:rFonts w:eastAsia="Arial" w:cs="Arial" w:ascii="Arial" w:hAnsi="Arial"/>
            <w:sz w:val="31"/>
            <w:vertAlign w:val="superscript"/>
          </w:rPr>
          <w:t>4</w:t>
        </w:r>
      </w:hyperlink>
    </w:p>
    <w:p>
      <w:pPr>
        <w:pStyle w:val="Normal"/>
        <w:spacing w:lineRule="exact" w:line="163"/>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numPr>
          <w:ilvl w:val="0"/>
          <w:numId w:val="7"/>
        </w:numPr>
        <w:tabs>
          <w:tab w:val="clear" w:pos="720"/>
          <w:tab w:val="left" w:pos="580" w:leader="none"/>
        </w:tabs>
        <w:spacing w:lineRule="auto" w:line="417"/>
        <w:ind w:hanging="391" w:left="580" w:right="0"/>
        <w:jc w:val="both"/>
        <w:rPr>
          <w:rFonts w:ascii="Arial" w:hAnsi="Arial" w:eastAsia="Arial" w:cs="Arial"/>
          <w:sz w:val="24"/>
        </w:rPr>
      </w:pPr>
      <w:r>
        <w:rPr>
          <w:rFonts w:eastAsia="Arial" w:cs="Arial" w:ascii="Arial" w:hAnsi="Arial"/>
          <w:sz w:val="24"/>
        </w:rPr>
        <w:t xml:space="preserve">Finally, there is potential for “foreclosure stigma”. A distressed property may sell for a lower price simply because of fear of hidden damage or other negative indicators in the unit. The problem of asymmetric information on property quality is well-known </w:t>
      </w:r>
      <w:hyperlink w:anchor="page19">
        <w:r>
          <w:rPr>
            <w:rStyle w:val="Hyperlink"/>
            <w:rFonts w:eastAsia="Arial" w:cs="Arial" w:ascii="Arial" w:hAnsi="Arial"/>
            <w:sz w:val="24"/>
          </w:rPr>
          <w:t>(Lopez,</w:t>
        </w:r>
      </w:hyperlink>
      <w:r>
        <w:rPr>
          <w:rFonts w:eastAsia="Arial" w:cs="Arial" w:ascii="Arial" w:hAnsi="Arial"/>
          <w:sz w:val="24"/>
        </w:rPr>
        <w:t xml:space="preserve"> </w:t>
      </w:r>
      <w:hyperlink w:anchor="page19">
        <w:r>
          <w:rPr>
            <w:rStyle w:val="Hyperlink"/>
            <w:rFonts w:eastAsia="Arial" w:cs="Arial" w:ascii="Arial" w:hAnsi="Arial"/>
            <w:sz w:val="24"/>
          </w:rPr>
          <w:t xml:space="preserve">2021; </w:t>
        </w:r>
      </w:hyperlink>
      <w:hyperlink w:anchor="page20">
        <w:r>
          <w:rPr>
            <w:rStyle w:val="Hyperlink"/>
            <w:rFonts w:eastAsia="Arial" w:cs="Arial" w:ascii="Arial" w:hAnsi="Arial"/>
            <w:sz w:val="24"/>
          </w:rPr>
          <w:t xml:space="preserve">Stroebel, 2016) </w:t>
        </w:r>
      </w:hyperlink>
      <w:r>
        <w:rPr>
          <w:rFonts w:eastAsia="Arial" w:cs="Arial" w:ascii="Arial" w:hAnsi="Arial"/>
          <w:sz w:val="24"/>
        </w:rPr>
        <w:t xml:space="preserve">and may be even more pronounced in distressed sales </w:t>
      </w:r>
      <w:hyperlink w:anchor="page19">
        <w:r>
          <w:rPr>
            <w:rStyle w:val="Hyperlink"/>
            <w:rFonts w:eastAsia="Arial" w:cs="Arial" w:ascii="Arial" w:hAnsi="Arial"/>
            <w:sz w:val="24"/>
          </w:rPr>
          <w:t>(Goodwin and</w:t>
        </w:r>
      </w:hyperlink>
      <w:r>
        <w:rPr>
          <w:rFonts w:eastAsia="Arial" w:cs="Arial" w:ascii="Arial" w:hAnsi="Arial"/>
          <w:sz w:val="24"/>
        </w:rPr>
        <w:t xml:space="preserve"> </w:t>
      </w:r>
      <w:hyperlink w:anchor="page19">
        <w:r>
          <w:rPr>
            <w:rStyle w:val="Hyperlink"/>
            <w:rFonts w:eastAsia="Arial" w:cs="Arial" w:ascii="Arial" w:hAnsi="Arial"/>
            <w:sz w:val="24"/>
          </w:rPr>
          <w:t>Johnson, 2017)</w:t>
        </w:r>
      </w:hyperlink>
      <w:r>
        <w:rPr>
          <w:rFonts w:eastAsia="Arial" w:cs="Arial" w:ascii="Arial" w:hAnsi="Arial"/>
          <w:sz w:val="24"/>
        </w:rPr>
        <w:t>.</w:t>
      </w:r>
    </w:p>
    <w:p>
      <w:pPr>
        <w:pStyle w:val="Normal"/>
        <w:spacing w:lineRule="exact" w:line="247"/>
        <w:rPr>
          <w:rFonts w:ascii="Arial" w:hAnsi="Arial" w:eastAsia="Arial" w:cs="Arial"/>
          <w:sz w:val="24"/>
        </w:rPr>
      </w:pPr>
      <w:r>
        <w:rPr>
          <w:rFonts w:eastAsia="Arial" w:cs="Arial" w:ascii="Arial" w:hAnsi="Arial"/>
          <w:sz w:val="24"/>
        </w:rPr>
      </w:r>
    </w:p>
    <w:p>
      <w:pPr>
        <w:pStyle w:val="Normal"/>
        <w:spacing w:lineRule="auto" w:line="432"/>
        <w:ind w:firstLine="351" w:right="0"/>
        <w:jc w:val="both"/>
        <w:rPr>
          <w:rFonts w:ascii="Arial" w:hAnsi="Arial" w:eastAsia="Arial" w:cs="Arial"/>
          <w:sz w:val="27"/>
          <w:vertAlign w:val="superscript"/>
        </w:rPr>
      </w:pPr>
      <w:r>
        <w:rPr>
          <w:rFonts w:eastAsia="Arial" w:cs="Arial" w:ascii="Arial" w:hAnsi="Arial"/>
          <w:sz w:val="21"/>
        </w:rPr>
        <w:t>Any given estimate of the distressed discount will have to reckon with whether said discount includes any or all of the above contributors to the conditional price differential between distressed and non-distressed properties, and whether such contributors are a causal impact of distress.</w:t>
      </w:r>
      <w:hyperlink w:anchor="page4">
        <w:r>
          <w:rPr>
            <w:rStyle w:val="Hyperlink"/>
            <w:rFonts w:eastAsia="Arial" w:cs="Arial" w:ascii="Arial" w:hAnsi="Arial"/>
            <w:sz w:val="27"/>
            <w:vertAlign w:val="superscript"/>
          </w:rPr>
          <w:t>5</w:t>
        </w:r>
      </w:hyperlink>
    </w:p>
    <w:p>
      <w:pPr>
        <w:pStyle w:val="Normal"/>
        <w:spacing w:lineRule="exact" w:line="3"/>
        <w:rPr>
          <w:rFonts w:ascii="Arial" w:hAnsi="Arial" w:eastAsia="Arial" w:cs="Arial"/>
          <w:sz w:val="24"/>
          <w:vertAlign w:val="superscript"/>
        </w:rPr>
      </w:pPr>
      <w:r>
        <w:rPr>
          <w:rFonts w:eastAsia="Arial" w:cs="Arial" w:ascii="Arial" w:hAnsi="Arial"/>
          <w:sz w:val="24"/>
          <w:vertAlign w:val="superscript"/>
        </w:rPr>
      </w:r>
    </w:p>
    <w:p>
      <w:pPr>
        <w:pStyle w:val="Normal"/>
        <w:spacing w:lineRule="auto" w:line="470"/>
        <w:ind w:firstLine="351" w:right="0"/>
        <w:jc w:val="both"/>
        <w:rPr/>
      </w:pPr>
      <w:r>
        <w:rPr>
          <w:rFonts w:eastAsia="Arial" w:cs="Arial" w:ascii="Arial" w:hAnsi="Arial"/>
          <w:sz w:val="21"/>
        </w:rPr>
        <w:t>We provide an alternative methodology to estimating distress discounts, which while related to traditional regression methods, employs a novel matching technique to these traditional pro-cedures. In doing so, we are able to shed light on the sources and size of the contributors to distressed sale discounts. We employ a data set from a large secondary market purchaser of mort-gages, which contains not only data on property transactions but also on the professional appraisal typically required by the mortgage lender. These appraisals use recent transactions of comparable properties – comparables, or “comps” – to provide information on the market value of the subject property. The key to our estimation procedure is that these comps, which include distressed sales, are selected precisely because they are good matches to the subject property on a large number of</w:t>
      </w:r>
    </w:p>
    <w:p>
      <w:pPr>
        <w:pStyle w:val="Normal"/>
        <w:spacing w:lineRule="exact" w:line="20"/>
        <w:rPr>
          <w:rFonts w:ascii="Arial" w:hAnsi="Arial" w:eastAsia="Arial" w:cs="Arial"/>
          <w:sz w:val="24"/>
        </w:rPr>
      </w:pPr>
      <w:r>
        <w:rPr>
          <w:rFonts w:eastAsia="Arial" w:cs="Arial" w:ascii="Arial" w:hAnsi="Arial"/>
          <w:sz w:val="24"/>
        </w:rPr>
        <mc:AlternateContent>
          <mc:Choice Requires="wps">
            <w:drawing>
              <wp:anchor behindDoc="1" distT="0" distB="0" distL="114935" distR="114935" simplePos="0" locked="0" layoutInCell="1" allowOverlap="1" relativeHeight="40">
                <wp:simplePos x="0" y="0"/>
                <wp:positionH relativeFrom="column">
                  <wp:posOffset>0</wp:posOffset>
                </wp:positionH>
                <wp:positionV relativeFrom="paragraph">
                  <wp:posOffset>-10795</wp:posOffset>
                </wp:positionV>
                <wp:extent cx="2376805" cy="0"/>
                <wp:effectExtent l="0" t="2540" r="0" b="2540"/>
                <wp:wrapNone/>
                <wp:docPr id="4" name=""/>
                <a:graphic xmlns:a="http://schemas.openxmlformats.org/drawingml/2006/main">
                  <a:graphicData uri="http://schemas.microsoft.com/office/word/2010/wordprocessingShape">
                    <wps:wsp>
                      <wps:cNvSpPr/>
                      <wps:spPr>
                        <a:xfrm>
                          <a:off x="0" y="0"/>
                          <a:ext cx="237672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0pt,-0.85pt" to="187.1pt,-0.85pt" stroked="t" o:allowincell="f" style="position:absolute">
                <v:stroke color="black" weight="5040" joinstyle="miter" endcap="flat"/>
                <v:fill o:detectmouseclick="t" on="false"/>
                <w10:wrap type="none"/>
              </v:line>
            </w:pict>
          </mc:Fallback>
        </mc:AlternateContent>
      </w:r>
    </w:p>
    <w:p>
      <w:pPr>
        <w:pStyle w:val="Normal"/>
        <w:spacing w:lineRule="exact" w:line="2"/>
        <w:rPr>
          <w:rFonts w:ascii="Arial" w:hAnsi="Arial" w:eastAsia="Arial" w:cs="Arial"/>
          <w:sz w:val="24"/>
        </w:rPr>
      </w:pPr>
      <w:r>
        <w:rPr>
          <w:rFonts w:eastAsia="Arial" w:cs="Arial" w:ascii="Arial" w:hAnsi="Arial"/>
          <w:sz w:val="24"/>
        </w:rPr>
      </w:r>
    </w:p>
    <w:p>
      <w:pPr>
        <w:pStyle w:val="Normal"/>
        <w:numPr>
          <w:ilvl w:val="0"/>
          <w:numId w:val="8"/>
        </w:numPr>
        <w:tabs>
          <w:tab w:val="clear" w:pos="720"/>
          <w:tab w:val="left" w:pos="359" w:leader="none"/>
        </w:tabs>
        <w:spacing w:lineRule="auto" w:line="280"/>
        <w:ind w:firstLine="279" w:right="0"/>
        <w:jc w:val="both"/>
        <w:rPr>
          <w:rFonts w:ascii="Arial" w:hAnsi="Arial" w:eastAsia="Arial" w:cs="Arial"/>
          <w:sz w:val="21"/>
          <w:vertAlign w:val="superscript"/>
        </w:rPr>
      </w:pPr>
      <w:r>
        <w:rPr>
          <w:rFonts w:eastAsia="Arial" w:cs="Arial" w:ascii="Arial" w:hAnsi="Arial"/>
          <w:sz w:val="16"/>
        </w:rPr>
        <w:t>In short sales further issues that may discourage investor activity, hence lead to discounts, include the potential low level of engagement of the borrower and the possibility for multiple lien encumbrances, which the foreclosure process would clear but a short sale would not.</w:t>
      </w:r>
    </w:p>
    <w:p>
      <w:pPr>
        <w:pStyle w:val="Normal"/>
        <w:spacing w:lineRule="exact" w:line="1"/>
        <w:rPr>
          <w:rFonts w:ascii="Arial" w:hAnsi="Arial" w:eastAsia="Arial" w:cs="Arial"/>
          <w:sz w:val="21"/>
          <w:vertAlign w:val="superscript"/>
        </w:rPr>
      </w:pPr>
      <w:r>
        <w:rPr>
          <w:rFonts w:eastAsia="Arial" w:cs="Arial" w:ascii="Arial" w:hAnsi="Arial"/>
          <w:sz w:val="21"/>
          <w:vertAlign w:val="superscript"/>
        </w:rPr>
      </w:r>
    </w:p>
    <w:p>
      <w:pPr>
        <w:pStyle w:val="Normal"/>
        <w:spacing w:lineRule="auto" w:line="211"/>
        <w:ind w:firstLine="279" w:right="0"/>
        <w:jc w:val="both"/>
        <w:rPr/>
      </w:pPr>
      <w:r>
        <w:rPr>
          <w:rFonts w:eastAsia="Arial" w:cs="Arial" w:ascii="Arial" w:hAnsi="Arial"/>
          <w:sz w:val="28"/>
          <w:vertAlign w:val="superscript"/>
        </w:rPr>
        <w:t>5</w:t>
      </w:r>
      <w:r>
        <w:rPr>
          <w:rFonts w:eastAsia="Arial" w:cs="Arial" w:ascii="Arial" w:hAnsi="Arial"/>
          <w:sz w:val="19"/>
        </w:rPr>
        <w:t xml:space="preserve">In addition to differences in controls, there would seem to be significant geographic heterogeneity in the discount estimates. The sample of </w:t>
      </w:r>
      <w:hyperlink w:anchor="page18">
        <w:r>
          <w:rPr>
            <w:rStyle w:val="Hyperlink"/>
            <w:rFonts w:eastAsia="Arial" w:cs="Arial" w:ascii="Arial" w:hAnsi="Arial"/>
            <w:sz w:val="19"/>
          </w:rPr>
          <w:t xml:space="preserve">Campbell, Giglio, and Pathak (2011) </w:t>
        </w:r>
      </w:hyperlink>
      <w:r>
        <w:rPr>
          <w:rFonts w:eastAsia="Arial" w:cs="Arial" w:ascii="Arial" w:hAnsi="Arial"/>
          <w:sz w:val="19"/>
        </w:rPr>
        <w:t xml:space="preserve">is limited to the Boston area while lower-end estimates of </w:t>
      </w:r>
      <w:hyperlink w:anchor="page18">
        <w:r>
          <w:rPr>
            <w:rStyle w:val="Hyperlink"/>
            <w:rFonts w:eastAsia="Arial" w:cs="Arial" w:ascii="Arial" w:hAnsi="Arial"/>
            <w:sz w:val="19"/>
          </w:rPr>
          <w:t xml:space="preserve">Carroll, Clauretie, and Neill (1997) </w:t>
        </w:r>
      </w:hyperlink>
      <w:r>
        <w:rPr>
          <w:rFonts w:eastAsia="Arial" w:cs="Arial" w:ascii="Arial" w:hAnsi="Arial"/>
          <w:sz w:val="19"/>
        </w:rPr>
        <w:t xml:space="preserve">and </w:t>
      </w:r>
      <w:hyperlink w:anchor="page18">
        <w:r>
          <w:rPr>
            <w:rStyle w:val="Hyperlink"/>
            <w:rFonts w:eastAsia="Arial" w:cs="Arial" w:ascii="Arial" w:hAnsi="Arial"/>
            <w:sz w:val="19"/>
          </w:rPr>
          <w:t xml:space="preserve">Clauretie and Daneshvary (2009) </w:t>
        </w:r>
      </w:hyperlink>
      <w:r>
        <w:rPr>
          <w:rFonts w:eastAsia="Arial" w:cs="Arial" w:ascii="Arial" w:hAnsi="Arial"/>
          <w:sz w:val="19"/>
        </w:rPr>
        <w:t xml:space="preserve">are from Las Vegas. Note as well the significant geographic variation estimated in </w:t>
      </w:r>
      <w:hyperlink w:anchor="page20">
        <w:r>
          <w:rPr>
            <w:rStyle w:val="Hyperlink"/>
            <w:rFonts w:eastAsia="Arial" w:cs="Arial" w:ascii="Arial" w:hAnsi="Arial"/>
            <w:sz w:val="19"/>
          </w:rPr>
          <w:t>Zhou et al. (2015)</w:t>
        </w:r>
      </w:hyperlink>
      <w:r>
        <w:rPr>
          <w:rFonts w:eastAsia="Arial" w:cs="Arial" w:ascii="Arial" w:hAnsi="Arial"/>
          <w:sz w:val="19"/>
        </w:rPr>
        <w:t>.</w:t>
      </w:r>
    </w:p>
    <w:p>
      <w:pPr>
        <w:sectPr>
          <w:type w:val="nextPage"/>
          <w:pgSz w:w="12240" w:h="15840"/>
          <w:pgMar w:left="1440" w:right="1440" w:gutter="0" w:header="0" w:top="1440" w:footer="0" w:bottom="455"/>
          <w:pgNumType w:fmt="decimal"/>
          <w:formProt w:val="false"/>
          <w:textDirection w:val="lrTb"/>
          <w:docGrid w:type="default" w:linePitch="360" w:charSpace="0"/>
        </w:sectPr>
      </w:pPr>
    </w:p>
    <w:p>
      <w:pPr>
        <w:pStyle w:val="Normal"/>
        <w:spacing w:lineRule="exact" w:line="200"/>
        <w:rPr>
          <w:rFonts w:ascii="Arial" w:hAnsi="Arial" w:eastAsia="Arial" w:cs="Arial"/>
          <w:sz w:val="19"/>
        </w:rPr>
      </w:pPr>
      <w:r>
        <w:rPr>
          <w:rFonts w:eastAsia="Arial" w:cs="Arial" w:ascii="Arial" w:hAnsi="Arial"/>
          <w:sz w:val="19"/>
        </w:rPr>
      </w:r>
    </w:p>
    <w:p>
      <w:pPr>
        <w:pStyle w:val="Normal"/>
        <w:spacing w:lineRule="exact" w:line="236"/>
        <w:rPr>
          <w:rFonts w:ascii="Arial" w:hAnsi="Arial" w:eastAsia="Arial" w:cs="Arial"/>
          <w:sz w:val="19"/>
        </w:rPr>
      </w:pPr>
      <w:r>
        <w:rPr>
          <w:rFonts w:eastAsia="Arial" w:cs="Arial" w:ascii="Arial" w:hAnsi="Arial"/>
          <w:sz w:val="19"/>
        </w:rPr>
      </w:r>
    </w:p>
    <w:p>
      <w:pPr>
        <w:pStyle w:val="Normal"/>
        <w:spacing w:lineRule="atLeast" w:line="0"/>
        <w:jc w:val="center"/>
        <w:rPr>
          <w:rFonts w:ascii="Arial" w:hAnsi="Arial" w:eastAsia="Arial" w:cs="Arial"/>
          <w:sz w:val="21"/>
        </w:rPr>
      </w:pPr>
      <w:r>
        <w:rPr>
          <w:rFonts w:eastAsia="Arial" w:cs="Arial" w:ascii="Arial" w:hAnsi="Arial"/>
          <w:sz w:val="21"/>
        </w:rPr>
        <w:t>3</w:t>
      </w:r>
    </w:p>
    <w:p>
      <w:pPr>
        <w:sectPr>
          <w:type w:val="continuous"/>
          <w:pgSz w:w="12240" w:h="15840"/>
          <w:pgMar w:left="1440" w:right="1440" w:gutter="0" w:header="0" w:top="1440" w:footer="0" w:bottom="455"/>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bookmarkStart w:id="8" w:name="page5"/>
      <w:bookmarkStart w:id="9" w:name="page5"/>
      <w:bookmarkEnd w:id="9"/>
    </w:p>
    <w:p>
      <w:pPr>
        <w:pStyle w:val="Normal"/>
        <w:spacing w:lineRule="exact" w:line="34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56"/>
        <w:jc w:val="both"/>
        <w:rPr>
          <w:rFonts w:ascii="Arial" w:hAnsi="Arial" w:eastAsia="Arial" w:cs="Arial"/>
          <w:sz w:val="27"/>
          <w:vertAlign w:val="superscript"/>
        </w:rPr>
      </w:pPr>
      <w:r>
        <w:rPr>
          <w:rFonts w:eastAsia="Arial" w:cs="Arial" w:ascii="Arial" w:hAnsi="Arial"/>
          <w:sz w:val="21"/>
        </w:rPr>
        <w:t>dimensions. Properly matching comparables to subject properties is a core function of appraisers, and local market expertise is required to ensure that the properties are similar along dimensions that are difficult for an outsider to observe. Thus, within a given appraisal, the properties are not only a good match to the subject property, but also to each other. In our procedure, we will, in essence, compare transaction prices of arm’s length comps with forced sale comps within the same appraisal, which allows us to estimate forced sale discounts which are (largely) free of bias from omitted property and location characteristics. Our procedure is thus akin to a matching estimator, where the matching is accomplished not by a statistical procedure but by a local expert.</w:t>
      </w:r>
      <w:hyperlink w:anchor="page5">
        <w:r>
          <w:rPr>
            <w:rStyle w:val="Hyperlink"/>
            <w:rFonts w:eastAsia="Arial" w:cs="Arial" w:ascii="Arial" w:hAnsi="Arial"/>
            <w:sz w:val="27"/>
            <w:vertAlign w:val="superscript"/>
          </w:rPr>
          <w:t>6</w:t>
        </w:r>
      </w:hyperlink>
    </w:p>
    <w:p>
      <w:pPr>
        <w:pStyle w:val="Normal"/>
        <w:spacing w:lineRule="exact" w:line="7"/>
        <w:rPr>
          <w:rFonts w:ascii="Times New Roman" w:hAnsi="Times New Roman" w:eastAsia="Times New Roman" w:cs="Times New Roman"/>
          <w:sz w:val="27"/>
          <w:vertAlign w:val="superscript"/>
        </w:rPr>
      </w:pPr>
      <w:r>
        <w:rPr>
          <w:rFonts w:eastAsia="Times New Roman" w:cs="Times New Roman" w:ascii="Times New Roman" w:hAnsi="Times New Roman"/>
          <w:sz w:val="27"/>
          <w:vertAlign w:val="superscript"/>
        </w:rPr>
      </w:r>
    </w:p>
    <w:p>
      <w:pPr>
        <w:pStyle w:val="Normal"/>
        <w:spacing w:lineRule="auto" w:line="451"/>
        <w:ind w:firstLine="351" w:right="0"/>
        <w:jc w:val="both"/>
        <w:rPr/>
      </w:pPr>
      <w:r>
        <w:rPr>
          <w:rFonts w:eastAsia="Arial" w:cs="Arial" w:ascii="Arial" w:hAnsi="Arial"/>
          <w:sz w:val="22"/>
        </w:rPr>
        <w:t>The data set consists of residential property appraisals conducted in all 50 states from 2013 to 2017, which coincides with the recovery from the 2008 housing market crash. It contains infor-mation on roughly 7.3 million home appraisals associated with home purchase loan applications based on 28 million comparable property sales, including both forced and arm’s-length sales. The data link each appraisal to the comparables used by the appraiser, contain the sales price, charac-teristics, and location of comparables, and, unlike most available data, capture the condition and quality of these properties. Furthermore, the data distinguish foreclosure from short sales in the comparable transactions, thus allowing us to compare the price impacts of these two main channels used to dispose of distressed real estate properties.</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470"/>
        <w:ind w:firstLine="351" w:right="0"/>
        <w:jc w:val="both"/>
        <w:rPr>
          <w:rFonts w:ascii="Arial" w:hAnsi="Arial" w:eastAsia="Arial" w:cs="Arial"/>
          <w:sz w:val="21"/>
        </w:rPr>
      </w:pPr>
      <w:r>
        <w:rPr>
          <w:rFonts w:eastAsia="Arial" w:cs="Arial" w:ascii="Arial" w:hAnsi="Arial"/>
          <w:sz w:val="21"/>
        </w:rPr>
        <w:t>We estimate a sequence of regression models that provide increasingly stringent controls, in order to mirror previous work in this area, and then ending with our appraiser-based matching model. The foreclosure and short sale discount estimates significantly drop from 34% and 16%, respectively, to roughly 15% after progressively accounting for neighborhood attributes and time-varying trends with location (census tract) and time (year) fixed effects; property characteristics; and property conditions, quality, and location and view desirability. This 15% figure matches some of the most conservative estimates found in the literature. By using appraisal fixed effects, which</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41">
                <wp:simplePos x="0" y="0"/>
                <wp:positionH relativeFrom="column">
                  <wp:posOffset>0</wp:posOffset>
                </wp:positionH>
                <wp:positionV relativeFrom="paragraph">
                  <wp:posOffset>-10795</wp:posOffset>
                </wp:positionV>
                <wp:extent cx="2376805" cy="0"/>
                <wp:effectExtent l="0" t="2540" r="0" b="2540"/>
                <wp:wrapNone/>
                <wp:docPr id="5" name=""/>
                <a:graphic xmlns:a="http://schemas.openxmlformats.org/drawingml/2006/main">
                  <a:graphicData uri="http://schemas.microsoft.com/office/word/2010/wordprocessingShape">
                    <wps:wsp>
                      <wps:cNvSpPr/>
                      <wps:spPr>
                        <a:xfrm>
                          <a:off x="0" y="0"/>
                          <a:ext cx="237672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0pt,-0.85pt" to="187.1pt,-0.85pt" stroked="t" o:allowincell="f" style="position:absolute">
                <v:stroke color="black" weight="5040" joinstyle="miter" endcap="flat"/>
                <v:fill o:detectmouseclick="t" on="false"/>
                <w10:wrap type="none"/>
              </v:line>
            </w:pict>
          </mc:Fallback>
        </mc:AlternateContent>
      </w:r>
    </w:p>
    <w:p>
      <w:pPr>
        <w:pStyle w:val="Normal"/>
        <w:spacing w:lineRule="auto" w:line="201"/>
        <w:ind w:firstLine="279" w:right="0"/>
        <w:jc w:val="both"/>
        <w:rPr/>
      </w:pPr>
      <w:r>
        <w:rPr>
          <w:rFonts w:eastAsia="Arial" w:cs="Arial" w:ascii="Arial" w:hAnsi="Arial"/>
          <w:sz w:val="28"/>
          <w:vertAlign w:val="superscript"/>
        </w:rPr>
        <w:t>6</w:t>
      </w:r>
      <w:r>
        <w:rPr>
          <w:rFonts w:eastAsia="Arial" w:cs="Arial" w:ascii="Arial" w:hAnsi="Arial"/>
          <w:sz w:val="19"/>
        </w:rPr>
        <w:t xml:space="preserve">The most common appraisal forms (1004, 1073, 1004C, 1025, and 1004D) require the appraiser to certify that “I selected and used comparable sales that are locationally, physically, and functionally the most similar to the subject property” </w:t>
      </w:r>
      <w:hyperlink w:anchor="page18">
        <w:r>
          <w:rPr>
            <w:rStyle w:val="Hyperlink"/>
            <w:rFonts w:eastAsia="Arial" w:cs="Arial" w:ascii="Arial" w:hAnsi="Arial"/>
            <w:sz w:val="19"/>
          </w:rPr>
          <w:t xml:space="preserve">(Fannie Mae, 2020; </w:t>
        </w:r>
      </w:hyperlink>
      <w:hyperlink w:anchor="page19">
        <w:r>
          <w:rPr>
            <w:rStyle w:val="Hyperlink"/>
            <w:rFonts w:eastAsia="Arial" w:cs="Arial" w:ascii="Arial" w:hAnsi="Arial"/>
            <w:sz w:val="19"/>
          </w:rPr>
          <w:t>FHA, 2020)</w:t>
        </w:r>
      </w:hyperlink>
      <w:r>
        <w:rPr>
          <w:rFonts w:eastAsia="Arial" w:cs="Arial" w:ascii="Arial" w:hAnsi="Arial"/>
          <w:sz w:val="19"/>
        </w:rPr>
        <w:t>.</w:t>
      </w:r>
    </w:p>
    <w:p>
      <w:pPr>
        <w:sectPr>
          <w:type w:val="nextPage"/>
          <w:pgSz w:w="12240" w:h="15840"/>
          <w:pgMar w:left="1440" w:right="1440" w:gutter="0" w:header="0" w:top="1440" w:footer="0" w:bottom="45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1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sz w:val="21"/>
        </w:rPr>
      </w:pPr>
      <w:r>
        <w:rPr>
          <w:rFonts w:eastAsia="Arial" w:cs="Arial" w:ascii="Arial" w:hAnsi="Arial"/>
          <w:sz w:val="21"/>
        </w:rPr>
        <w:t>4</w:t>
      </w:r>
    </w:p>
    <w:p>
      <w:pPr>
        <w:sectPr>
          <w:type w:val="continuous"/>
          <w:pgSz w:w="12240" w:h="15840"/>
          <w:pgMar w:left="1440" w:right="1440" w:gutter="0" w:header="0" w:top="1440" w:footer="0" w:bottom="455"/>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bookmarkStart w:id="10" w:name="page6"/>
      <w:bookmarkStart w:id="11" w:name="page6"/>
      <w:bookmarkEnd w:id="11"/>
    </w:p>
    <w:p>
      <w:pPr>
        <w:pStyle w:val="Normal"/>
        <w:spacing w:lineRule="exact" w:line="34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72"/>
        <w:jc w:val="both"/>
        <w:rPr>
          <w:rFonts w:ascii="Arial" w:hAnsi="Arial" w:eastAsia="Arial" w:cs="Arial"/>
          <w:sz w:val="21"/>
        </w:rPr>
      </w:pPr>
      <w:r>
        <w:rPr>
          <w:rFonts w:eastAsia="Arial" w:cs="Arial" w:ascii="Arial" w:hAnsi="Arial"/>
          <w:sz w:val="21"/>
        </w:rPr>
        <w:t>eliminate unobservable differences in property location, characteristics, quality and condition, we substantially lower the foreclosure and short sale price discount estimates to roughly 5%. We note that the size of the short sale discount is nearly identical to the foreclosure discount, which stands in stark contrast with findings in the existing literature. Further robustness checks indicate that (while we do not measure seller urgency directly) the discount is not due to differential liquidity. Our final estimates of distressed sales discounts therefore most likely measure market stigma. Further robustness checks indicate that our estimates are largely (and rather surprisingly) invariant to choice of submarket and other sample segmentation. Therefore, we conclude that the use of our appraisal fixed effects resolves the puzzle of widely varying estimates of previous research.</w:t>
      </w:r>
    </w:p>
    <w:p>
      <w:pPr>
        <w:pStyle w:val="Normal"/>
        <w:spacing w:lineRule="exact" w:line="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496"/>
        <w:ind w:firstLine="351" w:right="0"/>
        <w:jc w:val="both"/>
        <w:rPr/>
      </w:pPr>
      <w:r>
        <w:rPr>
          <w:rFonts w:eastAsia="Arial" w:cs="Arial" w:ascii="Arial" w:hAnsi="Arial"/>
        </w:rPr>
        <w:t xml:space="preserve">A potential issue with our methodology is the possibility that appraisers may select only par-ticularly high-value distressed properties as comps, which would mechanically bias the discounts towards zero. We believe this is not a major concern in our study for two reasons. First, </w:t>
      </w:r>
      <w:hyperlink w:anchor="page18">
        <w:r>
          <w:rPr>
            <w:rStyle w:val="Hyperlink"/>
            <w:rFonts w:eastAsia="Arial" w:cs="Arial" w:ascii="Arial" w:hAnsi="Arial"/>
          </w:rPr>
          <w:t>Conklin,</w:t>
        </w:r>
      </w:hyperlink>
      <w:r>
        <w:rPr>
          <w:rFonts w:eastAsia="Arial" w:cs="Arial" w:ascii="Arial" w:hAnsi="Arial"/>
        </w:rPr>
        <w:t xml:space="preserve"> </w:t>
      </w:r>
      <w:hyperlink w:anchor="page18">
        <w:r>
          <w:rPr>
            <w:rStyle w:val="Hyperlink"/>
            <w:rFonts w:eastAsia="Arial" w:cs="Arial" w:ascii="Arial" w:hAnsi="Arial"/>
          </w:rPr>
          <w:t xml:space="preserve">Coulson, and Diop (2021) </w:t>
        </w:r>
      </w:hyperlink>
      <w:r>
        <w:rPr>
          <w:rFonts w:eastAsia="Arial" w:cs="Arial" w:ascii="Arial" w:hAnsi="Arial"/>
        </w:rPr>
        <w:t>establish that there are only modest observable differences between distressed and non-distressed comps within the same appraisal. Therefore, except for being dis-tressed, distressed comps are good matches to non-distressed comps. Second, in this study we examine whether discounts vary with market liquidity. In relatively illiquid markets, where com-parable sales transactions are scarce, the appraiser is not afforded the luxury to select only favorable comps. Thus, if this type of selection is at play, we would expect larger distress sale discounts in illiquid markets. However, we find no evidence that distress discounts vary with market liquidity.</w:t>
      </w:r>
    </w:p>
    <w:p>
      <w:pPr>
        <w:pStyle w:val="Normal"/>
        <w:spacing w:lineRule="exact" w:line="1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48"/>
        <w:ind w:firstLine="351" w:right="0"/>
        <w:jc w:val="both"/>
        <w:rPr/>
      </w:pPr>
      <w:r>
        <w:rPr>
          <w:rFonts w:eastAsia="Arial" w:cs="Arial" w:ascii="Arial" w:hAnsi="Arial"/>
          <w:sz w:val="21"/>
        </w:rPr>
        <w:t>Our approach yields much smaller forced sale discount estimates than are typically documented in the literature, which is important for several reasons. First, it has implications for real estate mar-ket efficiency. Large forced sale discounts seem to imply great inefficiencies in real estate markets. In contrast, our results suggests these inefficiencies may be much smaller than previously imag-ined. Second, our findings are closely related to the literature that documents the negative spillover effects of distressed sales have on the prices of nearby properties.</w:t>
      </w:r>
      <w:hyperlink w:anchor="page6">
        <w:r>
          <w:rPr>
            <w:rStyle w:val="Hyperlink"/>
            <w:rFonts w:eastAsia="Arial" w:cs="Arial" w:ascii="Arial" w:hAnsi="Arial"/>
            <w:sz w:val="27"/>
            <w:vertAlign w:val="superscript"/>
          </w:rPr>
          <w:t>7</w:t>
        </w:r>
        <w:r>
          <w:rPr>
            <w:rStyle w:val="Hyperlink"/>
            <w:rFonts w:eastAsia="Arial" w:cs="Arial" w:ascii="Arial" w:hAnsi="Arial"/>
            <w:sz w:val="21"/>
          </w:rPr>
          <w:t xml:space="preserve"> </w:t>
        </w:r>
      </w:hyperlink>
      <w:r>
        <w:rPr>
          <w:rFonts w:eastAsia="Arial" w:cs="Arial" w:ascii="Arial" w:hAnsi="Arial"/>
          <w:sz w:val="21"/>
        </w:rPr>
        <w:t>These negative externalities are</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42">
                <wp:simplePos x="0" y="0"/>
                <wp:positionH relativeFrom="column">
                  <wp:posOffset>0</wp:posOffset>
                </wp:positionH>
                <wp:positionV relativeFrom="paragraph">
                  <wp:posOffset>-10795</wp:posOffset>
                </wp:positionV>
                <wp:extent cx="2376805" cy="0"/>
                <wp:effectExtent l="0" t="2540" r="0" b="2540"/>
                <wp:wrapNone/>
                <wp:docPr id="6" name=""/>
                <a:graphic xmlns:a="http://schemas.openxmlformats.org/drawingml/2006/main">
                  <a:graphicData uri="http://schemas.microsoft.com/office/word/2010/wordprocessingShape">
                    <wps:wsp>
                      <wps:cNvSpPr/>
                      <wps:spPr>
                        <a:xfrm>
                          <a:off x="0" y="0"/>
                          <a:ext cx="237672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0pt,-0.85pt" to="187.1pt,-0.85pt" stroked="t" o:allowincell="f" style="position:absolute">
                <v:stroke color="black" weight="5040" joinstyle="miter" endcap="flat"/>
                <v:fill o:detectmouseclick="t" on="false"/>
                <w10:wrap type="none"/>
              </v:line>
            </w:pict>
          </mc:Fallback>
        </mc:AlternateContent>
      </w:r>
    </w:p>
    <w:p>
      <w:pPr>
        <w:pStyle w:val="Normal"/>
        <w:spacing w:lineRule="atLeast" w:line="0"/>
        <w:ind w:left="280" w:right="0"/>
        <w:rPr/>
      </w:pPr>
      <w:r>
        <w:rPr>
          <w:rFonts w:eastAsia="Arial" w:cs="Arial" w:ascii="Arial" w:hAnsi="Arial"/>
          <w:sz w:val="27"/>
          <w:vertAlign w:val="superscript"/>
        </w:rPr>
        <w:t>7</w:t>
      </w:r>
      <w:r>
        <w:rPr>
          <w:rFonts w:eastAsia="Arial" w:cs="Arial" w:ascii="Arial" w:hAnsi="Arial"/>
          <w:sz w:val="18"/>
        </w:rPr>
        <w:t xml:space="preserve">See </w:t>
      </w:r>
      <w:hyperlink w:anchor="page19">
        <w:r>
          <w:rPr>
            <w:rStyle w:val="Hyperlink"/>
            <w:rFonts w:eastAsia="Arial" w:cs="Arial" w:ascii="Arial" w:hAnsi="Arial"/>
            <w:sz w:val="18"/>
          </w:rPr>
          <w:t xml:space="preserve">Frame (2010) </w:t>
        </w:r>
      </w:hyperlink>
      <w:r>
        <w:rPr>
          <w:rFonts w:eastAsia="Arial" w:cs="Arial" w:ascii="Arial" w:hAnsi="Arial"/>
          <w:sz w:val="18"/>
        </w:rPr>
        <w:t xml:space="preserve">for a critical review of this literature. In a recent contribution, </w:t>
      </w:r>
      <w:hyperlink w:anchor="page18">
        <w:r>
          <w:rPr>
            <w:rStyle w:val="Hyperlink"/>
            <w:rFonts w:eastAsia="Arial" w:cs="Arial" w:ascii="Arial" w:hAnsi="Arial"/>
            <w:sz w:val="18"/>
          </w:rPr>
          <w:t xml:space="preserve">Biswas et al. (2021) </w:t>
        </w:r>
      </w:hyperlink>
      <w:r>
        <w:rPr>
          <w:rFonts w:eastAsia="Arial" w:cs="Arial" w:ascii="Arial" w:hAnsi="Arial"/>
          <w:sz w:val="18"/>
        </w:rPr>
        <w:t>provide</w:t>
      </w:r>
    </w:p>
    <w:p>
      <w:pPr>
        <w:sectPr>
          <w:type w:val="nextPage"/>
          <w:pgSz w:w="12240" w:h="15840"/>
          <w:pgMar w:left="1440" w:right="1440" w:gutter="0" w:header="0" w:top="1440" w:footer="0" w:bottom="455"/>
          <w:pgNumType w:fmt="decimal"/>
          <w:formProt w:val="false"/>
          <w:textDirection w:val="lrTb"/>
          <w:docGrid w:type="default" w:linePitch="360" w:charSpace="0"/>
        </w:sectPr>
      </w:pPr>
    </w:p>
    <w:p>
      <w:pPr>
        <w:pStyle w:val="Normal"/>
        <w:spacing w:lineRule="exact" w:line="36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center"/>
        <w:rPr>
          <w:rFonts w:ascii="Arial" w:hAnsi="Arial" w:eastAsia="Arial" w:cs="Arial"/>
          <w:sz w:val="21"/>
        </w:rPr>
      </w:pPr>
      <w:r>
        <w:rPr>
          <w:rFonts w:eastAsia="Arial" w:cs="Arial" w:ascii="Arial" w:hAnsi="Arial"/>
          <w:sz w:val="21"/>
        </w:rPr>
        <w:t>5</w:t>
      </w:r>
    </w:p>
    <w:p>
      <w:pPr>
        <w:sectPr>
          <w:type w:val="continuous"/>
          <w:pgSz w:w="12240" w:h="15840"/>
          <w:pgMar w:left="1440" w:right="1440" w:gutter="0" w:header="0" w:top="1440" w:footer="0" w:bottom="455"/>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bookmarkStart w:id="12" w:name="page7"/>
      <w:bookmarkStart w:id="13" w:name="page7"/>
      <w:bookmarkEnd w:id="13"/>
    </w:p>
    <w:p>
      <w:pPr>
        <w:pStyle w:val="Normal"/>
        <w:spacing w:lineRule="exact" w:line="34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17"/>
        <w:jc w:val="both"/>
        <w:rPr>
          <w:rFonts w:ascii="Arial" w:hAnsi="Arial" w:eastAsia="Arial" w:cs="Arial"/>
          <w:sz w:val="30"/>
          <w:vertAlign w:val="superscript"/>
        </w:rPr>
      </w:pPr>
      <w:r>
        <w:rPr>
          <w:rFonts w:eastAsia="Arial" w:cs="Arial" w:ascii="Arial" w:hAnsi="Arial"/>
          <w:sz w:val="23"/>
        </w:rPr>
        <w:t>often used as justification for government intervention in housing and mortgage markets. However, these spillover effects presuppose a large forced sale discount, so understanding the size and source of the discount has important policy implications. Third, our estimates are relevant to mortgage credit risk modelling. A key input in these models is loss conditional on default, which depends critically on forced sale discounts. Finally, previous studies document significantly smaller dis-counts for short sales relative to foreclosures, which seems to imply that short sales are a dominant loss-mitigation tool from the lender’s perspective. In contrast, we find that the foreclosure and short sale discounts are similar in magnitude, which may help explain why short sales are not more prevalent.</w:t>
      </w:r>
      <w:hyperlink w:anchor="page7">
        <w:r>
          <w:rPr>
            <w:rStyle w:val="Hyperlink"/>
            <w:rFonts w:eastAsia="Arial" w:cs="Arial" w:ascii="Arial" w:hAnsi="Arial"/>
            <w:sz w:val="30"/>
            <w:vertAlign w:val="superscript"/>
          </w:rPr>
          <w:t>8</w:t>
        </w:r>
      </w:hyperlink>
    </w:p>
    <w:p>
      <w:pPr>
        <w:pStyle w:val="Normal"/>
        <w:spacing w:lineRule="exact" w:line="7"/>
        <w:rPr>
          <w:rFonts w:ascii="Times New Roman" w:hAnsi="Times New Roman" w:eastAsia="Times New Roman" w:cs="Times New Roman"/>
          <w:sz w:val="30"/>
          <w:vertAlign w:val="superscript"/>
        </w:rPr>
      </w:pPr>
      <w:r>
        <w:rPr>
          <w:rFonts w:eastAsia="Times New Roman" w:cs="Times New Roman" w:ascii="Times New Roman" w:hAnsi="Times New Roman"/>
          <w:sz w:val="30"/>
          <w:vertAlign w:val="superscript"/>
        </w:rPr>
      </w:r>
    </w:p>
    <w:p>
      <w:pPr>
        <w:pStyle w:val="Normal"/>
        <w:spacing w:lineRule="auto" w:line="496"/>
        <w:ind w:firstLine="351" w:right="0"/>
        <w:jc w:val="both"/>
        <w:rPr/>
      </w:pPr>
      <w:r>
        <w:rPr>
          <w:rFonts w:eastAsia="Arial" w:cs="Arial" w:ascii="Arial" w:hAnsi="Arial"/>
          <w:sz w:val="21"/>
        </w:rPr>
        <w:t xml:space="preserve">The rest of the paper is organized as follows. The next section presents a short accounting of both econometric and appraiser estimates of the forced sale discount. Section </w:t>
      </w:r>
      <w:hyperlink w:anchor="page9">
        <w:r>
          <w:rPr>
            <w:rStyle w:val="Hyperlink"/>
            <w:rFonts w:eastAsia="Arial" w:cs="Arial" w:ascii="Arial" w:hAnsi="Arial"/>
            <w:sz w:val="21"/>
          </w:rPr>
          <w:t xml:space="preserve">3 </w:t>
        </w:r>
      </w:hyperlink>
      <w:r>
        <w:rPr>
          <w:rFonts w:eastAsia="Arial" w:cs="Arial" w:ascii="Arial" w:hAnsi="Arial"/>
          <w:sz w:val="21"/>
        </w:rPr>
        <w:t xml:space="preserve">describes the data used in this study. Next, Section </w:t>
      </w:r>
      <w:hyperlink w:anchor="page11">
        <w:r>
          <w:rPr>
            <w:rStyle w:val="Hyperlink"/>
            <w:rFonts w:eastAsia="Arial" w:cs="Arial" w:ascii="Arial" w:hAnsi="Arial"/>
            <w:sz w:val="21"/>
          </w:rPr>
          <w:t xml:space="preserve">4 </w:t>
        </w:r>
      </w:hyperlink>
      <w:r>
        <w:rPr>
          <w:rFonts w:eastAsia="Arial" w:cs="Arial" w:ascii="Arial" w:hAnsi="Arial"/>
          <w:sz w:val="21"/>
        </w:rPr>
        <w:t xml:space="preserve">presents our empirical findings. Section </w:t>
      </w:r>
      <w:hyperlink w:anchor="page16">
        <w:r>
          <w:rPr>
            <w:rStyle w:val="Hyperlink"/>
            <w:rFonts w:eastAsia="Arial" w:cs="Arial" w:ascii="Arial" w:hAnsi="Arial"/>
            <w:sz w:val="21"/>
          </w:rPr>
          <w:t xml:space="preserve">5 </w:t>
        </w:r>
      </w:hyperlink>
      <w:r>
        <w:rPr>
          <w:rFonts w:eastAsia="Arial" w:cs="Arial" w:ascii="Arial" w:hAnsi="Arial"/>
          <w:sz w:val="21"/>
        </w:rPr>
        <w:t>concludes.</w:t>
      </w:r>
    </w:p>
    <w:p>
      <w:pPr>
        <w:pStyle w:val="Normal"/>
        <w:spacing w:lineRule="exact" w:line="200"/>
        <w:rPr>
          <w:rFonts w:ascii="Arial" w:hAnsi="Arial" w:eastAsia="Arial" w:cs="Arial"/>
          <w:sz w:val="21"/>
        </w:rPr>
      </w:pPr>
      <w:r>
        <w:rPr>
          <w:rFonts w:eastAsia="Arial" w:cs="Arial" w:ascii="Arial" w:hAnsi="Arial"/>
          <w:sz w:val="21"/>
        </w:rPr>
      </w:r>
    </w:p>
    <w:p>
      <w:pPr>
        <w:pStyle w:val="Normal"/>
        <w:spacing w:lineRule="exact" w:line="232"/>
        <w:rPr>
          <w:rFonts w:ascii="Arial" w:hAnsi="Arial" w:eastAsia="Arial" w:cs="Arial"/>
          <w:sz w:val="21"/>
        </w:rPr>
      </w:pPr>
      <w:r>
        <w:rPr>
          <w:rFonts w:eastAsia="Arial" w:cs="Arial" w:ascii="Arial" w:hAnsi="Arial"/>
          <w:sz w:val="21"/>
        </w:rPr>
      </w:r>
    </w:p>
    <w:p>
      <w:pPr>
        <w:pStyle w:val="Normal"/>
        <w:numPr>
          <w:ilvl w:val="0"/>
          <w:numId w:val="9"/>
        </w:numPr>
        <w:tabs>
          <w:tab w:val="clear" w:pos="720"/>
          <w:tab w:val="left" w:pos="600" w:leader="none"/>
        </w:tabs>
        <w:spacing w:lineRule="atLeast" w:line="0"/>
        <w:ind w:hanging="600" w:left="600" w:right="0"/>
        <w:rPr>
          <w:rFonts w:ascii="Arial" w:hAnsi="Arial" w:eastAsia="Arial" w:cs="Arial"/>
          <w:sz w:val="34"/>
        </w:rPr>
      </w:pPr>
      <w:r>
        <w:rPr>
          <w:rFonts w:eastAsia="Arial" w:cs="Arial" w:ascii="Arial" w:hAnsi="Arial"/>
          <w:sz w:val="34"/>
        </w:rPr>
        <w:t>Estimating forced sale discounts</w:t>
      </w:r>
    </w:p>
    <w:p>
      <w:pPr>
        <w:pStyle w:val="Normal"/>
        <w:spacing w:lineRule="exact" w:line="200"/>
        <w:rPr>
          <w:rFonts w:ascii="Arial" w:hAnsi="Arial" w:eastAsia="Arial" w:cs="Arial"/>
          <w:sz w:val="21"/>
        </w:rPr>
      </w:pPr>
      <w:r>
        <w:rPr>
          <w:rFonts w:eastAsia="Arial" w:cs="Arial" w:ascii="Arial" w:hAnsi="Arial"/>
          <w:sz w:val="21"/>
        </w:rPr>
      </w:r>
    </w:p>
    <w:p>
      <w:pPr>
        <w:pStyle w:val="Normal"/>
        <w:spacing w:lineRule="exact" w:line="233"/>
        <w:rPr>
          <w:rFonts w:ascii="Arial" w:hAnsi="Arial" w:eastAsia="Arial" w:cs="Arial"/>
          <w:sz w:val="21"/>
        </w:rPr>
      </w:pPr>
      <w:r>
        <w:rPr>
          <w:rFonts w:eastAsia="Arial" w:cs="Arial" w:ascii="Arial" w:hAnsi="Arial"/>
          <w:sz w:val="21"/>
        </w:rPr>
      </w:r>
    </w:p>
    <w:p>
      <w:pPr>
        <w:pStyle w:val="Normal"/>
        <w:spacing w:lineRule="auto" w:line="484"/>
        <w:jc w:val="both"/>
        <w:rPr>
          <w:rFonts w:ascii="Arial" w:hAnsi="Arial" w:eastAsia="Arial" w:cs="Arial"/>
          <w:sz w:val="22"/>
        </w:rPr>
      </w:pPr>
      <w:r>
        <w:rPr>
          <w:rFonts w:eastAsia="Arial" w:cs="Arial" w:ascii="Arial" w:hAnsi="Arial"/>
          <w:sz w:val="22"/>
        </w:rPr>
        <w:t>The vast majority of econometric estimates, such as those discussed in the previous section, arise in a regression model that includes a distressed indicator typically specified as:</w:t>
      </w:r>
    </w:p>
    <w:p>
      <w:pPr>
        <w:pStyle w:val="Normal"/>
        <w:spacing w:lineRule="exact" w:line="267"/>
        <w:rPr>
          <w:rFonts w:ascii="Arial" w:hAnsi="Arial" w:eastAsia="Arial" w:cs="Arial"/>
          <w:sz w:val="21"/>
        </w:rPr>
      </w:pPr>
      <w:r>
        <w:rPr>
          <w:rFonts w:eastAsia="Arial" w:cs="Arial" w:ascii="Arial" w:hAnsi="Arial"/>
          <w:sz w:val="21"/>
        </w:rPr>
      </w:r>
    </w:p>
    <w:tbl>
      <w:tblPr>
        <w:tblW w:w="5580" w:type="dxa"/>
        <w:jc w:val="left"/>
        <w:tblInd w:w="3780" w:type="dxa"/>
        <w:tblLayout w:type="fixed"/>
        <w:tblCellMar>
          <w:top w:w="0" w:type="dxa"/>
          <w:left w:w="0" w:type="dxa"/>
          <w:bottom w:w="0" w:type="dxa"/>
          <w:right w:w="0" w:type="dxa"/>
        </w:tblCellMar>
      </w:tblPr>
      <w:tblGrid>
        <w:gridCol w:w="3540"/>
        <w:gridCol w:w="2040"/>
      </w:tblGrid>
      <w:tr>
        <w:trPr>
          <w:trHeight w:val="356" w:hRule="atLeast"/>
        </w:trPr>
        <w:tc>
          <w:tcPr>
            <w:tcW w:w="3540" w:type="dxa"/>
            <w:tcBorders/>
          </w:tcPr>
          <w:p>
            <w:pPr>
              <w:pStyle w:val="Normal"/>
              <w:spacing w:lineRule="atLeast" w:line="0"/>
              <w:rPr/>
            </w:pPr>
            <w:r>
              <w:rPr>
                <w:rFonts w:eastAsia="Arial" w:cs="Arial" w:ascii="Arial" w:hAnsi="Arial"/>
                <w:sz w:val="24"/>
              </w:rPr>
              <w:t>P</w:t>
            </w:r>
            <w:r>
              <w:rPr>
                <w:rFonts w:eastAsia="Arial" w:cs="Arial" w:ascii="Arial" w:hAnsi="Arial"/>
                <w:sz w:val="31"/>
                <w:vertAlign w:val="subscript"/>
              </w:rPr>
              <w:t>i</w:t>
            </w:r>
            <w:r>
              <w:rPr>
                <w:rFonts w:eastAsia="Arial" w:cs="Arial" w:ascii="Arial" w:hAnsi="Arial"/>
                <w:sz w:val="24"/>
              </w:rPr>
              <w:t xml:space="preserve"> = X</w:t>
            </w:r>
            <w:r>
              <w:rPr>
                <w:rFonts w:eastAsia="Arial" w:cs="Arial" w:ascii="Arial" w:hAnsi="Arial"/>
                <w:sz w:val="31"/>
                <w:vertAlign w:val="subscript"/>
              </w:rPr>
              <w:t>i  h</w:t>
            </w:r>
            <w:r>
              <w:rPr>
                <w:rFonts w:eastAsia="Arial" w:cs="Arial" w:ascii="Arial" w:hAnsi="Arial"/>
                <w:sz w:val="24"/>
              </w:rPr>
              <w:t xml:space="preserve"> +</w:t>
            </w:r>
            <w:r>
              <w:rPr>
                <w:rFonts w:eastAsia="Arial" w:cs="Arial" w:ascii="Arial" w:hAnsi="Arial"/>
                <w:sz w:val="31"/>
              </w:rPr>
              <w:t xml:space="preserve">  </w:t>
            </w:r>
            <w:r>
              <w:rPr>
                <w:rFonts w:eastAsia="Arial" w:cs="Arial" w:ascii="Arial" w:hAnsi="Arial"/>
                <w:sz w:val="31"/>
                <w:vertAlign w:val="subscript"/>
              </w:rPr>
              <w:t>h</w:t>
            </w:r>
            <w:r>
              <w:rPr>
                <w:rFonts w:eastAsia="Arial" w:cs="Arial" w:ascii="Arial" w:hAnsi="Arial"/>
                <w:sz w:val="24"/>
              </w:rPr>
              <w:t>D</w:t>
            </w:r>
            <w:r>
              <w:rPr>
                <w:rFonts w:eastAsia="Arial" w:cs="Arial" w:ascii="Arial" w:hAnsi="Arial"/>
                <w:sz w:val="31"/>
                <w:vertAlign w:val="subscript"/>
              </w:rPr>
              <w:t>i</w:t>
            </w:r>
          </w:p>
        </w:tc>
        <w:tc>
          <w:tcPr>
            <w:tcW w:w="2040" w:type="dxa"/>
            <w:tcBorders/>
          </w:tcPr>
          <w:p>
            <w:pPr>
              <w:pStyle w:val="Normal"/>
              <w:spacing w:lineRule="atLeast" w:line="0"/>
              <w:jc w:val="right"/>
              <w:rPr>
                <w:rFonts w:ascii="Arial" w:hAnsi="Arial" w:eastAsia="Arial" w:cs="Arial"/>
                <w:sz w:val="24"/>
              </w:rPr>
            </w:pPr>
            <w:r>
              <w:rPr>
                <w:rFonts w:eastAsia="Arial" w:cs="Arial" w:ascii="Arial" w:hAnsi="Arial"/>
                <w:sz w:val="24"/>
              </w:rPr>
              <w:t>(1)</w:t>
            </w:r>
          </w:p>
        </w:tc>
      </w:tr>
    </w:tbl>
    <w:p>
      <w:pPr>
        <w:pStyle w:val="Normal"/>
        <w:spacing w:lineRule="exact" w:line="200"/>
        <w:rPr>
          <w:rFonts w:ascii="Arial" w:hAnsi="Arial" w:eastAsia="Arial" w:cs="Arial"/>
          <w:sz w:val="21"/>
        </w:rPr>
      </w:pPr>
      <w:r>
        <w:rPr>
          <w:rFonts w:eastAsia="Arial" w:cs="Arial" w:ascii="Arial" w:hAnsi="Arial"/>
          <w:sz w:val="21"/>
        </w:rPr>
      </w:r>
    </w:p>
    <w:p>
      <w:pPr>
        <w:pStyle w:val="Normal"/>
        <w:spacing w:lineRule="exact" w:line="351"/>
        <w:rPr>
          <w:rFonts w:ascii="Arial" w:hAnsi="Arial" w:eastAsia="Arial" w:cs="Arial"/>
          <w:sz w:val="21"/>
        </w:rPr>
      </w:pPr>
      <w:r>
        <w:rPr>
          <w:rFonts w:eastAsia="Arial" w:cs="Arial" w:ascii="Arial" w:hAnsi="Arial"/>
          <w:sz w:val="21"/>
        </w:rPr>
      </w:r>
    </w:p>
    <w:p>
      <w:pPr>
        <w:pStyle w:val="Normal"/>
        <w:spacing w:lineRule="auto" w:line="352"/>
        <w:jc w:val="both"/>
        <w:rPr/>
      </w:pPr>
      <w:r>
        <w:rPr>
          <w:rFonts w:eastAsia="Arial" w:cs="Arial" w:ascii="Arial" w:hAnsi="Arial"/>
          <w:sz w:val="23"/>
        </w:rPr>
        <w:t>where for convenience we use a linear model, P</w:t>
      </w:r>
      <w:r>
        <w:rPr>
          <w:rFonts w:eastAsia="Arial" w:cs="Arial" w:ascii="Arial" w:hAnsi="Arial"/>
          <w:sz w:val="30"/>
          <w:vertAlign w:val="subscript"/>
        </w:rPr>
        <w:t>i</w:t>
      </w:r>
      <w:r>
        <w:rPr>
          <w:rFonts w:eastAsia="Arial" w:cs="Arial" w:ascii="Arial" w:hAnsi="Arial"/>
          <w:sz w:val="23"/>
        </w:rPr>
        <w:t xml:space="preserve"> is the sale price of property i, X</w:t>
      </w:r>
      <w:r>
        <w:rPr>
          <w:rFonts w:eastAsia="Arial" w:cs="Arial" w:ascii="Arial" w:hAnsi="Arial"/>
          <w:sz w:val="30"/>
          <w:vertAlign w:val="subscript"/>
        </w:rPr>
        <w:t>i</w:t>
      </w:r>
      <w:r>
        <w:rPr>
          <w:rFonts w:eastAsia="Arial" w:cs="Arial" w:ascii="Arial" w:hAnsi="Arial"/>
          <w:sz w:val="23"/>
        </w:rPr>
        <w:t xml:space="preserve"> is a vector of property characteristics,</w:t>
      </w:r>
      <w:r>
        <w:rPr>
          <w:rFonts w:eastAsia="Arial" w:cs="Arial" w:ascii="Arial" w:hAnsi="Arial"/>
          <w:sz w:val="30"/>
        </w:rPr>
        <w:t xml:space="preserve"> </w:t>
      </w:r>
      <w:r>
        <w:rPr>
          <w:rFonts w:eastAsia="Arial" w:cs="Arial" w:ascii="Arial" w:hAnsi="Arial"/>
          <w:sz w:val="30"/>
          <w:vertAlign w:val="subscript"/>
        </w:rPr>
        <w:t>h</w:t>
      </w:r>
      <w:r>
        <w:rPr>
          <w:rFonts w:eastAsia="Arial" w:cs="Arial" w:ascii="Arial" w:hAnsi="Arial"/>
          <w:sz w:val="23"/>
        </w:rPr>
        <w:t xml:space="preserve"> is the vector of characteristic prices as estimated by a hedonic re-gression, D</w:t>
      </w:r>
      <w:r>
        <w:rPr>
          <w:rFonts w:eastAsia="Arial" w:cs="Arial" w:ascii="Arial" w:hAnsi="Arial"/>
          <w:sz w:val="30"/>
          <w:vertAlign w:val="subscript"/>
        </w:rPr>
        <w:t>i</w:t>
      </w:r>
      <w:r>
        <w:rPr>
          <w:rFonts w:eastAsia="Arial" w:cs="Arial" w:ascii="Arial" w:hAnsi="Arial"/>
          <w:sz w:val="23"/>
        </w:rPr>
        <w:t xml:space="preserve"> is a dummy identifying distressed properties (comps),</w:t>
      </w:r>
      <w:r>
        <w:rPr>
          <w:rFonts w:eastAsia="Arial" w:cs="Arial" w:ascii="Arial" w:hAnsi="Arial"/>
          <w:sz w:val="30"/>
        </w:rPr>
        <w:t xml:space="preserve"> </w:t>
      </w:r>
      <w:r>
        <w:rPr>
          <w:rFonts w:eastAsia="Arial" w:cs="Arial" w:ascii="Arial" w:hAnsi="Arial"/>
          <w:sz w:val="30"/>
          <w:vertAlign w:val="subscript"/>
        </w:rPr>
        <w:t>h</w:t>
      </w:r>
      <w:r>
        <w:rPr>
          <w:rFonts w:eastAsia="Arial" w:cs="Arial" w:ascii="Arial" w:hAnsi="Arial"/>
          <w:sz w:val="23"/>
        </w:rPr>
        <w:t xml:space="preserve"> is the hedonic regression estimate of the distress discount. For convenience we suppress the error term.</w:t>
      </w:r>
    </w:p>
    <w:p>
      <w:pPr>
        <w:pStyle w:val="Normal"/>
        <w:spacing w:lineRule="exact" w:line="20"/>
        <w:rPr>
          <w:rFonts w:ascii="Arial" w:hAnsi="Arial" w:eastAsia="Arial" w:cs="Arial"/>
          <w:sz w:val="21"/>
        </w:rPr>
      </w:pPr>
      <w:r>
        <w:rPr>
          <w:rFonts w:eastAsia="Arial" w:cs="Arial" w:ascii="Arial" w:hAnsi="Arial"/>
          <w:sz w:val="21"/>
        </w:rPr>
        <mc:AlternateContent>
          <mc:Choice Requires="wps">
            <w:drawing>
              <wp:anchor behindDoc="1" distT="0" distB="0" distL="114935" distR="114935" simplePos="0" locked="0" layoutInCell="1" allowOverlap="1" relativeHeight="43">
                <wp:simplePos x="0" y="0"/>
                <wp:positionH relativeFrom="column">
                  <wp:posOffset>0</wp:posOffset>
                </wp:positionH>
                <wp:positionV relativeFrom="paragraph">
                  <wp:posOffset>-10160</wp:posOffset>
                </wp:positionV>
                <wp:extent cx="2376805" cy="0"/>
                <wp:effectExtent l="0" t="2540" r="0" b="2540"/>
                <wp:wrapNone/>
                <wp:docPr id="7" name=""/>
                <a:graphic xmlns:a="http://schemas.openxmlformats.org/drawingml/2006/main">
                  <a:graphicData uri="http://schemas.microsoft.com/office/word/2010/wordprocessingShape">
                    <wps:wsp>
                      <wps:cNvSpPr/>
                      <wps:spPr>
                        <a:xfrm>
                          <a:off x="0" y="0"/>
                          <a:ext cx="237672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0pt,-0.8pt" to="187.1pt,-0.8pt" stroked="t" o:allowincell="f" style="position:absolute">
                <v:stroke color="black" weight="5040" joinstyle="miter" endcap="flat"/>
                <v:fill o:detectmouseclick="t" on="false"/>
                <w10:wrap type="none"/>
              </v:line>
            </w:pict>
          </mc:Fallback>
        </mc:AlternateContent>
      </w:r>
    </w:p>
    <w:p>
      <w:pPr>
        <w:pStyle w:val="Normal"/>
        <w:spacing w:lineRule="exact" w:line="3"/>
        <w:rPr>
          <w:rFonts w:ascii="Arial" w:hAnsi="Arial" w:eastAsia="Arial" w:cs="Arial"/>
          <w:sz w:val="21"/>
        </w:rPr>
      </w:pPr>
      <w:r>
        <w:rPr>
          <w:rFonts w:eastAsia="Arial" w:cs="Arial" w:ascii="Arial" w:hAnsi="Arial"/>
          <w:sz w:val="21"/>
        </w:rPr>
      </w:r>
    </w:p>
    <w:p>
      <w:pPr>
        <w:pStyle w:val="Normal"/>
        <w:spacing w:lineRule="auto" w:line="247"/>
        <w:jc w:val="both"/>
        <w:rPr>
          <w:rFonts w:ascii="Arial" w:hAnsi="Arial" w:eastAsia="Arial" w:cs="Arial"/>
        </w:rPr>
      </w:pPr>
      <w:r>
        <w:rPr>
          <w:rFonts w:eastAsia="Arial" w:cs="Arial" w:ascii="Arial" w:hAnsi="Arial"/>
        </w:rPr>
        <w:t>evidence that spillover effects are driven in large part by disamenities associated with lack of property maintenance on REO properties.</w:t>
      </w:r>
    </w:p>
    <w:p>
      <w:pPr>
        <w:pStyle w:val="Normal"/>
        <w:spacing w:lineRule="exact" w:line="1"/>
        <w:rPr>
          <w:rFonts w:ascii="Arial" w:hAnsi="Arial" w:eastAsia="Arial" w:cs="Arial"/>
          <w:sz w:val="21"/>
        </w:rPr>
      </w:pPr>
      <w:r>
        <w:rPr>
          <w:rFonts w:eastAsia="Arial" w:cs="Arial" w:ascii="Arial" w:hAnsi="Arial"/>
          <w:sz w:val="21"/>
        </w:rPr>
      </w:r>
    </w:p>
    <w:p>
      <w:pPr>
        <w:pStyle w:val="Normal"/>
        <w:spacing w:lineRule="auto" w:line="182"/>
        <w:ind w:firstLine="279" w:right="0"/>
        <w:jc w:val="both"/>
        <w:rPr/>
      </w:pPr>
      <w:r>
        <w:rPr>
          <w:rFonts w:eastAsia="Arial" w:cs="Arial" w:ascii="Arial" w:hAnsi="Arial"/>
          <w:sz w:val="27"/>
          <w:vertAlign w:val="superscript"/>
        </w:rPr>
        <w:t>8</w:t>
      </w:r>
      <w:hyperlink w:anchor="page20">
        <w:r>
          <w:rPr>
            <w:rStyle w:val="Hyperlink"/>
            <w:rFonts w:eastAsia="Arial" w:cs="Arial" w:ascii="Arial" w:hAnsi="Arial"/>
            <w:sz w:val="18"/>
          </w:rPr>
          <w:t xml:space="preserve">Zhang (2019) </w:t>
        </w:r>
      </w:hyperlink>
      <w:r>
        <w:rPr>
          <w:rFonts w:eastAsia="Arial" w:cs="Arial" w:ascii="Arial" w:hAnsi="Arial"/>
          <w:sz w:val="27"/>
        </w:rPr>
        <w:t>provides</w:t>
      </w:r>
      <w:r>
        <w:rPr>
          <w:rFonts w:eastAsia="Arial" w:cs="Arial" w:ascii="Arial" w:hAnsi="Arial"/>
          <w:sz w:val="18"/>
        </w:rPr>
        <w:t xml:space="preserve"> a borrower-driven explanation for the low incidence of short sales – free rent during the foreclosure process.</w:t>
      </w:r>
    </w:p>
    <w:p>
      <w:pPr>
        <w:sectPr>
          <w:type w:val="nextPage"/>
          <w:pgSz w:w="12240" w:h="15840"/>
          <w:pgMar w:left="1440" w:right="1440" w:gutter="0" w:header="0" w:top="1440" w:footer="0" w:bottom="455"/>
          <w:pgNumType w:fmt="decimal"/>
          <w:formProt w:val="false"/>
          <w:textDirection w:val="lrTb"/>
          <w:docGrid w:type="default" w:linePitch="360" w:charSpace="0"/>
        </w:sectPr>
      </w:pPr>
    </w:p>
    <w:p>
      <w:pPr>
        <w:pStyle w:val="Normal"/>
        <w:spacing w:lineRule="exact" w:line="200"/>
        <w:rPr>
          <w:rFonts w:ascii="Arial" w:hAnsi="Arial" w:eastAsia="Arial" w:cs="Arial"/>
          <w:sz w:val="21"/>
        </w:rPr>
      </w:pPr>
      <w:r>
        <w:rPr>
          <w:rFonts w:eastAsia="Arial" w:cs="Arial" w:ascii="Arial" w:hAnsi="Arial"/>
          <w:sz w:val="21"/>
        </w:rPr>
      </w:r>
    </w:p>
    <w:p>
      <w:pPr>
        <w:pStyle w:val="Normal"/>
        <w:spacing w:lineRule="exact" w:line="254"/>
        <w:rPr>
          <w:rFonts w:ascii="Arial" w:hAnsi="Arial" w:eastAsia="Arial" w:cs="Arial"/>
          <w:sz w:val="21"/>
        </w:rPr>
      </w:pPr>
      <w:r>
        <w:rPr>
          <w:rFonts w:eastAsia="Arial" w:cs="Arial" w:ascii="Arial" w:hAnsi="Arial"/>
          <w:sz w:val="21"/>
        </w:rPr>
      </w:r>
    </w:p>
    <w:p>
      <w:pPr>
        <w:pStyle w:val="Normal"/>
        <w:spacing w:lineRule="atLeast" w:line="0"/>
        <w:jc w:val="center"/>
        <w:rPr>
          <w:rFonts w:ascii="Arial" w:hAnsi="Arial" w:eastAsia="Arial" w:cs="Arial"/>
          <w:sz w:val="21"/>
        </w:rPr>
      </w:pPr>
      <w:r>
        <w:rPr>
          <w:rFonts w:eastAsia="Arial" w:cs="Arial" w:ascii="Arial" w:hAnsi="Arial"/>
          <w:sz w:val="21"/>
        </w:rPr>
        <w:t>6</w:t>
      </w:r>
    </w:p>
    <w:p>
      <w:pPr>
        <w:sectPr>
          <w:type w:val="continuous"/>
          <w:pgSz w:w="12240" w:h="15840"/>
          <w:pgMar w:left="1440" w:right="1440" w:gutter="0" w:header="0" w:top="1440" w:footer="0" w:bottom="455"/>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bookmarkStart w:id="14" w:name="page8"/>
      <w:bookmarkStart w:id="15" w:name="page8"/>
      <w:bookmarkEnd w:id="15"/>
    </w:p>
    <w:p>
      <w:pPr>
        <w:pStyle w:val="Normal"/>
        <w:spacing w:lineRule="exact" w:line="34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12"/>
        <w:ind w:firstLine="351" w:right="0"/>
        <w:jc w:val="both"/>
        <w:rPr>
          <w:rFonts w:ascii="Arial" w:hAnsi="Arial" w:eastAsia="Arial" w:cs="Arial"/>
          <w:sz w:val="24"/>
        </w:rPr>
      </w:pPr>
      <w:r>
        <w:rPr>
          <w:rFonts w:eastAsia="Arial" w:cs="Arial" w:ascii="Arial" w:hAnsi="Arial"/>
          <w:sz w:val="24"/>
        </w:rPr>
        <w:t>We will estimate the above equation and employ a variety of specifications for the X vector in order to approximate models from previous research. These specifications will include a baseline unconditional forced sale differential (i.e. X is empty), as well as specifications that will sequen-tially add hedonic characteristics, time and location effects, and less common controls such as view, condition and quality.</w:t>
      </w:r>
    </w:p>
    <w:p>
      <w:pPr>
        <w:pStyle w:val="Normal"/>
        <w:spacing w:lineRule="exact" w:line="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360" w:right="0"/>
        <w:rPr>
          <w:rFonts w:ascii="Arial" w:hAnsi="Arial" w:eastAsia="Arial" w:cs="Arial"/>
          <w:sz w:val="22"/>
        </w:rPr>
      </w:pPr>
      <w:r>
        <w:rPr>
          <w:rFonts w:eastAsia="Arial" w:cs="Arial" w:ascii="Arial" w:hAnsi="Arial"/>
          <w:sz w:val="22"/>
        </w:rPr>
        <w:t>The appraiser has her own model of the price determination process of a subject property.</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58"/>
        <w:rPr>
          <w:rFonts w:ascii="Times New Roman" w:hAnsi="Times New Roman" w:eastAsia="Times New Roman" w:cs="Times New Roman"/>
        </w:rPr>
      </w:pPr>
      <w:r>
        <w:rPr>
          <w:rFonts w:eastAsia="Times New Roman" w:cs="Times New Roman" w:ascii="Times New Roman" w:hAnsi="Times New Roman"/>
        </w:rPr>
      </w:r>
    </w:p>
    <w:tbl>
      <w:tblPr>
        <w:tblW w:w="5860" w:type="dxa"/>
        <w:jc w:val="left"/>
        <w:tblInd w:w="3500" w:type="dxa"/>
        <w:tblLayout w:type="fixed"/>
        <w:tblCellMar>
          <w:top w:w="0" w:type="dxa"/>
          <w:left w:w="0" w:type="dxa"/>
          <w:bottom w:w="0" w:type="dxa"/>
          <w:right w:w="0" w:type="dxa"/>
        </w:tblCellMar>
      </w:tblPr>
      <w:tblGrid>
        <w:gridCol w:w="3960"/>
        <w:gridCol w:w="1900"/>
      </w:tblGrid>
      <w:tr>
        <w:trPr>
          <w:trHeight w:val="356" w:hRule="atLeast"/>
        </w:trPr>
        <w:tc>
          <w:tcPr>
            <w:tcW w:w="3960" w:type="dxa"/>
            <w:tcBorders/>
          </w:tcPr>
          <w:p>
            <w:pPr>
              <w:pStyle w:val="Normal"/>
              <w:spacing w:lineRule="atLeast" w:line="0"/>
              <w:rPr/>
            </w:pPr>
            <w:r>
              <w:rPr>
                <w:rFonts w:eastAsia="Arial" w:cs="Arial" w:ascii="Arial" w:hAnsi="Arial"/>
                <w:sz w:val="24"/>
              </w:rPr>
              <w:t>P</w:t>
            </w:r>
            <w:r>
              <w:rPr>
                <w:rFonts w:eastAsia="Arial" w:cs="Arial" w:ascii="Arial" w:hAnsi="Arial"/>
                <w:sz w:val="31"/>
                <w:vertAlign w:val="subscript"/>
              </w:rPr>
              <w:t>s</w:t>
            </w:r>
            <w:r>
              <w:rPr>
                <w:rFonts w:eastAsia="Arial" w:cs="Arial" w:ascii="Arial" w:hAnsi="Arial"/>
                <w:sz w:val="24"/>
              </w:rPr>
              <w:t xml:space="preserve"> = X</w:t>
            </w:r>
            <w:r>
              <w:rPr>
                <w:rFonts w:eastAsia="Arial" w:cs="Arial" w:ascii="Arial" w:hAnsi="Arial"/>
                <w:sz w:val="31"/>
                <w:vertAlign w:val="subscript"/>
              </w:rPr>
              <w:t>s  a</w:t>
            </w:r>
            <w:r>
              <w:rPr>
                <w:rFonts w:eastAsia="Arial" w:cs="Arial" w:ascii="Arial" w:hAnsi="Arial"/>
                <w:sz w:val="24"/>
              </w:rPr>
              <w:t xml:space="preserve"> +</w:t>
            </w:r>
            <w:r>
              <w:rPr>
                <w:rFonts w:eastAsia="Arial" w:cs="Arial" w:ascii="Arial" w:hAnsi="Arial"/>
                <w:sz w:val="31"/>
              </w:rPr>
              <w:t xml:space="preserve">  </w:t>
            </w:r>
            <w:r>
              <w:rPr>
                <w:rFonts w:eastAsia="Arial" w:cs="Arial" w:ascii="Arial" w:hAnsi="Arial"/>
                <w:sz w:val="31"/>
                <w:vertAlign w:val="subscript"/>
              </w:rPr>
              <w:t>a</w:t>
            </w:r>
            <w:r>
              <w:rPr>
                <w:rFonts w:eastAsia="Arial" w:cs="Arial" w:ascii="Arial" w:hAnsi="Arial"/>
                <w:sz w:val="24"/>
              </w:rPr>
              <w:t>D</w:t>
            </w:r>
            <w:r>
              <w:rPr>
                <w:rFonts w:eastAsia="Arial" w:cs="Arial" w:ascii="Arial" w:hAnsi="Arial"/>
                <w:sz w:val="31"/>
                <w:vertAlign w:val="subscript"/>
              </w:rPr>
              <w:t>s</w:t>
            </w:r>
            <w:r>
              <w:rPr>
                <w:rFonts w:eastAsia="Arial" w:cs="Arial" w:ascii="Arial" w:hAnsi="Arial"/>
                <w:sz w:val="24"/>
              </w:rPr>
              <w:t xml:space="preserve"> + u</w:t>
            </w:r>
            <w:r>
              <w:rPr>
                <w:rFonts w:eastAsia="Arial" w:cs="Arial" w:ascii="Arial" w:hAnsi="Arial"/>
                <w:sz w:val="31"/>
                <w:vertAlign w:val="subscript"/>
              </w:rPr>
              <w:t>s</w:t>
            </w:r>
          </w:p>
        </w:tc>
        <w:tc>
          <w:tcPr>
            <w:tcW w:w="1900" w:type="dxa"/>
            <w:tcBorders/>
          </w:tcPr>
          <w:p>
            <w:pPr>
              <w:pStyle w:val="Normal"/>
              <w:spacing w:lineRule="atLeast" w:line="0"/>
              <w:jc w:val="right"/>
              <w:rPr>
                <w:rFonts w:ascii="Arial" w:hAnsi="Arial" w:eastAsia="Arial" w:cs="Arial"/>
                <w:sz w:val="24"/>
              </w:rPr>
            </w:pPr>
            <w:r>
              <w:rPr>
                <w:rFonts w:eastAsia="Arial" w:cs="Arial" w:ascii="Arial" w:hAnsi="Arial"/>
                <w:sz w:val="24"/>
              </w:rPr>
              <w:t>(2)</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98"/>
        <w:jc w:val="both"/>
        <w:rPr/>
      </w:pPr>
      <w:r>
        <w:rPr>
          <w:rFonts w:eastAsia="Arial" w:cs="Arial" w:ascii="Arial" w:hAnsi="Arial"/>
          <w:sz w:val="22"/>
        </w:rPr>
        <w:t>where the s subscript refers to “subject property” – i.e. the one being appraised – and where the parameters with the a subscripts reflect the weights used by an appraiser in the appraisal process. There is also an additional term, u</w:t>
      </w:r>
      <w:r>
        <w:rPr>
          <w:rFonts w:eastAsia="Arial" w:cs="Arial" w:ascii="Arial" w:hAnsi="Arial"/>
          <w:sz w:val="29"/>
          <w:vertAlign w:val="subscript"/>
        </w:rPr>
        <w:t>s</w:t>
      </w:r>
      <w:r>
        <w:rPr>
          <w:rFonts w:eastAsia="Arial" w:cs="Arial" w:ascii="Arial" w:hAnsi="Arial"/>
          <w:sz w:val="22"/>
        </w:rPr>
        <w:t>, which represents attributes of the location that are observed by the appraiser but not by the econometrician. As a rule, the appraiser does not actually observe u</w:t>
      </w:r>
      <w:r>
        <w:rPr>
          <w:rFonts w:eastAsia="Arial" w:cs="Arial" w:ascii="Arial" w:hAnsi="Arial"/>
          <w:sz w:val="29"/>
          <w:vertAlign w:val="subscript"/>
        </w:rPr>
        <w:t>s</w:t>
      </w:r>
      <w:r>
        <w:rPr>
          <w:rFonts w:eastAsia="Arial" w:cs="Arial" w:ascii="Arial" w:hAnsi="Arial"/>
          <w:sz w:val="22"/>
        </w:rPr>
        <w:t>, but can account for its influence by the use of comparable sales.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458"/>
        <w:ind w:firstLine="351" w:right="0"/>
        <w:jc w:val="both"/>
        <w:rPr/>
      </w:pPr>
      <w:r>
        <w:rPr>
          <w:rFonts w:eastAsia="Arial" w:cs="Arial" w:ascii="Arial" w:hAnsi="Arial"/>
          <w:sz w:val="21"/>
        </w:rPr>
        <w:t>The appraisal process thus begins with an appraiser’s selection of a small number of recent sales in the same development or neighborhood as the subject property. Recency is an important feature of the comps, as it allows for the appraiser to ignore local price trends, but this is observable to the econometrician and controlled for by the use of time fixed effects. Also, with fine enough geographic controls, the econometrician can observe the impact of neighborhood or location ef-fects. The u</w:t>
      </w:r>
      <w:r>
        <w:rPr>
          <w:rFonts w:eastAsia="Arial" w:cs="Arial" w:ascii="Arial" w:hAnsi="Arial"/>
          <w:sz w:val="27"/>
          <w:vertAlign w:val="subscript"/>
        </w:rPr>
        <w:t>s</w:t>
      </w:r>
      <w:r>
        <w:rPr>
          <w:rFonts w:eastAsia="Arial" w:cs="Arial" w:ascii="Arial" w:hAnsi="Arial"/>
          <w:sz w:val="21"/>
        </w:rPr>
        <w:t xml:space="preserve"> thus are accounting for more fine-grained site impacts or other unobservables. What is important is that the comparable properties are chosen precisely because the property features that are made manifest in the u terms are the same in the subject property and on that account the same as in the other comps that are used in the subject property appraisal.</w:t>
      </w:r>
    </w:p>
    <w:p>
      <w:pPr>
        <w:pStyle w:val="Normal"/>
        <w:spacing w:lineRule="exact" w:line="6"/>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left="360" w:right="0"/>
        <w:rPr/>
      </w:pPr>
      <w:r>
        <w:rPr>
          <w:rFonts w:eastAsia="Arial" w:cs="Arial" w:ascii="Arial" w:hAnsi="Arial"/>
          <w:sz w:val="21"/>
        </w:rPr>
        <w:t>Now consider a regression that uses as observations all of the comparable property sales – and</w:t>
      </w:r>
    </w:p>
    <w:p>
      <w:pPr>
        <w:sectPr>
          <w:type w:val="nextPage"/>
          <w:pgSz w:w="12240" w:h="15840"/>
          <w:pgMar w:left="1440" w:right="1440" w:gutter="0" w:header="0" w:top="1440" w:footer="0" w:bottom="45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sz w:val="21"/>
        </w:rPr>
      </w:pPr>
      <w:r>
        <w:rPr>
          <w:rFonts w:eastAsia="Arial" w:cs="Arial" w:ascii="Arial" w:hAnsi="Arial"/>
          <w:sz w:val="21"/>
        </w:rPr>
        <w:t>7</w:t>
      </w:r>
    </w:p>
    <w:p>
      <w:pPr>
        <w:sectPr>
          <w:type w:val="continuous"/>
          <w:pgSz w:w="12240" w:h="15840"/>
          <w:pgMar w:left="1440" w:right="1440" w:gutter="0" w:header="0" w:top="1440" w:footer="0" w:bottom="455"/>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bookmarkStart w:id="16" w:name="page9"/>
      <w:bookmarkStart w:id="17" w:name="page9"/>
      <w:bookmarkEnd w:id="17"/>
    </w:p>
    <w:p>
      <w:pPr>
        <w:pStyle w:val="Normal"/>
        <w:spacing w:lineRule="exact" w:line="3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w:cs="Arial" w:ascii="Arial" w:hAnsi="Arial"/>
          <w:sz w:val="24"/>
        </w:rPr>
        <w:t>not the subject properties themselves – from all of the appraisals in our data set: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tbl>
      <w:tblPr>
        <w:tblW w:w="6240" w:type="dxa"/>
        <w:jc w:val="left"/>
        <w:tblInd w:w="3120" w:type="dxa"/>
        <w:tblLayout w:type="fixed"/>
        <w:tblCellMar>
          <w:top w:w="0" w:type="dxa"/>
          <w:left w:w="0" w:type="dxa"/>
          <w:bottom w:w="0" w:type="dxa"/>
          <w:right w:w="0" w:type="dxa"/>
        </w:tblCellMar>
      </w:tblPr>
      <w:tblGrid>
        <w:gridCol w:w="4540"/>
        <w:gridCol w:w="1700"/>
      </w:tblGrid>
      <w:tr>
        <w:trPr>
          <w:trHeight w:val="356" w:hRule="atLeast"/>
        </w:trPr>
        <w:tc>
          <w:tcPr>
            <w:tcW w:w="4540" w:type="dxa"/>
            <w:tcBorders/>
          </w:tcPr>
          <w:p>
            <w:pPr>
              <w:pStyle w:val="Normal"/>
              <w:spacing w:lineRule="atLeast" w:line="0"/>
              <w:rPr/>
            </w:pPr>
            <w:r>
              <w:rPr>
                <w:rFonts w:eastAsia="Arial" w:cs="Arial" w:ascii="Arial" w:hAnsi="Arial"/>
                <w:sz w:val="24"/>
              </w:rPr>
              <w:t>P</w:t>
            </w:r>
            <w:r>
              <w:rPr>
                <w:rFonts w:eastAsia="Arial" w:cs="Arial" w:ascii="Arial" w:hAnsi="Arial"/>
                <w:sz w:val="31"/>
                <w:vertAlign w:val="subscript"/>
              </w:rPr>
              <w:t>ij</w:t>
            </w:r>
            <w:r>
              <w:rPr>
                <w:rFonts w:eastAsia="Arial" w:cs="Arial" w:ascii="Arial" w:hAnsi="Arial"/>
                <w:sz w:val="24"/>
              </w:rPr>
              <w:t xml:space="preserve"> = X</w:t>
            </w:r>
            <w:r>
              <w:rPr>
                <w:rFonts w:eastAsia="Arial" w:cs="Arial" w:ascii="Arial" w:hAnsi="Arial"/>
                <w:sz w:val="31"/>
                <w:vertAlign w:val="subscript"/>
              </w:rPr>
              <w:t>ij  h</w:t>
            </w:r>
            <w:r>
              <w:rPr>
                <w:rFonts w:eastAsia="Arial" w:cs="Arial" w:ascii="Arial" w:hAnsi="Arial"/>
                <w:sz w:val="24"/>
              </w:rPr>
              <w:t xml:space="preserve"> +</w:t>
            </w:r>
            <w:r>
              <w:rPr>
                <w:rFonts w:eastAsia="Arial" w:cs="Arial" w:ascii="Arial" w:hAnsi="Arial"/>
                <w:sz w:val="31"/>
              </w:rPr>
              <w:t xml:space="preserve">  </w:t>
            </w:r>
            <w:r>
              <w:rPr>
                <w:rFonts w:eastAsia="Arial" w:cs="Arial" w:ascii="Arial" w:hAnsi="Arial"/>
                <w:sz w:val="31"/>
                <w:vertAlign w:val="subscript"/>
              </w:rPr>
              <w:t>h</w:t>
            </w:r>
            <w:r>
              <w:rPr>
                <w:rFonts w:eastAsia="Arial" w:cs="Arial" w:ascii="Arial" w:hAnsi="Arial"/>
                <w:sz w:val="24"/>
              </w:rPr>
              <w:t>D</w:t>
            </w:r>
            <w:r>
              <w:rPr>
                <w:rFonts w:eastAsia="Arial" w:cs="Arial" w:ascii="Arial" w:hAnsi="Arial"/>
                <w:sz w:val="31"/>
                <w:vertAlign w:val="subscript"/>
              </w:rPr>
              <w:t>ij</w:t>
            </w:r>
            <w:r>
              <w:rPr>
                <w:rFonts w:eastAsia="Arial" w:cs="Arial" w:ascii="Arial" w:hAnsi="Arial"/>
                <w:sz w:val="24"/>
              </w:rPr>
              <w:t xml:space="preserve"> + u</w:t>
            </w:r>
            <w:r>
              <w:rPr>
                <w:rFonts w:eastAsia="Arial" w:cs="Arial" w:ascii="Arial" w:hAnsi="Arial"/>
                <w:sz w:val="31"/>
                <w:vertAlign w:val="subscript"/>
              </w:rPr>
              <w:t>j</w:t>
            </w:r>
            <w:r>
              <w:rPr>
                <w:rFonts w:eastAsia="Arial" w:cs="Arial" w:ascii="Arial" w:hAnsi="Arial"/>
                <w:sz w:val="24"/>
              </w:rPr>
              <w:t xml:space="preserve"> + !</w:t>
            </w:r>
            <w:r>
              <w:rPr>
                <w:rFonts w:eastAsia="Arial" w:cs="Arial" w:ascii="Arial" w:hAnsi="Arial"/>
                <w:sz w:val="31"/>
                <w:vertAlign w:val="subscript"/>
              </w:rPr>
              <w:t>ij</w:t>
            </w:r>
          </w:p>
        </w:tc>
        <w:tc>
          <w:tcPr>
            <w:tcW w:w="1700" w:type="dxa"/>
            <w:tcBorders/>
          </w:tcPr>
          <w:p>
            <w:pPr>
              <w:pStyle w:val="Normal"/>
              <w:spacing w:lineRule="atLeast" w:line="0"/>
              <w:jc w:val="right"/>
              <w:rPr>
                <w:rFonts w:ascii="Arial" w:hAnsi="Arial" w:eastAsia="Arial" w:cs="Arial"/>
                <w:sz w:val="24"/>
              </w:rPr>
            </w:pPr>
            <w:r>
              <w:rPr>
                <w:rFonts w:eastAsia="Arial" w:cs="Arial" w:ascii="Arial" w:hAnsi="Arial"/>
                <w:sz w:val="24"/>
              </w:rPr>
              <w:t>(3)</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36"/>
        <w:jc w:val="both"/>
        <w:rPr/>
      </w:pPr>
      <w:r>
        <w:rPr>
          <w:rFonts w:eastAsia="Arial" w:cs="Arial" w:ascii="Arial" w:hAnsi="Arial"/>
          <w:sz w:val="21"/>
        </w:rPr>
        <w:t>where P</w:t>
      </w:r>
      <w:r>
        <w:rPr>
          <w:rFonts w:eastAsia="Arial" w:cs="Arial" w:ascii="Arial" w:hAnsi="Arial"/>
          <w:sz w:val="27"/>
          <w:vertAlign w:val="subscript"/>
        </w:rPr>
        <w:t>ij</w:t>
      </w:r>
      <w:r>
        <w:rPr>
          <w:rFonts w:eastAsia="Arial" w:cs="Arial" w:ascii="Arial" w:hAnsi="Arial"/>
          <w:sz w:val="21"/>
        </w:rPr>
        <w:t xml:space="preserve"> and X</w:t>
      </w:r>
      <w:r>
        <w:rPr>
          <w:rFonts w:eastAsia="Arial" w:cs="Arial" w:ascii="Arial" w:hAnsi="Arial"/>
          <w:sz w:val="27"/>
          <w:vertAlign w:val="subscript"/>
        </w:rPr>
        <w:t>ij</w:t>
      </w:r>
      <w:r>
        <w:rPr>
          <w:rFonts w:eastAsia="Arial" w:cs="Arial" w:ascii="Arial" w:hAnsi="Arial"/>
          <w:sz w:val="21"/>
        </w:rPr>
        <w:t xml:space="preserve"> are the transaction price and characteristics of the i</w:t>
      </w:r>
      <w:r>
        <w:rPr>
          <w:rFonts w:eastAsia="Arial" w:cs="Arial" w:ascii="Arial" w:hAnsi="Arial"/>
          <w:sz w:val="27"/>
          <w:vertAlign w:val="superscript"/>
        </w:rPr>
        <w:t>th</w:t>
      </w:r>
      <w:r>
        <w:rPr>
          <w:rFonts w:eastAsia="Arial" w:cs="Arial" w:ascii="Arial" w:hAnsi="Arial"/>
          <w:sz w:val="21"/>
        </w:rPr>
        <w:t xml:space="preserve"> comparable property from j</w:t>
      </w:r>
      <w:r>
        <w:rPr>
          <w:rFonts w:eastAsia="Arial" w:cs="Arial" w:ascii="Arial" w:hAnsi="Arial"/>
          <w:sz w:val="27"/>
          <w:vertAlign w:val="superscript"/>
        </w:rPr>
        <w:t>th</w:t>
      </w:r>
      <w:r>
        <w:rPr>
          <w:rFonts w:eastAsia="Arial" w:cs="Arial" w:ascii="Arial" w:hAnsi="Arial"/>
          <w:sz w:val="21"/>
        </w:rPr>
        <w:t xml:space="preserve"> appraisal. In this model the u</w:t>
      </w:r>
      <w:r>
        <w:rPr>
          <w:rFonts w:eastAsia="Arial" w:cs="Arial" w:ascii="Arial" w:hAnsi="Arial"/>
          <w:sz w:val="27"/>
          <w:vertAlign w:val="subscript"/>
        </w:rPr>
        <w:t>j</w:t>
      </w:r>
      <w:r>
        <w:rPr>
          <w:rFonts w:eastAsia="Arial" w:cs="Arial" w:ascii="Arial" w:hAnsi="Arial"/>
          <w:sz w:val="21"/>
        </w:rPr>
        <w:t xml:space="preserve"> terms become appraisal-level fixed effects. These appraisal fixed effects can account for the aforementioned unobservables that are common to all the prop-erties used as a comparable for a given appraisal. If the regression estimate of the forced sale discount from the same set of comparables using </w:t>
      </w:r>
      <w:hyperlink w:anchor="page7">
        <w:r>
          <w:rPr>
            <w:rStyle w:val="Hyperlink"/>
            <w:rFonts w:eastAsia="Arial" w:cs="Arial" w:ascii="Arial" w:hAnsi="Arial"/>
            <w:sz w:val="21"/>
          </w:rPr>
          <w:t xml:space="preserve">(1) </w:t>
        </w:r>
      </w:hyperlink>
      <w:r>
        <w:rPr>
          <w:rFonts w:eastAsia="Arial" w:cs="Arial" w:ascii="Arial" w:hAnsi="Arial"/>
          <w:sz w:val="21"/>
        </w:rPr>
        <w:t xml:space="preserve">is biased because of omitted characteristics, the inclusion of the appraisal fixed effects in regression </w:t>
      </w:r>
      <w:hyperlink w:anchor="page9">
        <w:r>
          <w:rPr>
            <w:rStyle w:val="Hyperlink"/>
            <w:rFonts w:eastAsia="Arial" w:cs="Arial" w:ascii="Arial" w:hAnsi="Arial"/>
            <w:sz w:val="21"/>
          </w:rPr>
          <w:t xml:space="preserve">(3) </w:t>
        </w:r>
      </w:hyperlink>
      <w:r>
        <w:rPr>
          <w:rFonts w:eastAsia="Arial" w:cs="Arial" w:ascii="Arial" w:hAnsi="Arial"/>
          <w:sz w:val="21"/>
        </w:rPr>
        <w:t>will remove a great deal of that error.</w:t>
      </w:r>
    </w:p>
    <w:p>
      <w:pPr>
        <w:pStyle w:val="Normal"/>
        <w:spacing w:lineRule="exact" w:line="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420"/>
        <w:ind w:firstLine="351" w:right="0"/>
        <w:jc w:val="both"/>
        <w:rPr/>
      </w:pPr>
      <w:r>
        <w:rPr>
          <w:rFonts w:eastAsia="Arial" w:cs="Arial" w:ascii="Arial" w:hAnsi="Arial"/>
          <w:sz w:val="24"/>
        </w:rPr>
        <w:t xml:space="preserve">We stress that the unit of observation in both of our regression models (equations </w:t>
      </w:r>
      <w:hyperlink w:anchor="page7">
        <w:r>
          <w:rPr>
            <w:rStyle w:val="Hyperlink"/>
            <w:rFonts w:eastAsia="Arial" w:cs="Arial" w:ascii="Arial" w:hAnsi="Arial"/>
            <w:sz w:val="24"/>
          </w:rPr>
          <w:t xml:space="preserve">1 </w:t>
        </w:r>
      </w:hyperlink>
      <w:r>
        <w:rPr>
          <w:rFonts w:eastAsia="Arial" w:cs="Arial" w:ascii="Arial" w:hAnsi="Arial"/>
          <w:sz w:val="24"/>
        </w:rPr>
        <w:t xml:space="preserve">and </w:t>
      </w:r>
      <w:hyperlink w:anchor="page9">
        <w:r>
          <w:rPr>
            <w:rStyle w:val="Hyperlink"/>
            <w:rFonts w:eastAsia="Arial" w:cs="Arial" w:ascii="Arial" w:hAnsi="Arial"/>
            <w:sz w:val="24"/>
          </w:rPr>
          <w:t xml:space="preserve">3) </w:t>
        </w:r>
      </w:hyperlink>
      <w:r>
        <w:rPr>
          <w:rFonts w:eastAsia="Arial" w:cs="Arial" w:ascii="Arial" w:hAnsi="Arial"/>
          <w:sz w:val="24"/>
        </w:rPr>
        <w:t>is a comparable transaction. The subject property plays no role except as a focal point for appraiser’s matching procedure.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0"/>
        </w:numPr>
        <w:tabs>
          <w:tab w:val="clear" w:pos="720"/>
          <w:tab w:val="left" w:pos="600" w:leader="none"/>
        </w:tabs>
        <w:spacing w:lineRule="atLeast" w:line="0"/>
        <w:ind w:hanging="600" w:left="600" w:right="0"/>
        <w:rPr>
          <w:rFonts w:ascii="Arial" w:hAnsi="Arial" w:eastAsia="Arial" w:cs="Arial"/>
          <w:sz w:val="34"/>
        </w:rPr>
      </w:pPr>
      <w:r>
        <w:rPr>
          <w:rFonts w:eastAsia="Arial" w:cs="Arial" w:ascii="Arial" w:hAnsi="Arial"/>
          <w:sz w:val="34"/>
        </w:rPr>
        <w:t>Data</w:t>
      </w:r>
    </w:p>
    <w:p>
      <w:pPr>
        <w:pStyle w:val="Normal"/>
        <w:spacing w:lineRule="exact" w:line="200"/>
        <w:rPr>
          <w:rFonts w:ascii="Times New Roman" w:hAnsi="Times New Roman" w:eastAsia="Times New Roman" w:cs="Times New Roman"/>
          <w:sz w:val="34"/>
        </w:rPr>
      </w:pPr>
      <w:r>
        <w:rPr>
          <w:rFonts w:eastAsia="Times New Roman" w:cs="Times New Roman" w:ascii="Times New Roman" w:hAnsi="Times New Roman"/>
          <w:sz w:val="34"/>
        </w:rPr>
      </w:r>
    </w:p>
    <w:p>
      <w:pPr>
        <w:pStyle w:val="Normal"/>
        <w:spacing w:lineRule="exact" w:line="23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34"/>
        <w:jc w:val="both"/>
        <w:rPr>
          <w:rFonts w:ascii="Arial" w:hAnsi="Arial" w:eastAsia="Arial" w:cs="Arial"/>
          <w:sz w:val="29"/>
          <w:vertAlign w:val="superscript"/>
        </w:rPr>
      </w:pPr>
      <w:r>
        <w:rPr>
          <w:rFonts w:eastAsia="Arial" w:cs="Arial" w:ascii="Arial" w:hAnsi="Arial"/>
          <w:sz w:val="22"/>
        </w:rPr>
        <w:t>Our data come from a large secondary market purchaser of residential mortgage loans and include information on comparable transactions used to estimate values of subject properties in residential appraisals. A large share of financial institutions rely on the collateral valuation and mortgage underwriting platform of the data provider, which results in broad market coverage across the United States, including appraisals commissioned in all 50 states from 2013 to 2017. The database contains information on more than 28 million comps used in 7.3 million individual residential appraisals associated with home purchase loan applications. A sales transaction is often used as a comp in multiple appraisals, so the comps consist of 11.6 million separate sales transactions on 10.6 million unique properties.</w:t>
      </w:r>
      <w:hyperlink w:anchor="page9">
        <w:r>
          <w:rPr>
            <w:rStyle w:val="Hyperlink"/>
            <w:rFonts w:eastAsia="Arial" w:cs="Arial" w:ascii="Arial" w:hAnsi="Arial"/>
            <w:sz w:val="29"/>
            <w:vertAlign w:val="superscript"/>
          </w:rPr>
          <w:t>9</w:t>
        </w:r>
      </w:hyperlink>
    </w:p>
    <w:p>
      <w:pPr>
        <w:pStyle w:val="Normal"/>
        <w:spacing w:lineRule="exact" w:line="20"/>
        <w:rPr>
          <w:rFonts w:ascii="Times New Roman" w:hAnsi="Times New Roman" w:eastAsia="Times New Roman" w:cs="Times New Roman"/>
          <w:sz w:val="29"/>
          <w:vertAlign w:val="superscript"/>
        </w:rPr>
      </w:pPr>
      <w:r>
        <w:rPr>
          <w:rFonts w:eastAsia="Times New Roman" w:cs="Times New Roman" w:ascii="Times New Roman" w:hAnsi="Times New Roman"/>
          <w:sz w:val="29"/>
          <w:vertAlign w:val="superscript"/>
        </w:rPr>
        <mc:AlternateContent>
          <mc:Choice Requires="wps">
            <w:drawing>
              <wp:anchor behindDoc="1" distT="0" distB="0" distL="114935" distR="114935" simplePos="0" locked="0" layoutInCell="1" allowOverlap="1" relativeHeight="44">
                <wp:simplePos x="0" y="0"/>
                <wp:positionH relativeFrom="column">
                  <wp:posOffset>0</wp:posOffset>
                </wp:positionH>
                <wp:positionV relativeFrom="paragraph">
                  <wp:posOffset>-9525</wp:posOffset>
                </wp:positionV>
                <wp:extent cx="2376805" cy="0"/>
                <wp:effectExtent l="0" t="2540" r="0" b="2540"/>
                <wp:wrapNone/>
                <wp:docPr id="8" name=""/>
                <a:graphic xmlns:a="http://schemas.openxmlformats.org/drawingml/2006/main">
                  <a:graphicData uri="http://schemas.microsoft.com/office/word/2010/wordprocessingShape">
                    <wps:wsp>
                      <wps:cNvSpPr/>
                      <wps:spPr>
                        <a:xfrm>
                          <a:off x="0" y="0"/>
                          <a:ext cx="237672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0pt,-0.75pt" to="187.1pt,-0.75pt" stroked="t" o:allowincell="f" style="position:absolute">
                <v:stroke color="black" weight="5040" joinstyle="miter" endcap="flat"/>
                <v:fill o:detectmouseclick="t" on="false"/>
                <w10:wrap type="none"/>
              </v:line>
            </w:pict>
          </mc:Fallback>
        </mc:AlternateContent>
      </w:r>
    </w:p>
    <w:p>
      <w:pPr>
        <w:pStyle w:val="Normal"/>
        <w:spacing w:lineRule="atLeast" w:line="0"/>
        <w:ind w:left="280" w:right="0"/>
        <w:rPr/>
      </w:pPr>
      <w:r>
        <w:rPr>
          <w:rFonts w:eastAsia="Arial" w:cs="Arial" w:ascii="Arial" w:hAnsi="Arial"/>
          <w:sz w:val="25"/>
          <w:vertAlign w:val="superscript"/>
        </w:rPr>
        <w:t>9</w:t>
      </w:r>
      <w:r>
        <w:rPr>
          <w:rFonts w:eastAsia="Arial" w:cs="Arial" w:ascii="Arial" w:hAnsi="Arial"/>
          <w:sz w:val="17"/>
        </w:rPr>
        <w:t>The data contain a unique property identifier as well as the quarter-year when the comparable transaction occurred.</w:t>
      </w:r>
    </w:p>
    <w:p>
      <w:pPr>
        <w:pStyle w:val="Normal"/>
        <w:spacing w:lineRule="auto" w:line="213"/>
        <w:rPr>
          <w:rFonts w:ascii="Arial" w:hAnsi="Arial" w:eastAsia="Arial" w:cs="Arial"/>
        </w:rPr>
      </w:pPr>
      <w:r>
        <w:rPr>
          <w:rFonts w:eastAsia="Arial" w:cs="Arial" w:ascii="Arial" w:hAnsi="Arial"/>
        </w:rPr>
        <w:t>We consider each comparable property/transaction quarter combination as a unique sales transaction.</w:t>
      </w:r>
    </w:p>
    <w:p>
      <w:pPr>
        <w:sectPr>
          <w:type w:val="nextPage"/>
          <w:pgSz w:w="12240" w:h="15840"/>
          <w:pgMar w:left="1440" w:right="1440" w:gutter="0" w:header="0" w:top="1440" w:footer="0" w:bottom="45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sz w:val="21"/>
        </w:rPr>
      </w:pPr>
      <w:r>
        <w:rPr>
          <w:rFonts w:eastAsia="Arial" w:cs="Arial" w:ascii="Arial" w:hAnsi="Arial"/>
          <w:sz w:val="21"/>
        </w:rPr>
        <w:t>8</w:t>
      </w:r>
    </w:p>
    <w:p>
      <w:pPr>
        <w:sectPr>
          <w:type w:val="continuous"/>
          <w:pgSz w:w="12240" w:h="15840"/>
          <w:pgMar w:left="1440" w:right="1440" w:gutter="0" w:header="0" w:top="1440" w:footer="0" w:bottom="455"/>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bookmarkStart w:id="18" w:name="page10"/>
      <w:bookmarkStart w:id="19" w:name="page10"/>
      <w:bookmarkEnd w:id="19"/>
    </w:p>
    <w:p>
      <w:pPr>
        <w:pStyle w:val="Normal"/>
        <w:spacing w:lineRule="exact" w:line="34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32"/>
        <w:ind w:firstLine="351" w:right="0"/>
        <w:jc w:val="both"/>
        <w:rPr/>
      </w:pPr>
      <w:r>
        <w:rPr>
          <w:rFonts w:eastAsia="Arial" w:cs="Arial" w:ascii="Arial" w:hAnsi="Arial"/>
          <w:sz w:val="23"/>
        </w:rPr>
        <w:t>The data record basic characteristics of the comparable homes collected by the appraiser in-cluding information commonly used in hedonic valuation models (e.g., square footage., age, num-ber of bedrooms, number of bathrooms, etc.) as well as other characteristics not typically captured in standard housing databases (condition, quality, location and view). The data also includes a unique appraisal identifier linking each comp to a specific appraisal, which is essential for our matching estimator. The appraiser also records whether the comparable transacted as real estate owned (REO), a short sale, or an arm’s length transaction. The comparable transaction’s sale price is also recorded,</w:t>
      </w:r>
    </w:p>
    <w:p>
      <w:pPr>
        <w:pStyle w:val="Normal"/>
        <w:spacing w:lineRule="exact" w:line="8"/>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420"/>
        <w:ind w:firstLine="351" w:right="0"/>
        <w:jc w:val="both"/>
        <w:rPr/>
      </w:pPr>
      <w:r>
        <w:rPr>
          <w:rFonts w:eastAsia="Arial" w:cs="Arial" w:ascii="Arial" w:hAnsi="Arial"/>
          <w:sz w:val="22"/>
        </w:rPr>
        <w:t xml:space="preserve">Appendix Table </w:t>
      </w:r>
      <w:hyperlink w:anchor="page31">
        <w:r>
          <w:rPr>
            <w:rStyle w:val="Hyperlink"/>
            <w:rFonts w:eastAsia="Arial" w:cs="Arial" w:ascii="Arial" w:hAnsi="Arial"/>
            <w:sz w:val="22"/>
          </w:rPr>
          <w:t xml:space="preserve">A.1 </w:t>
        </w:r>
      </w:hyperlink>
      <w:r>
        <w:rPr>
          <w:rFonts w:eastAsia="Arial" w:cs="Arial" w:ascii="Arial" w:hAnsi="Arial"/>
          <w:sz w:val="22"/>
        </w:rPr>
        <w:t>describes the home characteristics used in our study. We exclude ob-servations with missing housing characteristics as well as those missing a geographic identifier (census tract). We include only transactions classified as arm’s length, real estate owned, or short sales.</w:t>
      </w:r>
      <w:hyperlink w:anchor="page10">
        <w:r>
          <w:rPr>
            <w:rStyle w:val="Hyperlink"/>
            <w:rFonts w:eastAsia="Arial" w:cs="Arial" w:ascii="Arial" w:hAnsi="Arial"/>
            <w:sz w:val="29"/>
            <w:vertAlign w:val="superscript"/>
          </w:rPr>
          <w:t>10</w:t>
        </w:r>
        <w:r>
          <w:rPr>
            <w:rStyle w:val="Hyperlink"/>
            <w:rFonts w:eastAsia="Arial" w:cs="Arial" w:ascii="Arial" w:hAnsi="Arial"/>
            <w:sz w:val="22"/>
          </w:rPr>
          <w:t xml:space="preserve"> </w:t>
        </w:r>
      </w:hyperlink>
      <w:r>
        <w:rPr>
          <w:rFonts w:eastAsia="Arial" w:cs="Arial" w:ascii="Arial" w:hAnsi="Arial"/>
          <w:sz w:val="22"/>
        </w:rPr>
        <w:t>We impose the following restrictions for homes to be included in our analysis: between 500 and 10,000 square feet of gross living area (GLA); lot size between 500 and 1,000,000 square feet; homes aged less than 150 years; less than 15 rooms total; less than nine bedrooms; sales price between $50,000 and $1,425,000; and sold between 2012 and 2017.</w:t>
      </w:r>
      <w:hyperlink w:anchor="page10">
        <w:r>
          <w:rPr>
            <w:rStyle w:val="Hyperlink"/>
            <w:rFonts w:eastAsia="Arial" w:cs="Arial" w:ascii="Arial" w:hAnsi="Arial"/>
            <w:sz w:val="29"/>
            <w:vertAlign w:val="superscript"/>
          </w:rPr>
          <w:t>11</w:t>
        </w:r>
        <w:r>
          <w:rPr>
            <w:rStyle w:val="Hyperlink"/>
            <w:rFonts w:eastAsia="Arial" w:cs="Arial" w:ascii="Arial" w:hAnsi="Arial"/>
            <w:sz w:val="22"/>
          </w:rPr>
          <w:t xml:space="preserve"> </w:t>
        </w:r>
      </w:hyperlink>
      <w:r>
        <w:rPr>
          <w:rFonts w:eastAsia="Arial" w:cs="Arial" w:ascii="Arial" w:hAnsi="Arial"/>
          <w:sz w:val="22"/>
        </w:rPr>
        <w:t>These data cleaning procedures drop 2.8% of of the original sample. The final cleaned sample includes 27,515,395 comparable home transactions.</w:t>
      </w:r>
    </w:p>
    <w:p>
      <w:pPr>
        <w:pStyle w:val="Normal"/>
        <w:spacing w:lineRule="exact" w:line="4"/>
        <w:rPr>
          <w:rFonts w:ascii="Arial" w:hAnsi="Arial" w:eastAsia="Arial" w:cs="Arial"/>
          <w:sz w:val="22"/>
        </w:rPr>
      </w:pPr>
      <w:r>
        <w:rPr>
          <w:rFonts w:eastAsia="Arial" w:cs="Arial" w:ascii="Arial" w:hAnsi="Arial"/>
          <w:sz w:val="22"/>
        </w:rPr>
      </w:r>
    </w:p>
    <w:p>
      <w:pPr>
        <w:pStyle w:val="Normal"/>
        <w:spacing w:lineRule="auto" w:line="446"/>
        <w:ind w:firstLine="351" w:right="0"/>
        <w:jc w:val="both"/>
        <w:rPr/>
      </w:pPr>
      <w:r>
        <w:rPr>
          <w:rFonts w:eastAsia="Arial" w:cs="Arial" w:ascii="Arial" w:hAnsi="Arial"/>
          <w:sz w:val="21"/>
        </w:rPr>
        <w:t xml:space="preserve">Table </w:t>
      </w:r>
      <w:hyperlink w:anchor="page23">
        <w:r>
          <w:rPr>
            <w:rStyle w:val="Hyperlink"/>
            <w:rFonts w:eastAsia="Arial" w:cs="Arial" w:ascii="Arial" w:hAnsi="Arial"/>
            <w:sz w:val="21"/>
          </w:rPr>
          <w:t xml:space="preserve">1 </w:t>
        </w:r>
      </w:hyperlink>
      <w:r>
        <w:rPr>
          <w:rFonts w:eastAsia="Arial" w:cs="Arial" w:ascii="Arial" w:hAnsi="Arial"/>
          <w:sz w:val="21"/>
        </w:rPr>
        <w:t>reports descriptive statistics by transaction type.</w:t>
      </w:r>
      <w:hyperlink w:anchor="page10">
        <w:r>
          <w:rPr>
            <w:rStyle w:val="Hyperlink"/>
            <w:rFonts w:eastAsia="Arial" w:cs="Arial" w:ascii="Arial" w:hAnsi="Arial"/>
            <w:sz w:val="27"/>
            <w:vertAlign w:val="superscript"/>
          </w:rPr>
          <w:t>12</w:t>
        </w:r>
        <w:r>
          <w:rPr>
            <w:rStyle w:val="Hyperlink"/>
            <w:rFonts w:eastAsia="Arial" w:cs="Arial" w:ascii="Arial" w:hAnsi="Arial"/>
            <w:sz w:val="21"/>
          </w:rPr>
          <w:t xml:space="preserve"> </w:t>
        </w:r>
      </w:hyperlink>
      <w:r>
        <w:rPr>
          <w:rFonts w:eastAsia="Arial" w:cs="Arial" w:ascii="Arial" w:hAnsi="Arial"/>
          <w:sz w:val="21"/>
        </w:rPr>
        <w:t>The table shows that arm’s length transactions have the highest average price ($276,000), followed by short sales ($232,000) and foreclosures ($183,000). Consistent with the literature, foreclosures and short sales appear to have systematic differences from arm’s length transactions with respect to observable characteristics that are typically included in hedonic valuation models, particularly in square footage, lot size and</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45">
                <wp:simplePos x="0" y="0"/>
                <wp:positionH relativeFrom="column">
                  <wp:posOffset>0</wp:posOffset>
                </wp:positionH>
                <wp:positionV relativeFrom="paragraph">
                  <wp:posOffset>-12700</wp:posOffset>
                </wp:positionV>
                <wp:extent cx="2376805" cy="0"/>
                <wp:effectExtent l="0" t="2540" r="0" b="2540"/>
                <wp:wrapNone/>
                <wp:docPr id="9" name=""/>
                <a:graphic xmlns:a="http://schemas.openxmlformats.org/drawingml/2006/main">
                  <a:graphicData uri="http://schemas.microsoft.com/office/word/2010/wordprocessingShape">
                    <wps:wsp>
                      <wps:cNvSpPr/>
                      <wps:spPr>
                        <a:xfrm>
                          <a:off x="0" y="0"/>
                          <a:ext cx="237672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0pt,-1pt" to="187.1pt,-1pt" stroked="t" o:allowincell="f" style="position:absolute">
                <v:stroke color="black" weight="5040" joinstyle="miter" endcap="flat"/>
                <v:fill o:detectmouseclick="t" on="false"/>
                <w10:wrap type="none"/>
              </v:line>
            </w:pict>
          </mc:Fallback>
        </mc:AlternateContent>
      </w:r>
    </w:p>
    <w:p>
      <w:pPr>
        <w:pStyle w:val="Normal"/>
        <w:spacing w:lineRule="auto" w:line="182"/>
        <w:ind w:firstLine="209" w:right="0"/>
        <w:jc w:val="both"/>
        <w:rPr/>
      </w:pPr>
      <w:r>
        <w:rPr>
          <w:rFonts w:eastAsia="Arial" w:cs="Arial" w:ascii="Arial" w:hAnsi="Arial"/>
          <w:sz w:val="28"/>
          <w:vertAlign w:val="superscript"/>
        </w:rPr>
        <w:t>10</w:t>
      </w:r>
      <w:r>
        <w:rPr>
          <w:rFonts w:eastAsia="Arial" w:cs="Arial" w:ascii="Arial" w:hAnsi="Arial"/>
          <w:sz w:val="19"/>
        </w:rPr>
        <w:t>99.2% of the comps fall into one of these three transaction categories. The excluded categories are court ordered sales, estate sales, relocation sales, and non-arms length sales.</w:t>
      </w:r>
    </w:p>
    <w:p>
      <w:pPr>
        <w:pStyle w:val="Normal"/>
        <w:spacing w:lineRule="exact" w:line="2"/>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11"/>
        </w:numPr>
        <w:tabs>
          <w:tab w:val="clear" w:pos="720"/>
          <w:tab w:val="left" w:pos="359" w:leader="none"/>
        </w:tabs>
        <w:spacing w:lineRule="auto" w:line="280"/>
        <w:ind w:firstLine="209" w:right="0"/>
        <w:rPr>
          <w:rFonts w:ascii="Arial" w:hAnsi="Arial" w:eastAsia="Arial" w:cs="Arial"/>
          <w:vertAlign w:val="superscript"/>
        </w:rPr>
      </w:pPr>
      <w:r>
        <w:rPr>
          <w:rFonts w:eastAsia="Arial" w:cs="Arial" w:ascii="Arial" w:hAnsi="Arial"/>
          <w:sz w:val="15"/>
        </w:rPr>
        <w:t>Comparable transactions must occur prior to the appraisal, which explains why the comparable transaction year can differ from the appraisal year.</w:t>
      </w:r>
    </w:p>
    <w:p>
      <w:pPr>
        <w:pStyle w:val="Normal"/>
        <w:spacing w:lineRule="exact" w:line="3"/>
        <w:rPr>
          <w:rFonts w:ascii="Arial" w:hAnsi="Arial" w:eastAsia="Arial" w:cs="Arial"/>
          <w:vertAlign w:val="superscript"/>
        </w:rPr>
      </w:pPr>
      <w:r>
        <w:rPr>
          <w:rFonts w:eastAsia="Arial" w:cs="Arial" w:ascii="Arial" w:hAnsi="Arial"/>
          <w:vertAlign w:val="superscript"/>
        </w:rPr>
      </w:r>
    </w:p>
    <w:p>
      <w:pPr>
        <w:pStyle w:val="Normal"/>
        <w:numPr>
          <w:ilvl w:val="0"/>
          <w:numId w:val="11"/>
        </w:numPr>
        <w:tabs>
          <w:tab w:val="clear" w:pos="720"/>
          <w:tab w:val="left" w:pos="359" w:leader="none"/>
        </w:tabs>
        <w:spacing w:lineRule="auto" w:line="340"/>
        <w:ind w:firstLine="209" w:right="0"/>
        <w:rPr>
          <w:rFonts w:ascii="Arial" w:hAnsi="Arial" w:eastAsia="Arial" w:cs="Arial"/>
          <w:sz w:val="15"/>
        </w:rPr>
      </w:pPr>
      <w:r>
        <w:rPr>
          <w:rFonts w:eastAsia="Arial" w:cs="Arial" w:ascii="Arial" w:hAnsi="Arial"/>
          <w:sz w:val="15"/>
        </w:rPr>
        <w:t xml:space="preserve">Appendix Table </w:t>
      </w:r>
      <w:hyperlink w:anchor="page32">
        <w:r>
          <w:rPr>
            <w:rStyle w:val="Hyperlink"/>
            <w:rFonts w:eastAsia="Arial" w:cs="Arial" w:ascii="Arial" w:hAnsi="Arial"/>
            <w:sz w:val="15"/>
          </w:rPr>
          <w:t xml:space="preserve">A.2 </w:t>
        </w:r>
      </w:hyperlink>
      <w:r>
        <w:rPr>
          <w:rFonts w:eastAsia="Arial" w:cs="Arial" w:ascii="Arial" w:hAnsi="Arial"/>
          <w:sz w:val="15"/>
        </w:rPr>
        <w:t>presents more extensive descriptive statistics (mean, standard deviation, minimum and max-imum) for the full sample.</w:t>
      </w:r>
    </w:p>
    <w:p>
      <w:pPr>
        <w:sectPr>
          <w:type w:val="nextPage"/>
          <w:pgSz w:w="12240" w:h="15840"/>
          <w:pgMar w:left="1440" w:right="1440" w:gutter="0" w:header="0" w:top="1440" w:footer="0" w:bottom="45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exact" w:line="35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sz w:val="21"/>
        </w:rPr>
      </w:pPr>
      <w:r>
        <w:rPr>
          <w:rFonts w:eastAsia="Arial" w:cs="Arial" w:ascii="Arial" w:hAnsi="Arial"/>
          <w:sz w:val="21"/>
        </w:rPr>
        <w:t>9</w:t>
      </w:r>
    </w:p>
    <w:p>
      <w:pPr>
        <w:sectPr>
          <w:type w:val="continuous"/>
          <w:pgSz w:w="12240" w:h="15840"/>
          <w:pgMar w:left="1440" w:right="1440" w:gutter="0" w:header="0" w:top="1440" w:footer="0" w:bottom="455"/>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bookmarkStart w:id="20" w:name="page11"/>
      <w:bookmarkStart w:id="21" w:name="page11"/>
      <w:bookmarkEnd w:id="21"/>
    </w:p>
    <w:p>
      <w:pPr>
        <w:pStyle w:val="Normal"/>
        <w:spacing w:lineRule="exact" w:line="34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20"/>
        <w:jc w:val="both"/>
        <w:rPr/>
      </w:pPr>
      <w:r>
        <w:rPr>
          <w:rFonts w:eastAsia="Arial" w:cs="Arial" w:ascii="Arial" w:hAnsi="Arial"/>
          <w:sz w:val="22"/>
        </w:rPr>
        <w:t>the existence of a basement. Foreclosures and short sales also differ from arm’s length transactions on characteristics that are typically not observable to researchers. Notably, they are in worse con-dition with lower construction quality. There are two important caveats with respect to condition and quality, as well as location and view. First, although the ratings definitions for these fields are clearly defined for the Uniform Appraisal Dataset (UAD), they are somewhat subjective in na-ture.</w:t>
      </w:r>
      <w:hyperlink w:anchor="page11">
        <w:r>
          <w:rPr>
            <w:rStyle w:val="Hyperlink"/>
            <w:rFonts w:eastAsia="Arial" w:cs="Arial" w:ascii="Arial" w:hAnsi="Arial"/>
            <w:sz w:val="29"/>
            <w:vertAlign w:val="superscript"/>
          </w:rPr>
          <w:t>13</w:t>
        </w:r>
        <w:r>
          <w:rPr>
            <w:rStyle w:val="Hyperlink"/>
            <w:rFonts w:eastAsia="Arial" w:cs="Arial" w:ascii="Arial" w:hAnsi="Arial"/>
            <w:sz w:val="22"/>
          </w:rPr>
          <w:t xml:space="preserve"> </w:t>
        </w:r>
      </w:hyperlink>
      <w:r>
        <w:rPr>
          <w:rFonts w:eastAsia="Arial" w:cs="Arial" w:ascii="Arial" w:hAnsi="Arial"/>
          <w:sz w:val="22"/>
        </w:rPr>
        <w:t>Second, although many lenders and secondary market participants require that the appraiser inspects the comparable sales from at least the street,</w:t>
      </w:r>
      <w:hyperlink w:anchor="page11">
        <w:r>
          <w:rPr>
            <w:rStyle w:val="Hyperlink"/>
            <w:rFonts w:eastAsia="Arial" w:cs="Arial" w:ascii="Arial" w:hAnsi="Arial"/>
            <w:sz w:val="29"/>
            <w:vertAlign w:val="superscript"/>
          </w:rPr>
          <w:t>14</w:t>
        </w:r>
        <w:r>
          <w:rPr>
            <w:rStyle w:val="Hyperlink"/>
            <w:rFonts w:eastAsia="Arial" w:cs="Arial" w:ascii="Arial" w:hAnsi="Arial"/>
            <w:sz w:val="22"/>
          </w:rPr>
          <w:t xml:space="preserve"> </w:t>
        </w:r>
      </w:hyperlink>
      <w:r>
        <w:rPr>
          <w:rFonts w:eastAsia="Arial" w:cs="Arial" w:ascii="Arial" w:hAnsi="Arial"/>
          <w:sz w:val="22"/>
        </w:rPr>
        <w:t>the appraiser typically does not perform an onsite interior inspection of the comps. Thus, one might wonder how interior condition and quality are determined. Conversations with industry professionals indicate that appraisers typi-cally rely on information reported on the multiple listing service (MLS), including photos and text descriptions.</w:t>
      </w:r>
      <w:hyperlink w:anchor="page11">
        <w:r>
          <w:rPr>
            <w:rStyle w:val="Hyperlink"/>
            <w:rFonts w:eastAsia="Arial" w:cs="Arial" w:ascii="Arial" w:hAnsi="Arial"/>
            <w:sz w:val="29"/>
            <w:vertAlign w:val="superscript"/>
          </w:rPr>
          <w:t>15</w:t>
        </w:r>
        <w:r>
          <w:rPr>
            <w:rStyle w:val="Hyperlink"/>
            <w:rFonts w:eastAsia="Arial" w:cs="Arial" w:ascii="Arial" w:hAnsi="Arial"/>
            <w:sz w:val="22"/>
          </w:rPr>
          <w:t xml:space="preserve"> </w:t>
        </w:r>
      </w:hyperlink>
      <w:r>
        <w:rPr>
          <w:rFonts w:eastAsia="Arial" w:cs="Arial" w:ascii="Arial" w:hAnsi="Arial"/>
          <w:sz w:val="22"/>
        </w:rPr>
        <w:t>It is also common for the appraiser to contact the comp’s listing agent for additional information.</w:t>
      </w:r>
    </w:p>
    <w:p>
      <w:pPr>
        <w:pStyle w:val="Normal"/>
        <w:spacing w:lineRule="exact" w:line="3"/>
        <w:rPr>
          <w:rFonts w:ascii="Arial" w:hAnsi="Arial" w:eastAsia="Arial" w:cs="Arial"/>
          <w:sz w:val="22"/>
        </w:rPr>
      </w:pPr>
      <w:r>
        <w:rPr>
          <w:rFonts w:eastAsia="Arial" w:cs="Arial" w:ascii="Arial" w:hAnsi="Arial"/>
          <w:sz w:val="22"/>
        </w:rPr>
      </w:r>
    </w:p>
    <w:p>
      <w:pPr>
        <w:pStyle w:val="Normal"/>
        <w:spacing w:lineRule="auto" w:line="441"/>
        <w:ind w:firstLine="351" w:right="0"/>
        <w:jc w:val="both"/>
        <w:rPr/>
      </w:pPr>
      <w:r>
        <w:rPr>
          <w:rFonts w:eastAsia="Arial" w:cs="Arial" w:ascii="Arial" w:hAnsi="Arial"/>
          <w:sz w:val="23"/>
        </w:rPr>
        <w:t xml:space="preserve">Table </w:t>
      </w:r>
      <w:hyperlink w:anchor="page23">
        <w:r>
          <w:rPr>
            <w:rStyle w:val="Hyperlink"/>
            <w:rFonts w:eastAsia="Arial" w:cs="Arial" w:ascii="Arial" w:hAnsi="Arial"/>
            <w:sz w:val="23"/>
          </w:rPr>
          <w:t xml:space="preserve">1 </w:t>
        </w:r>
      </w:hyperlink>
      <w:r>
        <w:rPr>
          <w:rFonts w:eastAsia="Arial" w:cs="Arial" w:ascii="Arial" w:hAnsi="Arial"/>
          <w:sz w:val="23"/>
        </w:rPr>
        <w:t>clearly shows that there are observable differences in characteristics across transaction types, which may also indicate that there are important differences in unobservables as well. In the next section we address this using our matching estimator.</w:t>
      </w:r>
    </w:p>
    <w:p>
      <w:pPr>
        <w:pStyle w:val="Normal"/>
        <w:spacing w:lineRule="exact" w:line="200"/>
        <w:rPr>
          <w:rFonts w:ascii="Arial" w:hAnsi="Arial" w:eastAsia="Arial" w:cs="Arial"/>
          <w:sz w:val="22"/>
        </w:rPr>
      </w:pPr>
      <w:r>
        <w:rPr>
          <w:rFonts w:eastAsia="Arial" w:cs="Arial" w:ascii="Arial" w:hAnsi="Arial"/>
          <w:sz w:val="22"/>
        </w:rPr>
      </w:r>
    </w:p>
    <w:p>
      <w:pPr>
        <w:pStyle w:val="Normal"/>
        <w:spacing w:lineRule="exact" w:line="268"/>
        <w:rPr>
          <w:rFonts w:ascii="Arial" w:hAnsi="Arial" w:eastAsia="Arial" w:cs="Arial"/>
          <w:sz w:val="22"/>
        </w:rPr>
      </w:pPr>
      <w:r>
        <w:rPr>
          <w:rFonts w:eastAsia="Arial" w:cs="Arial" w:ascii="Arial" w:hAnsi="Arial"/>
          <w:sz w:val="22"/>
        </w:rPr>
      </w:r>
    </w:p>
    <w:p>
      <w:pPr>
        <w:pStyle w:val="Normal"/>
        <w:numPr>
          <w:ilvl w:val="0"/>
          <w:numId w:val="12"/>
        </w:numPr>
        <w:tabs>
          <w:tab w:val="clear" w:pos="720"/>
          <w:tab w:val="left" w:pos="600" w:leader="none"/>
        </w:tabs>
        <w:spacing w:lineRule="atLeast" w:line="0"/>
        <w:ind w:hanging="600" w:left="600" w:right="0"/>
        <w:rPr>
          <w:rFonts w:ascii="Arial" w:hAnsi="Arial" w:eastAsia="Arial" w:cs="Arial"/>
          <w:sz w:val="34"/>
        </w:rPr>
      </w:pPr>
      <w:r>
        <w:rPr>
          <w:rFonts w:eastAsia="Arial" w:cs="Arial" w:ascii="Arial" w:hAnsi="Arial"/>
          <w:sz w:val="34"/>
        </w:rPr>
        <w:t>Results</w:t>
      </w:r>
    </w:p>
    <w:p>
      <w:pPr>
        <w:pStyle w:val="Normal"/>
        <w:spacing w:lineRule="exact" w:line="200"/>
        <w:rPr>
          <w:rFonts w:ascii="Arial" w:hAnsi="Arial" w:eastAsia="Arial" w:cs="Arial"/>
          <w:sz w:val="22"/>
        </w:rPr>
      </w:pPr>
      <w:r>
        <w:rPr>
          <w:rFonts w:eastAsia="Arial" w:cs="Arial" w:ascii="Arial" w:hAnsi="Arial"/>
          <w:sz w:val="22"/>
        </w:rPr>
      </w:r>
    </w:p>
    <w:p>
      <w:pPr>
        <w:pStyle w:val="Normal"/>
        <w:spacing w:lineRule="exact" w:line="233"/>
        <w:rPr>
          <w:rFonts w:ascii="Arial" w:hAnsi="Arial" w:eastAsia="Arial" w:cs="Arial"/>
          <w:sz w:val="22"/>
        </w:rPr>
      </w:pPr>
      <w:r>
        <w:rPr>
          <w:rFonts w:eastAsia="Arial" w:cs="Arial" w:ascii="Arial" w:hAnsi="Arial"/>
          <w:sz w:val="22"/>
        </w:rPr>
      </w:r>
    </w:p>
    <w:p>
      <w:pPr>
        <w:pStyle w:val="Normal"/>
        <w:spacing w:lineRule="auto" w:line="460"/>
        <w:rPr/>
      </w:pPr>
      <w:r>
        <w:rPr>
          <w:rFonts w:eastAsia="Arial" w:cs="Arial" w:ascii="Arial" w:hAnsi="Arial"/>
          <w:sz w:val="21"/>
        </w:rPr>
        <w:t xml:space="preserve">In this section we discuss our results and compare our foreclosure and short sale discount estimates with those in the literature. Table </w:t>
      </w:r>
      <w:hyperlink w:anchor="page24">
        <w:r>
          <w:rPr>
            <w:rStyle w:val="Hyperlink"/>
            <w:rFonts w:eastAsia="Arial" w:cs="Arial" w:ascii="Arial" w:hAnsi="Arial"/>
            <w:sz w:val="21"/>
          </w:rPr>
          <w:t xml:space="preserve">2 </w:t>
        </w:r>
      </w:hyperlink>
      <w:r>
        <w:rPr>
          <w:rFonts w:eastAsia="Arial" w:cs="Arial" w:ascii="Arial" w:hAnsi="Arial"/>
          <w:sz w:val="21"/>
        </w:rPr>
        <w:t>presents estimates of the price discounts. The dependent</w:t>
      </w:r>
    </w:p>
    <w:p>
      <w:pPr>
        <w:pStyle w:val="Normal"/>
        <w:spacing w:lineRule="exact" w:line="20"/>
        <w:rPr>
          <w:rFonts w:ascii="Arial" w:hAnsi="Arial" w:eastAsia="Arial" w:cs="Arial"/>
          <w:sz w:val="22"/>
        </w:rPr>
      </w:pPr>
      <w:r>
        <w:rPr>
          <w:rFonts w:eastAsia="Arial" w:cs="Arial" w:ascii="Arial" w:hAnsi="Arial"/>
          <w:sz w:val="22"/>
        </w:rPr>
        <mc:AlternateContent>
          <mc:Choice Requires="wps">
            <w:drawing>
              <wp:anchor behindDoc="1" distT="0" distB="0" distL="114935" distR="114935" simplePos="0" locked="0" layoutInCell="1" allowOverlap="1" relativeHeight="46">
                <wp:simplePos x="0" y="0"/>
                <wp:positionH relativeFrom="column">
                  <wp:posOffset>0</wp:posOffset>
                </wp:positionH>
                <wp:positionV relativeFrom="paragraph">
                  <wp:posOffset>-13970</wp:posOffset>
                </wp:positionV>
                <wp:extent cx="2376805" cy="0"/>
                <wp:effectExtent l="0" t="2540" r="0" b="2540"/>
                <wp:wrapNone/>
                <wp:docPr id="10" name=""/>
                <a:graphic xmlns:a="http://schemas.openxmlformats.org/drawingml/2006/main">
                  <a:graphicData uri="http://schemas.microsoft.com/office/word/2010/wordprocessingShape">
                    <wps:wsp>
                      <wps:cNvSpPr/>
                      <wps:spPr>
                        <a:xfrm>
                          <a:off x="0" y="0"/>
                          <a:ext cx="237672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0pt,-1.1pt" to="187.1pt,-1.1pt" stroked="t" o:allowincell="f" style="position:absolute">
                <v:stroke color="black" weight="5040" joinstyle="miter" endcap="flat"/>
                <v:fill o:detectmouseclick="t" on="false"/>
                <w10:wrap type="none"/>
              </v:line>
            </w:pict>
          </mc:Fallback>
        </mc:AlternateContent>
      </w:r>
    </w:p>
    <w:p>
      <w:pPr>
        <w:pStyle w:val="Normal"/>
        <w:numPr>
          <w:ilvl w:val="0"/>
          <w:numId w:val="13"/>
        </w:numPr>
        <w:tabs>
          <w:tab w:val="clear" w:pos="720"/>
          <w:tab w:val="left" w:pos="360" w:leader="none"/>
        </w:tabs>
        <w:spacing w:lineRule="atLeast" w:line="0"/>
        <w:ind w:hanging="151" w:left="360" w:right="0"/>
        <w:rPr>
          <w:rFonts w:ascii="Arial" w:hAnsi="Arial" w:eastAsia="Arial" w:cs="Arial"/>
          <w:sz w:val="15"/>
        </w:rPr>
      </w:pPr>
      <w:r>
        <w:rPr>
          <w:rFonts w:eastAsia="Arial" w:cs="Arial" w:ascii="Arial" w:hAnsi="Arial"/>
          <w:sz w:val="15"/>
        </w:rPr>
        <w:t xml:space="preserve">See </w:t>
      </w:r>
      <w:hyperlink w:anchor="page19">
        <w:r>
          <w:rPr>
            <w:rStyle w:val="Hyperlink"/>
            <w:rFonts w:eastAsia="Arial" w:cs="Arial" w:ascii="Arial" w:hAnsi="Arial"/>
            <w:sz w:val="15"/>
          </w:rPr>
          <w:t xml:space="preserve">HUD (2015) </w:t>
        </w:r>
      </w:hyperlink>
      <w:r>
        <w:rPr>
          <w:rFonts w:eastAsia="Arial" w:cs="Arial" w:ascii="Arial" w:hAnsi="Arial"/>
          <w:sz w:val="15"/>
        </w:rPr>
        <w:t>for a description of the standardized ratings for quality, condition, location and view.</w:t>
      </w:r>
    </w:p>
    <w:p>
      <w:pPr>
        <w:pStyle w:val="Normal"/>
        <w:spacing w:lineRule="exact" w:line="25"/>
        <w:rPr>
          <w:rFonts w:ascii="Arial" w:hAnsi="Arial" w:eastAsia="Arial" w:cs="Arial"/>
          <w:sz w:val="22"/>
        </w:rPr>
      </w:pPr>
      <w:r>
        <w:rPr>
          <w:rFonts w:eastAsia="Arial" w:cs="Arial" w:ascii="Arial" w:hAnsi="Arial"/>
          <w:sz w:val="22"/>
        </w:rPr>
      </w:r>
    </w:p>
    <w:p>
      <w:pPr>
        <w:pStyle w:val="Normal"/>
        <w:spacing w:lineRule="auto" w:line="206"/>
        <w:ind w:firstLine="209" w:right="0"/>
        <w:jc w:val="both"/>
        <w:rPr/>
      </w:pPr>
      <w:r>
        <w:rPr>
          <w:rFonts w:eastAsia="Arial" w:cs="Arial" w:ascii="Arial" w:hAnsi="Arial"/>
          <w:sz w:val="28"/>
          <w:vertAlign w:val="superscript"/>
        </w:rPr>
        <w:t>14</w:t>
      </w:r>
      <w:r>
        <w:rPr>
          <w:rFonts w:eastAsia="Arial" w:cs="Arial" w:ascii="Arial" w:hAnsi="Arial"/>
          <w:sz w:val="19"/>
        </w:rPr>
        <w:t xml:space="preserve">The scope of work statement in the appraisal often includes the following language: “The appraiser must, at a minimum...inspect each of the comparable sales from at least the street.” For example, see the Uniform Residential Appraisal Report form available from Fannie Mae at </w:t>
      </w:r>
      <w:hyperlink r:id="rId2">
        <w:r>
          <w:rPr>
            <w:rStyle w:val="Hyperlink"/>
            <w:rFonts w:eastAsia="Arial" w:cs="Arial" w:ascii="Arial" w:hAnsi="Arial"/>
            <w:sz w:val="19"/>
          </w:rPr>
          <w:t>https://singlefamily.fanniemae.com/media/</w:t>
        </w:r>
      </w:hyperlink>
      <w:r>
        <w:rPr>
          <w:rFonts w:eastAsia="Arial" w:cs="Arial" w:ascii="Arial" w:hAnsi="Arial"/>
          <w:sz w:val="19"/>
        </w:rPr>
        <w:t xml:space="preserve"> </w:t>
      </w:r>
      <w:hyperlink r:id="rId3">
        <w:r>
          <w:rPr>
            <w:rStyle w:val="Hyperlink"/>
            <w:rFonts w:eastAsia="Arial" w:cs="Arial" w:ascii="Arial" w:hAnsi="Arial"/>
            <w:sz w:val="19"/>
          </w:rPr>
          <w:t>12371/display</w:t>
        </w:r>
      </w:hyperlink>
      <w:r>
        <w:rPr>
          <w:rFonts w:eastAsia="Arial" w:cs="Arial" w:ascii="Arial" w:hAnsi="Arial"/>
          <w:sz w:val="19"/>
        </w:rPr>
        <w:t>.</w:t>
      </w:r>
    </w:p>
    <w:p>
      <w:pPr>
        <w:pStyle w:val="Normal"/>
        <w:spacing w:lineRule="exact" w:line="3"/>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14"/>
        </w:numPr>
        <w:tabs>
          <w:tab w:val="clear" w:pos="720"/>
          <w:tab w:val="left" w:pos="359" w:leader="none"/>
        </w:tabs>
        <w:spacing w:lineRule="auto" w:line="403"/>
        <w:ind w:firstLine="209" w:right="0"/>
        <w:jc w:val="both"/>
        <w:rPr>
          <w:rFonts w:ascii="Arial" w:hAnsi="Arial" w:eastAsia="Arial" w:cs="Arial"/>
          <w:vertAlign w:val="superscript"/>
        </w:rPr>
      </w:pPr>
      <w:r>
        <w:rPr>
          <w:rFonts w:eastAsia="Arial" w:cs="Arial" w:ascii="Arial" w:hAnsi="Arial"/>
          <w:sz w:val="15"/>
        </w:rPr>
        <w:t>It is possible that the appraiser conducted the appraisal when the comp transacted as a subject property. In this case, the appraiser likely has information collected on the comp during a visual inspection stored in an internal database. The appraiser could use this information in subsequent valuations where this transaction is used as a comp. Conversations with appraisers suggest that this method is rarely, if ever, used in practice. Rather, they rely on MLS info, public records, or communications with other industry participants to source comp information even in these instances.</w:t>
      </w:r>
    </w:p>
    <w:p>
      <w:pPr>
        <w:sectPr>
          <w:type w:val="nextPage"/>
          <w:pgSz w:w="12240" w:h="15840"/>
          <w:pgMar w:left="1440" w:right="1440" w:gutter="0" w:header="0" w:top="1440" w:footer="0" w:bottom="45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vertAlign w:val="superscript"/>
        </w:rPr>
      </w:pPr>
      <w:r>
        <w:rPr>
          <w:rFonts w:eastAsia="Times New Roman" w:cs="Times New Roman" w:ascii="Times New Roman" w:hAnsi="Times New Roman"/>
          <w:vertAlign w:val="superscript"/>
        </w:rPr>
      </w:r>
    </w:p>
    <w:p>
      <w:pPr>
        <w:pStyle w:val="Normal"/>
        <w:spacing w:lineRule="exact" w:line="2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sz w:val="21"/>
        </w:rPr>
      </w:pPr>
      <w:r>
        <w:rPr>
          <w:rFonts w:eastAsia="Arial" w:cs="Arial" w:ascii="Arial" w:hAnsi="Arial"/>
          <w:sz w:val="21"/>
        </w:rPr>
        <w:t>10</w:t>
      </w:r>
    </w:p>
    <w:p>
      <w:pPr>
        <w:sectPr>
          <w:type w:val="continuous"/>
          <w:pgSz w:w="12240" w:h="15840"/>
          <w:pgMar w:left="1440" w:right="1440" w:gutter="0" w:header="0" w:top="1440" w:footer="0" w:bottom="455"/>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bookmarkStart w:id="22" w:name="page12"/>
      <w:bookmarkStart w:id="23" w:name="page12"/>
      <w:bookmarkEnd w:id="23"/>
    </w:p>
    <w:p>
      <w:pPr>
        <w:pStyle w:val="Normal"/>
        <w:spacing w:lineRule="exact" w:line="34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51"/>
        <w:jc w:val="both"/>
        <w:rPr>
          <w:rFonts w:ascii="Arial" w:hAnsi="Arial" w:eastAsia="Arial" w:cs="Arial"/>
          <w:sz w:val="22"/>
        </w:rPr>
      </w:pPr>
      <w:r>
        <w:rPr>
          <w:rFonts w:eastAsia="Arial" w:cs="Arial" w:ascii="Arial" w:hAnsi="Arial"/>
          <w:sz w:val="22"/>
        </w:rPr>
        <w:t xml:space="preserve">variable is the natural logarithm of the home sale price. For the sake of concision, we report the coefficient estimates for the foreclosure and short sale indicators in Table </w:t>
      </w:r>
      <w:hyperlink w:anchor="page24">
        <w:r>
          <w:rPr>
            <w:rStyle w:val="Hyperlink"/>
            <w:rFonts w:eastAsia="Arial" w:cs="Arial" w:ascii="Arial" w:hAnsi="Arial"/>
            <w:sz w:val="22"/>
          </w:rPr>
          <w:t xml:space="preserve">2 </w:t>
        </w:r>
      </w:hyperlink>
      <w:r>
        <w:rPr>
          <w:rFonts w:eastAsia="Arial" w:cs="Arial" w:ascii="Arial" w:hAnsi="Arial"/>
          <w:sz w:val="22"/>
        </w:rPr>
        <w:t xml:space="preserve">– the coefficients on the other housing characteristics are of less interest, but we report them in Appendix Table </w:t>
      </w:r>
      <w:hyperlink w:anchor="page33">
        <w:r>
          <w:rPr>
            <w:rStyle w:val="Hyperlink"/>
            <w:rFonts w:eastAsia="Arial" w:cs="Arial" w:ascii="Arial" w:hAnsi="Arial"/>
            <w:sz w:val="22"/>
          </w:rPr>
          <w:t>A.3.</w:t>
        </w:r>
      </w:hyperlink>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451"/>
        <w:ind w:firstLine="351" w:right="0"/>
        <w:jc w:val="both"/>
        <w:rPr/>
      </w:pPr>
      <w:r>
        <w:rPr>
          <w:rFonts w:eastAsia="Arial" w:cs="Arial" w:ascii="Arial" w:hAnsi="Arial"/>
          <w:sz w:val="22"/>
        </w:rPr>
        <w:t xml:space="preserve">The model in column (1) of Table </w:t>
      </w:r>
      <w:hyperlink w:anchor="page24">
        <w:r>
          <w:rPr>
            <w:rStyle w:val="Hyperlink"/>
            <w:rFonts w:eastAsia="Arial" w:cs="Arial" w:ascii="Arial" w:hAnsi="Arial"/>
            <w:sz w:val="22"/>
          </w:rPr>
          <w:t xml:space="preserve">2 </w:t>
        </w:r>
      </w:hyperlink>
      <w:r>
        <w:rPr>
          <w:rFonts w:eastAsia="Arial" w:cs="Arial" w:ascii="Arial" w:hAnsi="Arial"/>
          <w:sz w:val="22"/>
        </w:rPr>
        <w:t>includes only the foreclosure and short sale indicators and thus it estimates the unconditional effects of these variables on sale price. The coefficient on foreclosure is precisely estimated at -0.412, meaning that on average foreclosures sell at a discount of 1 exp( 0.412) = 34%. The short sale coefficient is precisely estimated at 0.172, corresponding to a price discount of 16%. This model has obviously no explanatory power because the price difference between distressed and non-distressed sale prices is unlikely to be solely caused by the distressed nature of the sale. There are a number of other differences in the two samples, and the next several columns attempt to control for these differences.</w:t>
      </w:r>
    </w:p>
    <w:p>
      <w:pPr>
        <w:pStyle w:val="Normal"/>
        <w:spacing w:lineRule="exact" w:line="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472"/>
        <w:ind w:firstLine="351" w:right="0"/>
        <w:jc w:val="both"/>
        <w:rPr/>
      </w:pPr>
      <w:r>
        <w:rPr>
          <w:rFonts w:eastAsia="Arial" w:cs="Arial" w:ascii="Arial" w:hAnsi="Arial"/>
          <w:sz w:val="21"/>
        </w:rPr>
        <w:t>First, foreclosures and short sales likely occur in areas that differ systematically from locations where only arm’s length transactions are observed. For example, neighborhoods with volatile house prices or where individuals are particularly sensitive to employment shocks are more likely to have distressed sales. Additionally, time-varying national macroeconomic trends likely impact the prevalence of foreclosures and short sales. To address these issues, column (2) includes census tract and year/quarter dummies. This model shows a strong explanatory power. Relative to column</w:t>
      </w:r>
    </w:p>
    <w:p>
      <w:pPr>
        <w:pStyle w:val="Normal"/>
        <w:spacing w:lineRule="exact" w:line="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412"/>
        <w:jc w:val="both"/>
        <w:rPr>
          <w:rFonts w:ascii="Arial" w:hAnsi="Arial" w:eastAsia="Arial" w:cs="Arial"/>
          <w:sz w:val="24"/>
        </w:rPr>
      </w:pPr>
      <w:r>
        <w:rPr>
          <w:rFonts w:eastAsia="Arial" w:cs="Arial" w:ascii="Arial" w:hAnsi="Arial"/>
          <w:sz w:val="24"/>
        </w:rPr>
        <w:t>(1), the foreclosure coefficient is nearly halved, but it remains economically significant. The short sale coefficient in column (2) is similar to column (1). These new distress discount estimates suggest that foreclosures may be more clustered than short sales.</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82"/>
        <w:ind w:firstLine="351" w:right="0"/>
        <w:jc w:val="both"/>
        <w:rPr/>
      </w:pPr>
      <w:r>
        <w:rPr>
          <w:rFonts w:eastAsia="Arial" w:cs="Arial" w:ascii="Arial" w:hAnsi="Arial"/>
          <w:sz w:val="21"/>
        </w:rPr>
        <w:t xml:space="preserve">As we showed in Table </w:t>
      </w:r>
      <w:hyperlink w:anchor="page23">
        <w:r>
          <w:rPr>
            <w:rStyle w:val="Hyperlink"/>
            <w:rFonts w:eastAsia="Arial" w:cs="Arial" w:ascii="Arial" w:hAnsi="Arial"/>
            <w:sz w:val="21"/>
          </w:rPr>
          <w:t xml:space="preserve">1, </w:t>
        </w:r>
      </w:hyperlink>
      <w:r>
        <w:rPr>
          <w:rFonts w:eastAsia="Arial" w:cs="Arial" w:ascii="Arial" w:hAnsi="Arial"/>
          <w:sz w:val="21"/>
        </w:rPr>
        <w:t>foreclosure and short sales are different, on average, in their observ-able housing characteristics. To control for this, in column (3) we include housing characteristics in our model. The foreclosure coefficient declines slightly to -0.200, which corresponds to an 18% price discount. The short sale discount is similar in magnitude. Basically, after finely controlling for location and national price trends, the inclusion of property characteristics only marginally im-proves the accuracy of our distress discount estimates. Notice that these price discounts are in line</w:t>
      </w:r>
    </w:p>
    <w:p>
      <w:pPr>
        <w:sectPr>
          <w:type w:val="nextPage"/>
          <w:pgSz w:w="12240" w:h="15840"/>
          <w:pgMar w:left="1440" w:right="1440" w:gutter="0" w:header="0" w:top="1440" w:footer="0" w:bottom="455"/>
          <w:pgNumType w:fmt="decimal"/>
          <w:formProt w:val="false"/>
          <w:textDirection w:val="lrTb"/>
          <w:docGrid w:type="default" w:linePitch="360" w:charSpace="0"/>
        </w:sectPr>
      </w:pPr>
    </w:p>
    <w:p>
      <w:pPr>
        <w:pStyle w:val="Normal"/>
        <w:spacing w:lineRule="exact" w:line="114"/>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jc w:val="center"/>
        <w:rPr>
          <w:rFonts w:ascii="Arial" w:hAnsi="Arial" w:eastAsia="Arial" w:cs="Arial"/>
          <w:sz w:val="21"/>
        </w:rPr>
      </w:pPr>
      <w:r>
        <w:rPr>
          <w:rFonts w:eastAsia="Arial" w:cs="Arial" w:ascii="Arial" w:hAnsi="Arial"/>
          <w:sz w:val="21"/>
        </w:rPr>
        <w:t>11</w:t>
      </w:r>
    </w:p>
    <w:p>
      <w:pPr>
        <w:sectPr>
          <w:type w:val="continuous"/>
          <w:pgSz w:w="12240" w:h="15840"/>
          <w:pgMar w:left="1440" w:right="1440" w:gutter="0" w:header="0" w:top="1440" w:footer="0" w:bottom="455"/>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bookmarkStart w:id="24" w:name="page13"/>
      <w:bookmarkStart w:id="25" w:name="page13"/>
      <w:bookmarkEnd w:id="25"/>
    </w:p>
    <w:p>
      <w:pPr>
        <w:pStyle w:val="Normal"/>
        <w:spacing w:lineRule="exact" w:line="34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12"/>
        <w:jc w:val="both"/>
        <w:rPr/>
      </w:pPr>
      <w:r>
        <w:rPr>
          <w:rFonts w:eastAsia="Arial" w:cs="Arial" w:ascii="Arial" w:hAnsi="Arial"/>
          <w:sz w:val="24"/>
        </w:rPr>
        <w:t xml:space="preserve">with estimates from previous studies that control for property characteristics </w:t>
      </w:r>
      <w:hyperlink w:anchor="page18">
        <w:r>
          <w:rPr>
            <w:rStyle w:val="Hyperlink"/>
            <w:rFonts w:eastAsia="Arial" w:cs="Arial" w:ascii="Arial" w:hAnsi="Arial"/>
            <w:sz w:val="24"/>
          </w:rPr>
          <w:t>(Campbell, Giglio,</w:t>
        </w:r>
      </w:hyperlink>
      <w:r>
        <w:rPr>
          <w:rFonts w:eastAsia="Arial" w:cs="Arial" w:ascii="Arial" w:hAnsi="Arial"/>
          <w:sz w:val="24"/>
        </w:rPr>
        <w:t xml:space="preserve"> </w:t>
      </w:r>
      <w:hyperlink w:anchor="page18">
        <w:r>
          <w:rPr>
            <w:rStyle w:val="Hyperlink"/>
            <w:rFonts w:eastAsia="Arial" w:cs="Arial" w:ascii="Arial" w:hAnsi="Arial"/>
            <w:sz w:val="24"/>
          </w:rPr>
          <w:t xml:space="preserve">and Pathak, 2011; Chinloy, Hardin, and Wu, 2017; </w:t>
        </w:r>
      </w:hyperlink>
      <w:hyperlink w:anchor="page19">
        <w:r>
          <w:rPr>
            <w:rStyle w:val="Hyperlink"/>
            <w:rFonts w:eastAsia="Arial" w:cs="Arial" w:ascii="Arial" w:hAnsi="Arial"/>
            <w:sz w:val="24"/>
          </w:rPr>
          <w:t>Forgey, Rutherford, and VanBuskirk, 1994;</w:t>
        </w:r>
      </w:hyperlink>
      <w:r>
        <w:rPr>
          <w:rFonts w:eastAsia="Arial" w:cs="Arial" w:ascii="Arial" w:hAnsi="Arial"/>
          <w:sz w:val="24"/>
        </w:rPr>
        <w:t xml:space="preserve"> </w:t>
      </w:r>
      <w:hyperlink w:anchor="page20">
        <w:r>
          <w:rPr>
            <w:rStyle w:val="Hyperlink"/>
            <w:rFonts w:eastAsia="Arial" w:cs="Arial" w:ascii="Arial" w:hAnsi="Arial"/>
            <w:sz w:val="24"/>
          </w:rPr>
          <w:t>Shilling, Benjamin, and Sirmans, 1990)</w:t>
        </w:r>
      </w:hyperlink>
      <w:r>
        <w:rPr>
          <w:rFonts w:eastAsia="Arial" w:cs="Arial" w:ascii="Arial" w:hAnsi="Arial"/>
          <w:sz w:val="24"/>
        </w:rPr>
        <w:t>.</w:t>
      </w:r>
    </w:p>
    <w:p>
      <w:pPr>
        <w:pStyle w:val="Normal"/>
        <w:spacing w:lineRule="exact" w:line="3"/>
        <w:rPr>
          <w:rFonts w:ascii="Arial" w:hAnsi="Arial" w:eastAsia="Arial" w:cs="Arial"/>
          <w:sz w:val="24"/>
        </w:rPr>
      </w:pPr>
      <w:r>
        <w:rPr>
          <w:rFonts w:eastAsia="Arial" w:cs="Arial" w:ascii="Arial" w:hAnsi="Arial"/>
          <w:sz w:val="24"/>
        </w:rPr>
      </w:r>
    </w:p>
    <w:p>
      <w:pPr>
        <w:pStyle w:val="Normal"/>
        <w:spacing w:lineRule="auto" w:line="420"/>
        <w:ind w:firstLine="351" w:right="0"/>
        <w:jc w:val="both"/>
        <w:rPr/>
      </w:pPr>
      <w:r>
        <w:rPr>
          <w:rFonts w:eastAsia="Arial" w:cs="Arial" w:ascii="Arial" w:hAnsi="Arial"/>
          <w:sz w:val="23"/>
        </w:rPr>
        <w:t xml:space="preserve">Properties sold through foreclosure or short sale are likely of inferior condition and quality, but these characteristics are generally unobservable to the econometrician </w:t>
      </w:r>
      <w:hyperlink w:anchor="page19">
        <w:r>
          <w:rPr>
            <w:rStyle w:val="Hyperlink"/>
            <w:rFonts w:eastAsia="Arial" w:cs="Arial" w:ascii="Arial" w:hAnsi="Arial"/>
            <w:sz w:val="23"/>
          </w:rPr>
          <w:t>(Lambie-Hanson, 2015)</w:t>
        </w:r>
      </w:hyperlink>
      <w:r>
        <w:rPr>
          <w:rFonts w:eastAsia="Arial" w:cs="Arial" w:ascii="Arial" w:hAnsi="Arial"/>
          <w:sz w:val="23"/>
        </w:rPr>
        <w:t>. A unique feature of our data is that the condition and construction quality of the property are reported by the appraiser.</w:t>
      </w:r>
      <w:hyperlink w:anchor="page13">
        <w:r>
          <w:rPr>
            <w:rStyle w:val="Hyperlink"/>
            <w:rFonts w:eastAsia="Arial" w:cs="Arial" w:ascii="Arial" w:hAnsi="Arial"/>
            <w:sz w:val="30"/>
            <w:vertAlign w:val="superscript"/>
          </w:rPr>
          <w:t>16</w:t>
        </w:r>
        <w:r>
          <w:rPr>
            <w:rStyle w:val="Hyperlink"/>
            <w:rFonts w:eastAsia="Arial" w:cs="Arial" w:ascii="Arial" w:hAnsi="Arial"/>
            <w:sz w:val="23"/>
          </w:rPr>
          <w:t xml:space="preserve"> </w:t>
        </w:r>
      </w:hyperlink>
      <w:r>
        <w:rPr>
          <w:rFonts w:eastAsia="Arial" w:cs="Arial" w:ascii="Arial" w:hAnsi="Arial"/>
          <w:sz w:val="23"/>
        </w:rPr>
        <w:t>We also observe whether the property has a beneficial (or adverse) view, or lo-cation, relative to the subject property. After controlling for condition, quality, location and view in column (4), both the foreclosure and short sale coefficients decline, and converge in magnitude. Controlling for these “observable” property quality and condition decreases the foreclosure dis-count by 16.7% (from 18% to 15%) and the short discount by 14.6% (from 16.4% to 14%). These estimates indicate that observable quality and condition differences between foreclosed and short-sale properties are not as large as generally expected, at least once other observables have been controlled for.</w:t>
      </w:r>
    </w:p>
    <w:p>
      <w:pPr>
        <w:pStyle w:val="Normal"/>
        <w:spacing w:lineRule="exact" w:line="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470"/>
        <w:ind w:firstLine="351" w:right="0"/>
        <w:jc w:val="both"/>
        <w:rPr/>
      </w:pPr>
      <w:r>
        <w:rPr>
          <w:rFonts w:eastAsia="Arial" w:cs="Arial" w:ascii="Arial" w:hAnsi="Arial"/>
          <w:sz w:val="21"/>
        </w:rPr>
        <w:t>Recall that in performing the appraisal, the appraiser chooses comps that are similar to the subject property in terms of location, housing characteristics, condition, etc. The comps should also be similar along dimensions that are unobservable to researchers as well. We account for this matching by including individual appraisal fixed effects in column (5). The R-squared increases dramatically to 98%, which seems to suggest that the matching procedure by the appraiser is quite effective. Note that accounting for the appraiser’s matching also results in a dramatic decline in the estimated discounts. The foreclosure and short sale discounts are 4.5% and 5%, respectively, or roughly one third the size of those in column (5). Our previous estimations only control for observable differences between distressed and non-distressed properties. The addition of appraiser fixed effects allows to control for “unobservable” differences in property location, characteristics,</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47">
                <wp:simplePos x="0" y="0"/>
                <wp:positionH relativeFrom="column">
                  <wp:posOffset>0</wp:posOffset>
                </wp:positionH>
                <wp:positionV relativeFrom="paragraph">
                  <wp:posOffset>-8890</wp:posOffset>
                </wp:positionV>
                <wp:extent cx="2376805" cy="0"/>
                <wp:effectExtent l="0" t="2540" r="0" b="2540"/>
                <wp:wrapNone/>
                <wp:docPr id="11" name=""/>
                <a:graphic xmlns:a="http://schemas.openxmlformats.org/drawingml/2006/main">
                  <a:graphicData uri="http://schemas.microsoft.com/office/word/2010/wordprocessingShape">
                    <wps:wsp>
                      <wps:cNvSpPr/>
                      <wps:spPr>
                        <a:xfrm>
                          <a:off x="0" y="0"/>
                          <a:ext cx="237672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0pt,-0.7pt" to="187.1pt,-0.7pt" stroked="t" o:allowincell="f" style="position:absolute">
                <v:stroke color="black" weight="5040" joinstyle="miter" endcap="flat"/>
                <v:fill o:detectmouseclick="t" on="false"/>
                <w10:wrap type="none"/>
              </v:line>
            </w:pict>
          </mc:Fallback>
        </mc:AlternateContent>
      </w:r>
    </w:p>
    <w:p>
      <w:pPr>
        <w:pStyle w:val="Normal"/>
        <w:spacing w:lineRule="exact" w:line="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5"/>
        </w:numPr>
        <w:tabs>
          <w:tab w:val="clear" w:pos="720"/>
          <w:tab w:val="left" w:pos="359" w:leader="none"/>
        </w:tabs>
        <w:spacing w:lineRule="auto" w:line="340"/>
        <w:ind w:firstLine="209" w:right="0"/>
        <w:rPr>
          <w:rFonts w:ascii="Arial" w:hAnsi="Arial" w:eastAsia="Arial" w:cs="Arial"/>
          <w:sz w:val="15"/>
        </w:rPr>
      </w:pPr>
      <w:hyperlink w:anchor="page18">
        <w:r>
          <w:rPr>
            <w:rStyle w:val="Hyperlink"/>
            <w:rFonts w:eastAsia="Arial" w:cs="Arial" w:ascii="Arial" w:hAnsi="Arial"/>
            <w:sz w:val="15"/>
          </w:rPr>
          <w:t xml:space="preserve">Clauretie and Daneshvary (2009) </w:t>
        </w:r>
      </w:hyperlink>
      <w:r>
        <w:rPr>
          <w:rFonts w:eastAsia="Arial" w:cs="Arial" w:ascii="Arial" w:hAnsi="Arial"/>
          <w:sz w:val="15"/>
        </w:rPr>
        <w:t>estimate the foreclosure discount including dummies to account for property condition (excellent, good, fair and poor), as reported by the listing agent at the time of listing.</w:t>
      </w:r>
    </w:p>
    <w:p>
      <w:pPr>
        <w:sectPr>
          <w:type w:val="nextPage"/>
          <w:pgSz w:w="12240" w:h="15840"/>
          <w:pgMar w:left="1440" w:right="1440" w:gutter="0" w:header="0" w:top="1440" w:footer="0" w:bottom="45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exact" w:line="35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sz w:val="21"/>
        </w:rPr>
      </w:pPr>
      <w:r>
        <w:rPr>
          <w:rFonts w:eastAsia="Arial" w:cs="Arial" w:ascii="Arial" w:hAnsi="Arial"/>
          <w:sz w:val="21"/>
        </w:rPr>
        <w:t>12</w:t>
      </w:r>
    </w:p>
    <w:p>
      <w:pPr>
        <w:sectPr>
          <w:type w:val="continuous"/>
          <w:pgSz w:w="12240" w:h="15840"/>
          <w:pgMar w:left="1440" w:right="1440" w:gutter="0" w:header="0" w:top="1440" w:footer="0" w:bottom="455"/>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bookmarkStart w:id="26" w:name="page14"/>
      <w:bookmarkStart w:id="27" w:name="page14"/>
      <w:bookmarkEnd w:id="27"/>
    </w:p>
    <w:p>
      <w:pPr>
        <w:pStyle w:val="Normal"/>
        <w:spacing w:lineRule="exact" w:line="34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9"/>
        <w:jc w:val="both"/>
        <w:rPr>
          <w:rFonts w:ascii="Arial" w:hAnsi="Arial" w:eastAsia="Arial" w:cs="Arial"/>
          <w:sz w:val="31"/>
          <w:vertAlign w:val="superscript"/>
        </w:rPr>
      </w:pPr>
      <w:r>
        <w:rPr>
          <w:rFonts w:eastAsia="Arial" w:cs="Arial" w:ascii="Arial" w:hAnsi="Arial"/>
          <w:sz w:val="24"/>
        </w:rPr>
        <w:t>and condition by relying on appraisers’ property matching expertise. These smaller estimates sug-gest that omitted variables likely cause an overstatement of the foreclosure and short sale discounts observed in many earlier studies.</w:t>
      </w:r>
      <w:hyperlink w:anchor="page14">
        <w:r>
          <w:rPr>
            <w:rStyle w:val="Hyperlink"/>
            <w:rFonts w:eastAsia="Arial" w:cs="Arial" w:ascii="Arial" w:hAnsi="Arial"/>
            <w:sz w:val="31"/>
            <w:vertAlign w:val="superscript"/>
          </w:rPr>
          <w:t>17</w:t>
        </w:r>
      </w:hyperlink>
    </w:p>
    <w:p>
      <w:pPr>
        <w:pStyle w:val="Normal"/>
        <w:spacing w:lineRule="exact" w:line="2"/>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spacing w:lineRule="auto" w:line="376"/>
        <w:ind w:firstLine="351" w:right="0"/>
        <w:jc w:val="both"/>
        <w:rPr/>
      </w:pPr>
      <w:r>
        <w:rPr>
          <w:rFonts w:eastAsia="Arial" w:cs="Arial" w:ascii="Arial" w:hAnsi="Arial"/>
          <w:sz w:val="24"/>
        </w:rPr>
        <w:t xml:space="preserve">Figure </w:t>
      </w:r>
      <w:hyperlink w:anchor="page21">
        <w:r>
          <w:rPr>
            <w:rStyle w:val="Hyperlink"/>
            <w:rFonts w:eastAsia="Arial" w:cs="Arial" w:ascii="Arial" w:hAnsi="Arial"/>
            <w:sz w:val="24"/>
          </w:rPr>
          <w:t xml:space="preserve">1 </w:t>
        </w:r>
      </w:hyperlink>
      <w:r>
        <w:rPr>
          <w:rFonts w:eastAsia="Arial" w:cs="Arial" w:ascii="Arial" w:hAnsi="Arial"/>
          <w:sz w:val="24"/>
        </w:rPr>
        <w:t>presents the estimates of</w:t>
      </w:r>
      <w:r>
        <w:rPr>
          <w:rFonts w:eastAsia="Arial" w:cs="Arial" w:ascii="Arial" w:hAnsi="Arial"/>
          <w:sz w:val="31"/>
        </w:rPr>
        <w:t xml:space="preserve"> </w:t>
      </w:r>
      <w:r>
        <w:rPr>
          <w:rFonts w:eastAsia="Arial" w:cs="Arial" w:ascii="Arial" w:hAnsi="Arial"/>
          <w:sz w:val="31"/>
          <w:vertAlign w:val="subscript"/>
        </w:rPr>
        <w:t>h</w:t>
      </w:r>
      <w:r>
        <w:rPr>
          <w:rFonts w:eastAsia="Arial" w:cs="Arial" w:ascii="Arial" w:hAnsi="Arial"/>
          <w:sz w:val="24"/>
        </w:rPr>
        <w:t xml:space="preserve"> for both foreclosures and short sales as a sequence of symbols from left to right corresponding to columns 1 through 5 of Table </w:t>
      </w:r>
      <w:hyperlink w:anchor="page24">
        <w:r>
          <w:rPr>
            <w:rStyle w:val="Hyperlink"/>
            <w:rFonts w:eastAsia="Arial" w:cs="Arial" w:ascii="Arial" w:hAnsi="Arial"/>
            <w:sz w:val="24"/>
          </w:rPr>
          <w:t xml:space="preserve">2. </w:t>
        </w:r>
      </w:hyperlink>
      <w:r>
        <w:rPr>
          <w:rFonts w:eastAsia="Arial" w:cs="Arial" w:ascii="Arial" w:hAnsi="Arial"/>
          <w:sz w:val="24"/>
        </w:rPr>
        <w:t>It will be seen that the values decline in absolute value in sequence.</w:t>
      </w:r>
    </w:p>
    <w:p>
      <w:pPr>
        <w:pStyle w:val="Normal"/>
        <w:spacing w:lineRule="exact" w:line="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60"/>
        <w:ind w:firstLine="351" w:right="0"/>
        <w:jc w:val="both"/>
        <w:rPr/>
      </w:pPr>
      <w:r>
        <w:rPr>
          <w:rFonts w:eastAsia="Arial" w:cs="Arial" w:ascii="Arial" w:hAnsi="Arial"/>
          <w:sz w:val="21"/>
        </w:rPr>
        <w:t>It is important that we ascertain that our sample is devoid of selection problems that might cloud our findings. Under the reasonable assumption that the properties being appraised likely represent a random sample of distressed and arm’s length transactions, the main concern then is whether the selection of comps introduces bias in the models that use appraiser fixed effects. Appraisers do not necessarily select comps randomly, even within the subset of transactions meeting the requirement of recency and similarity to the subject property. They may succumb to price anchoring when selecting comps on purchase loans. This is not necessarily the case; what appears to be price anchoring could simply be matching on quality. However price anchoring in and of itself could lead to a downward bias in our distress discount estimates, especially in thick markets where appraisers may have access to a larger pool of transactions from which to select comparables.</w:t>
      </w:r>
      <w:hyperlink w:anchor="page14">
        <w:r>
          <w:rPr>
            <w:rStyle w:val="Hyperlink"/>
            <w:rFonts w:eastAsia="Arial" w:cs="Arial" w:ascii="Arial" w:hAnsi="Arial"/>
            <w:sz w:val="27"/>
            <w:vertAlign w:val="superscript"/>
          </w:rPr>
          <w:t>18</w:t>
        </w:r>
        <w:r>
          <w:rPr>
            <w:rStyle w:val="Hyperlink"/>
            <w:rFonts w:eastAsia="Arial" w:cs="Arial" w:ascii="Arial" w:hAnsi="Arial"/>
            <w:sz w:val="21"/>
          </w:rPr>
          <w:t xml:space="preserve"> </w:t>
        </w:r>
      </w:hyperlink>
      <w:r>
        <w:rPr>
          <w:rFonts w:eastAsia="Arial" w:cs="Arial" w:ascii="Arial" w:hAnsi="Arial"/>
          <w:sz w:val="21"/>
        </w:rPr>
        <w:t>But even without intentionally matching on price, appraisers may select distressed comps that happen to be of a quality that will not lower the appraisal. Again, this would lead to larger estimates of distress</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48">
                <wp:simplePos x="0" y="0"/>
                <wp:positionH relativeFrom="column">
                  <wp:posOffset>0</wp:posOffset>
                </wp:positionH>
                <wp:positionV relativeFrom="paragraph">
                  <wp:posOffset>-12700</wp:posOffset>
                </wp:positionV>
                <wp:extent cx="2376805" cy="0"/>
                <wp:effectExtent l="0" t="2540" r="0" b="2540"/>
                <wp:wrapNone/>
                <wp:docPr id="12" name=""/>
                <a:graphic xmlns:a="http://schemas.openxmlformats.org/drawingml/2006/main">
                  <a:graphicData uri="http://schemas.microsoft.com/office/word/2010/wordprocessingShape">
                    <wps:wsp>
                      <wps:cNvSpPr/>
                      <wps:spPr>
                        <a:xfrm>
                          <a:off x="0" y="0"/>
                          <a:ext cx="237672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0pt,-1pt" to="187.1pt,-1pt" stroked="t" o:allowincell="f" style="position:absolute">
                <v:stroke color="black" weight="5040" joinstyle="miter" endcap="flat"/>
                <v:fill o:detectmouseclick="t" on="false"/>
                <w10:wrap type="none"/>
              </v:line>
            </w:pict>
          </mc:Fallback>
        </mc:AlternateContent>
      </w:r>
    </w:p>
    <w:p>
      <w:pPr>
        <w:pStyle w:val="Normal"/>
        <w:spacing w:lineRule="auto" w:line="266"/>
        <w:ind w:firstLine="209" w:right="0"/>
        <w:jc w:val="both"/>
        <w:rPr/>
      </w:pPr>
      <w:r>
        <w:rPr>
          <w:rFonts w:eastAsia="Arial" w:cs="Arial" w:ascii="Arial" w:hAnsi="Arial"/>
          <w:sz w:val="27"/>
          <w:vertAlign w:val="superscript"/>
        </w:rPr>
        <w:t>17</w:t>
      </w:r>
      <w:r>
        <w:rPr>
          <w:rFonts w:eastAsia="Arial" w:cs="Arial" w:ascii="Arial" w:hAnsi="Arial"/>
          <w:sz w:val="18"/>
        </w:rPr>
        <w:t xml:space="preserve">A potential concern is that the distress dummies are picking up a “lowest price comp” effect, rather than true distress discounts. By definition, the lowest price comp within an appraisal has a sales price below the average comp sales price within that same appraisal. If distress comps are always (or usually) the lowest price comps within appraisals, then our regression results may simply capture a lowest price comp effect. We provide two pieces of evidence to rule out this possibility. First, distress comps are not usually the lowest price comps in appraisals that include a distress comp – the majority of lowest price comps in these appraisals are actually arm’s length transactions. Second, for each appraisal that contains a distress comp, we calculate the percentage difference between the lowest comp sales price and the average comp sales price. We plot the distribution of these differences by the transaction type in Figure </w:t>
      </w:r>
      <w:hyperlink w:anchor="page25">
        <w:r>
          <w:rPr>
            <w:rStyle w:val="Hyperlink"/>
            <w:rFonts w:eastAsia="Arial" w:cs="Arial" w:ascii="Arial" w:hAnsi="Arial"/>
            <w:sz w:val="18"/>
          </w:rPr>
          <w:t xml:space="preserve">A.1 </w:t>
        </w:r>
      </w:hyperlink>
      <w:r>
        <w:rPr>
          <w:rFonts w:eastAsia="Arial" w:cs="Arial" w:ascii="Arial" w:hAnsi="Arial"/>
          <w:sz w:val="18"/>
        </w:rPr>
        <w:t>in the appendix. If our estimated discounts were just capturing the lowest price comp effect, then we would expect the three distributions to be very similar. Clearly that is not the case, as the foreclosures and short sales distributions sit to the left of the arm’s length transactions distribution. These two pieces of evidence suggest that our observed distress discounts are not capturing a “lowest price comp” effect.</w:t>
      </w:r>
    </w:p>
    <w:p>
      <w:pPr>
        <w:pStyle w:val="Normal"/>
        <w:spacing w:lineRule="exact" w:line="9"/>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16"/>
        </w:numPr>
        <w:tabs>
          <w:tab w:val="clear" w:pos="720"/>
          <w:tab w:val="left" w:pos="359" w:leader="none"/>
        </w:tabs>
        <w:spacing w:lineRule="auto" w:line="340"/>
        <w:ind w:firstLine="209" w:right="0"/>
        <w:jc w:val="both"/>
        <w:rPr>
          <w:rFonts w:ascii="Arial" w:hAnsi="Arial" w:eastAsia="Arial" w:cs="Arial"/>
          <w:vertAlign w:val="superscript"/>
        </w:rPr>
      </w:pPr>
      <w:r>
        <w:rPr>
          <w:rFonts w:eastAsia="Arial" w:cs="Arial" w:ascii="Arial" w:hAnsi="Arial"/>
          <w:sz w:val="15"/>
        </w:rPr>
        <w:t>Moreover, price matching will likely result in the selection of high-quality distressed comps, thus causing smaller discount estimates – selecting all comps, not just distressed ones, based on price would likely yield a similar outcome.</w:t>
      </w:r>
    </w:p>
    <w:p>
      <w:pPr>
        <w:sectPr>
          <w:type w:val="nextPage"/>
          <w:pgSz w:w="12240" w:h="15840"/>
          <w:pgMar w:left="1440" w:right="1440" w:gutter="0" w:header="0" w:top="1440" w:footer="0" w:bottom="45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vertAlign w:val="superscript"/>
        </w:rPr>
      </w:pPr>
      <w:r>
        <w:rPr>
          <w:rFonts w:eastAsia="Times New Roman" w:cs="Times New Roman" w:ascii="Times New Roman" w:hAnsi="Times New Roman"/>
          <w:vertAlign w:val="superscript"/>
        </w:rPr>
      </w:r>
    </w:p>
    <w:p>
      <w:pPr>
        <w:pStyle w:val="Normal"/>
        <w:spacing w:lineRule="exact" w:line="35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sz w:val="21"/>
        </w:rPr>
      </w:pPr>
      <w:r>
        <w:rPr>
          <w:rFonts w:eastAsia="Arial" w:cs="Arial" w:ascii="Arial" w:hAnsi="Arial"/>
          <w:sz w:val="21"/>
        </w:rPr>
        <w:t>13</w:t>
      </w:r>
    </w:p>
    <w:p>
      <w:pPr>
        <w:sectPr>
          <w:type w:val="continuous"/>
          <w:pgSz w:w="12240" w:h="15840"/>
          <w:pgMar w:left="1440" w:right="1440" w:gutter="0" w:header="0" w:top="1440" w:footer="0" w:bottom="455"/>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bookmarkStart w:id="28" w:name="page15"/>
      <w:bookmarkStart w:id="29" w:name="page15"/>
      <w:bookmarkEnd w:id="29"/>
    </w:p>
    <w:p>
      <w:pPr>
        <w:pStyle w:val="Normal"/>
        <w:spacing w:lineRule="exact" w:line="3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4"/>
        </w:rPr>
      </w:pPr>
      <w:r>
        <w:rPr>
          <w:rFonts w:eastAsia="Arial" w:cs="Arial" w:ascii="Arial" w:hAnsi="Arial"/>
          <w:sz w:val="24"/>
        </w:rPr>
        <w:t>discounts in thinner markets where fewer comps are available.</w:t>
      </w:r>
    </w:p>
    <w:p>
      <w:pPr>
        <w:pStyle w:val="Normal"/>
        <w:spacing w:lineRule="exact" w:line="20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65"/>
        <w:ind w:firstLine="351" w:right="0"/>
        <w:jc w:val="both"/>
        <w:rPr/>
      </w:pPr>
      <w:r>
        <w:rPr>
          <w:rFonts w:eastAsia="Arial" w:cs="Arial" w:ascii="Arial" w:hAnsi="Arial"/>
          <w:sz w:val="21"/>
        </w:rPr>
        <w:t xml:space="preserve">To address these potential selection issues, we examine the impact of market thickness, the level of the activity in the local housing market, on our estimates of distressed sales discounts. Based on our previous discussion, we would expect the discount estimates found in thin markets to be greater in magnitude if our sample is plagued by these selection issues. For this exercise, we divide the sample into quintiles by market thickness, proxied by the number of comparable sales in the subject property’s neighborhood within the twelve months prior to the appraisal. This number is reported by the appraiser, and for most appraisals, it is significantly larger than the actual number of comps used in the appraisal. Note that this number is somewhat subjective as the appraiser reports what he deems as comparable sales. With this caveat in mind, it should still serve as a reasonable proxy for market thickness. Figure </w:t>
      </w:r>
      <w:hyperlink w:anchor="page22">
        <w:r>
          <w:rPr>
            <w:rStyle w:val="Hyperlink"/>
            <w:rFonts w:eastAsia="Arial" w:cs="Arial" w:ascii="Arial" w:hAnsi="Arial"/>
            <w:sz w:val="21"/>
          </w:rPr>
          <w:t xml:space="preserve">2 </w:t>
        </w:r>
      </w:hyperlink>
      <w:r>
        <w:rPr>
          <w:rFonts w:eastAsia="Arial" w:cs="Arial" w:ascii="Arial" w:hAnsi="Arial"/>
          <w:sz w:val="21"/>
        </w:rPr>
        <w:t xml:space="preserve">shows foreclosure and short sale discounts by market thickness quintile. For all quintiles, the general pattern of estimated distressed sales discounts is as in Figure </w:t>
      </w:r>
      <w:hyperlink w:anchor="page21">
        <w:r>
          <w:rPr>
            <w:rStyle w:val="Hyperlink"/>
            <w:rFonts w:eastAsia="Arial" w:cs="Arial" w:ascii="Arial" w:hAnsi="Arial"/>
            <w:sz w:val="21"/>
          </w:rPr>
          <w:t xml:space="preserve">1, </w:t>
        </w:r>
      </w:hyperlink>
      <w:r>
        <w:rPr>
          <w:rFonts w:eastAsia="Arial" w:cs="Arial" w:ascii="Arial" w:hAnsi="Arial"/>
          <w:sz w:val="21"/>
        </w:rPr>
        <w:t>thus suggesting that the appraiser’s selection of comps did not introduce significant selection bias in our analysis. Moreover, the consistency of our estimates across the market thickness quintiles suggests that market liquidity – time on market of comp sales – likely plays no major role in our estimates.</w:t>
      </w:r>
      <w:hyperlink w:anchor="page15">
        <w:r>
          <w:rPr>
            <w:rStyle w:val="Hyperlink"/>
            <w:rFonts w:eastAsia="Arial" w:cs="Arial" w:ascii="Arial" w:hAnsi="Arial"/>
            <w:sz w:val="27"/>
            <w:vertAlign w:val="superscript"/>
          </w:rPr>
          <w:t>19</w:t>
        </w:r>
      </w:hyperlink>
      <w:r>
        <w:rPr>
          <w:rFonts w:eastAsia="Arial" w:cs="Arial" w:ascii="Arial" w:hAnsi="Arial"/>
          <w:sz w:val="21"/>
        </w:rPr>
        <w:t xml:space="preserve"> Given the above catalog of contributors to foreclosure discounts, our conclusion is that given the wide set of controls in our final estimate, the most likely explanation for the 5% distress discount found in this study is market stigma.</w:t>
      </w:r>
    </w:p>
    <w:p>
      <w:pPr>
        <w:pStyle w:val="Normal"/>
        <w:spacing w:lineRule="exact" w:line="6"/>
        <w:rPr>
          <w:rFonts w:ascii="Arial" w:hAnsi="Arial" w:eastAsia="Arial" w:cs="Arial"/>
          <w:sz w:val="21"/>
        </w:rPr>
      </w:pPr>
      <w:r>
        <w:rPr>
          <w:rFonts w:eastAsia="Arial" w:cs="Arial" w:ascii="Arial" w:hAnsi="Arial"/>
          <w:sz w:val="21"/>
        </w:rPr>
      </w:r>
    </w:p>
    <w:p>
      <w:pPr>
        <w:pStyle w:val="Normal"/>
        <w:spacing w:lineRule="auto" w:line="448"/>
        <w:ind w:firstLine="351" w:right="0"/>
        <w:jc w:val="both"/>
        <w:rPr/>
      </w:pPr>
      <w:r>
        <w:rPr>
          <w:rFonts w:eastAsia="Arial" w:cs="Arial" w:ascii="Arial" w:hAnsi="Arial"/>
          <w:sz w:val="21"/>
        </w:rPr>
        <w:t xml:space="preserve">Next, we check the robustness of our estimates along several other dimensions. In Figure </w:t>
      </w:r>
      <w:hyperlink w:anchor="page26">
        <w:r>
          <w:rPr>
            <w:rStyle w:val="Hyperlink"/>
            <w:rFonts w:eastAsia="Arial" w:cs="Arial" w:ascii="Arial" w:hAnsi="Arial"/>
            <w:sz w:val="21"/>
          </w:rPr>
          <w:t xml:space="preserve">A.2 </w:t>
        </w:r>
      </w:hyperlink>
      <w:r>
        <w:rPr>
          <w:rFonts w:eastAsia="Arial" w:cs="Arial" w:ascii="Arial" w:hAnsi="Arial"/>
          <w:sz w:val="21"/>
        </w:rPr>
        <w:t>we estimate</w:t>
      </w:r>
      <w:r>
        <w:rPr>
          <w:rFonts w:eastAsia="Arial" w:cs="Arial" w:ascii="Arial" w:hAnsi="Arial"/>
          <w:sz w:val="27"/>
        </w:rPr>
        <w:t xml:space="preserve"> </w:t>
      </w:r>
      <w:r>
        <w:rPr>
          <w:rFonts w:eastAsia="Arial" w:cs="Arial" w:ascii="Arial" w:hAnsi="Arial"/>
          <w:sz w:val="27"/>
          <w:vertAlign w:val="subscript"/>
        </w:rPr>
        <w:t>h</w:t>
      </w:r>
      <w:r>
        <w:rPr>
          <w:rFonts w:eastAsia="Arial" w:cs="Arial" w:ascii="Arial" w:hAnsi="Arial"/>
          <w:sz w:val="21"/>
        </w:rPr>
        <w:t xml:space="preserve"> separately for each year in our sample. While magnitudes for the first four models are somewhat different, by the time we get to the matching estimators the values are all very close to -.05. In Figure </w:t>
      </w:r>
      <w:hyperlink w:anchor="page27">
        <w:r>
          <w:rPr>
            <w:rStyle w:val="Hyperlink"/>
            <w:rFonts w:eastAsia="Arial" w:cs="Arial" w:ascii="Arial" w:hAnsi="Arial"/>
            <w:sz w:val="21"/>
          </w:rPr>
          <w:t xml:space="preserve">A.3 </w:t>
        </w:r>
      </w:hyperlink>
      <w:r>
        <w:rPr>
          <w:rFonts w:eastAsia="Arial" w:cs="Arial" w:ascii="Arial" w:hAnsi="Arial"/>
          <w:sz w:val="21"/>
        </w:rPr>
        <w:t xml:space="preserve">, similar results occur as we stratify the sample by census tract minority population share. Once our matching estimator is used, the discounts are nearly identical across tract minority share quintiles. In Figure </w:t>
      </w:r>
      <w:hyperlink w:anchor="page28">
        <w:r>
          <w:rPr>
            <w:rStyle w:val="Hyperlink"/>
            <w:rFonts w:eastAsia="Arial" w:cs="Arial" w:ascii="Arial" w:hAnsi="Arial"/>
            <w:sz w:val="21"/>
          </w:rPr>
          <w:t xml:space="preserve">A.4 </w:t>
        </w:r>
      </w:hyperlink>
      <w:r>
        <w:rPr>
          <w:rFonts w:eastAsia="Arial" w:cs="Arial" w:ascii="Arial" w:hAnsi="Arial"/>
          <w:sz w:val="21"/>
        </w:rPr>
        <w:t>we break out samples for each of the “Sand States” (Arizona, California, Florida and Nevada) and then the remainder of the states considered</w:t>
      </w:r>
    </w:p>
    <w:p>
      <w:pPr>
        <w:pStyle w:val="Normal"/>
        <w:spacing w:lineRule="exact" w:line="20"/>
        <w:rPr>
          <w:rFonts w:ascii="Arial" w:hAnsi="Arial" w:eastAsia="Arial" w:cs="Arial"/>
          <w:sz w:val="21"/>
        </w:rPr>
      </w:pPr>
      <w:r>
        <w:rPr>
          <w:rFonts w:eastAsia="Arial" w:cs="Arial" w:ascii="Arial" w:hAnsi="Arial"/>
          <w:sz w:val="21"/>
        </w:rPr>
        <mc:AlternateContent>
          <mc:Choice Requires="wps">
            <w:drawing>
              <wp:anchor behindDoc="1" distT="0" distB="0" distL="114935" distR="114935" simplePos="0" locked="0" layoutInCell="1" allowOverlap="1" relativeHeight="49">
                <wp:simplePos x="0" y="0"/>
                <wp:positionH relativeFrom="column">
                  <wp:posOffset>0</wp:posOffset>
                </wp:positionH>
                <wp:positionV relativeFrom="paragraph">
                  <wp:posOffset>-9525</wp:posOffset>
                </wp:positionV>
                <wp:extent cx="2376805" cy="0"/>
                <wp:effectExtent l="0" t="2540" r="0" b="2540"/>
                <wp:wrapNone/>
                <wp:docPr id="13" name=""/>
                <a:graphic xmlns:a="http://schemas.openxmlformats.org/drawingml/2006/main">
                  <a:graphicData uri="http://schemas.microsoft.com/office/word/2010/wordprocessingShape">
                    <wps:wsp>
                      <wps:cNvSpPr/>
                      <wps:spPr>
                        <a:xfrm>
                          <a:off x="0" y="0"/>
                          <a:ext cx="237672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0pt,-0.75pt" to="187.1pt,-0.75pt" stroked="t" o:allowincell="f" style="position:absolute">
                <v:stroke color="black" weight="5040" joinstyle="miter" endcap="flat"/>
                <v:fill o:detectmouseclick="t" on="false"/>
                <w10:wrap type="none"/>
              </v:line>
            </w:pict>
          </mc:Fallback>
        </mc:AlternateContent>
      </w:r>
    </w:p>
    <w:p>
      <w:pPr>
        <w:pStyle w:val="Normal"/>
        <w:spacing w:lineRule="auto" w:line="232"/>
        <w:ind w:left="200" w:right="0"/>
        <w:rPr/>
      </w:pPr>
      <w:r>
        <w:rPr>
          <w:rFonts w:eastAsia="Arial" w:cs="Arial" w:ascii="Arial" w:hAnsi="Arial"/>
          <w:sz w:val="28"/>
          <w:vertAlign w:val="superscript"/>
        </w:rPr>
        <w:t>19</w:t>
      </w:r>
      <w:r>
        <w:rPr>
          <w:rFonts w:eastAsia="Arial" w:cs="Arial" w:ascii="Arial" w:hAnsi="Arial"/>
          <w:sz w:val="19"/>
        </w:rPr>
        <w:t>Days to sale is not reported for the comparable properties in our data.</w:t>
      </w:r>
    </w:p>
    <w:p>
      <w:pPr>
        <w:sectPr>
          <w:type w:val="nextPage"/>
          <w:pgSz w:w="12240" w:h="15840"/>
          <w:pgMar w:left="1440" w:right="1440" w:gutter="0" w:header="0" w:top="1440" w:footer="0" w:bottom="455"/>
          <w:pgNumType w:fmt="decimal"/>
          <w:formProt w:val="false"/>
          <w:textDirection w:val="lrTb"/>
          <w:docGrid w:type="default" w:linePitch="360" w:charSpace="0"/>
        </w:sectPr>
      </w:pPr>
    </w:p>
    <w:p>
      <w:pPr>
        <w:pStyle w:val="Normal"/>
        <w:spacing w:lineRule="exact" w:line="370"/>
        <w:rPr>
          <w:rFonts w:ascii="Arial" w:hAnsi="Arial" w:eastAsia="Arial" w:cs="Arial"/>
          <w:sz w:val="21"/>
        </w:rPr>
      </w:pPr>
      <w:r>
        <w:rPr>
          <w:rFonts w:eastAsia="Arial" w:cs="Arial" w:ascii="Arial" w:hAnsi="Arial"/>
          <w:sz w:val="21"/>
        </w:rPr>
      </w:r>
    </w:p>
    <w:p>
      <w:pPr>
        <w:pStyle w:val="Normal"/>
        <w:spacing w:lineRule="atLeast" w:line="0"/>
        <w:jc w:val="center"/>
        <w:rPr>
          <w:rFonts w:ascii="Arial" w:hAnsi="Arial" w:eastAsia="Arial" w:cs="Arial"/>
          <w:sz w:val="21"/>
        </w:rPr>
      </w:pPr>
      <w:r>
        <w:rPr>
          <w:rFonts w:eastAsia="Arial" w:cs="Arial" w:ascii="Arial" w:hAnsi="Arial"/>
          <w:sz w:val="21"/>
        </w:rPr>
        <w:t>14</w:t>
      </w:r>
    </w:p>
    <w:p>
      <w:pPr>
        <w:sectPr>
          <w:type w:val="continuous"/>
          <w:pgSz w:w="12240" w:h="15840"/>
          <w:pgMar w:left="1440" w:right="1440" w:gutter="0" w:header="0" w:top="1440" w:footer="0" w:bottom="455"/>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bookmarkStart w:id="30" w:name="page16"/>
      <w:bookmarkStart w:id="31" w:name="page16"/>
      <w:bookmarkEnd w:id="31"/>
    </w:p>
    <w:p>
      <w:pPr>
        <w:pStyle w:val="Normal"/>
        <w:spacing w:lineRule="exact" w:line="34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48"/>
        <w:jc w:val="both"/>
        <w:rPr/>
      </w:pPr>
      <w:r>
        <w:rPr>
          <w:rFonts w:eastAsia="Arial" w:cs="Arial" w:ascii="Arial" w:hAnsi="Arial"/>
          <w:sz w:val="24"/>
        </w:rPr>
        <w:t>together. There are some slight differences here as both California and Nevada have rather smaller discounts than the other states, but again, the general result remains.</w:t>
      </w:r>
      <w:hyperlink w:anchor="page16">
        <w:r>
          <w:rPr>
            <w:rStyle w:val="Hyperlink"/>
            <w:rFonts w:eastAsia="Arial" w:cs="Arial" w:ascii="Arial" w:hAnsi="Arial"/>
            <w:sz w:val="31"/>
            <w:vertAlign w:val="superscript"/>
          </w:rPr>
          <w:t>20</w:t>
        </w:r>
        <w:r>
          <w:rPr>
            <w:rStyle w:val="Hyperlink"/>
            <w:rFonts w:eastAsia="Arial" w:cs="Arial" w:ascii="Arial" w:hAnsi="Arial"/>
            <w:sz w:val="24"/>
          </w:rPr>
          <w:t xml:space="preserve"> </w:t>
        </w:r>
      </w:hyperlink>
      <w:r>
        <w:rPr>
          <w:rFonts w:eastAsia="Arial" w:cs="Arial" w:ascii="Arial" w:hAnsi="Arial"/>
          <w:sz w:val="24"/>
        </w:rPr>
        <w:t xml:space="preserve">Figure </w:t>
      </w:r>
      <w:hyperlink w:anchor="page29">
        <w:r>
          <w:rPr>
            <w:rStyle w:val="Hyperlink"/>
            <w:rFonts w:eastAsia="Arial" w:cs="Arial" w:ascii="Arial" w:hAnsi="Arial"/>
            <w:sz w:val="24"/>
          </w:rPr>
          <w:t xml:space="preserve">A.5 </w:t>
        </w:r>
      </w:hyperlink>
      <w:r>
        <w:rPr>
          <w:rFonts w:eastAsia="Arial" w:cs="Arial" w:ascii="Arial" w:hAnsi="Arial"/>
          <w:sz w:val="24"/>
        </w:rPr>
        <w:t>reports estimates separately for non-judicial (NJ) and judicial (J) foreclosure states.</w:t>
      </w:r>
      <w:hyperlink w:anchor="page16">
        <w:r>
          <w:rPr>
            <w:rStyle w:val="Hyperlink"/>
            <w:rFonts w:eastAsia="Arial" w:cs="Arial" w:ascii="Arial" w:hAnsi="Arial"/>
            <w:sz w:val="31"/>
            <w:vertAlign w:val="superscript"/>
          </w:rPr>
          <w:t>21</w:t>
        </w:r>
        <w:r>
          <w:rPr>
            <w:rStyle w:val="Hyperlink"/>
            <w:rFonts w:eastAsia="Arial" w:cs="Arial" w:ascii="Arial" w:hAnsi="Arial"/>
            <w:sz w:val="24"/>
          </w:rPr>
          <w:t xml:space="preserve"> </w:t>
        </w:r>
      </w:hyperlink>
      <w:r>
        <w:rPr>
          <w:rFonts w:eastAsia="Arial" w:cs="Arial" w:ascii="Arial" w:hAnsi="Arial"/>
          <w:sz w:val="24"/>
        </w:rPr>
        <w:t>Results do not vary with this distinction.</w:t>
      </w:r>
    </w:p>
    <w:p>
      <w:pPr>
        <w:pStyle w:val="Normal"/>
        <w:spacing w:lineRule="exact" w:line="68"/>
        <w:rPr>
          <w:rFonts w:ascii="Arial" w:hAnsi="Arial" w:eastAsia="Arial" w:cs="Arial"/>
          <w:sz w:val="24"/>
        </w:rPr>
      </w:pPr>
      <w:r>
        <w:rPr>
          <w:rFonts w:eastAsia="Arial" w:cs="Arial" w:ascii="Arial" w:hAnsi="Arial"/>
          <w:sz w:val="24"/>
        </w:rPr>
      </w:r>
    </w:p>
    <w:p>
      <w:pPr>
        <w:pStyle w:val="Normal"/>
        <w:spacing w:lineRule="auto" w:line="412"/>
        <w:ind w:firstLine="351" w:right="0"/>
        <w:jc w:val="both"/>
        <w:rPr/>
      </w:pPr>
      <w:r>
        <w:rPr>
          <w:rFonts w:eastAsia="Arial" w:cs="Arial" w:ascii="Arial" w:hAnsi="Arial"/>
          <w:sz w:val="24"/>
        </w:rPr>
        <w:t xml:space="preserve">In Figure </w:t>
      </w:r>
      <w:hyperlink w:anchor="page30">
        <w:r>
          <w:rPr>
            <w:rStyle w:val="Hyperlink"/>
            <w:rFonts w:eastAsia="Arial" w:cs="Arial" w:ascii="Arial" w:hAnsi="Arial"/>
            <w:sz w:val="24"/>
          </w:rPr>
          <w:t xml:space="preserve">A.6 </w:t>
        </w:r>
      </w:hyperlink>
      <w:r>
        <w:rPr>
          <w:rFonts w:eastAsia="Arial" w:cs="Arial" w:ascii="Arial" w:hAnsi="Arial"/>
          <w:sz w:val="24"/>
        </w:rPr>
        <w:t xml:space="preserve">, we divide the sample by quintiles in average tract price level (as measured by the American Community Survey). It might be thought that the small size of our discounts is driven by neighborhoods which are less susceptible to ill treatment of distressed property. Such a result was obtained in </w:t>
      </w:r>
      <w:hyperlink w:anchor="page18">
        <w:r>
          <w:rPr>
            <w:rStyle w:val="Hyperlink"/>
            <w:rFonts w:eastAsia="Arial" w:cs="Arial" w:ascii="Arial" w:hAnsi="Arial"/>
            <w:sz w:val="24"/>
          </w:rPr>
          <w:t>Campbell, Giglio, and Pathak (2011)</w:t>
        </w:r>
      </w:hyperlink>
      <w:r>
        <w:rPr>
          <w:rFonts w:eastAsia="Arial" w:cs="Arial" w:ascii="Arial" w:hAnsi="Arial"/>
          <w:sz w:val="24"/>
        </w:rPr>
        <w:t>. Once appraisal fixed effects are included in the model, this is not the case. The discounts that we estimate remain quite small, and in fact there is no apparent pattern to the (small) sizes as we move from less expensive to more expensive neighborhoods.</w:t>
      </w:r>
    </w:p>
    <w:p>
      <w:pPr>
        <w:pStyle w:val="Normal"/>
        <w:spacing w:lineRule="exact" w:line="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60"/>
        <w:ind w:firstLine="351" w:right="0"/>
        <w:jc w:val="both"/>
        <w:rPr>
          <w:rFonts w:ascii="Arial" w:hAnsi="Arial" w:eastAsia="Arial" w:cs="Arial"/>
          <w:sz w:val="22"/>
        </w:rPr>
      </w:pPr>
      <w:r>
        <w:rPr>
          <w:rFonts w:eastAsia="Arial" w:cs="Arial" w:ascii="Arial" w:hAnsi="Arial"/>
          <w:sz w:val="22"/>
        </w:rPr>
        <w:t>It is important to note that in each of these figures, while the estimates that correspond to column 5 are extremely robust, with minuscule variation in the value of the estimates, those that correspond to columns 1 through 4 exhibit much greater variation. These results, which replicate estimation methods in previous studies of distressed discounts, are not robust at all, and indeed correspond to the wide variety of estimates seen in the previous literature.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5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7"/>
        </w:numPr>
        <w:tabs>
          <w:tab w:val="clear" w:pos="720"/>
          <w:tab w:val="left" w:pos="600" w:leader="none"/>
        </w:tabs>
        <w:spacing w:lineRule="atLeast" w:line="0"/>
        <w:ind w:hanging="600" w:left="600" w:right="0"/>
        <w:rPr>
          <w:rFonts w:ascii="Arial" w:hAnsi="Arial" w:eastAsia="Arial" w:cs="Arial"/>
          <w:sz w:val="34"/>
        </w:rPr>
      </w:pPr>
      <w:r>
        <w:rPr>
          <w:rFonts w:eastAsia="Arial" w:cs="Arial" w:ascii="Arial" w:hAnsi="Arial"/>
          <w:sz w:val="34"/>
        </w:rPr>
        <w:t>Conclusion</w:t>
      </w:r>
    </w:p>
    <w:p>
      <w:pPr>
        <w:pStyle w:val="Normal"/>
        <w:spacing w:lineRule="exact" w:line="200"/>
        <w:rPr>
          <w:rFonts w:ascii="Times New Roman" w:hAnsi="Times New Roman" w:eastAsia="Times New Roman" w:cs="Times New Roman"/>
          <w:sz w:val="34"/>
        </w:rPr>
      </w:pPr>
      <w:r>
        <w:rPr>
          <w:rFonts w:eastAsia="Times New Roman" w:cs="Times New Roman" w:ascii="Times New Roman" w:hAnsi="Times New Roman"/>
          <w:sz w:val="34"/>
        </w:rPr>
      </w:r>
    </w:p>
    <w:p>
      <w:pPr>
        <w:pStyle w:val="Normal"/>
        <w:spacing w:lineRule="exact" w:line="23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68"/>
        <w:jc w:val="both"/>
        <w:rPr/>
      </w:pPr>
      <w:r>
        <w:rPr>
          <w:rFonts w:eastAsia="Arial" w:cs="Arial" w:ascii="Arial" w:hAnsi="Arial"/>
          <w:sz w:val="21"/>
        </w:rPr>
        <w:t>The previous literature on discounts for forced or distressed sales has exhibited a tremendous variety of estimate of that discount. We show that by including the information generated by appraisers in matching properties to each other, we account for unobservable characteristics of properties, and in so doing find that the estimated foreclosure and short sale discounts are reduced substantially – to less than 5%. This result is robust across a wide variety of subsamples.</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50">
                <wp:simplePos x="0" y="0"/>
                <wp:positionH relativeFrom="column">
                  <wp:posOffset>0</wp:posOffset>
                </wp:positionH>
                <wp:positionV relativeFrom="paragraph">
                  <wp:posOffset>-12700</wp:posOffset>
                </wp:positionV>
                <wp:extent cx="2376805" cy="0"/>
                <wp:effectExtent l="0" t="2540" r="0" b="2540"/>
                <wp:wrapNone/>
                <wp:docPr id="14" name=""/>
                <a:graphic xmlns:a="http://schemas.openxmlformats.org/drawingml/2006/main">
                  <a:graphicData uri="http://schemas.microsoft.com/office/word/2010/wordprocessingShape">
                    <wps:wsp>
                      <wps:cNvSpPr/>
                      <wps:spPr>
                        <a:xfrm>
                          <a:off x="0" y="0"/>
                          <a:ext cx="237672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0pt,-1pt" to="187.1pt,-1pt" stroked="t" o:allowincell="f" style="position:absolute">
                <v:stroke color="black" weight="5040" joinstyle="miter" endcap="flat"/>
                <v:fill o:detectmouseclick="t" on="false"/>
                <w10:wrap type="none"/>
              </v:line>
            </w:pict>
          </mc:Fallback>
        </mc:AlternateContent>
      </w:r>
    </w:p>
    <w:p>
      <w:pPr>
        <w:pStyle w:val="Normal"/>
        <w:spacing w:lineRule="auto" w:line="218"/>
        <w:ind w:firstLine="209" w:right="0"/>
        <w:jc w:val="both"/>
        <w:rPr/>
      </w:pPr>
      <w:r>
        <w:rPr>
          <w:rFonts w:eastAsia="Arial" w:cs="Arial" w:ascii="Arial" w:hAnsi="Arial"/>
          <w:sz w:val="28"/>
          <w:vertAlign w:val="superscript"/>
        </w:rPr>
        <w:t>20</w:t>
      </w:r>
      <w:r>
        <w:rPr>
          <w:rFonts w:eastAsia="Arial" w:cs="Arial" w:ascii="Arial" w:hAnsi="Arial"/>
          <w:sz w:val="19"/>
        </w:rPr>
        <w:t xml:space="preserve">The smaller distress discounts for Nevada align with the findings of </w:t>
      </w:r>
      <w:hyperlink w:anchor="page18">
        <w:r>
          <w:rPr>
            <w:rStyle w:val="Hyperlink"/>
            <w:rFonts w:eastAsia="Arial" w:cs="Arial" w:ascii="Arial" w:hAnsi="Arial"/>
            <w:sz w:val="19"/>
          </w:rPr>
          <w:t xml:space="preserve">Clauretie and Daneshvary (2009) </w:t>
        </w:r>
      </w:hyperlink>
      <w:r>
        <w:rPr>
          <w:rFonts w:eastAsia="Arial" w:cs="Arial" w:ascii="Arial" w:hAnsi="Arial"/>
          <w:sz w:val="19"/>
        </w:rPr>
        <w:t xml:space="preserve">and </w:t>
      </w:r>
      <w:hyperlink w:anchor="page18">
        <w:r>
          <w:rPr>
            <w:rStyle w:val="Hyperlink"/>
            <w:rFonts w:eastAsia="Arial" w:cs="Arial" w:ascii="Arial" w:hAnsi="Arial"/>
            <w:sz w:val="19"/>
          </w:rPr>
          <w:t>Carroll,</w:t>
        </w:r>
      </w:hyperlink>
      <w:r>
        <w:rPr>
          <w:rFonts w:eastAsia="Arial" w:cs="Arial" w:ascii="Arial" w:hAnsi="Arial"/>
          <w:sz w:val="19"/>
        </w:rPr>
        <w:t xml:space="preserve"> </w:t>
      </w:r>
      <w:hyperlink w:anchor="page18">
        <w:r>
          <w:rPr>
            <w:rStyle w:val="Hyperlink"/>
            <w:rFonts w:eastAsia="Arial" w:cs="Arial" w:ascii="Arial" w:hAnsi="Arial"/>
            <w:sz w:val="19"/>
          </w:rPr>
          <w:t>Clauretie, and Neill (1997)</w:t>
        </w:r>
      </w:hyperlink>
      <w:r>
        <w:rPr>
          <w:rFonts w:eastAsia="Arial" w:cs="Arial" w:ascii="Arial" w:hAnsi="Arial"/>
          <w:sz w:val="19"/>
        </w:rPr>
        <w:t>.</w:t>
      </w:r>
    </w:p>
    <w:p>
      <w:pPr>
        <w:pStyle w:val="Normal"/>
        <w:spacing w:lineRule="exact" w:line="3"/>
        <w:rPr>
          <w:rFonts w:ascii="Arial" w:hAnsi="Arial" w:eastAsia="Arial" w:cs="Arial"/>
          <w:sz w:val="28"/>
        </w:rPr>
      </w:pPr>
      <w:r>
        <w:rPr>
          <w:rFonts w:eastAsia="Arial" w:cs="Arial" w:ascii="Arial" w:hAnsi="Arial"/>
          <w:sz w:val="28"/>
        </w:rPr>
      </w:r>
    </w:p>
    <w:p>
      <w:pPr>
        <w:pStyle w:val="Normal"/>
        <w:numPr>
          <w:ilvl w:val="0"/>
          <w:numId w:val="18"/>
        </w:numPr>
        <w:tabs>
          <w:tab w:val="clear" w:pos="720"/>
          <w:tab w:val="left" w:pos="360" w:leader="none"/>
        </w:tabs>
        <w:spacing w:lineRule="atLeast" w:line="0"/>
        <w:ind w:hanging="151" w:left="360" w:right="0"/>
        <w:rPr>
          <w:rFonts w:ascii="Arial" w:hAnsi="Arial" w:eastAsia="Arial" w:cs="Arial"/>
          <w:sz w:val="15"/>
        </w:rPr>
      </w:pPr>
      <w:r>
        <w:rPr>
          <w:rFonts w:eastAsia="Arial" w:cs="Arial" w:ascii="Arial" w:hAnsi="Arial"/>
          <w:sz w:val="15"/>
        </w:rPr>
        <w:t xml:space="preserve">State classification is based on Table 1 of </w:t>
      </w:r>
      <w:hyperlink w:anchor="page19">
        <w:r>
          <w:rPr>
            <w:rStyle w:val="Hyperlink"/>
            <w:rFonts w:eastAsia="Arial" w:cs="Arial" w:ascii="Arial" w:hAnsi="Arial"/>
            <w:sz w:val="15"/>
          </w:rPr>
          <w:t>Ghent and Kudlyak (2011)</w:t>
        </w:r>
      </w:hyperlink>
      <w:r>
        <w:rPr>
          <w:rFonts w:eastAsia="Arial" w:cs="Arial" w:ascii="Arial" w:hAnsi="Arial"/>
          <w:sz w:val="15"/>
        </w:rPr>
        <w:t>.</w:t>
      </w:r>
    </w:p>
    <w:p>
      <w:pPr>
        <w:sectPr>
          <w:type w:val="nextPage"/>
          <w:pgSz w:w="12240" w:h="15840"/>
          <w:pgMar w:left="1440" w:right="1440" w:gutter="0" w:header="0" w:top="1440" w:footer="0" w:bottom="455"/>
          <w:pgNumType w:fmt="decimal"/>
          <w:formProt w:val="false"/>
          <w:textDirection w:val="lrTb"/>
          <w:docGrid w:type="default" w:linePitch="360" w:charSpace="0"/>
        </w:sectPr>
      </w:pPr>
    </w:p>
    <w:p>
      <w:pPr>
        <w:pStyle w:val="Normal"/>
        <w:spacing w:lineRule="exact" w:line="200"/>
        <w:rPr>
          <w:rFonts w:ascii="Arial" w:hAnsi="Arial" w:eastAsia="Arial" w:cs="Arial"/>
          <w:sz w:val="28"/>
        </w:rPr>
      </w:pPr>
      <w:r>
        <w:rPr>
          <w:rFonts w:eastAsia="Arial" w:cs="Arial" w:ascii="Arial" w:hAnsi="Arial"/>
          <w:sz w:val="28"/>
        </w:rPr>
      </w:r>
    </w:p>
    <w:p>
      <w:pPr>
        <w:pStyle w:val="Normal"/>
        <w:spacing w:lineRule="exact" w:line="333"/>
        <w:rPr>
          <w:rFonts w:ascii="Arial" w:hAnsi="Arial" w:eastAsia="Arial" w:cs="Arial"/>
          <w:sz w:val="28"/>
        </w:rPr>
      </w:pPr>
      <w:r>
        <w:rPr>
          <w:rFonts w:eastAsia="Arial" w:cs="Arial" w:ascii="Arial" w:hAnsi="Arial"/>
          <w:sz w:val="28"/>
        </w:rPr>
      </w:r>
    </w:p>
    <w:p>
      <w:pPr>
        <w:pStyle w:val="Normal"/>
        <w:spacing w:lineRule="atLeast" w:line="0"/>
        <w:jc w:val="center"/>
        <w:rPr>
          <w:rFonts w:ascii="Arial" w:hAnsi="Arial" w:eastAsia="Arial" w:cs="Arial"/>
          <w:sz w:val="21"/>
        </w:rPr>
      </w:pPr>
      <w:r>
        <w:rPr>
          <w:rFonts w:eastAsia="Arial" w:cs="Arial" w:ascii="Arial" w:hAnsi="Arial"/>
          <w:sz w:val="21"/>
        </w:rPr>
        <w:t>15</w:t>
      </w:r>
    </w:p>
    <w:p>
      <w:pPr>
        <w:sectPr>
          <w:type w:val="continuous"/>
          <w:pgSz w:w="12240" w:h="15840"/>
          <w:pgMar w:left="1440" w:right="1440" w:gutter="0" w:header="0" w:top="1440" w:footer="0" w:bottom="455"/>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bookmarkStart w:id="32" w:name="page17"/>
      <w:bookmarkStart w:id="33" w:name="page17"/>
      <w:bookmarkEnd w:id="33"/>
    </w:p>
    <w:p>
      <w:pPr>
        <w:pStyle w:val="Normal"/>
        <w:spacing w:lineRule="exact" w:line="34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32"/>
        <w:ind w:firstLine="351" w:right="0"/>
        <w:jc w:val="both"/>
        <w:rPr>
          <w:rFonts w:ascii="Arial" w:hAnsi="Arial" w:eastAsia="Arial" w:cs="Arial"/>
          <w:sz w:val="23"/>
        </w:rPr>
      </w:pPr>
      <w:r>
        <w:rPr>
          <w:rFonts w:eastAsia="Arial" w:cs="Arial" w:ascii="Arial" w:hAnsi="Arial"/>
          <w:sz w:val="23"/>
        </w:rPr>
        <w:t>There are a couple of important implications of this result. Perhaps most importantly, the large discounts seen in previous studies seemed to imply great inefficiencies in real estate markets. As noted, these large discounts may be due to inadequate controls for home condition, but even when these controls are included in our standard regression model, large discounts remain. It is only when the appraisal fixed effects are included that the distressed discount becomes small. As noted in the introduction, this has implications for real estate market efficiency, mortgage underwriting, and housing policy.</w:t>
      </w:r>
    </w:p>
    <w:p>
      <w:pPr>
        <w:pStyle w:val="Normal"/>
        <w:spacing w:lineRule="exact" w:line="7"/>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451"/>
        <w:ind w:firstLine="351" w:right="0"/>
        <w:jc w:val="both"/>
        <w:rPr/>
      </w:pPr>
      <w:r>
        <w:rPr>
          <w:rFonts w:eastAsia="Arial" w:cs="Arial" w:ascii="Arial" w:hAnsi="Arial"/>
          <w:sz w:val="22"/>
        </w:rPr>
        <w:t>Second, previous studies show that the foreclosure discount is much larger than the short sale discount, which seems to imply that short sales are a dominant loss-mitigation strategy from the lender’s perspective. In contrast, we find that the short sale discount is nearly identical to the foreclosure discount, which may help to explain why short sales are relatively uncommon.</w:t>
      </w:r>
    </w:p>
    <w:p>
      <w:pPr>
        <w:pStyle w:val="Normal"/>
        <w:spacing w:lineRule="exact" w:line="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417"/>
        <w:ind w:firstLine="351" w:right="0"/>
        <w:jc w:val="both"/>
        <w:rPr/>
      </w:pPr>
      <w:r>
        <w:rPr>
          <w:rFonts w:eastAsia="Arial" w:cs="Arial" w:ascii="Arial" w:hAnsi="Arial"/>
          <w:sz w:val="24"/>
        </w:rPr>
        <w:t xml:space="preserve">Finally, our results are congruent with the general feeling in the appraisal community that foreclosure, as such, has a relatively minor impact on appraisal quality. In another paper </w:t>
      </w:r>
      <w:hyperlink w:anchor="page18">
        <w:r>
          <w:rPr>
            <w:rStyle w:val="Hyperlink"/>
            <w:rFonts w:eastAsia="Arial" w:cs="Arial" w:ascii="Arial" w:hAnsi="Arial"/>
            <w:sz w:val="24"/>
          </w:rPr>
          <w:t>(Conklin,</w:t>
        </w:r>
      </w:hyperlink>
      <w:r>
        <w:rPr>
          <w:rFonts w:eastAsia="Arial" w:cs="Arial" w:ascii="Arial" w:hAnsi="Arial"/>
          <w:sz w:val="24"/>
        </w:rPr>
        <w:t xml:space="preserve"> </w:t>
      </w:r>
      <w:hyperlink w:anchor="page18">
        <w:r>
          <w:rPr>
            <w:rStyle w:val="Hyperlink"/>
            <w:rFonts w:eastAsia="Arial" w:cs="Arial" w:ascii="Arial" w:hAnsi="Arial"/>
            <w:sz w:val="24"/>
          </w:rPr>
          <w:t xml:space="preserve">Coulson, and Diop, 2021) </w:t>
        </w:r>
      </w:hyperlink>
      <w:r>
        <w:rPr>
          <w:rFonts w:eastAsia="Arial" w:cs="Arial" w:ascii="Arial" w:hAnsi="Arial"/>
          <w:sz w:val="24"/>
        </w:rPr>
        <w:t>document the not-uncommon use of distressed property as comps, and how the use of these comps does not unduly affect property appraisals, despite the concern of some in the residential real estate sector.</w:t>
      </w:r>
    </w:p>
    <w:p>
      <w:pPr>
        <w:sectPr>
          <w:type w:val="nextPage"/>
          <w:pgSz w:w="12240" w:h="15840"/>
          <w:pgMar w:left="1440" w:right="1440" w:gutter="0" w:header="0" w:top="1440" w:footer="0" w:bottom="45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sz w:val="21"/>
        </w:rPr>
      </w:pPr>
      <w:r>
        <w:rPr>
          <w:rFonts w:eastAsia="Arial" w:cs="Arial" w:ascii="Arial" w:hAnsi="Arial"/>
          <w:sz w:val="21"/>
        </w:rPr>
        <w:t>16</w:t>
      </w:r>
    </w:p>
    <w:p>
      <w:pPr>
        <w:sectPr>
          <w:type w:val="continuous"/>
          <w:pgSz w:w="12240" w:h="15840"/>
          <w:pgMar w:left="1440" w:right="1440" w:gutter="0" w:header="0" w:top="1440" w:footer="0" w:bottom="455"/>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bookmarkStart w:id="34" w:name="page18"/>
      <w:bookmarkStart w:id="35" w:name="page18"/>
      <w:bookmarkEnd w:id="35"/>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34"/>
        </w:rPr>
      </w:pPr>
      <w:r>
        <w:rPr>
          <w:rFonts w:eastAsia="Arial" w:cs="Arial" w:ascii="Arial" w:hAnsi="Arial"/>
          <w:sz w:val="34"/>
        </w:rPr>
        <w:t>References</w:t>
      </w:r>
    </w:p>
    <w:p>
      <w:pPr>
        <w:pStyle w:val="Normal"/>
        <w:spacing w:lineRule="exact" w:line="200"/>
        <w:rPr>
          <w:rFonts w:ascii="Times New Roman" w:hAnsi="Times New Roman" w:eastAsia="Times New Roman" w:cs="Times New Roman"/>
          <w:sz w:val="34"/>
        </w:rPr>
      </w:pPr>
      <w:r>
        <w:rPr>
          <w:rFonts w:eastAsia="Times New Roman" w:cs="Times New Roman" w:ascii="Times New Roman" w:hAnsi="Times New Roman"/>
          <w:sz w:val="34"/>
        </w:rPr>
      </w:r>
    </w:p>
    <w:p>
      <w:pPr>
        <w:pStyle w:val="Normal"/>
        <w:spacing w:lineRule="exact" w:line="23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51"/>
        <w:ind w:hanging="233" w:left="240" w:right="0"/>
        <w:jc w:val="both"/>
        <w:rPr/>
      </w:pPr>
      <w:r>
        <w:rPr>
          <w:rFonts w:eastAsia="Arial" w:cs="Arial" w:ascii="Arial" w:hAnsi="Arial"/>
          <w:sz w:val="23"/>
        </w:rPr>
        <w:t>Biswas, A., C. Cunningham, K. Gerardi, and D. Sexton. 2021. Foreclosure externalities and vacant property registration ordinances. Journal of Urban Economics 123:103335–.</w:t>
      </w:r>
    </w:p>
    <w:p>
      <w:pPr>
        <w:pStyle w:val="Normal"/>
        <w:spacing w:lineRule="exact" w:line="157"/>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422"/>
        <w:ind w:hanging="233" w:left="240" w:right="0"/>
        <w:jc w:val="both"/>
        <w:rPr/>
      </w:pPr>
      <w:r>
        <w:rPr>
          <w:rFonts w:eastAsia="Arial" w:cs="Arial" w:ascii="Arial" w:hAnsi="Arial"/>
          <w:sz w:val="24"/>
        </w:rPr>
        <w:t>Campbell, J. Y., S. Giglio, and P. Pathak. 2011. Forced sales and house prices. American Economic Review 101:2108–31.</w:t>
      </w:r>
    </w:p>
    <w:p>
      <w:pPr>
        <w:pStyle w:val="Normal"/>
        <w:spacing w:lineRule="exact" w:line="18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1"/>
        </w:rPr>
      </w:pPr>
      <w:r>
        <w:rPr>
          <w:rFonts w:eastAsia="Arial" w:cs="Arial" w:ascii="Arial" w:hAnsi="Arial"/>
          <w:sz w:val="21"/>
        </w:rPr>
        <w:t>Carroll, T., T. Clauretie, and H. Neill. 1997. Effect of foreclosure status on residential selling price:</w:t>
      </w:r>
    </w:p>
    <w:p>
      <w:pPr>
        <w:pStyle w:val="Normal"/>
        <w:spacing w:lineRule="exact" w:line="237"/>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left="240" w:right="0"/>
        <w:rPr/>
      </w:pPr>
      <w:r>
        <w:rPr>
          <w:rFonts w:eastAsia="Arial" w:cs="Arial" w:ascii="Arial" w:hAnsi="Arial"/>
          <w:sz w:val="24"/>
        </w:rPr>
        <w:t>comment. Journal of Real Estate Research 13:95–102.</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51"/>
        <w:ind w:hanging="233" w:left="240" w:right="0"/>
        <w:jc w:val="both"/>
        <w:rPr/>
      </w:pPr>
      <w:r>
        <w:rPr>
          <w:rFonts w:eastAsia="Arial" w:cs="Arial" w:ascii="Arial" w:hAnsi="Arial"/>
          <w:sz w:val="23"/>
        </w:rPr>
        <w:t>Chinloy, P., W. Hardin, and Z. Wu. 2017. Foreclosure, reo, and market sales in residential real estate. The Journal of Real Estate Finance and Economics 54:188–215.</w:t>
      </w:r>
    </w:p>
    <w:p>
      <w:pPr>
        <w:pStyle w:val="Normal"/>
        <w:spacing w:lineRule="exact" w:line="157"/>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420"/>
        <w:ind w:hanging="233" w:left="240" w:right="0"/>
        <w:jc w:val="both"/>
        <w:rPr/>
      </w:pPr>
      <w:r>
        <w:rPr>
          <w:rFonts w:eastAsia="Arial" w:cs="Arial" w:ascii="Arial" w:hAnsi="Arial"/>
          <w:sz w:val="24"/>
        </w:rPr>
        <w:t>Clauretie, T. M., and N. Daneshvary. 2009. Estimating the house foreclosure discount corrected for spatial price interdependence and endogeneity of marketing time. Real Estate Economics 37:43–67.</w:t>
      </w:r>
    </w:p>
    <w:p>
      <w:pPr>
        <w:pStyle w:val="Normal"/>
        <w:spacing w:lineRule="exact" w:line="18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Arial" w:cs="Arial" w:ascii="Arial" w:hAnsi="Arial"/>
          <w:sz w:val="24"/>
        </w:rPr>
        <w:t>Conklin, J. N., N. E. Coulson, and M. Diop. 2021. Distressed comps. Working Paper .</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2"/>
        </w:rPr>
      </w:pPr>
      <w:r>
        <w:rPr>
          <w:rFonts w:eastAsia="Arial" w:cs="Arial" w:ascii="Arial" w:hAnsi="Arial"/>
          <w:sz w:val="22"/>
        </w:rPr>
        <w:t>Doerner, W. M., and A. V. Leventis. 2015.  Distressed sales and the FHFA house price index.</w:t>
      </w:r>
    </w:p>
    <w:p>
      <w:pPr>
        <w:pStyle w:val="Normal"/>
        <w:spacing w:lineRule="exact" w:line="22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240" w:right="0"/>
        <w:rPr/>
      </w:pPr>
      <w:r>
        <w:rPr>
          <w:rFonts w:eastAsia="Arial" w:cs="Arial" w:ascii="Arial" w:hAnsi="Arial"/>
          <w:sz w:val="24"/>
        </w:rPr>
        <w:t>Journal of Housing Research 24:127–46.</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22"/>
        <w:ind w:hanging="233" w:left="240" w:right="0"/>
        <w:jc w:val="both"/>
        <w:rPr/>
      </w:pPr>
      <w:r>
        <w:rPr>
          <w:rFonts w:eastAsia="Arial" w:cs="Arial" w:ascii="Arial" w:hAnsi="Arial"/>
          <w:sz w:val="24"/>
        </w:rPr>
        <w:t>Donner, H. 2020.</w:t>
      </w:r>
      <w:r>
        <w:rPr>
          <w:rFonts w:eastAsia="Times New Roman" w:cs="Times New Roman" w:ascii="Times New Roman" w:hAnsi="Times New Roman"/>
        </w:rPr>
        <w:t xml:space="preserve"> </w:t>
      </w:r>
      <w:r>
        <w:rPr>
          <w:rFonts w:eastAsia="Arial" w:cs="Arial" w:ascii="Arial" w:hAnsi="Arial"/>
          <w:sz w:val="24"/>
        </w:rPr>
        <w:t>Determinants of a foreclosure discount. Journal of Housing and the Built Environment 35:1079–97.</w:t>
      </w:r>
    </w:p>
    <w:p>
      <w:pPr>
        <w:pStyle w:val="Normal"/>
        <w:spacing w:lineRule="exact" w:line="18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22"/>
        <w:ind w:hanging="233" w:left="240" w:right="0"/>
        <w:jc w:val="both"/>
        <w:rPr/>
      </w:pPr>
      <w:r>
        <w:rPr>
          <w:rFonts w:eastAsia="Arial" w:cs="Arial" w:ascii="Arial" w:hAnsi="Arial"/>
          <w:sz w:val="24"/>
        </w:rPr>
        <w:t>Donner, H., H.-S. Song, and M. Wilhelmsson. 2016. Forced sales and their impact on real estate prices. Journal of Housing Economics 34:60–8.</w:t>
      </w:r>
    </w:p>
    <w:p>
      <w:pPr>
        <w:pStyle w:val="Normal"/>
        <w:spacing w:lineRule="exact" w:line="18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040" w:leader="none"/>
          <w:tab w:val="left" w:pos="5040" w:leader="none"/>
        </w:tabs>
        <w:spacing w:lineRule="atLeast" w:line="0"/>
        <w:rPr>
          <w:rFonts w:ascii="Arial" w:hAnsi="Arial" w:eastAsia="Arial" w:cs="Arial"/>
          <w:sz w:val="24"/>
        </w:rPr>
      </w:pPr>
      <w:r>
        <w:rPr>
          <w:rFonts w:eastAsia="Arial" w:cs="Arial" w:ascii="Arial" w:hAnsi="Arial"/>
          <w:sz w:val="24"/>
        </w:rPr>
        <w:t>Fannie Mae. 2020.</w:t>
        <w:tab/>
        <w:t>Lender Letter (LL-2020-04).</w:t>
      </w:r>
      <w:r>
        <w:rPr>
          <w:rFonts w:eastAsia="Times New Roman" w:cs="Times New Roman" w:ascii="Times New Roman" w:hAnsi="Times New Roman"/>
        </w:rPr>
        <w:tab/>
      </w:r>
      <w:r>
        <w:rPr>
          <w:rFonts w:eastAsia="Arial" w:cs="Arial" w:ascii="Arial" w:hAnsi="Arial"/>
          <w:sz w:val="24"/>
        </w:rPr>
        <w:t xml:space="preserve">Available at </w:t>
      </w:r>
      <w:hyperlink r:id="rId4">
        <w:r>
          <w:rPr>
            <w:rStyle w:val="Hyperlink"/>
            <w:rFonts w:eastAsia="Arial" w:cs="Arial" w:ascii="Arial" w:hAnsi="Arial"/>
            <w:sz w:val="24"/>
          </w:rPr>
          <w:t>https://singlefamily.</w:t>
        </w:r>
      </w:hyperlink>
    </w:p>
    <w:p>
      <w:pPr>
        <w:pStyle w:val="Normal"/>
        <w:spacing w:lineRule="exact" w:line="2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240" w:right="0"/>
        <w:rPr/>
      </w:pPr>
      <w:hyperlink r:id="rId5">
        <w:r>
          <w:rPr>
            <w:rStyle w:val="Hyperlink"/>
            <w:rFonts w:eastAsia="Arial" w:cs="Arial" w:ascii="Arial" w:hAnsi="Arial"/>
            <w:sz w:val="24"/>
          </w:rPr>
          <w:t xml:space="preserve">fanniemae.com/media/22321/display </w:t>
        </w:r>
      </w:hyperlink>
      <w:r>
        <w:rPr>
          <w:rFonts w:eastAsia="Arial" w:cs="Arial" w:ascii="Arial" w:hAnsi="Arial"/>
          <w:sz w:val="24"/>
        </w:rPr>
        <w:t>.</w:t>
      </w:r>
    </w:p>
    <w:p>
      <w:pPr>
        <w:sectPr>
          <w:type w:val="nextPage"/>
          <w:pgSz w:w="12240" w:h="15840"/>
          <w:pgMar w:left="1440" w:right="1440" w:gutter="0" w:header="0" w:top="1440" w:footer="0" w:bottom="45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sz w:val="21"/>
        </w:rPr>
      </w:pPr>
      <w:r>
        <w:rPr>
          <w:rFonts w:eastAsia="Arial" w:cs="Arial" w:ascii="Arial" w:hAnsi="Arial"/>
          <w:sz w:val="21"/>
        </w:rPr>
        <w:t>17</w:t>
      </w:r>
    </w:p>
    <w:p>
      <w:pPr>
        <w:sectPr>
          <w:type w:val="continuous"/>
          <w:pgSz w:w="12240" w:h="15840"/>
          <w:pgMar w:left="1440" w:right="1440" w:gutter="0" w:header="0" w:top="1440" w:footer="0" w:bottom="455"/>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bookmarkStart w:id="36" w:name="page19"/>
      <w:bookmarkStart w:id="37" w:name="page19"/>
      <w:bookmarkEnd w:id="37"/>
    </w:p>
    <w:p>
      <w:pPr>
        <w:pStyle w:val="Normal"/>
        <w:spacing w:lineRule="exact" w:line="34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17"/>
        <w:ind w:hanging="233" w:left="240" w:right="0"/>
        <w:rPr/>
      </w:pPr>
      <w:r>
        <w:rPr>
          <w:rFonts w:eastAsia="Arial" w:cs="Arial" w:ascii="Arial" w:hAnsi="Arial"/>
          <w:sz w:val="24"/>
        </w:rPr>
        <w:t>FHA. 2020.</w:t>
      </w:r>
      <w:r>
        <w:rPr>
          <w:rFonts w:eastAsia="Times New Roman" w:cs="Times New Roman" w:ascii="Times New Roman" w:hAnsi="Times New Roman"/>
        </w:rPr>
        <w:t xml:space="preserve"> </w:t>
      </w:r>
      <w:r>
        <w:rPr>
          <w:rFonts w:eastAsia="Arial" w:cs="Arial" w:ascii="Arial" w:hAnsi="Arial"/>
          <w:sz w:val="24"/>
        </w:rPr>
        <w:t xml:space="preserve">Modified set of instruction, scope of work, statement of assumptions and limiting conditions, and certification for FHA desktop appraisal. Available at </w:t>
      </w:r>
      <w:hyperlink r:id="rId6">
        <w:r>
          <w:rPr>
            <w:rStyle w:val="Hyperlink"/>
            <w:rFonts w:eastAsia="Arial" w:cs="Arial" w:ascii="Arial" w:hAnsi="Arial"/>
            <w:sz w:val="24"/>
          </w:rPr>
          <w:t>https:</w:t>
        </w:r>
      </w:hyperlink>
      <w:r>
        <w:rPr>
          <w:rFonts w:eastAsia="Arial" w:cs="Arial" w:ascii="Arial" w:hAnsi="Arial"/>
          <w:sz w:val="24"/>
        </w:rPr>
        <w:t xml:space="preserve"> </w:t>
      </w:r>
      <w:hyperlink r:id="rId7">
        <w:r>
          <w:rPr>
            <w:rStyle w:val="Hyperlink"/>
            <w:rFonts w:eastAsia="Arial" w:cs="Arial" w:ascii="Arial" w:hAnsi="Arial"/>
            <w:sz w:val="24"/>
          </w:rPr>
          <w:t>//www.hud.gov/sites/dfiles/SFH/documents/ModelApprDesktop_</w:t>
        </w:r>
      </w:hyperlink>
      <w:r>
        <w:rPr>
          <w:rFonts w:eastAsia="Arial" w:cs="Arial" w:ascii="Arial" w:hAnsi="Arial"/>
          <w:sz w:val="24"/>
        </w:rPr>
        <w:t xml:space="preserve"> </w:t>
      </w:r>
      <w:hyperlink r:id="rId8">
        <w:r>
          <w:rPr>
            <w:rStyle w:val="Hyperlink"/>
            <w:rFonts w:eastAsia="Arial" w:cs="Arial" w:ascii="Arial" w:hAnsi="Arial"/>
            <w:sz w:val="24"/>
          </w:rPr>
          <w:t xml:space="preserve">OnlyCert_03_27_20.pdf </w:t>
        </w:r>
      </w:hyperlink>
      <w:r>
        <w:rPr>
          <w:rFonts w:eastAsia="Arial" w:cs="Arial" w:ascii="Arial" w:hAnsi="Arial"/>
          <w:sz w:val="24"/>
        </w:rPr>
        <w:t>.</w:t>
      </w:r>
    </w:p>
    <w:p>
      <w:pPr>
        <w:pStyle w:val="Normal"/>
        <w:spacing w:lineRule="exact" w:line="189"/>
        <w:rPr>
          <w:rFonts w:ascii="Arial" w:hAnsi="Arial" w:eastAsia="Arial" w:cs="Arial"/>
          <w:sz w:val="24"/>
        </w:rPr>
      </w:pPr>
      <w:r>
        <w:rPr>
          <w:rFonts w:eastAsia="Arial" w:cs="Arial" w:ascii="Arial" w:hAnsi="Arial"/>
          <w:sz w:val="24"/>
        </w:rPr>
      </w:r>
    </w:p>
    <w:p>
      <w:pPr>
        <w:pStyle w:val="Normal"/>
        <w:spacing w:lineRule="auto" w:line="422"/>
        <w:ind w:hanging="233" w:left="240" w:right="0"/>
        <w:rPr/>
      </w:pPr>
      <w:r>
        <w:rPr>
          <w:rFonts w:eastAsia="Arial" w:cs="Arial" w:ascii="Arial" w:hAnsi="Arial"/>
          <w:sz w:val="24"/>
        </w:rPr>
        <w:t>Forgey, F., R. Rutherford, and M. VanBuskirk. 1994. Effect of foreclosure status on residential selling price. Journal of Real Estate Research 9:313–8.</w:t>
      </w:r>
    </w:p>
    <w:p>
      <w:pPr>
        <w:pStyle w:val="Normal"/>
        <w:spacing w:lineRule="exact" w:line="180"/>
        <w:rPr>
          <w:rFonts w:ascii="Arial" w:hAnsi="Arial" w:eastAsia="Arial" w:cs="Arial"/>
          <w:sz w:val="24"/>
        </w:rPr>
      </w:pPr>
      <w:r>
        <w:rPr>
          <w:rFonts w:eastAsia="Arial" w:cs="Arial" w:ascii="Arial" w:hAnsi="Arial"/>
          <w:sz w:val="24"/>
        </w:rPr>
      </w:r>
    </w:p>
    <w:p>
      <w:pPr>
        <w:pStyle w:val="Normal"/>
        <w:spacing w:lineRule="auto" w:line="422"/>
        <w:ind w:hanging="233" w:left="240" w:right="0"/>
        <w:rPr/>
      </w:pPr>
      <w:r>
        <w:rPr>
          <w:rFonts w:eastAsia="Arial" w:cs="Arial" w:ascii="Arial" w:hAnsi="Arial"/>
          <w:sz w:val="24"/>
        </w:rPr>
        <w:t>Frame, W. S. 2010. Estimating the effect of mortgage foreclosures on nearby property values: A critical review of the literature. Economic review 95.</w:t>
      </w:r>
    </w:p>
    <w:p>
      <w:pPr>
        <w:pStyle w:val="Normal"/>
        <w:spacing w:lineRule="exact" w:line="180"/>
        <w:rPr>
          <w:rFonts w:ascii="Arial" w:hAnsi="Arial" w:eastAsia="Arial" w:cs="Arial"/>
          <w:sz w:val="24"/>
        </w:rPr>
      </w:pPr>
      <w:r>
        <w:rPr>
          <w:rFonts w:eastAsia="Arial" w:cs="Arial" w:ascii="Arial" w:hAnsi="Arial"/>
          <w:sz w:val="24"/>
        </w:rPr>
      </w:r>
    </w:p>
    <w:p>
      <w:pPr>
        <w:pStyle w:val="Normal"/>
        <w:spacing w:lineRule="auto" w:line="451"/>
        <w:ind w:hanging="233" w:left="240" w:right="0"/>
        <w:rPr/>
      </w:pPr>
      <w:r>
        <w:rPr>
          <w:rFonts w:eastAsia="Arial" w:cs="Arial" w:ascii="Arial" w:hAnsi="Arial"/>
          <w:sz w:val="23"/>
        </w:rPr>
        <w:t>Ghent, A. C., and M. Kudlyak. 2011. Recourse and Residential Mortgage Default: Evidence from US States. Review of Financial Studies 24:3139–86. doi:10.1093/rfs/hhr055.</w:t>
      </w:r>
    </w:p>
    <w:p>
      <w:pPr>
        <w:pStyle w:val="Normal"/>
        <w:spacing w:lineRule="exact" w:line="157"/>
        <w:rPr>
          <w:rFonts w:ascii="Arial" w:hAnsi="Arial" w:eastAsia="Arial" w:cs="Arial"/>
          <w:sz w:val="24"/>
        </w:rPr>
      </w:pPr>
      <w:r>
        <w:rPr>
          <w:rFonts w:eastAsia="Arial" w:cs="Arial" w:ascii="Arial" w:hAnsi="Arial"/>
          <w:sz w:val="24"/>
        </w:rPr>
      </w:r>
    </w:p>
    <w:p>
      <w:pPr>
        <w:pStyle w:val="Normal"/>
        <w:spacing w:lineRule="auto" w:line="422"/>
        <w:ind w:hanging="233" w:left="240" w:right="0"/>
        <w:rPr/>
      </w:pPr>
      <w:r>
        <w:rPr>
          <w:rFonts w:eastAsia="Arial" w:cs="Arial" w:ascii="Arial" w:hAnsi="Arial"/>
          <w:sz w:val="24"/>
        </w:rPr>
        <w:t>Goodwin, K. R., and K. H. Johnson. 2017. The short sale stigma. The Journal of Real Estate Finance and Economics 55:416–34.</w:t>
      </w:r>
    </w:p>
    <w:p>
      <w:pPr>
        <w:pStyle w:val="Normal"/>
        <w:spacing w:lineRule="exact" w:line="180"/>
        <w:rPr>
          <w:rFonts w:ascii="Arial" w:hAnsi="Arial" w:eastAsia="Arial" w:cs="Arial"/>
          <w:sz w:val="24"/>
        </w:rPr>
      </w:pPr>
      <w:r>
        <w:rPr>
          <w:rFonts w:eastAsia="Arial" w:cs="Arial" w:ascii="Arial" w:hAnsi="Arial"/>
          <w:sz w:val="24"/>
        </w:rPr>
      </w:r>
    </w:p>
    <w:p>
      <w:pPr>
        <w:pStyle w:val="Normal"/>
        <w:spacing w:lineRule="auto" w:line="422"/>
        <w:ind w:hanging="233" w:left="240" w:right="0"/>
        <w:rPr/>
      </w:pPr>
      <w:r>
        <w:rPr>
          <w:rFonts w:eastAsia="Arial" w:cs="Arial" w:ascii="Arial" w:hAnsi="Arial"/>
          <w:sz w:val="24"/>
        </w:rPr>
        <w:t>Harding, J. P., E. Rosenblatt, and V. W. Yao. 2012. The foreclosure discount: Myth or reality? Journal of Urban Economics 71:204–18.</w:t>
      </w:r>
    </w:p>
    <w:p>
      <w:pPr>
        <w:pStyle w:val="Normal"/>
        <w:spacing w:lineRule="exact" w:line="180"/>
        <w:rPr>
          <w:rFonts w:ascii="Arial" w:hAnsi="Arial" w:eastAsia="Arial" w:cs="Arial"/>
          <w:sz w:val="24"/>
        </w:rPr>
      </w:pPr>
      <w:r>
        <w:rPr>
          <w:rFonts w:eastAsia="Arial" w:cs="Arial" w:ascii="Arial" w:hAnsi="Arial"/>
          <w:sz w:val="24"/>
        </w:rPr>
      </w:r>
    </w:p>
    <w:p>
      <w:pPr>
        <w:pStyle w:val="Normal"/>
        <w:spacing w:lineRule="auto" w:line="422"/>
        <w:ind w:hanging="233" w:left="240" w:right="0"/>
        <w:rPr>
          <w:rFonts w:ascii="Arial" w:hAnsi="Arial" w:eastAsia="Arial" w:cs="Arial"/>
          <w:sz w:val="24"/>
        </w:rPr>
      </w:pPr>
      <w:r>
        <w:rPr>
          <w:rFonts w:eastAsia="Arial" w:cs="Arial" w:ascii="Arial" w:hAnsi="Arial"/>
          <w:sz w:val="24"/>
        </w:rPr>
        <w:t>HUD. 2015. FHA single family housing appraisal report and data delivery guide. Working Paper, Department of Housing and Urban Development.</w:t>
      </w:r>
    </w:p>
    <w:p>
      <w:pPr>
        <w:pStyle w:val="Normal"/>
        <w:spacing w:lineRule="exact" w:line="180"/>
        <w:rPr>
          <w:rFonts w:ascii="Arial" w:hAnsi="Arial" w:eastAsia="Arial" w:cs="Arial"/>
          <w:sz w:val="24"/>
        </w:rPr>
      </w:pPr>
      <w:r>
        <w:rPr>
          <w:rFonts w:eastAsia="Arial" w:cs="Arial" w:ascii="Arial" w:hAnsi="Arial"/>
          <w:sz w:val="24"/>
        </w:rPr>
      </w:r>
    </w:p>
    <w:p>
      <w:pPr>
        <w:pStyle w:val="Normal"/>
        <w:spacing w:lineRule="auto" w:line="422"/>
        <w:ind w:hanging="233" w:left="240" w:right="0"/>
        <w:rPr/>
      </w:pPr>
      <w:r>
        <w:rPr>
          <w:rFonts w:eastAsia="Arial" w:cs="Arial" w:ascii="Arial" w:hAnsi="Arial"/>
          <w:sz w:val="24"/>
        </w:rPr>
        <w:t>Just, T., M. Heinrich, M. A. Maurin, and T. Schreck. 2019. Foreclosure discounts for german housing markets. International Journal of Housing Markets and Analysis .</w:t>
      </w:r>
    </w:p>
    <w:p>
      <w:pPr>
        <w:pStyle w:val="Normal"/>
        <w:spacing w:lineRule="exact" w:line="180"/>
        <w:rPr>
          <w:rFonts w:ascii="Arial" w:hAnsi="Arial" w:eastAsia="Arial" w:cs="Arial"/>
          <w:sz w:val="24"/>
        </w:rPr>
      </w:pPr>
      <w:r>
        <w:rPr>
          <w:rFonts w:eastAsia="Arial" w:cs="Arial" w:ascii="Arial" w:hAnsi="Arial"/>
          <w:sz w:val="24"/>
        </w:rPr>
      </w:r>
    </w:p>
    <w:p>
      <w:pPr>
        <w:pStyle w:val="Normal"/>
        <w:spacing w:lineRule="auto" w:line="422"/>
        <w:ind w:hanging="233" w:left="240" w:right="0"/>
        <w:rPr/>
      </w:pPr>
      <w:r>
        <w:rPr>
          <w:rFonts w:eastAsia="Arial" w:cs="Arial" w:ascii="Arial" w:hAnsi="Arial"/>
          <w:sz w:val="24"/>
        </w:rPr>
        <w:t>Lambie-Hanson, L. 2015. When does delinquency result in neglect? mortgage distress and prop-erty maintenance. Journal of Urban Economics 90:1–16.</w:t>
      </w:r>
    </w:p>
    <w:p>
      <w:pPr>
        <w:pStyle w:val="Normal"/>
        <w:spacing w:lineRule="exact" w:line="180"/>
        <w:rPr>
          <w:rFonts w:ascii="Arial" w:hAnsi="Arial" w:eastAsia="Arial" w:cs="Arial"/>
          <w:sz w:val="24"/>
        </w:rPr>
      </w:pPr>
      <w:r>
        <w:rPr>
          <w:rFonts w:eastAsia="Arial" w:cs="Arial" w:ascii="Arial" w:hAnsi="Arial"/>
          <w:sz w:val="24"/>
        </w:rPr>
      </w:r>
    </w:p>
    <w:p>
      <w:pPr>
        <w:pStyle w:val="Normal"/>
        <w:spacing w:lineRule="auto" w:line="422"/>
        <w:ind w:hanging="233" w:left="240" w:right="0"/>
        <w:rPr/>
      </w:pPr>
      <w:r>
        <w:rPr>
          <w:rFonts w:eastAsia="Arial" w:cs="Arial" w:ascii="Arial" w:hAnsi="Arial"/>
          <w:sz w:val="24"/>
        </w:rPr>
        <w:t>Lopez, L. A. 2021. Asymmetric information and personal affiliations in brokered housing transac-tions. Real Estate Economics 49:459–92.</w:t>
      </w:r>
    </w:p>
    <w:p>
      <w:pPr>
        <w:sectPr>
          <w:type w:val="nextPage"/>
          <w:pgSz w:w="12240" w:h="15840"/>
          <w:pgMar w:left="1440" w:right="1440" w:gutter="0" w:header="0" w:top="1440" w:footer="0" w:bottom="455"/>
          <w:pgNumType w:fmt="decimal"/>
          <w:formProt w:val="false"/>
          <w:textDirection w:val="lrTb"/>
          <w:docGrid w:type="default" w:linePitch="360" w:charSpace="0"/>
        </w:sectPr>
      </w:pPr>
    </w:p>
    <w:p>
      <w:pPr>
        <w:pStyle w:val="Normal"/>
        <w:spacing w:lineRule="exact" w:line="267"/>
        <w:rPr>
          <w:rFonts w:ascii="Arial" w:hAnsi="Arial" w:eastAsia="Arial" w:cs="Arial"/>
          <w:sz w:val="24"/>
        </w:rPr>
      </w:pPr>
      <w:r>
        <w:rPr>
          <w:rFonts w:eastAsia="Arial" w:cs="Arial" w:ascii="Arial" w:hAnsi="Arial"/>
          <w:sz w:val="24"/>
        </w:rPr>
      </w:r>
    </w:p>
    <w:p>
      <w:pPr>
        <w:pStyle w:val="Normal"/>
        <w:spacing w:lineRule="atLeast" w:line="0"/>
        <w:jc w:val="center"/>
        <w:rPr>
          <w:rFonts w:ascii="Arial" w:hAnsi="Arial" w:eastAsia="Arial" w:cs="Arial"/>
          <w:sz w:val="21"/>
        </w:rPr>
      </w:pPr>
      <w:r>
        <w:rPr>
          <w:rFonts w:eastAsia="Arial" w:cs="Arial" w:ascii="Arial" w:hAnsi="Arial"/>
          <w:sz w:val="21"/>
        </w:rPr>
        <w:t>18</w:t>
      </w:r>
    </w:p>
    <w:p>
      <w:pPr>
        <w:sectPr>
          <w:type w:val="continuous"/>
          <w:pgSz w:w="12240" w:h="15840"/>
          <w:pgMar w:left="1440" w:right="1440" w:gutter="0" w:header="0" w:top="1440" w:footer="0" w:bottom="455"/>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bookmarkStart w:id="38" w:name="page20"/>
      <w:bookmarkStart w:id="39" w:name="page20"/>
      <w:bookmarkEnd w:id="39"/>
    </w:p>
    <w:p>
      <w:pPr>
        <w:pStyle w:val="Normal"/>
        <w:spacing w:lineRule="exact" w:line="3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1"/>
        </w:rPr>
      </w:pPr>
      <w:r>
        <w:rPr>
          <w:rFonts w:eastAsia="Arial" w:cs="Arial" w:ascii="Arial" w:hAnsi="Arial"/>
          <w:sz w:val="21"/>
        </w:rPr>
        <w:t>Mehrotra, A., A. Nowak, and P. Smith. 2021. The effect of securitization on asset price decisions.</w:t>
      </w:r>
    </w:p>
    <w:p>
      <w:pPr>
        <w:pStyle w:val="Normal"/>
        <w:spacing w:lineRule="exact" w:line="237"/>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left="240" w:right="0"/>
        <w:rPr/>
      </w:pPr>
      <w:r>
        <w:rPr>
          <w:rFonts w:eastAsia="Arial" w:cs="Arial" w:ascii="Arial" w:hAnsi="Arial"/>
          <w:sz w:val="24"/>
        </w:rPr>
        <w:t>Working Paper .</w:t>
      </w:r>
    </w:p>
    <w:p>
      <w:pPr>
        <w:pStyle w:val="Normal"/>
        <w:spacing w:lineRule="exact" w:line="18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3760" w:right="0"/>
        <w:rPr>
          <w:rFonts w:ascii="Arial" w:hAnsi="Arial" w:eastAsia="Arial" w:cs="Arial"/>
          <w:sz w:val="24"/>
        </w:rPr>
      </w:pPr>
      <w:r>
        <w:rPr>
          <w:rFonts w:eastAsia="Arial" w:cs="Arial" w:ascii="Arial" w:hAnsi="Arial"/>
          <w:sz w:val="24"/>
        </w:rPr>
        <w:t>´</w:t>
      </w:r>
    </w:p>
    <w:p>
      <w:pPr>
        <w:pStyle w:val="Normal"/>
        <w:spacing w:lineRule="auto" w:line="374"/>
        <w:ind w:hanging="233" w:left="240" w:right="0"/>
        <w:rPr/>
      </w:pPr>
      <w:r>
        <w:rPr>
          <w:rFonts w:eastAsia="Arial" w:cs="Arial" w:ascii="Arial" w:hAnsi="Arial"/>
          <w:sz w:val="24"/>
        </w:rPr>
        <w:t>Renigier-Biłozor, M., M. Walacik, S. Zrobek,´ and M. d’Amato. 2018. Forced sale discount on property market–how to assess it? Land use policy 78:104–15.</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22"/>
        <w:ind w:hanging="233" w:left="240" w:right="0"/>
        <w:rPr/>
      </w:pPr>
      <w:r>
        <w:rPr>
          <w:rFonts w:eastAsia="Arial" w:cs="Arial" w:ascii="Arial" w:hAnsi="Arial"/>
          <w:sz w:val="24"/>
        </w:rPr>
        <w:t>Shilling, J., J. Benjamin, and C. Sirmans. 1990. Estimating net realizable value for distressed real estate. Journal of Real Estate Research 5:129–40.</w:t>
      </w:r>
    </w:p>
    <w:p>
      <w:pPr>
        <w:pStyle w:val="Normal"/>
        <w:spacing w:lineRule="exact" w:line="18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31"/>
        <w:ind w:hanging="233" w:left="240" w:right="0"/>
        <w:rPr/>
      </w:pPr>
      <w:r>
        <w:rPr>
          <w:rFonts w:eastAsia="Arial" w:cs="Arial" w:ascii="Arial" w:hAnsi="Arial"/>
          <w:sz w:val="24"/>
        </w:rPr>
        <w:t>Stroebel, J. 2016.</w:t>
      </w:r>
      <w:r>
        <w:rPr>
          <w:rFonts w:eastAsia="Times New Roman" w:cs="Times New Roman" w:ascii="Times New Roman" w:hAnsi="Times New Roman"/>
        </w:rPr>
        <w:t xml:space="preserve"> </w:t>
      </w:r>
      <w:r>
        <w:rPr>
          <w:rFonts w:eastAsia="Arial" w:cs="Arial" w:ascii="Arial" w:hAnsi="Arial"/>
          <w:sz w:val="24"/>
        </w:rPr>
        <w:t>Asymmetric information about collateral values. The Journal of Finance 71:1071–112.</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22"/>
        <w:ind w:hanging="233" w:left="240" w:right="0"/>
        <w:rPr/>
      </w:pPr>
      <w:r>
        <w:rPr>
          <w:rFonts w:eastAsia="Arial" w:cs="Arial" w:ascii="Arial" w:hAnsi="Arial"/>
          <w:sz w:val="24"/>
        </w:rPr>
        <w:t>William, H., and W. Marvin. 1996. The relationship between foreclosure status and apartment price. Journal of Real Estate Research 12:101–9.</w:t>
      </w:r>
    </w:p>
    <w:p>
      <w:pPr>
        <w:pStyle w:val="Normal"/>
        <w:spacing w:lineRule="exact" w:line="18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22"/>
        <w:ind w:hanging="233" w:left="240" w:right="0"/>
        <w:rPr>
          <w:rFonts w:ascii="Arial" w:hAnsi="Arial" w:eastAsia="Arial" w:cs="Arial"/>
          <w:sz w:val="24"/>
        </w:rPr>
      </w:pPr>
      <w:r>
        <w:rPr>
          <w:rFonts w:eastAsia="Arial" w:cs="Arial" w:ascii="Arial" w:hAnsi="Arial"/>
          <w:sz w:val="24"/>
        </w:rPr>
        <w:t>Zhang, C. 2019. A shortage of short sales: Explaining the underutilization of a foreclosure alter-native .</w:t>
      </w:r>
    </w:p>
    <w:p>
      <w:pPr>
        <w:pStyle w:val="Normal"/>
        <w:spacing w:lineRule="exact" w:line="18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22"/>
        <w:ind w:hanging="233" w:left="240" w:right="0"/>
        <w:rPr/>
      </w:pPr>
      <w:r>
        <w:rPr>
          <w:rFonts w:eastAsia="Arial" w:cs="Arial" w:ascii="Arial" w:hAnsi="Arial"/>
          <w:sz w:val="24"/>
        </w:rPr>
        <w:t>Zhou, H., Y. Yuan, C. Lako, M. Sklarz, and C. McKinney. 2015. Foreclosure discount: definition and dynamic patterns. Real Estate Economics 43:683–718.</w:t>
      </w:r>
    </w:p>
    <w:p>
      <w:pPr>
        <w:sectPr>
          <w:type w:val="nextPage"/>
          <w:pgSz w:w="12240" w:h="15840"/>
          <w:pgMar w:left="1440" w:right="1440" w:gutter="0" w:header="0" w:top="1440" w:footer="0" w:bottom="45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sz w:val="21"/>
        </w:rPr>
      </w:pPr>
      <w:r>
        <w:rPr>
          <w:rFonts w:eastAsia="Arial" w:cs="Arial" w:ascii="Arial" w:hAnsi="Arial"/>
          <w:sz w:val="21"/>
        </w:rPr>
        <w:t>19</w:t>
      </w:r>
    </w:p>
    <w:p>
      <w:pPr>
        <w:sectPr>
          <w:type w:val="continuous"/>
          <w:pgSz w:w="12240" w:h="15840"/>
          <w:pgMar w:left="1440" w:right="1440" w:gutter="0" w:header="0" w:top="1440" w:footer="0" w:bottom="455"/>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bookmarkStart w:id="40" w:name="page21"/>
      <w:bookmarkStart w:id="41" w:name="page21"/>
      <w:bookmarkEnd w:id="41"/>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9"/>
        </w:numPr>
        <w:tabs>
          <w:tab w:val="clear" w:pos="720"/>
          <w:tab w:val="left" w:pos="600" w:leader="none"/>
        </w:tabs>
        <w:spacing w:lineRule="atLeast" w:line="0"/>
        <w:ind w:hanging="600" w:left="600" w:right="0"/>
        <w:rPr>
          <w:rFonts w:ascii="Arial" w:hAnsi="Arial" w:eastAsia="Arial" w:cs="Arial"/>
          <w:sz w:val="34"/>
        </w:rPr>
      </w:pPr>
      <w:r>
        <w:rPr>
          <w:rFonts w:eastAsia="Arial" w:cs="Arial" w:ascii="Arial" w:hAnsi="Arial"/>
          <w:sz w:val="34"/>
        </w:rPr>
        <w:t>Figures</w:t>
      </w:r>
    </w:p>
    <w:p>
      <w:pPr>
        <w:pStyle w:val="Normal"/>
        <w:spacing w:lineRule="exact" w:line="200"/>
        <w:rPr>
          <w:rFonts w:ascii="Times New Roman" w:hAnsi="Times New Roman" w:eastAsia="Times New Roman" w:cs="Times New Roman"/>
          <w:sz w:val="34"/>
        </w:rPr>
      </w:pPr>
      <w:r>
        <w:rPr>
          <w:rFonts w:eastAsia="Times New Roman" w:cs="Times New Roman" w:ascii="Times New Roman" w:hAnsi="Times New Roman"/>
          <w:sz w:val="3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sz w:val="24"/>
        </w:rPr>
      </w:pPr>
      <w:r>
        <w:rPr>
          <w:rFonts w:eastAsia="Arial" w:cs="Arial" w:ascii="Arial" w:hAnsi="Arial"/>
          <w:sz w:val="24"/>
        </w:rPr>
        <w:t>Figure 1. Price Discount for Foreclosures and Short Sales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51">
            <wp:simplePos x="0" y="0"/>
            <wp:positionH relativeFrom="column">
              <wp:posOffset>-5715</wp:posOffset>
            </wp:positionH>
            <wp:positionV relativeFrom="paragraph">
              <wp:posOffset>316865</wp:posOffset>
            </wp:positionV>
            <wp:extent cx="6047740" cy="4401820"/>
            <wp:effectExtent l="0" t="0" r="0" b="0"/>
            <wp:wrapNone/>
            <wp:docPr id="15"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 descr=""/>
                    <pic:cNvPicPr>
                      <a:picLocks noChangeAspect="1" noChangeArrowheads="1"/>
                    </pic:cNvPicPr>
                  </pic:nvPicPr>
                  <pic:blipFill>
                    <a:blip r:embed="rId9"/>
                    <a:srcRect l="-3" t="-4" r="-3" b="-4"/>
                    <a:stretch>
                      <a:fillRect/>
                    </a:stretch>
                  </pic:blipFill>
                  <pic:spPr bwMode="auto">
                    <a:xfrm>
                      <a:off x="0" y="0"/>
                      <a:ext cx="6047740" cy="440182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8"/>
        <w:rPr>
          <w:rFonts w:ascii="Times New Roman" w:hAnsi="Times New Roman" w:eastAsia="Times New Roman" w:cs="Times New Roman"/>
        </w:rPr>
      </w:pPr>
      <w:r>
        <w:rPr>
          <w:rFonts w:eastAsia="Times New Roman" w:cs="Times New Roman" w:ascii="Times New Roman" w:hAnsi="Times New Roman"/>
        </w:rPr>
      </w:r>
    </w:p>
    <w:tbl>
      <w:tblPr>
        <w:tblW w:w="7980" w:type="dxa"/>
        <w:jc w:val="left"/>
        <w:tblInd w:w="360" w:type="dxa"/>
        <w:tblLayout w:type="fixed"/>
        <w:tblCellMar>
          <w:top w:w="0" w:type="dxa"/>
          <w:left w:w="0" w:type="dxa"/>
          <w:bottom w:w="0" w:type="dxa"/>
          <w:right w:w="0" w:type="dxa"/>
        </w:tblCellMar>
      </w:tblPr>
      <w:tblGrid>
        <w:gridCol w:w="4020"/>
        <w:gridCol w:w="3960"/>
      </w:tblGrid>
      <w:tr>
        <w:trPr>
          <w:trHeight w:val="298" w:hRule="atLeast"/>
        </w:trPr>
        <w:tc>
          <w:tcPr>
            <w:tcW w:w="4020" w:type="dxa"/>
            <w:tcBorders/>
          </w:tcPr>
          <w:p>
            <w:pPr>
              <w:pStyle w:val="Normal"/>
              <w:spacing w:lineRule="atLeast" w:line="0"/>
              <w:ind w:right="465"/>
              <w:jc w:val="right"/>
              <w:rPr>
                <w:rFonts w:ascii="Arial" w:hAnsi="Arial" w:eastAsia="Arial" w:cs="Arial"/>
                <w:color w:val="1E2D53"/>
                <w:sz w:val="25"/>
              </w:rPr>
            </w:pPr>
            <w:r>
              <w:rPr>
                <w:rFonts w:eastAsia="Arial" w:cs="Arial" w:ascii="Arial" w:hAnsi="Arial"/>
                <w:color w:val="1E2D53"/>
                <w:sz w:val="25"/>
              </w:rPr>
              <w:t>Foreclosure Discount</w:t>
            </w:r>
          </w:p>
        </w:tc>
        <w:tc>
          <w:tcPr>
            <w:tcW w:w="3960" w:type="dxa"/>
            <w:tcBorders/>
          </w:tcPr>
          <w:p>
            <w:pPr>
              <w:pStyle w:val="Normal"/>
              <w:spacing w:lineRule="atLeast" w:line="0"/>
              <w:jc w:val="right"/>
              <w:rPr>
                <w:rFonts w:ascii="Arial" w:hAnsi="Arial" w:eastAsia="Arial" w:cs="Arial"/>
                <w:color w:val="1E2D53"/>
                <w:sz w:val="25"/>
              </w:rPr>
            </w:pPr>
            <w:r>
              <w:rPr>
                <w:rFonts w:eastAsia="Arial" w:cs="Arial" w:ascii="Arial" w:hAnsi="Arial"/>
                <w:color w:val="1E2D53"/>
                <w:sz w:val="25"/>
              </w:rPr>
              <w:t>Short Sale Discount</w:t>
            </w:r>
          </w:p>
        </w:tc>
      </w:tr>
      <w:tr>
        <w:trPr>
          <w:trHeight w:val="308" w:hRule="atLeast"/>
        </w:trPr>
        <w:tc>
          <w:tcPr>
            <w:tcW w:w="4020" w:type="dxa"/>
            <w:tcBorders/>
            <w:textDirection w:val="btLr"/>
          </w:tcPr>
          <w:p>
            <w:pPr>
              <w:pStyle w:val="Normal"/>
              <w:spacing w:lineRule="atLeast" w:line="0"/>
              <w:ind w:right="3713"/>
              <w:rPr>
                <w:rFonts w:ascii="Arial" w:hAnsi="Arial" w:eastAsia="Arial" w:cs="Arial"/>
                <w:sz w:val="18"/>
              </w:rPr>
            </w:pPr>
            <w:r>
              <w:rPr>
                <w:rFonts w:eastAsia="Arial" w:cs="Arial" w:ascii="Arial" w:hAnsi="Arial"/>
                <w:sz w:val="18"/>
              </w:rPr>
              <w:t>.05</w:t>
            </w:r>
          </w:p>
        </w:tc>
        <w:tc>
          <w:tcPr>
            <w:tcW w:w="3960" w:type="dxa"/>
            <w:tcBorders/>
            <w:textDirection w:val="btLr"/>
          </w:tcPr>
          <w:p>
            <w:pPr>
              <w:pStyle w:val="Normal"/>
              <w:spacing w:lineRule="atLeast" w:line="0"/>
              <w:ind w:right="3072"/>
              <w:rPr>
                <w:rFonts w:ascii="Arial" w:hAnsi="Arial" w:eastAsia="Arial" w:cs="Arial"/>
                <w:sz w:val="18"/>
              </w:rPr>
            </w:pPr>
            <w:r>
              <w:rPr>
                <w:rFonts w:eastAsia="Arial" w:cs="Arial" w:ascii="Arial" w:hAnsi="Arial"/>
                <w:sz w:val="18"/>
              </w:rPr>
              <w:t>.05</w:t>
            </w:r>
          </w:p>
        </w:tc>
      </w:tr>
      <w:tr>
        <w:trPr>
          <w:trHeight w:val="903" w:hRule="atLeast"/>
        </w:trPr>
        <w:tc>
          <w:tcPr>
            <w:tcW w:w="4020" w:type="dxa"/>
            <w:tcBorders/>
            <w:textDirection w:val="btLr"/>
          </w:tcPr>
          <w:p>
            <w:pPr>
              <w:pStyle w:val="Normal"/>
              <w:spacing w:lineRule="atLeast" w:line="0"/>
              <w:ind w:right="3713"/>
              <w:rPr>
                <w:rFonts w:ascii="Arial" w:hAnsi="Arial" w:eastAsia="Arial" w:cs="Arial"/>
                <w:sz w:val="18"/>
              </w:rPr>
            </w:pPr>
            <w:r>
              <w:rPr>
                <w:rFonts w:eastAsia="Arial" w:cs="Arial" w:ascii="Arial" w:hAnsi="Arial"/>
                <w:sz w:val="18"/>
              </w:rPr>
              <w:t>-.05</w:t>
            </w:r>
          </w:p>
        </w:tc>
        <w:tc>
          <w:tcPr>
            <w:tcW w:w="3960" w:type="dxa"/>
            <w:tcBorders/>
            <w:textDirection w:val="btLr"/>
          </w:tcPr>
          <w:p>
            <w:pPr>
              <w:pStyle w:val="Normal"/>
              <w:spacing w:lineRule="atLeast" w:line="0"/>
              <w:ind w:right="3072"/>
              <w:rPr>
                <w:rFonts w:ascii="Arial" w:hAnsi="Arial" w:eastAsia="Arial" w:cs="Arial"/>
                <w:sz w:val="18"/>
              </w:rPr>
            </w:pPr>
            <w:r>
              <w:rPr>
                <w:rFonts w:eastAsia="Arial" w:cs="Arial" w:ascii="Arial" w:hAnsi="Arial"/>
                <w:sz w:val="18"/>
              </w:rPr>
              <w:t>-.05</w:t>
            </w:r>
          </w:p>
        </w:tc>
      </w:tr>
      <w:tr>
        <w:trPr>
          <w:trHeight w:val="873" w:hRule="atLeast"/>
        </w:trPr>
        <w:tc>
          <w:tcPr>
            <w:tcW w:w="4020" w:type="dxa"/>
            <w:tcBorders/>
            <w:textDirection w:val="btLr"/>
          </w:tcPr>
          <w:p>
            <w:pPr>
              <w:pStyle w:val="Normal"/>
              <w:spacing w:lineRule="atLeast" w:line="0"/>
              <w:ind w:right="3713"/>
              <w:rPr>
                <w:rFonts w:ascii="Arial" w:hAnsi="Arial" w:eastAsia="Arial" w:cs="Arial"/>
                <w:w w:val="96"/>
                <w:sz w:val="18"/>
              </w:rPr>
            </w:pPr>
            <w:r>
              <w:rPr>
                <w:rFonts w:eastAsia="Arial" w:cs="Arial" w:ascii="Arial" w:hAnsi="Arial"/>
                <w:w w:val="96"/>
                <w:sz w:val="18"/>
              </w:rPr>
              <w:t>-.15</w:t>
            </w:r>
          </w:p>
        </w:tc>
        <w:tc>
          <w:tcPr>
            <w:tcW w:w="3960" w:type="dxa"/>
            <w:tcBorders/>
            <w:textDirection w:val="btLr"/>
          </w:tcPr>
          <w:p>
            <w:pPr>
              <w:pStyle w:val="Normal"/>
              <w:spacing w:lineRule="atLeast" w:line="0"/>
              <w:ind w:right="3072"/>
              <w:rPr>
                <w:rFonts w:ascii="Arial" w:hAnsi="Arial" w:eastAsia="Arial" w:cs="Arial"/>
                <w:w w:val="96"/>
                <w:sz w:val="18"/>
              </w:rPr>
            </w:pPr>
            <w:r>
              <w:rPr>
                <w:rFonts w:eastAsia="Arial" w:cs="Arial" w:ascii="Arial" w:hAnsi="Arial"/>
                <w:w w:val="96"/>
                <w:sz w:val="18"/>
              </w:rPr>
              <w:t>-.15</w:t>
            </w:r>
          </w:p>
        </w:tc>
      </w:tr>
      <w:tr>
        <w:trPr>
          <w:trHeight w:val="873" w:hRule="atLeast"/>
        </w:trPr>
        <w:tc>
          <w:tcPr>
            <w:tcW w:w="4020" w:type="dxa"/>
            <w:tcBorders/>
            <w:textDirection w:val="btLr"/>
          </w:tcPr>
          <w:p>
            <w:pPr>
              <w:pStyle w:val="Normal"/>
              <w:spacing w:lineRule="atLeast" w:line="0"/>
              <w:ind w:right="3713"/>
              <w:rPr>
                <w:rFonts w:ascii="Arial" w:hAnsi="Arial" w:eastAsia="Arial" w:cs="Arial"/>
                <w:w w:val="96"/>
                <w:sz w:val="18"/>
              </w:rPr>
            </w:pPr>
            <w:r>
              <w:rPr>
                <w:rFonts w:eastAsia="Arial" w:cs="Arial" w:ascii="Arial" w:hAnsi="Arial"/>
                <w:w w:val="96"/>
                <w:sz w:val="18"/>
              </w:rPr>
              <w:t>-.25</w:t>
            </w:r>
          </w:p>
        </w:tc>
        <w:tc>
          <w:tcPr>
            <w:tcW w:w="3960" w:type="dxa"/>
            <w:tcBorders/>
            <w:textDirection w:val="btLr"/>
          </w:tcPr>
          <w:p>
            <w:pPr>
              <w:pStyle w:val="Normal"/>
              <w:spacing w:lineRule="atLeast" w:line="0"/>
              <w:ind w:right="3072"/>
              <w:rPr>
                <w:rFonts w:ascii="Arial" w:hAnsi="Arial" w:eastAsia="Arial" w:cs="Arial"/>
                <w:w w:val="96"/>
                <w:sz w:val="18"/>
              </w:rPr>
            </w:pPr>
            <w:r>
              <w:rPr>
                <w:rFonts w:eastAsia="Arial" w:cs="Arial" w:ascii="Arial" w:hAnsi="Arial"/>
                <w:w w:val="96"/>
                <w:sz w:val="18"/>
              </w:rPr>
              <w:t>-.25</w:t>
            </w:r>
          </w:p>
        </w:tc>
      </w:tr>
      <w:tr>
        <w:trPr>
          <w:trHeight w:val="873" w:hRule="atLeast"/>
        </w:trPr>
        <w:tc>
          <w:tcPr>
            <w:tcW w:w="4020" w:type="dxa"/>
            <w:tcBorders/>
            <w:textDirection w:val="btLr"/>
          </w:tcPr>
          <w:p>
            <w:pPr>
              <w:pStyle w:val="Normal"/>
              <w:spacing w:lineRule="atLeast" w:line="0"/>
              <w:ind w:right="3713"/>
              <w:rPr>
                <w:rFonts w:ascii="Arial" w:hAnsi="Arial" w:eastAsia="Arial" w:cs="Arial"/>
                <w:sz w:val="18"/>
              </w:rPr>
            </w:pPr>
            <w:r>
              <w:rPr>
                <w:rFonts w:eastAsia="Arial" w:cs="Arial" w:ascii="Arial" w:hAnsi="Arial"/>
                <w:sz w:val="18"/>
              </w:rPr>
              <w:t>-.35</w:t>
            </w:r>
          </w:p>
        </w:tc>
        <w:tc>
          <w:tcPr>
            <w:tcW w:w="3960" w:type="dxa"/>
            <w:tcBorders/>
            <w:textDirection w:val="btLr"/>
          </w:tcPr>
          <w:p>
            <w:pPr>
              <w:pStyle w:val="Normal"/>
              <w:spacing w:lineRule="atLeast" w:line="0"/>
              <w:ind w:right="3072"/>
              <w:rPr>
                <w:rFonts w:ascii="Arial" w:hAnsi="Arial" w:eastAsia="Arial" w:cs="Arial"/>
                <w:sz w:val="18"/>
              </w:rPr>
            </w:pPr>
            <w:r>
              <w:rPr>
                <w:rFonts w:eastAsia="Arial" w:cs="Arial" w:ascii="Arial" w:hAnsi="Arial"/>
                <w:sz w:val="18"/>
              </w:rPr>
              <w:t>-.35</w:t>
            </w:r>
          </w:p>
        </w:tc>
      </w:tr>
      <w:tr>
        <w:trPr>
          <w:trHeight w:val="873" w:hRule="atLeast"/>
        </w:trPr>
        <w:tc>
          <w:tcPr>
            <w:tcW w:w="4020" w:type="dxa"/>
            <w:tcBorders/>
            <w:textDirection w:val="btLr"/>
          </w:tcPr>
          <w:p>
            <w:pPr>
              <w:pStyle w:val="Normal"/>
              <w:spacing w:lineRule="atLeast" w:line="0"/>
              <w:ind w:right="3713"/>
              <w:rPr>
                <w:rFonts w:ascii="Arial" w:hAnsi="Arial" w:eastAsia="Arial" w:cs="Arial"/>
                <w:w w:val="96"/>
                <w:sz w:val="18"/>
              </w:rPr>
            </w:pPr>
            <w:r>
              <w:rPr>
                <w:rFonts w:eastAsia="Arial" w:cs="Arial" w:ascii="Arial" w:hAnsi="Arial"/>
                <w:w w:val="96"/>
                <w:sz w:val="18"/>
              </w:rPr>
              <w:t>-.45</w:t>
            </w:r>
          </w:p>
        </w:tc>
        <w:tc>
          <w:tcPr>
            <w:tcW w:w="3960" w:type="dxa"/>
            <w:tcBorders/>
            <w:textDirection w:val="btLr"/>
          </w:tcPr>
          <w:p>
            <w:pPr>
              <w:pStyle w:val="Normal"/>
              <w:spacing w:lineRule="atLeast" w:line="0"/>
              <w:ind w:right="3072"/>
              <w:rPr>
                <w:rFonts w:ascii="Arial" w:hAnsi="Arial" w:eastAsia="Arial" w:cs="Arial"/>
                <w:w w:val="96"/>
                <w:sz w:val="18"/>
              </w:rPr>
            </w:pPr>
            <w:r>
              <w:rPr>
                <w:rFonts w:eastAsia="Arial" w:cs="Arial" w:ascii="Arial" w:hAnsi="Arial"/>
                <w:w w:val="96"/>
                <w:sz w:val="18"/>
              </w:rPr>
              <w:t>-.45</w:t>
            </w:r>
          </w:p>
        </w:tc>
      </w:tr>
    </w:tbl>
    <w:p>
      <w:pPr>
        <w:pStyle w:val="Normal"/>
        <w:spacing w:lineRule="exact" w:line="33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1160" w:right="0"/>
        <w:rPr/>
      </w:pPr>
      <w:r>
        <w:rPr>
          <w:rFonts w:eastAsia="Times New Roman" w:cs="Times New Roman" w:ascii="Times New Roman" w:hAnsi="Times New Roman"/>
        </w:rPr>
        <w:drawing>
          <wp:inline distT="0" distB="0" distL="0" distR="0">
            <wp:extent cx="106680" cy="106680"/>
            <wp:effectExtent l="0" t="0" r="0" b="0"/>
            <wp:docPr id="16" name="Image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9" descr=""/>
                    <pic:cNvPicPr>
                      <a:picLocks noChangeAspect="1" noChangeArrowheads="1"/>
                    </pic:cNvPicPr>
                  </pic:nvPicPr>
                  <pic:blipFill>
                    <a:blip r:embed="rId10"/>
                    <a:srcRect l="-172" t="-172" r="-172" b="-172"/>
                    <a:stretch>
                      <a:fillRect/>
                    </a:stretch>
                  </pic:blipFill>
                  <pic:spPr bwMode="auto">
                    <a:xfrm>
                      <a:off x="0" y="0"/>
                      <a:ext cx="106680" cy="106680"/>
                    </a:xfrm>
                    <a:prstGeom prst="rect">
                      <a:avLst/>
                    </a:prstGeom>
                  </pic:spPr>
                </pic:pic>
              </a:graphicData>
            </a:graphic>
          </wp:inline>
        </w:drawing>
      </w:r>
      <w:r>
        <w:rPr>
          <w:rFonts w:eastAsia="Arial" w:cs="Arial" w:ascii="Arial" w:hAnsi="Arial"/>
          <w:sz w:val="24"/>
        </w:rPr>
        <w:t xml:space="preserve"> </w:t>
      </w:r>
      <w:r>
        <w:rPr>
          <w:rFonts w:eastAsia="Arial" w:cs="Arial" w:ascii="Arial" w:hAnsi="Arial"/>
          <w:sz w:val="24"/>
        </w:rPr>
        <w:t xml:space="preserve">No Controls            </w:t>
      </w:r>
      <w:r>
        <w:rPr>
          <w:rFonts w:eastAsia="Arial" w:cs="Arial" w:ascii="Arial" w:hAnsi="Arial"/>
          <w:sz w:val="24"/>
        </w:rPr>
        <w:drawing>
          <wp:inline distT="0" distB="0" distL="0" distR="0">
            <wp:extent cx="130810" cy="130810"/>
            <wp:effectExtent l="0" t="0" r="0" b="0"/>
            <wp:docPr id="17" name="Image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0" descr=""/>
                    <pic:cNvPicPr>
                      <a:picLocks noChangeAspect="1" noChangeArrowheads="1"/>
                    </pic:cNvPicPr>
                  </pic:nvPicPr>
                  <pic:blipFill>
                    <a:blip r:embed="rId11"/>
                    <a:srcRect l="-140" t="-140" r="-140" b="-140"/>
                    <a:stretch>
                      <a:fillRect/>
                    </a:stretch>
                  </pic:blipFill>
                  <pic:spPr bwMode="auto">
                    <a:xfrm>
                      <a:off x="0" y="0"/>
                      <a:ext cx="130810" cy="130810"/>
                    </a:xfrm>
                    <a:prstGeom prst="rect">
                      <a:avLst/>
                    </a:prstGeom>
                  </pic:spPr>
                </pic:pic>
              </a:graphicData>
            </a:graphic>
          </wp:inline>
        </w:drawing>
      </w:r>
      <w:r>
        <w:rPr>
          <w:rFonts w:eastAsia="Arial" w:cs="Arial" w:ascii="Arial" w:hAnsi="Arial"/>
          <w:sz w:val="24"/>
        </w:rPr>
        <w:t xml:space="preserve"> Tract and Year FE</w:t>
      </w:r>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160" w:right="0"/>
        <w:rPr/>
      </w:pPr>
      <w:r>
        <w:rPr>
          <w:rFonts w:eastAsia="Times New Roman" w:cs="Times New Roman" w:ascii="Times New Roman" w:hAnsi="Times New Roman"/>
        </w:rPr>
        <w:drawing>
          <wp:inline distT="0" distB="0" distL="0" distR="0">
            <wp:extent cx="93345" cy="93345"/>
            <wp:effectExtent l="0" t="0" r="0" b="0"/>
            <wp:docPr id="18" name="Image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1" descr=""/>
                    <pic:cNvPicPr>
                      <a:picLocks noChangeAspect="1" noChangeArrowheads="1"/>
                    </pic:cNvPicPr>
                  </pic:nvPicPr>
                  <pic:blipFill>
                    <a:blip r:embed="rId12"/>
                    <a:srcRect l="-189" t="-189" r="-189" b="-189"/>
                    <a:stretch>
                      <a:fillRect/>
                    </a:stretch>
                  </pic:blipFill>
                  <pic:spPr bwMode="auto">
                    <a:xfrm>
                      <a:off x="0" y="0"/>
                      <a:ext cx="93345" cy="93345"/>
                    </a:xfrm>
                    <a:prstGeom prst="rect">
                      <a:avLst/>
                    </a:prstGeom>
                  </pic:spPr>
                </pic:pic>
              </a:graphicData>
            </a:graphic>
          </wp:inline>
        </w:drawing>
      </w:r>
      <w:r>
        <w:rPr>
          <w:rFonts w:eastAsia="Arial" w:cs="Arial" w:ascii="Arial" w:hAnsi="Arial"/>
          <w:sz w:val="24"/>
        </w:rPr>
        <w:t xml:space="preserve"> </w:t>
      </w:r>
      <w:r>
        <w:rPr>
          <w:rFonts w:eastAsia="Arial" w:cs="Arial" w:ascii="Arial" w:hAnsi="Arial"/>
          <w:sz w:val="24"/>
        </w:rPr>
        <w:t xml:space="preserve">Hedonic Characteristics   </w:t>
      </w:r>
      <w:r>
        <w:rPr>
          <w:rFonts w:eastAsia="Arial" w:cs="Arial" w:ascii="Arial" w:hAnsi="Arial"/>
          <w:sz w:val="24"/>
        </w:rPr>
        <w:drawing>
          <wp:inline distT="0" distB="0" distL="0" distR="0">
            <wp:extent cx="80645" cy="80645"/>
            <wp:effectExtent l="0" t="0" r="0" b="0"/>
            <wp:docPr id="19" name="Image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2" descr=""/>
                    <pic:cNvPicPr>
                      <a:picLocks noChangeAspect="1" noChangeArrowheads="1"/>
                    </pic:cNvPicPr>
                  </pic:nvPicPr>
                  <pic:blipFill>
                    <a:blip r:embed="rId13"/>
                    <a:srcRect l="-222" t="-222" r="-222" b="-222"/>
                    <a:stretch>
                      <a:fillRect/>
                    </a:stretch>
                  </pic:blipFill>
                  <pic:spPr bwMode="auto">
                    <a:xfrm>
                      <a:off x="0" y="0"/>
                      <a:ext cx="80645" cy="80645"/>
                    </a:xfrm>
                    <a:prstGeom prst="rect">
                      <a:avLst/>
                    </a:prstGeom>
                  </pic:spPr>
                </pic:pic>
              </a:graphicData>
            </a:graphic>
          </wp:inline>
        </w:drawing>
      </w:r>
      <w:r>
        <w:rPr>
          <w:rFonts w:eastAsia="Arial" w:cs="Arial" w:ascii="Arial" w:hAnsi="Arial"/>
          <w:sz w:val="24"/>
        </w:rPr>
        <w:t xml:space="preserve"> Condition, Quality, Location, View</w:t>
      </w:r>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140" w:right="0"/>
        <w:rPr/>
      </w:pPr>
      <w:r>
        <w:rPr>
          <w:rFonts w:eastAsia="Times New Roman" w:cs="Times New Roman" w:ascii="Times New Roman" w:hAnsi="Times New Roman"/>
        </w:rPr>
        <w:drawing>
          <wp:inline distT="0" distB="0" distL="0" distR="0">
            <wp:extent cx="130175" cy="120015"/>
            <wp:effectExtent l="0" t="0" r="0" b="0"/>
            <wp:docPr id="20" name="Image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3" descr=""/>
                    <pic:cNvPicPr>
                      <a:picLocks noChangeAspect="1" noChangeArrowheads="1"/>
                    </pic:cNvPicPr>
                  </pic:nvPicPr>
                  <pic:blipFill>
                    <a:blip r:embed="rId14"/>
                    <a:srcRect l="-140" t="-151" r="-140" b="-151"/>
                    <a:stretch>
                      <a:fillRect/>
                    </a:stretch>
                  </pic:blipFill>
                  <pic:spPr bwMode="auto">
                    <a:xfrm>
                      <a:off x="0" y="0"/>
                      <a:ext cx="130175" cy="120015"/>
                    </a:xfrm>
                    <a:prstGeom prst="rect">
                      <a:avLst/>
                    </a:prstGeom>
                  </pic:spPr>
                </pic:pic>
              </a:graphicData>
            </a:graphic>
          </wp:inline>
        </w:drawing>
      </w:r>
      <w:r>
        <w:rPr>
          <w:rFonts w:eastAsia="Arial" w:cs="Arial" w:ascii="Arial" w:hAnsi="Arial"/>
          <w:sz w:val="24"/>
        </w:rPr>
        <w:t xml:space="preserve"> </w:t>
      </w:r>
      <w:r>
        <w:rPr>
          <w:rFonts w:eastAsia="Arial" w:cs="Arial" w:ascii="Arial" w:hAnsi="Arial"/>
          <w:sz w:val="24"/>
        </w:rPr>
        <w:t>Matching Estimator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9"/>
        <w:rPr>
          <w:rFonts w:ascii="Arial" w:hAnsi="Arial" w:eastAsia="Arial" w:cs="Arial"/>
          <w:sz w:val="24"/>
        </w:rPr>
      </w:pPr>
      <w:r>
        <w:rPr>
          <w:rFonts w:eastAsia="Arial" w:cs="Arial" w:ascii="Arial" w:hAnsi="Arial"/>
          <w:sz w:val="24"/>
        </w:rPr>
        <w:t xml:space="preserve">Note: This figure presents coefficient estimates from Table </w:t>
      </w:r>
      <w:hyperlink w:anchor="page24">
        <w:r>
          <w:rPr>
            <w:rStyle w:val="Hyperlink"/>
            <w:rFonts w:eastAsia="Arial" w:cs="Arial" w:ascii="Arial" w:hAnsi="Arial"/>
            <w:sz w:val="24"/>
          </w:rPr>
          <w:t xml:space="preserve">2. </w:t>
        </w:r>
      </w:hyperlink>
      <w:r>
        <w:rPr>
          <w:rFonts w:eastAsia="Arial" w:cs="Arial" w:ascii="Arial" w:hAnsi="Arial"/>
          <w:sz w:val="24"/>
        </w:rPr>
        <w:t xml:space="preserve">Moving from left to right within each panel corresponds to moving from left to right across columns in Table </w:t>
      </w:r>
      <w:hyperlink w:anchor="page24">
        <w:r>
          <w:rPr>
            <w:rStyle w:val="Hyperlink"/>
            <w:rFonts w:eastAsia="Arial" w:cs="Arial" w:ascii="Arial" w:hAnsi="Arial"/>
            <w:sz w:val="24"/>
          </w:rPr>
          <w:t>2.</w:t>
        </w:r>
      </w:hyperlink>
    </w:p>
    <w:p>
      <w:pPr>
        <w:sectPr>
          <w:type w:val="nextPage"/>
          <w:pgSz w:w="12240" w:h="15840"/>
          <w:pgMar w:left="1440" w:right="1440" w:gutter="0" w:header="0" w:top="1440" w:footer="0" w:bottom="45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sz w:val="21"/>
        </w:rPr>
      </w:pPr>
      <w:r>
        <w:rPr>
          <w:rFonts w:eastAsia="Arial" w:cs="Arial" w:ascii="Arial" w:hAnsi="Arial"/>
          <w:sz w:val="21"/>
        </w:rPr>
        <w:t>20</w:t>
      </w:r>
    </w:p>
    <w:p>
      <w:pPr>
        <w:sectPr>
          <w:type w:val="continuous"/>
          <w:pgSz w:w="12240" w:h="15840"/>
          <w:pgMar w:left="1440" w:right="1440" w:gutter="0" w:header="0" w:top="1440" w:footer="0" w:bottom="455"/>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bookmarkStart w:id="42" w:name="page22"/>
      <w:bookmarkStart w:id="43" w:name="page22"/>
      <w:bookmarkEnd w:id="43"/>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sz w:val="24"/>
        </w:rPr>
      </w:pPr>
      <w:r>
        <w:rPr>
          <w:rFonts w:eastAsia="Arial" w:cs="Arial" w:ascii="Arial" w:hAnsi="Arial"/>
          <w:sz w:val="24"/>
        </w:rPr>
        <w:t>Figure 2. Price Discounts for Foreclosures and Short Sales by Market Thickness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52">
            <wp:simplePos x="0" y="0"/>
            <wp:positionH relativeFrom="column">
              <wp:posOffset>-5715</wp:posOffset>
            </wp:positionH>
            <wp:positionV relativeFrom="paragraph">
              <wp:posOffset>316865</wp:posOffset>
            </wp:positionV>
            <wp:extent cx="6047740" cy="4401820"/>
            <wp:effectExtent l="0" t="0" r="0" b="0"/>
            <wp:wrapNone/>
            <wp:docPr id="21"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2" descr=""/>
                    <pic:cNvPicPr>
                      <a:picLocks noChangeAspect="1" noChangeArrowheads="1"/>
                    </pic:cNvPicPr>
                  </pic:nvPicPr>
                  <pic:blipFill>
                    <a:blip r:embed="rId15"/>
                    <a:srcRect l="-3" t="-4" r="-3" b="-4"/>
                    <a:stretch>
                      <a:fillRect/>
                    </a:stretch>
                  </pic:blipFill>
                  <pic:spPr bwMode="auto">
                    <a:xfrm>
                      <a:off x="0" y="0"/>
                      <a:ext cx="6047740" cy="440182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4"/>
        <w:rPr>
          <w:rFonts w:ascii="Times New Roman" w:hAnsi="Times New Roman" w:eastAsia="Times New Roman" w:cs="Times New Roman"/>
        </w:rPr>
      </w:pPr>
      <w:r>
        <w:rPr>
          <w:rFonts w:eastAsia="Times New Roman" w:cs="Times New Roman" w:ascii="Times New Roman" w:hAnsi="Times New Roman"/>
        </w:rPr>
      </w:r>
    </w:p>
    <w:tbl>
      <w:tblPr>
        <w:tblW w:w="8980" w:type="dxa"/>
        <w:jc w:val="left"/>
        <w:tblInd w:w="260" w:type="dxa"/>
        <w:tblLayout w:type="fixed"/>
        <w:tblCellMar>
          <w:top w:w="0" w:type="dxa"/>
          <w:left w:w="0" w:type="dxa"/>
          <w:bottom w:w="0" w:type="dxa"/>
          <w:right w:w="0" w:type="dxa"/>
        </w:tblCellMar>
      </w:tblPr>
      <w:tblGrid>
        <w:gridCol w:w="2220"/>
        <w:gridCol w:w="2280"/>
        <w:gridCol w:w="2320"/>
        <w:gridCol w:w="2160"/>
      </w:tblGrid>
      <w:tr>
        <w:trPr>
          <w:trHeight w:val="200" w:hRule="atLeast"/>
        </w:trPr>
        <w:tc>
          <w:tcPr>
            <w:tcW w:w="2220" w:type="dxa"/>
            <w:tcBorders/>
          </w:tcPr>
          <w:p>
            <w:pPr>
              <w:pStyle w:val="Normal"/>
              <w:spacing w:lineRule="atLeast" w:line="0"/>
              <w:ind w:right="28"/>
              <w:jc w:val="right"/>
              <w:rPr>
                <w:rFonts w:ascii="Arial" w:hAnsi="Arial" w:eastAsia="Arial" w:cs="Arial"/>
                <w:color w:val="1E2D53"/>
                <w:sz w:val="17"/>
              </w:rPr>
            </w:pPr>
            <w:r>
              <w:rPr>
                <w:rFonts w:eastAsia="Arial" w:cs="Arial" w:ascii="Arial" w:hAnsi="Arial"/>
                <w:color w:val="1E2D53"/>
                <w:sz w:val="17"/>
              </w:rPr>
              <w:t>Foreclosure Discount (Q1)</w:t>
            </w:r>
          </w:p>
        </w:tc>
        <w:tc>
          <w:tcPr>
            <w:tcW w:w="2280" w:type="dxa"/>
            <w:tcBorders/>
          </w:tcPr>
          <w:p>
            <w:pPr>
              <w:pStyle w:val="Normal"/>
              <w:spacing w:lineRule="atLeast" w:line="0"/>
              <w:ind w:right="48"/>
              <w:jc w:val="right"/>
              <w:rPr>
                <w:rFonts w:ascii="Arial" w:hAnsi="Arial" w:eastAsia="Arial" w:cs="Arial"/>
                <w:color w:val="1E2D53"/>
                <w:sz w:val="17"/>
              </w:rPr>
            </w:pPr>
            <w:r>
              <w:rPr>
                <w:rFonts w:eastAsia="Arial" w:cs="Arial" w:ascii="Arial" w:hAnsi="Arial"/>
                <w:color w:val="1E2D53"/>
                <w:sz w:val="17"/>
              </w:rPr>
              <w:t>Short Sale Discount (Q1)</w:t>
            </w:r>
          </w:p>
        </w:tc>
        <w:tc>
          <w:tcPr>
            <w:tcW w:w="2320" w:type="dxa"/>
            <w:tcBorders/>
          </w:tcPr>
          <w:p>
            <w:pPr>
              <w:pStyle w:val="Normal"/>
              <w:spacing w:lineRule="atLeast" w:line="0"/>
              <w:ind w:right="8"/>
              <w:jc w:val="right"/>
              <w:rPr>
                <w:rFonts w:ascii="Arial" w:hAnsi="Arial" w:eastAsia="Arial" w:cs="Arial"/>
                <w:color w:val="1E2D53"/>
                <w:sz w:val="17"/>
              </w:rPr>
            </w:pPr>
            <w:r>
              <w:rPr>
                <w:rFonts w:eastAsia="Arial" w:cs="Arial" w:ascii="Arial" w:hAnsi="Arial"/>
                <w:color w:val="1E2D53"/>
                <w:sz w:val="17"/>
              </w:rPr>
              <w:t>Foreclosure Discount (Q2)</w:t>
            </w:r>
          </w:p>
        </w:tc>
        <w:tc>
          <w:tcPr>
            <w:tcW w:w="2160" w:type="dxa"/>
            <w:tcBorders/>
          </w:tcPr>
          <w:p>
            <w:pPr>
              <w:pStyle w:val="Normal"/>
              <w:spacing w:lineRule="atLeast" w:line="0"/>
              <w:jc w:val="right"/>
              <w:rPr>
                <w:rFonts w:ascii="Arial" w:hAnsi="Arial" w:eastAsia="Arial" w:cs="Arial"/>
                <w:color w:val="1E2D53"/>
                <w:sz w:val="17"/>
              </w:rPr>
            </w:pPr>
            <w:r>
              <w:rPr>
                <w:rFonts w:eastAsia="Arial" w:cs="Arial" w:ascii="Arial" w:hAnsi="Arial"/>
                <w:color w:val="1E2D53"/>
                <w:sz w:val="17"/>
              </w:rPr>
              <w:t>Short Sale Discount (Q2)</w:t>
            </w:r>
          </w:p>
        </w:tc>
      </w:tr>
      <w:tr>
        <w:trPr>
          <w:trHeight w:val="1360" w:hRule="atLeast"/>
        </w:trPr>
        <w:tc>
          <w:tcPr>
            <w:tcW w:w="2220" w:type="dxa"/>
            <w:tcBorders/>
            <w:textDirection w:val="btLr"/>
          </w:tcPr>
          <w:p>
            <w:pPr>
              <w:pStyle w:val="Normal"/>
              <w:spacing w:lineRule="atLeast" w:line="0"/>
              <w:ind w:right="2002"/>
              <w:rPr>
                <w:rFonts w:ascii="Arial" w:hAnsi="Arial" w:eastAsia="Arial" w:cs="Arial"/>
                <w:w w:val="96"/>
                <w:sz w:val="12"/>
              </w:rPr>
            </w:pPr>
            <w:r>
              <w:rPr>
                <w:rFonts w:eastAsia="Arial" w:cs="Arial" w:ascii="Arial" w:hAnsi="Arial"/>
                <w:w w:val="96"/>
                <w:sz w:val="12"/>
              </w:rPr>
              <w:t>-.45 -.35 -.25 -.15 -.05 .05</w:t>
            </w:r>
          </w:p>
        </w:tc>
        <w:tc>
          <w:tcPr>
            <w:tcW w:w="2280" w:type="dxa"/>
            <w:tcBorders/>
            <w:textDirection w:val="btLr"/>
          </w:tcPr>
          <w:p>
            <w:pPr>
              <w:pStyle w:val="Normal"/>
              <w:spacing w:lineRule="atLeast" w:line="0"/>
              <w:ind w:right="1971"/>
              <w:rPr>
                <w:rFonts w:ascii="Arial" w:hAnsi="Arial" w:eastAsia="Arial" w:cs="Arial"/>
                <w:w w:val="96"/>
                <w:sz w:val="12"/>
              </w:rPr>
            </w:pPr>
            <w:r>
              <w:rPr>
                <w:rFonts w:eastAsia="Arial" w:cs="Arial" w:ascii="Arial" w:hAnsi="Arial"/>
                <w:w w:val="96"/>
                <w:sz w:val="12"/>
              </w:rPr>
              <w:t>-.45 -.35 -.25 -.15 -.05 .05</w:t>
            </w:r>
          </w:p>
        </w:tc>
        <w:tc>
          <w:tcPr>
            <w:tcW w:w="2320" w:type="dxa"/>
            <w:tcBorders/>
            <w:textDirection w:val="btLr"/>
          </w:tcPr>
          <w:p>
            <w:pPr>
              <w:pStyle w:val="Normal"/>
              <w:spacing w:lineRule="atLeast" w:line="0"/>
              <w:ind w:right="2000"/>
              <w:rPr>
                <w:rFonts w:ascii="Arial" w:hAnsi="Arial" w:eastAsia="Arial" w:cs="Arial"/>
                <w:w w:val="96"/>
                <w:sz w:val="12"/>
              </w:rPr>
            </w:pPr>
            <w:r>
              <w:rPr>
                <w:rFonts w:eastAsia="Arial" w:cs="Arial" w:ascii="Arial" w:hAnsi="Arial"/>
                <w:w w:val="96"/>
                <w:sz w:val="12"/>
              </w:rPr>
              <w:t>-.45 -.35 -.25 -.15 -.05 .05</w:t>
            </w:r>
          </w:p>
        </w:tc>
        <w:tc>
          <w:tcPr>
            <w:tcW w:w="2160" w:type="dxa"/>
            <w:tcBorders/>
            <w:textDirection w:val="btLr"/>
          </w:tcPr>
          <w:p>
            <w:pPr>
              <w:pStyle w:val="Normal"/>
              <w:spacing w:lineRule="atLeast" w:line="0"/>
              <w:ind w:right="1849"/>
              <w:rPr>
                <w:rFonts w:ascii="Arial" w:hAnsi="Arial" w:eastAsia="Arial" w:cs="Arial"/>
                <w:w w:val="96"/>
                <w:sz w:val="12"/>
              </w:rPr>
            </w:pPr>
            <w:r>
              <w:rPr>
                <w:rFonts w:eastAsia="Arial" w:cs="Arial" w:ascii="Arial" w:hAnsi="Arial"/>
                <w:w w:val="96"/>
                <w:sz w:val="12"/>
              </w:rPr>
              <w:t>-.45 -.35 -.25 -.15 -.05 .05</w:t>
            </w:r>
          </w:p>
        </w:tc>
      </w:tr>
      <w:tr>
        <w:trPr>
          <w:trHeight w:val="415" w:hRule="atLeast"/>
        </w:trPr>
        <w:tc>
          <w:tcPr>
            <w:tcW w:w="2220" w:type="dxa"/>
            <w:tcBorders/>
          </w:tcPr>
          <w:p>
            <w:pPr>
              <w:pStyle w:val="Normal"/>
              <w:spacing w:lineRule="atLeast" w:line="0"/>
              <w:ind w:right="28"/>
              <w:jc w:val="right"/>
              <w:rPr>
                <w:rFonts w:ascii="Arial" w:hAnsi="Arial" w:eastAsia="Arial" w:cs="Arial"/>
                <w:color w:val="1E2D53"/>
                <w:sz w:val="17"/>
              </w:rPr>
            </w:pPr>
            <w:r>
              <w:rPr>
                <w:rFonts w:eastAsia="Arial" w:cs="Arial" w:ascii="Arial" w:hAnsi="Arial"/>
                <w:color w:val="1E2D53"/>
                <w:sz w:val="17"/>
              </w:rPr>
              <w:t>Foreclosure Discount (Q3)</w:t>
            </w:r>
          </w:p>
        </w:tc>
        <w:tc>
          <w:tcPr>
            <w:tcW w:w="2280" w:type="dxa"/>
            <w:tcBorders/>
          </w:tcPr>
          <w:p>
            <w:pPr>
              <w:pStyle w:val="Normal"/>
              <w:spacing w:lineRule="atLeast" w:line="0"/>
              <w:ind w:right="48"/>
              <w:jc w:val="right"/>
              <w:rPr>
                <w:rFonts w:ascii="Arial" w:hAnsi="Arial" w:eastAsia="Arial" w:cs="Arial"/>
                <w:color w:val="1E2D53"/>
                <w:sz w:val="17"/>
              </w:rPr>
            </w:pPr>
            <w:r>
              <w:rPr>
                <w:rFonts w:eastAsia="Arial" w:cs="Arial" w:ascii="Arial" w:hAnsi="Arial"/>
                <w:color w:val="1E2D53"/>
                <w:sz w:val="17"/>
              </w:rPr>
              <w:t>Short Sale Discount (Q3)</w:t>
            </w:r>
          </w:p>
        </w:tc>
        <w:tc>
          <w:tcPr>
            <w:tcW w:w="2320" w:type="dxa"/>
            <w:tcBorders/>
          </w:tcPr>
          <w:p>
            <w:pPr>
              <w:pStyle w:val="Normal"/>
              <w:spacing w:lineRule="atLeast" w:line="0"/>
              <w:ind w:right="8"/>
              <w:jc w:val="right"/>
              <w:rPr>
                <w:rFonts w:ascii="Arial" w:hAnsi="Arial" w:eastAsia="Arial" w:cs="Arial"/>
                <w:color w:val="1E2D53"/>
                <w:sz w:val="17"/>
              </w:rPr>
            </w:pPr>
            <w:r>
              <w:rPr>
                <w:rFonts w:eastAsia="Arial" w:cs="Arial" w:ascii="Arial" w:hAnsi="Arial"/>
                <w:color w:val="1E2D53"/>
                <w:sz w:val="17"/>
              </w:rPr>
              <w:t>Foreclosure Discount (Q4)</w:t>
            </w:r>
          </w:p>
        </w:tc>
        <w:tc>
          <w:tcPr>
            <w:tcW w:w="2160" w:type="dxa"/>
            <w:tcBorders/>
          </w:tcPr>
          <w:p>
            <w:pPr>
              <w:pStyle w:val="Normal"/>
              <w:spacing w:lineRule="atLeast" w:line="0"/>
              <w:jc w:val="right"/>
              <w:rPr>
                <w:rFonts w:ascii="Arial" w:hAnsi="Arial" w:eastAsia="Arial" w:cs="Arial"/>
                <w:color w:val="1E2D53"/>
                <w:sz w:val="17"/>
              </w:rPr>
            </w:pPr>
            <w:r>
              <w:rPr>
                <w:rFonts w:eastAsia="Arial" w:cs="Arial" w:ascii="Arial" w:hAnsi="Arial"/>
                <w:color w:val="1E2D53"/>
                <w:sz w:val="17"/>
              </w:rPr>
              <w:t>Short Sale Discount (Q4)</w:t>
            </w:r>
          </w:p>
        </w:tc>
      </w:tr>
      <w:tr>
        <w:trPr>
          <w:trHeight w:val="1360" w:hRule="atLeast"/>
        </w:trPr>
        <w:tc>
          <w:tcPr>
            <w:tcW w:w="2220" w:type="dxa"/>
            <w:tcBorders/>
            <w:textDirection w:val="btLr"/>
          </w:tcPr>
          <w:p>
            <w:pPr>
              <w:pStyle w:val="Normal"/>
              <w:spacing w:lineRule="atLeast" w:line="0"/>
              <w:ind w:right="2002"/>
              <w:rPr>
                <w:rFonts w:ascii="Arial" w:hAnsi="Arial" w:eastAsia="Arial" w:cs="Arial"/>
                <w:w w:val="96"/>
                <w:sz w:val="12"/>
              </w:rPr>
            </w:pPr>
            <w:r>
              <w:rPr>
                <w:rFonts w:eastAsia="Arial" w:cs="Arial" w:ascii="Arial" w:hAnsi="Arial"/>
                <w:w w:val="96"/>
                <w:sz w:val="12"/>
              </w:rPr>
              <w:t>-.45 -.35 -.25 -.15 -.05 .05</w:t>
            </w:r>
          </w:p>
        </w:tc>
        <w:tc>
          <w:tcPr>
            <w:tcW w:w="2280" w:type="dxa"/>
            <w:tcBorders/>
            <w:textDirection w:val="btLr"/>
          </w:tcPr>
          <w:p>
            <w:pPr>
              <w:pStyle w:val="Normal"/>
              <w:spacing w:lineRule="atLeast" w:line="0"/>
              <w:ind w:right="1971"/>
              <w:rPr>
                <w:rFonts w:ascii="Arial" w:hAnsi="Arial" w:eastAsia="Arial" w:cs="Arial"/>
                <w:w w:val="96"/>
                <w:sz w:val="12"/>
              </w:rPr>
            </w:pPr>
            <w:r>
              <w:rPr>
                <w:rFonts w:eastAsia="Arial" w:cs="Arial" w:ascii="Arial" w:hAnsi="Arial"/>
                <w:w w:val="96"/>
                <w:sz w:val="12"/>
              </w:rPr>
              <w:t>-.45 -.35 -.25 -.15 -.05 .05</w:t>
            </w:r>
          </w:p>
        </w:tc>
        <w:tc>
          <w:tcPr>
            <w:tcW w:w="2320" w:type="dxa"/>
            <w:tcBorders/>
            <w:textDirection w:val="btLr"/>
          </w:tcPr>
          <w:p>
            <w:pPr>
              <w:pStyle w:val="Normal"/>
              <w:spacing w:lineRule="atLeast" w:line="0"/>
              <w:ind w:right="2000"/>
              <w:rPr>
                <w:rFonts w:ascii="Arial" w:hAnsi="Arial" w:eastAsia="Arial" w:cs="Arial"/>
                <w:w w:val="96"/>
                <w:sz w:val="12"/>
              </w:rPr>
            </w:pPr>
            <w:r>
              <w:rPr>
                <w:rFonts w:eastAsia="Arial" w:cs="Arial" w:ascii="Arial" w:hAnsi="Arial"/>
                <w:w w:val="96"/>
                <w:sz w:val="12"/>
              </w:rPr>
              <w:t>-.45 -.35 -.25 -.15 -.05 .05</w:t>
            </w:r>
          </w:p>
        </w:tc>
        <w:tc>
          <w:tcPr>
            <w:tcW w:w="2160" w:type="dxa"/>
            <w:tcBorders/>
            <w:textDirection w:val="btLr"/>
          </w:tcPr>
          <w:p>
            <w:pPr>
              <w:pStyle w:val="Normal"/>
              <w:spacing w:lineRule="atLeast" w:line="0"/>
              <w:ind w:right="1849"/>
              <w:rPr>
                <w:rFonts w:ascii="Arial" w:hAnsi="Arial" w:eastAsia="Arial" w:cs="Arial"/>
                <w:w w:val="96"/>
                <w:sz w:val="12"/>
              </w:rPr>
            </w:pPr>
            <w:r>
              <w:rPr>
                <w:rFonts w:eastAsia="Arial" w:cs="Arial" w:ascii="Arial" w:hAnsi="Arial"/>
                <w:w w:val="96"/>
                <w:sz w:val="12"/>
              </w:rPr>
              <w:t>-.45 -.35 -.25 -.15 -.05 .05</w:t>
            </w:r>
          </w:p>
        </w:tc>
      </w:tr>
      <w:tr>
        <w:trPr>
          <w:trHeight w:val="415" w:hRule="atLeast"/>
        </w:trPr>
        <w:tc>
          <w:tcPr>
            <w:tcW w:w="2220" w:type="dxa"/>
            <w:tcBorders/>
          </w:tcPr>
          <w:p>
            <w:pPr>
              <w:pStyle w:val="Normal"/>
              <w:spacing w:lineRule="atLeast" w:line="0"/>
              <w:ind w:right="28"/>
              <w:jc w:val="right"/>
              <w:rPr>
                <w:rFonts w:ascii="Arial" w:hAnsi="Arial" w:eastAsia="Arial" w:cs="Arial"/>
                <w:color w:val="1E2D53"/>
                <w:sz w:val="17"/>
              </w:rPr>
            </w:pPr>
            <w:r>
              <w:rPr>
                <w:rFonts w:eastAsia="Arial" w:cs="Arial" w:ascii="Arial" w:hAnsi="Arial"/>
                <w:color w:val="1E2D53"/>
                <w:sz w:val="17"/>
              </w:rPr>
              <w:t>Foreclosure Discount (Q5)</w:t>
            </w:r>
          </w:p>
        </w:tc>
        <w:tc>
          <w:tcPr>
            <w:tcW w:w="2280" w:type="dxa"/>
            <w:tcBorders/>
          </w:tcPr>
          <w:p>
            <w:pPr>
              <w:pStyle w:val="Normal"/>
              <w:spacing w:lineRule="atLeast" w:line="0"/>
              <w:ind w:right="48"/>
              <w:jc w:val="right"/>
              <w:rPr>
                <w:rFonts w:ascii="Arial" w:hAnsi="Arial" w:eastAsia="Arial" w:cs="Arial"/>
                <w:color w:val="1E2D53"/>
                <w:sz w:val="17"/>
              </w:rPr>
            </w:pPr>
            <w:r>
              <w:rPr>
                <w:rFonts w:eastAsia="Arial" w:cs="Arial" w:ascii="Arial" w:hAnsi="Arial"/>
                <w:color w:val="1E2D53"/>
                <w:sz w:val="17"/>
              </w:rPr>
              <w:t>Short Sale Discount (Q5)</w:t>
            </w:r>
          </w:p>
        </w:tc>
        <w:tc>
          <w:tcPr>
            <w:tcW w:w="2320" w:type="dxa"/>
            <w:tcBorders/>
          </w:tcPr>
          <w:p>
            <w:pPr>
              <w:pStyle w:val="Normal"/>
              <w:snapToGrid w:val="false"/>
              <w:spacing w:lineRule="atLeast" w:line="0"/>
              <w:rPr>
                <w:rFonts w:ascii="Times New Roman" w:hAnsi="Times New Roman" w:eastAsia="Times New Roman" w:cs="Times New Roman"/>
                <w:color w:val="1E2D53"/>
                <w:sz w:val="24"/>
              </w:rPr>
            </w:pPr>
            <w:r>
              <w:rPr>
                <w:rFonts w:eastAsia="Times New Roman" w:cs="Times New Roman" w:ascii="Times New Roman" w:hAnsi="Times New Roman"/>
                <w:color w:val="1E2D53"/>
                <w:sz w:val="24"/>
              </w:rPr>
            </w:r>
          </w:p>
        </w:tc>
        <w:tc>
          <w:tcPr>
            <w:tcW w:w="2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360" w:hRule="atLeast"/>
        </w:trPr>
        <w:tc>
          <w:tcPr>
            <w:tcW w:w="2220" w:type="dxa"/>
            <w:tcBorders/>
            <w:textDirection w:val="btLr"/>
          </w:tcPr>
          <w:p>
            <w:pPr>
              <w:pStyle w:val="Normal"/>
              <w:spacing w:lineRule="atLeast" w:line="0"/>
              <w:ind w:right="2002"/>
              <w:rPr>
                <w:rFonts w:ascii="Arial" w:hAnsi="Arial" w:eastAsia="Arial" w:cs="Arial"/>
                <w:w w:val="97"/>
                <w:sz w:val="12"/>
              </w:rPr>
            </w:pPr>
            <w:r>
              <w:rPr>
                <w:rFonts w:eastAsia="Arial" w:cs="Arial" w:ascii="Arial" w:hAnsi="Arial"/>
                <w:w w:val="97"/>
                <w:sz w:val="12"/>
              </w:rPr>
              <w:t>-.45 -.35 -.25 -.15 -.05 .05</w:t>
            </w:r>
          </w:p>
        </w:tc>
        <w:tc>
          <w:tcPr>
            <w:tcW w:w="2280" w:type="dxa"/>
            <w:tcBorders/>
            <w:textDirection w:val="btLr"/>
          </w:tcPr>
          <w:p>
            <w:pPr>
              <w:pStyle w:val="Normal"/>
              <w:spacing w:lineRule="atLeast" w:line="0"/>
              <w:ind w:right="1971"/>
              <w:rPr>
                <w:rFonts w:ascii="Arial" w:hAnsi="Arial" w:eastAsia="Arial" w:cs="Arial"/>
                <w:w w:val="97"/>
                <w:sz w:val="12"/>
              </w:rPr>
            </w:pPr>
            <w:r>
              <w:rPr>
                <w:rFonts w:eastAsia="Arial" w:cs="Arial" w:ascii="Arial" w:hAnsi="Arial"/>
                <w:w w:val="97"/>
                <w:sz w:val="12"/>
              </w:rPr>
              <w:t>-.45 -.35 -.25 -.15 -.05 .05</w:t>
            </w:r>
          </w:p>
        </w:tc>
        <w:tc>
          <w:tcPr>
            <w:tcW w:w="2320" w:type="dxa"/>
            <w:tcBorders/>
          </w:tcPr>
          <w:p>
            <w:pPr>
              <w:pStyle w:val="Normal"/>
              <w:snapToGrid w:val="false"/>
              <w:spacing w:lineRule="atLeast" w:line="0"/>
              <w:rPr>
                <w:rFonts w:ascii="Times New Roman" w:hAnsi="Times New Roman" w:eastAsia="Times New Roman" w:cs="Times New Roman"/>
                <w:w w:val="97"/>
                <w:sz w:val="24"/>
              </w:rPr>
            </w:pPr>
            <w:r>
              <w:rPr>
                <w:rFonts w:eastAsia="Times New Roman" w:cs="Times New Roman" w:ascii="Times New Roman" w:hAnsi="Times New Roman"/>
                <w:w w:val="97"/>
                <w:sz w:val="24"/>
              </w:rPr>
            </w:r>
          </w:p>
        </w:tc>
        <w:tc>
          <w:tcPr>
            <w:tcW w:w="2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7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1160" w:right="0"/>
        <w:rPr/>
      </w:pPr>
      <w:r>
        <w:rPr>
          <w:rFonts w:eastAsia="Times New Roman" w:cs="Times New Roman" w:ascii="Times New Roman" w:hAnsi="Times New Roman"/>
        </w:rPr>
        <w:drawing>
          <wp:inline distT="0" distB="0" distL="0" distR="0">
            <wp:extent cx="106680" cy="106680"/>
            <wp:effectExtent l="0" t="0" r="0" b="0"/>
            <wp:docPr id="22" name="Image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4" descr=""/>
                    <pic:cNvPicPr>
                      <a:picLocks noChangeAspect="1" noChangeArrowheads="1"/>
                    </pic:cNvPicPr>
                  </pic:nvPicPr>
                  <pic:blipFill>
                    <a:blip r:embed="rId16"/>
                    <a:srcRect l="-172" t="-172" r="-172" b="-172"/>
                    <a:stretch>
                      <a:fillRect/>
                    </a:stretch>
                  </pic:blipFill>
                  <pic:spPr bwMode="auto">
                    <a:xfrm>
                      <a:off x="0" y="0"/>
                      <a:ext cx="106680" cy="106680"/>
                    </a:xfrm>
                    <a:prstGeom prst="rect">
                      <a:avLst/>
                    </a:prstGeom>
                  </pic:spPr>
                </pic:pic>
              </a:graphicData>
            </a:graphic>
          </wp:inline>
        </w:drawing>
      </w:r>
      <w:r>
        <w:rPr>
          <w:rFonts w:eastAsia="Arial" w:cs="Arial" w:ascii="Arial" w:hAnsi="Arial"/>
          <w:sz w:val="24"/>
        </w:rPr>
        <w:t xml:space="preserve"> </w:t>
      </w:r>
      <w:r>
        <w:rPr>
          <w:rFonts w:eastAsia="Arial" w:cs="Arial" w:ascii="Arial" w:hAnsi="Arial"/>
          <w:sz w:val="24"/>
        </w:rPr>
        <w:t xml:space="preserve">No Controls            </w:t>
      </w:r>
      <w:r>
        <w:rPr>
          <w:rFonts w:eastAsia="Arial" w:cs="Arial" w:ascii="Arial" w:hAnsi="Arial"/>
          <w:sz w:val="24"/>
        </w:rPr>
        <w:drawing>
          <wp:inline distT="0" distB="0" distL="0" distR="0">
            <wp:extent cx="130810" cy="130810"/>
            <wp:effectExtent l="0" t="0" r="0" b="0"/>
            <wp:docPr id="23" name="Image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5" descr=""/>
                    <pic:cNvPicPr>
                      <a:picLocks noChangeAspect="1" noChangeArrowheads="1"/>
                    </pic:cNvPicPr>
                  </pic:nvPicPr>
                  <pic:blipFill>
                    <a:blip r:embed="rId17"/>
                    <a:srcRect l="-140" t="-140" r="-140" b="-140"/>
                    <a:stretch>
                      <a:fillRect/>
                    </a:stretch>
                  </pic:blipFill>
                  <pic:spPr bwMode="auto">
                    <a:xfrm>
                      <a:off x="0" y="0"/>
                      <a:ext cx="130810" cy="130810"/>
                    </a:xfrm>
                    <a:prstGeom prst="rect">
                      <a:avLst/>
                    </a:prstGeom>
                  </pic:spPr>
                </pic:pic>
              </a:graphicData>
            </a:graphic>
          </wp:inline>
        </w:drawing>
      </w:r>
      <w:r>
        <w:rPr>
          <w:rFonts w:eastAsia="Arial" w:cs="Arial" w:ascii="Arial" w:hAnsi="Arial"/>
          <w:sz w:val="24"/>
        </w:rPr>
        <w:t xml:space="preserve"> Tract and Year FE</w:t>
      </w:r>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160" w:right="0"/>
        <w:rPr/>
      </w:pPr>
      <w:r>
        <w:rPr>
          <w:rFonts w:eastAsia="Times New Roman" w:cs="Times New Roman" w:ascii="Times New Roman" w:hAnsi="Times New Roman"/>
        </w:rPr>
        <w:drawing>
          <wp:inline distT="0" distB="0" distL="0" distR="0">
            <wp:extent cx="93345" cy="93345"/>
            <wp:effectExtent l="0" t="0" r="0" b="0"/>
            <wp:docPr id="24" name="Image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6" descr=""/>
                    <pic:cNvPicPr>
                      <a:picLocks noChangeAspect="1" noChangeArrowheads="1"/>
                    </pic:cNvPicPr>
                  </pic:nvPicPr>
                  <pic:blipFill>
                    <a:blip r:embed="rId18"/>
                    <a:srcRect l="-189" t="-189" r="-189" b="-189"/>
                    <a:stretch>
                      <a:fillRect/>
                    </a:stretch>
                  </pic:blipFill>
                  <pic:spPr bwMode="auto">
                    <a:xfrm>
                      <a:off x="0" y="0"/>
                      <a:ext cx="93345" cy="93345"/>
                    </a:xfrm>
                    <a:prstGeom prst="rect">
                      <a:avLst/>
                    </a:prstGeom>
                  </pic:spPr>
                </pic:pic>
              </a:graphicData>
            </a:graphic>
          </wp:inline>
        </w:drawing>
      </w:r>
      <w:r>
        <w:rPr>
          <w:rFonts w:eastAsia="Arial" w:cs="Arial" w:ascii="Arial" w:hAnsi="Arial"/>
          <w:sz w:val="24"/>
        </w:rPr>
        <w:t xml:space="preserve"> </w:t>
      </w:r>
      <w:r>
        <w:rPr>
          <w:rFonts w:eastAsia="Arial" w:cs="Arial" w:ascii="Arial" w:hAnsi="Arial"/>
          <w:sz w:val="24"/>
        </w:rPr>
        <w:t xml:space="preserve">Hedonic Characteristics   </w:t>
      </w:r>
      <w:r>
        <w:rPr>
          <w:rFonts w:eastAsia="Arial" w:cs="Arial" w:ascii="Arial" w:hAnsi="Arial"/>
          <w:sz w:val="24"/>
        </w:rPr>
        <w:drawing>
          <wp:inline distT="0" distB="0" distL="0" distR="0">
            <wp:extent cx="80645" cy="80645"/>
            <wp:effectExtent l="0" t="0" r="0" b="0"/>
            <wp:docPr id="25" name="Image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7" descr=""/>
                    <pic:cNvPicPr>
                      <a:picLocks noChangeAspect="1" noChangeArrowheads="1"/>
                    </pic:cNvPicPr>
                  </pic:nvPicPr>
                  <pic:blipFill>
                    <a:blip r:embed="rId19"/>
                    <a:srcRect l="-222" t="-222" r="-222" b="-222"/>
                    <a:stretch>
                      <a:fillRect/>
                    </a:stretch>
                  </pic:blipFill>
                  <pic:spPr bwMode="auto">
                    <a:xfrm>
                      <a:off x="0" y="0"/>
                      <a:ext cx="80645" cy="80645"/>
                    </a:xfrm>
                    <a:prstGeom prst="rect">
                      <a:avLst/>
                    </a:prstGeom>
                  </pic:spPr>
                </pic:pic>
              </a:graphicData>
            </a:graphic>
          </wp:inline>
        </w:drawing>
      </w:r>
      <w:r>
        <w:rPr>
          <w:rFonts w:eastAsia="Arial" w:cs="Arial" w:ascii="Arial" w:hAnsi="Arial"/>
          <w:sz w:val="24"/>
        </w:rPr>
        <w:t xml:space="preserve"> Condition, Quality, Location, View</w:t>
      </w:r>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140" w:right="0"/>
        <w:rPr/>
      </w:pPr>
      <w:r>
        <w:rPr>
          <w:rFonts w:eastAsia="Times New Roman" w:cs="Times New Roman" w:ascii="Times New Roman" w:hAnsi="Times New Roman"/>
        </w:rPr>
        <w:drawing>
          <wp:inline distT="0" distB="0" distL="0" distR="0">
            <wp:extent cx="130175" cy="120015"/>
            <wp:effectExtent l="0" t="0" r="0" b="0"/>
            <wp:docPr id="26" name="Image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8" descr=""/>
                    <pic:cNvPicPr>
                      <a:picLocks noChangeAspect="1" noChangeArrowheads="1"/>
                    </pic:cNvPicPr>
                  </pic:nvPicPr>
                  <pic:blipFill>
                    <a:blip r:embed="rId20"/>
                    <a:srcRect l="-140" t="-151" r="-140" b="-151"/>
                    <a:stretch>
                      <a:fillRect/>
                    </a:stretch>
                  </pic:blipFill>
                  <pic:spPr bwMode="auto">
                    <a:xfrm>
                      <a:off x="0" y="0"/>
                      <a:ext cx="130175" cy="120015"/>
                    </a:xfrm>
                    <a:prstGeom prst="rect">
                      <a:avLst/>
                    </a:prstGeom>
                  </pic:spPr>
                </pic:pic>
              </a:graphicData>
            </a:graphic>
          </wp:inline>
        </w:drawing>
      </w:r>
      <w:r>
        <w:rPr>
          <w:rFonts w:eastAsia="Arial" w:cs="Arial" w:ascii="Arial" w:hAnsi="Arial"/>
          <w:sz w:val="24"/>
        </w:rPr>
        <w:t xml:space="preserve"> </w:t>
      </w:r>
      <w:r>
        <w:rPr>
          <w:rFonts w:eastAsia="Arial" w:cs="Arial" w:ascii="Arial" w:hAnsi="Arial"/>
          <w:sz w:val="24"/>
        </w:rPr>
        <w:t>Matching Estimator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4"/>
        <w:jc w:val="both"/>
        <w:rPr>
          <w:rFonts w:ascii="Arial" w:hAnsi="Arial" w:eastAsia="Arial" w:cs="Arial"/>
          <w:sz w:val="23"/>
        </w:rPr>
      </w:pPr>
      <w:r>
        <w:rPr>
          <w:rFonts w:eastAsia="Arial" w:cs="Arial" w:ascii="Arial" w:hAnsi="Arial"/>
          <w:sz w:val="23"/>
        </w:rPr>
        <w:t xml:space="preserve">Note: This figure presents coefficient estimates of the foreclosure and short sale discounts by mar-ket thickness. The appraisal data includes the number of recent/nearby sales that are potential comps for the appraisal. We create quintiles based on this number, with Q1 and Q5 represent-ing the quintiles with the least and most potential comps available, respectively (Q2=quintile 2; Q3=quintile 3; Q4=quintile 4;). Moving from left to right within each panel corresponds to mov-ing from left to right across columns in Table </w:t>
      </w:r>
      <w:hyperlink w:anchor="page24">
        <w:r>
          <w:rPr>
            <w:rStyle w:val="Hyperlink"/>
            <w:rFonts w:eastAsia="Arial" w:cs="Arial" w:ascii="Arial" w:hAnsi="Arial"/>
            <w:sz w:val="23"/>
          </w:rPr>
          <w:t>2.</w:t>
        </w:r>
      </w:hyperlink>
    </w:p>
    <w:p>
      <w:pPr>
        <w:sectPr>
          <w:type w:val="nextPage"/>
          <w:pgSz w:w="12240" w:h="15840"/>
          <w:pgMar w:left="1440" w:right="1440" w:gutter="0" w:header="0" w:top="1440" w:footer="0" w:bottom="45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sz w:val="21"/>
        </w:rPr>
      </w:pPr>
      <w:r>
        <w:rPr>
          <w:rFonts w:eastAsia="Arial" w:cs="Arial" w:ascii="Arial" w:hAnsi="Arial"/>
          <w:sz w:val="21"/>
        </w:rPr>
        <w:t>21</w:t>
      </w:r>
    </w:p>
    <w:p>
      <w:pPr>
        <w:sectPr>
          <w:type w:val="continuous"/>
          <w:pgSz w:w="12240" w:h="15840"/>
          <w:pgMar w:left="1440" w:right="1440" w:gutter="0" w:header="0" w:top="1440" w:footer="0" w:bottom="455"/>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bookmarkStart w:id="44" w:name="page23"/>
      <w:bookmarkStart w:id="45" w:name="page23"/>
      <w:bookmarkEnd w:id="45"/>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0"/>
        </w:numPr>
        <w:tabs>
          <w:tab w:val="clear" w:pos="720"/>
          <w:tab w:val="left" w:pos="600" w:leader="none"/>
        </w:tabs>
        <w:spacing w:lineRule="atLeast" w:line="0"/>
        <w:ind w:hanging="600" w:left="600" w:right="0"/>
        <w:rPr>
          <w:rFonts w:ascii="Arial" w:hAnsi="Arial" w:eastAsia="Arial" w:cs="Arial"/>
          <w:sz w:val="34"/>
        </w:rPr>
      </w:pPr>
      <w:r>
        <w:rPr>
          <w:rFonts w:eastAsia="Arial" w:cs="Arial" w:ascii="Arial" w:hAnsi="Arial"/>
          <w:sz w:val="34"/>
        </w:rPr>
        <w:t>Tables</w:t>
      </w:r>
    </w:p>
    <w:p>
      <w:pPr>
        <w:pStyle w:val="Normal"/>
        <w:spacing w:lineRule="exact" w:line="200"/>
        <w:rPr>
          <w:rFonts w:ascii="Times New Roman" w:hAnsi="Times New Roman" w:eastAsia="Times New Roman" w:cs="Times New Roman"/>
          <w:sz w:val="34"/>
        </w:rPr>
      </w:pPr>
      <w:r>
        <w:rPr>
          <w:rFonts w:eastAsia="Times New Roman" w:cs="Times New Roman" w:ascii="Times New Roman" w:hAnsi="Times New Roman"/>
          <w:sz w:val="3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sz w:val="24"/>
        </w:rPr>
      </w:pPr>
      <w:r>
        <w:rPr>
          <w:rFonts w:eastAsia="Arial" w:cs="Arial" w:ascii="Arial" w:hAnsi="Arial"/>
          <w:sz w:val="24"/>
        </w:rPr>
        <w:t>Table 1. Mean Values by Transaction Type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53">
                <wp:simplePos x="0" y="0"/>
                <wp:positionH relativeFrom="column">
                  <wp:posOffset>1271905</wp:posOffset>
                </wp:positionH>
                <wp:positionV relativeFrom="paragraph">
                  <wp:posOffset>151765</wp:posOffset>
                </wp:positionV>
                <wp:extent cx="3399155" cy="0"/>
                <wp:effectExtent l="0" t="6350" r="0" b="6350"/>
                <wp:wrapNone/>
                <wp:docPr id="27" name=""/>
                <a:graphic xmlns:a="http://schemas.openxmlformats.org/drawingml/2006/main">
                  <a:graphicData uri="http://schemas.microsoft.com/office/word/2010/wordprocessingShape">
                    <wps:wsp>
                      <wps:cNvSpPr/>
                      <wps:spPr>
                        <a:xfrm>
                          <a:off x="0" y="0"/>
                          <a:ext cx="3399120" cy="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100.15pt,11.95pt" to="367.75pt,11.95pt" stroked="t" o:allowincell="f" style="position:absolute">
                <v:stroke color="black" weight="12240" joinstyle="miter" endcap="flat"/>
                <v:fill o:detectmouseclick="t" on="false"/>
                <w10:wrap type="none"/>
              </v:line>
            </w:pict>
          </mc:Fallback>
        </mc:AlternateContent>
      </w:r>
    </w:p>
    <w:p>
      <w:pPr>
        <w:pStyle w:val="Normal"/>
        <w:spacing w:lineRule="exact" w:line="283"/>
        <w:rPr>
          <w:rFonts w:ascii="Times New Roman" w:hAnsi="Times New Roman" w:eastAsia="Times New Roman" w:cs="Times New Roman"/>
        </w:rPr>
      </w:pPr>
      <w:r>
        <w:rPr>
          <w:rFonts w:eastAsia="Times New Roman" w:cs="Times New Roman" w:ascii="Times New Roman" w:hAnsi="Times New Roman"/>
        </w:rPr>
      </w:r>
    </w:p>
    <w:tbl>
      <w:tblPr>
        <w:tblW w:w="5360" w:type="dxa"/>
        <w:jc w:val="left"/>
        <w:tblInd w:w="2000" w:type="dxa"/>
        <w:tblLayout w:type="fixed"/>
        <w:tblCellMar>
          <w:top w:w="0" w:type="dxa"/>
          <w:left w:w="0" w:type="dxa"/>
          <w:bottom w:w="0" w:type="dxa"/>
          <w:right w:w="0" w:type="dxa"/>
        </w:tblCellMar>
      </w:tblPr>
      <w:tblGrid>
        <w:gridCol w:w="1760"/>
        <w:gridCol w:w="1360"/>
        <w:gridCol w:w="1220"/>
        <w:gridCol w:w="1020"/>
      </w:tblGrid>
      <w:tr>
        <w:trPr>
          <w:trHeight w:val="237" w:hRule="atLeast"/>
        </w:trPr>
        <w:tc>
          <w:tcPr>
            <w:tcW w:w="1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580" w:type="dxa"/>
            <w:gridSpan w:val="2"/>
            <w:tcBorders/>
          </w:tcPr>
          <w:p>
            <w:pPr>
              <w:pStyle w:val="Normal"/>
              <w:spacing w:lineRule="atLeast" w:line="0"/>
              <w:ind w:left="1120" w:right="0"/>
              <w:rPr>
                <w:rFonts w:ascii="Arial" w:hAnsi="Arial" w:eastAsia="Arial" w:cs="Arial"/>
                <w:w w:val="93"/>
              </w:rPr>
            </w:pPr>
            <w:r>
              <w:rPr>
                <w:rFonts w:eastAsia="Arial" w:cs="Arial" w:ascii="Arial" w:hAnsi="Arial"/>
                <w:w w:val="93"/>
              </w:rPr>
              <w:t>Transaction Type</w:t>
            </w:r>
          </w:p>
        </w:tc>
        <w:tc>
          <w:tcPr>
            <w:tcW w:w="1020" w:type="dxa"/>
            <w:tcBorders/>
          </w:tcPr>
          <w:p>
            <w:pPr>
              <w:pStyle w:val="Normal"/>
              <w:snapToGrid w:val="false"/>
              <w:spacing w:lineRule="atLeast" w:line="0"/>
              <w:rPr>
                <w:rFonts w:ascii="Times New Roman" w:hAnsi="Times New Roman" w:eastAsia="Times New Roman" w:cs="Times New Roman"/>
                <w:w w:val="93"/>
              </w:rPr>
            </w:pPr>
            <w:r>
              <w:rPr>
                <w:rFonts w:eastAsia="Times New Roman" w:cs="Times New Roman" w:ascii="Times New Roman" w:hAnsi="Times New Roman"/>
                <w:w w:val="93"/>
              </w:rPr>
            </w:r>
          </w:p>
        </w:tc>
      </w:tr>
      <w:tr>
        <w:trPr>
          <w:trHeight w:val="239" w:hRule="atLeast"/>
        </w:trPr>
        <w:tc>
          <w:tcPr>
            <w:tcW w:w="1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60" w:type="dxa"/>
            <w:tcBorders/>
          </w:tcPr>
          <w:p>
            <w:pPr>
              <w:pStyle w:val="Normal"/>
              <w:spacing w:lineRule="atLeast" w:line="0"/>
              <w:ind w:left="120" w:right="0"/>
              <w:rPr/>
            </w:pPr>
            <w:r>
              <w:rPr>
                <w:rFonts w:eastAsia="Arial" w:cs="Arial" w:ascii="Arial" w:hAnsi="Arial"/>
              </w:rPr>
              <w:t>Arm’s Length</w:t>
            </w:r>
          </w:p>
        </w:tc>
        <w:tc>
          <w:tcPr>
            <w:tcW w:w="1220" w:type="dxa"/>
            <w:tcBorders/>
          </w:tcPr>
          <w:p>
            <w:pPr>
              <w:pStyle w:val="Normal"/>
              <w:spacing w:lineRule="atLeast" w:line="0"/>
              <w:ind w:left="120" w:right="0"/>
              <w:rPr>
                <w:rFonts w:ascii="Arial" w:hAnsi="Arial" w:eastAsia="Arial" w:cs="Arial"/>
              </w:rPr>
            </w:pPr>
            <w:r>
              <w:rPr>
                <w:rFonts w:eastAsia="Arial" w:cs="Arial" w:ascii="Arial" w:hAnsi="Arial"/>
              </w:rPr>
              <w:t>Foreclosure</w:t>
            </w:r>
          </w:p>
        </w:tc>
        <w:tc>
          <w:tcPr>
            <w:tcW w:w="1020" w:type="dxa"/>
            <w:tcBorders/>
          </w:tcPr>
          <w:p>
            <w:pPr>
              <w:pStyle w:val="Normal"/>
              <w:spacing w:lineRule="atLeast" w:line="0"/>
              <w:ind w:left="80" w:right="0"/>
              <w:rPr>
                <w:rFonts w:ascii="Arial" w:hAnsi="Arial" w:eastAsia="Arial" w:cs="Arial"/>
                <w:w w:val="98"/>
              </w:rPr>
            </w:pPr>
            <w:r>
              <w:rPr>
                <w:rFonts w:eastAsia="Arial" w:cs="Arial" w:ascii="Arial" w:hAnsi="Arial"/>
                <w:w w:val="98"/>
              </w:rPr>
              <w:t>Short Sale</w:t>
            </w:r>
          </w:p>
        </w:tc>
      </w:tr>
      <w:tr>
        <w:trPr>
          <w:trHeight w:val="61" w:hRule="atLeast"/>
        </w:trPr>
        <w:tc>
          <w:tcPr>
            <w:tcW w:w="1760" w:type="dxa"/>
            <w:tcBorders>
              <w:bottom w:val="single" w:sz="8" w:space="0" w:color="000000"/>
            </w:tcBorders>
          </w:tcPr>
          <w:p>
            <w:pPr>
              <w:pStyle w:val="Normal"/>
              <w:snapToGrid w:val="false"/>
              <w:spacing w:lineRule="atLeast" w:line="0"/>
              <w:rPr>
                <w:rFonts w:ascii="Times New Roman" w:hAnsi="Times New Roman" w:eastAsia="Times New Roman" w:cs="Times New Roman"/>
                <w:w w:val="98"/>
                <w:sz w:val="5"/>
              </w:rPr>
            </w:pPr>
            <w:r>
              <w:rPr>
                <w:rFonts w:eastAsia="Times New Roman" w:cs="Times New Roman" w:ascii="Times New Roman" w:hAnsi="Times New Roman"/>
                <w:w w:val="98"/>
                <w:sz w:val="5"/>
              </w:rPr>
            </w:r>
          </w:p>
        </w:tc>
        <w:tc>
          <w:tcPr>
            <w:tcW w:w="13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3" w:hRule="atLeast"/>
        </w:trPr>
        <w:tc>
          <w:tcPr>
            <w:tcW w:w="1760" w:type="dxa"/>
            <w:tcBorders/>
          </w:tcPr>
          <w:p>
            <w:pPr>
              <w:pStyle w:val="Normal"/>
              <w:spacing w:lineRule="atLeast" w:line="0"/>
              <w:ind w:left="120" w:right="0"/>
              <w:rPr>
                <w:rFonts w:ascii="Arial" w:hAnsi="Arial" w:eastAsia="Arial" w:cs="Arial"/>
              </w:rPr>
            </w:pPr>
            <w:r>
              <w:rPr>
                <w:rFonts w:eastAsia="Arial" w:cs="Arial" w:ascii="Arial" w:hAnsi="Arial"/>
              </w:rPr>
              <w:t>Ln(Sale Price)</w:t>
            </w:r>
          </w:p>
        </w:tc>
        <w:tc>
          <w:tcPr>
            <w:tcW w:w="1360" w:type="dxa"/>
            <w:tcBorders/>
          </w:tcPr>
          <w:p>
            <w:pPr>
              <w:pStyle w:val="Normal"/>
              <w:spacing w:lineRule="atLeast" w:line="0"/>
              <w:jc w:val="center"/>
              <w:rPr>
                <w:rFonts w:ascii="Arial" w:hAnsi="Arial" w:eastAsia="Arial" w:cs="Arial"/>
                <w:w w:val="91"/>
              </w:rPr>
            </w:pPr>
            <w:r>
              <w:rPr>
                <w:rFonts w:eastAsia="Arial" w:cs="Arial" w:ascii="Arial" w:hAnsi="Arial"/>
                <w:w w:val="91"/>
              </w:rPr>
              <w:t>12.527</w:t>
            </w:r>
          </w:p>
        </w:tc>
        <w:tc>
          <w:tcPr>
            <w:tcW w:w="1220" w:type="dxa"/>
            <w:tcBorders/>
          </w:tcPr>
          <w:p>
            <w:pPr>
              <w:pStyle w:val="Normal"/>
              <w:spacing w:lineRule="atLeast" w:line="0"/>
              <w:jc w:val="center"/>
              <w:rPr>
                <w:rFonts w:ascii="Arial" w:hAnsi="Arial" w:eastAsia="Arial" w:cs="Arial"/>
                <w:w w:val="88"/>
              </w:rPr>
            </w:pPr>
            <w:r>
              <w:rPr>
                <w:rFonts w:eastAsia="Arial" w:cs="Arial" w:ascii="Arial" w:hAnsi="Arial"/>
                <w:w w:val="88"/>
              </w:rPr>
              <w:t>12.115</w:t>
            </w:r>
          </w:p>
        </w:tc>
        <w:tc>
          <w:tcPr>
            <w:tcW w:w="1020" w:type="dxa"/>
            <w:tcBorders/>
          </w:tcPr>
          <w:p>
            <w:pPr>
              <w:pStyle w:val="Normal"/>
              <w:spacing w:lineRule="atLeast" w:line="0"/>
              <w:jc w:val="center"/>
              <w:rPr>
                <w:rFonts w:ascii="Arial" w:hAnsi="Arial" w:eastAsia="Arial" w:cs="Arial"/>
                <w:w w:val="88"/>
              </w:rPr>
            </w:pPr>
            <w:r>
              <w:rPr>
                <w:rFonts w:eastAsia="Arial" w:cs="Arial" w:ascii="Arial" w:hAnsi="Arial"/>
                <w:w w:val="88"/>
              </w:rPr>
              <w:t>12.355</w:t>
            </w:r>
          </w:p>
        </w:tc>
      </w:tr>
      <w:tr>
        <w:trPr>
          <w:trHeight w:val="239" w:hRule="atLeast"/>
        </w:trPr>
        <w:tc>
          <w:tcPr>
            <w:tcW w:w="1760" w:type="dxa"/>
            <w:tcBorders/>
          </w:tcPr>
          <w:p>
            <w:pPr>
              <w:pStyle w:val="Normal"/>
              <w:spacing w:lineRule="atLeast" w:line="0"/>
              <w:ind w:left="120" w:right="0"/>
              <w:rPr>
                <w:rFonts w:ascii="Arial" w:hAnsi="Arial" w:eastAsia="Arial" w:cs="Arial"/>
              </w:rPr>
            </w:pPr>
            <w:r>
              <w:rPr>
                <w:rFonts w:eastAsia="Arial" w:cs="Arial" w:ascii="Arial" w:hAnsi="Arial"/>
              </w:rPr>
              <w:t>Foreclosure</w:t>
            </w:r>
          </w:p>
        </w:tc>
        <w:tc>
          <w:tcPr>
            <w:tcW w:w="1360" w:type="dxa"/>
            <w:tcBorders/>
          </w:tcPr>
          <w:p>
            <w:pPr>
              <w:pStyle w:val="Normal"/>
              <w:spacing w:lineRule="atLeast" w:line="0"/>
              <w:jc w:val="center"/>
              <w:rPr>
                <w:rFonts w:ascii="Arial" w:hAnsi="Arial" w:eastAsia="Arial" w:cs="Arial"/>
                <w:w w:val="89"/>
              </w:rPr>
            </w:pPr>
            <w:r>
              <w:rPr>
                <w:rFonts w:eastAsia="Arial" w:cs="Arial" w:ascii="Arial" w:hAnsi="Arial"/>
                <w:w w:val="89"/>
              </w:rPr>
              <w:t>0</w:t>
            </w:r>
          </w:p>
        </w:tc>
        <w:tc>
          <w:tcPr>
            <w:tcW w:w="1220" w:type="dxa"/>
            <w:tcBorders/>
          </w:tcPr>
          <w:p>
            <w:pPr>
              <w:pStyle w:val="Normal"/>
              <w:spacing w:lineRule="atLeast" w:line="0"/>
              <w:jc w:val="center"/>
              <w:rPr>
                <w:rFonts w:ascii="Arial" w:hAnsi="Arial" w:eastAsia="Arial" w:cs="Arial"/>
                <w:w w:val="89"/>
              </w:rPr>
            </w:pPr>
            <w:r>
              <w:rPr>
                <w:rFonts w:eastAsia="Arial" w:cs="Arial" w:ascii="Arial" w:hAnsi="Arial"/>
                <w:w w:val="89"/>
              </w:rPr>
              <w:t>1</w:t>
            </w:r>
          </w:p>
        </w:tc>
        <w:tc>
          <w:tcPr>
            <w:tcW w:w="1020" w:type="dxa"/>
            <w:tcBorders/>
          </w:tcPr>
          <w:p>
            <w:pPr>
              <w:pStyle w:val="Normal"/>
              <w:spacing w:lineRule="atLeast" w:line="0"/>
              <w:jc w:val="center"/>
              <w:rPr>
                <w:rFonts w:ascii="Arial" w:hAnsi="Arial" w:eastAsia="Arial" w:cs="Arial"/>
                <w:w w:val="89"/>
              </w:rPr>
            </w:pPr>
            <w:r>
              <w:rPr>
                <w:rFonts w:eastAsia="Arial" w:cs="Arial" w:ascii="Arial" w:hAnsi="Arial"/>
                <w:w w:val="89"/>
              </w:rPr>
              <w:t>0</w:t>
            </w:r>
          </w:p>
        </w:tc>
      </w:tr>
      <w:tr>
        <w:trPr>
          <w:trHeight w:val="239" w:hRule="atLeast"/>
        </w:trPr>
        <w:tc>
          <w:tcPr>
            <w:tcW w:w="1760" w:type="dxa"/>
            <w:tcBorders/>
          </w:tcPr>
          <w:p>
            <w:pPr>
              <w:pStyle w:val="Normal"/>
              <w:spacing w:lineRule="atLeast" w:line="0"/>
              <w:ind w:left="120" w:right="0"/>
              <w:rPr>
                <w:rFonts w:ascii="Arial" w:hAnsi="Arial" w:eastAsia="Arial" w:cs="Arial"/>
              </w:rPr>
            </w:pPr>
            <w:r>
              <w:rPr>
                <w:rFonts w:eastAsia="Arial" w:cs="Arial" w:ascii="Arial" w:hAnsi="Arial"/>
              </w:rPr>
              <w:t>Short Sale</w:t>
            </w:r>
          </w:p>
        </w:tc>
        <w:tc>
          <w:tcPr>
            <w:tcW w:w="1360" w:type="dxa"/>
            <w:tcBorders/>
          </w:tcPr>
          <w:p>
            <w:pPr>
              <w:pStyle w:val="Normal"/>
              <w:spacing w:lineRule="atLeast" w:line="0"/>
              <w:jc w:val="center"/>
              <w:rPr>
                <w:rFonts w:ascii="Arial" w:hAnsi="Arial" w:eastAsia="Arial" w:cs="Arial"/>
                <w:w w:val="89"/>
              </w:rPr>
            </w:pPr>
            <w:r>
              <w:rPr>
                <w:rFonts w:eastAsia="Arial" w:cs="Arial" w:ascii="Arial" w:hAnsi="Arial"/>
                <w:w w:val="89"/>
              </w:rPr>
              <w:t>0</w:t>
            </w:r>
          </w:p>
        </w:tc>
        <w:tc>
          <w:tcPr>
            <w:tcW w:w="1220" w:type="dxa"/>
            <w:tcBorders/>
          </w:tcPr>
          <w:p>
            <w:pPr>
              <w:pStyle w:val="Normal"/>
              <w:spacing w:lineRule="atLeast" w:line="0"/>
              <w:jc w:val="center"/>
              <w:rPr>
                <w:rFonts w:ascii="Arial" w:hAnsi="Arial" w:eastAsia="Arial" w:cs="Arial"/>
                <w:w w:val="89"/>
              </w:rPr>
            </w:pPr>
            <w:r>
              <w:rPr>
                <w:rFonts w:eastAsia="Arial" w:cs="Arial" w:ascii="Arial" w:hAnsi="Arial"/>
                <w:w w:val="89"/>
              </w:rPr>
              <w:t>0</w:t>
            </w:r>
          </w:p>
        </w:tc>
        <w:tc>
          <w:tcPr>
            <w:tcW w:w="1020" w:type="dxa"/>
            <w:tcBorders/>
          </w:tcPr>
          <w:p>
            <w:pPr>
              <w:pStyle w:val="Normal"/>
              <w:spacing w:lineRule="atLeast" w:line="0"/>
              <w:jc w:val="center"/>
              <w:rPr>
                <w:rFonts w:ascii="Arial" w:hAnsi="Arial" w:eastAsia="Arial" w:cs="Arial"/>
                <w:w w:val="89"/>
              </w:rPr>
            </w:pPr>
            <w:r>
              <w:rPr>
                <w:rFonts w:eastAsia="Arial" w:cs="Arial" w:ascii="Arial" w:hAnsi="Arial"/>
                <w:w w:val="89"/>
              </w:rPr>
              <w:t>1</w:t>
            </w:r>
          </w:p>
        </w:tc>
      </w:tr>
      <w:tr>
        <w:trPr>
          <w:trHeight w:val="239" w:hRule="atLeast"/>
        </w:trPr>
        <w:tc>
          <w:tcPr>
            <w:tcW w:w="1760" w:type="dxa"/>
            <w:tcBorders/>
          </w:tcPr>
          <w:p>
            <w:pPr>
              <w:pStyle w:val="Normal"/>
              <w:spacing w:lineRule="atLeast" w:line="0"/>
              <w:ind w:left="120" w:right="0"/>
              <w:rPr>
                <w:rFonts w:ascii="Arial" w:hAnsi="Arial" w:eastAsia="Arial" w:cs="Arial"/>
              </w:rPr>
            </w:pPr>
            <w:r>
              <w:rPr>
                <w:rFonts w:eastAsia="Arial" w:cs="Arial" w:ascii="Arial" w:hAnsi="Arial"/>
              </w:rPr>
              <w:t>Sq. ft.</w:t>
            </w:r>
          </w:p>
        </w:tc>
        <w:tc>
          <w:tcPr>
            <w:tcW w:w="1360" w:type="dxa"/>
            <w:tcBorders/>
          </w:tcPr>
          <w:p>
            <w:pPr>
              <w:pStyle w:val="Normal"/>
              <w:spacing w:lineRule="atLeast" w:line="0"/>
              <w:jc w:val="center"/>
              <w:rPr>
                <w:rFonts w:ascii="Arial" w:hAnsi="Arial" w:eastAsia="Arial" w:cs="Arial"/>
                <w:w w:val="89"/>
              </w:rPr>
            </w:pPr>
            <w:r>
              <w:rPr>
                <w:rFonts w:eastAsia="Arial" w:cs="Arial" w:ascii="Arial" w:hAnsi="Arial"/>
                <w:w w:val="89"/>
              </w:rPr>
              <w:t>1990</w:t>
            </w:r>
          </w:p>
        </w:tc>
        <w:tc>
          <w:tcPr>
            <w:tcW w:w="1220" w:type="dxa"/>
            <w:tcBorders/>
          </w:tcPr>
          <w:p>
            <w:pPr>
              <w:pStyle w:val="Normal"/>
              <w:spacing w:lineRule="atLeast" w:line="0"/>
              <w:jc w:val="center"/>
              <w:rPr>
                <w:rFonts w:ascii="Arial" w:hAnsi="Arial" w:eastAsia="Arial" w:cs="Arial"/>
                <w:w w:val="89"/>
              </w:rPr>
            </w:pPr>
            <w:r>
              <w:rPr>
                <w:rFonts w:eastAsia="Arial" w:cs="Arial" w:ascii="Arial" w:hAnsi="Arial"/>
                <w:w w:val="89"/>
              </w:rPr>
              <w:t>1855</w:t>
            </w:r>
          </w:p>
        </w:tc>
        <w:tc>
          <w:tcPr>
            <w:tcW w:w="1020" w:type="dxa"/>
            <w:tcBorders/>
          </w:tcPr>
          <w:p>
            <w:pPr>
              <w:pStyle w:val="Normal"/>
              <w:spacing w:lineRule="atLeast" w:line="0"/>
              <w:jc w:val="center"/>
              <w:rPr>
                <w:rFonts w:ascii="Arial" w:hAnsi="Arial" w:eastAsia="Arial" w:cs="Arial"/>
                <w:w w:val="89"/>
              </w:rPr>
            </w:pPr>
            <w:r>
              <w:rPr>
                <w:rFonts w:eastAsia="Arial" w:cs="Arial" w:ascii="Arial" w:hAnsi="Arial"/>
                <w:w w:val="89"/>
              </w:rPr>
              <w:t>2007</w:t>
            </w:r>
          </w:p>
        </w:tc>
      </w:tr>
      <w:tr>
        <w:trPr>
          <w:trHeight w:val="239" w:hRule="atLeast"/>
        </w:trPr>
        <w:tc>
          <w:tcPr>
            <w:tcW w:w="1760" w:type="dxa"/>
            <w:tcBorders/>
          </w:tcPr>
          <w:p>
            <w:pPr>
              <w:pStyle w:val="Normal"/>
              <w:spacing w:lineRule="atLeast" w:line="0"/>
              <w:ind w:left="120" w:right="0"/>
              <w:rPr>
                <w:rFonts w:ascii="Arial" w:hAnsi="Arial" w:eastAsia="Arial" w:cs="Arial"/>
              </w:rPr>
            </w:pPr>
            <w:r>
              <w:rPr>
                <w:rFonts w:eastAsia="Arial" w:cs="Arial" w:ascii="Arial" w:hAnsi="Arial"/>
              </w:rPr>
              <w:t>Lot size</w:t>
            </w:r>
          </w:p>
        </w:tc>
        <w:tc>
          <w:tcPr>
            <w:tcW w:w="1360" w:type="dxa"/>
            <w:tcBorders/>
          </w:tcPr>
          <w:p>
            <w:pPr>
              <w:pStyle w:val="Normal"/>
              <w:spacing w:lineRule="atLeast" w:line="0"/>
              <w:jc w:val="center"/>
              <w:rPr>
                <w:rFonts w:ascii="Arial" w:hAnsi="Arial" w:eastAsia="Arial" w:cs="Arial"/>
                <w:w w:val="86"/>
              </w:rPr>
            </w:pPr>
            <w:r>
              <w:rPr>
                <w:rFonts w:eastAsia="Arial" w:cs="Arial" w:ascii="Arial" w:hAnsi="Arial"/>
                <w:w w:val="86"/>
              </w:rPr>
              <w:t>21119</w:t>
            </w:r>
          </w:p>
        </w:tc>
        <w:tc>
          <w:tcPr>
            <w:tcW w:w="1220" w:type="dxa"/>
            <w:tcBorders/>
          </w:tcPr>
          <w:p>
            <w:pPr>
              <w:pStyle w:val="Normal"/>
              <w:spacing w:lineRule="atLeast" w:line="0"/>
              <w:jc w:val="center"/>
              <w:rPr>
                <w:rFonts w:ascii="Arial" w:hAnsi="Arial" w:eastAsia="Arial" w:cs="Arial"/>
                <w:w w:val="89"/>
              </w:rPr>
            </w:pPr>
            <w:r>
              <w:rPr>
                <w:rFonts w:eastAsia="Arial" w:cs="Arial" w:ascii="Arial" w:hAnsi="Arial"/>
                <w:w w:val="89"/>
              </w:rPr>
              <w:t>24906</w:t>
            </w:r>
          </w:p>
        </w:tc>
        <w:tc>
          <w:tcPr>
            <w:tcW w:w="1020" w:type="dxa"/>
            <w:tcBorders/>
          </w:tcPr>
          <w:p>
            <w:pPr>
              <w:pStyle w:val="Normal"/>
              <w:spacing w:lineRule="atLeast" w:line="0"/>
              <w:jc w:val="center"/>
              <w:rPr>
                <w:rFonts w:ascii="Arial" w:hAnsi="Arial" w:eastAsia="Arial" w:cs="Arial"/>
                <w:w w:val="89"/>
              </w:rPr>
            </w:pPr>
            <w:r>
              <w:rPr>
                <w:rFonts w:eastAsia="Arial" w:cs="Arial" w:ascii="Arial" w:hAnsi="Arial"/>
                <w:w w:val="89"/>
              </w:rPr>
              <w:t>22956</w:t>
            </w:r>
          </w:p>
        </w:tc>
      </w:tr>
      <w:tr>
        <w:trPr>
          <w:trHeight w:val="239" w:hRule="atLeast"/>
        </w:trPr>
        <w:tc>
          <w:tcPr>
            <w:tcW w:w="1760" w:type="dxa"/>
            <w:tcBorders/>
          </w:tcPr>
          <w:p>
            <w:pPr>
              <w:pStyle w:val="Normal"/>
              <w:spacing w:lineRule="atLeast" w:line="0"/>
              <w:ind w:left="120" w:right="0"/>
              <w:rPr>
                <w:rFonts w:ascii="Arial" w:hAnsi="Arial" w:eastAsia="Arial" w:cs="Arial"/>
              </w:rPr>
            </w:pPr>
            <w:r>
              <w:rPr>
                <w:rFonts w:eastAsia="Arial" w:cs="Arial" w:ascii="Arial" w:hAnsi="Arial"/>
              </w:rPr>
              <w:t>Age</w:t>
            </w:r>
          </w:p>
        </w:tc>
        <w:tc>
          <w:tcPr>
            <w:tcW w:w="1360" w:type="dxa"/>
            <w:tcBorders/>
          </w:tcPr>
          <w:p>
            <w:pPr>
              <w:pStyle w:val="Normal"/>
              <w:spacing w:lineRule="atLeast" w:line="0"/>
              <w:jc w:val="center"/>
              <w:rPr>
                <w:rFonts w:ascii="Arial" w:hAnsi="Arial" w:eastAsia="Arial" w:cs="Arial"/>
                <w:w w:val="89"/>
              </w:rPr>
            </w:pPr>
            <w:r>
              <w:rPr>
                <w:rFonts w:eastAsia="Arial" w:cs="Arial" w:ascii="Arial" w:hAnsi="Arial"/>
                <w:w w:val="89"/>
              </w:rPr>
              <w:t>34</w:t>
            </w:r>
          </w:p>
        </w:tc>
        <w:tc>
          <w:tcPr>
            <w:tcW w:w="1220" w:type="dxa"/>
            <w:tcBorders/>
          </w:tcPr>
          <w:p>
            <w:pPr>
              <w:pStyle w:val="Normal"/>
              <w:spacing w:lineRule="atLeast" w:line="0"/>
              <w:jc w:val="center"/>
              <w:rPr>
                <w:rFonts w:ascii="Arial" w:hAnsi="Arial" w:eastAsia="Arial" w:cs="Arial"/>
                <w:w w:val="89"/>
              </w:rPr>
            </w:pPr>
            <w:r>
              <w:rPr>
                <w:rFonts w:eastAsia="Arial" w:cs="Arial" w:ascii="Arial" w:hAnsi="Arial"/>
                <w:w w:val="89"/>
              </w:rPr>
              <w:t>32</w:t>
            </w:r>
          </w:p>
        </w:tc>
        <w:tc>
          <w:tcPr>
            <w:tcW w:w="1020" w:type="dxa"/>
            <w:tcBorders/>
          </w:tcPr>
          <w:p>
            <w:pPr>
              <w:pStyle w:val="Normal"/>
              <w:spacing w:lineRule="atLeast" w:line="0"/>
              <w:jc w:val="center"/>
              <w:rPr>
                <w:rFonts w:ascii="Arial" w:hAnsi="Arial" w:eastAsia="Arial" w:cs="Arial"/>
                <w:w w:val="89"/>
              </w:rPr>
            </w:pPr>
            <w:r>
              <w:rPr>
                <w:rFonts w:eastAsia="Arial" w:cs="Arial" w:ascii="Arial" w:hAnsi="Arial"/>
                <w:w w:val="89"/>
              </w:rPr>
              <w:t>32</w:t>
            </w:r>
          </w:p>
        </w:tc>
      </w:tr>
      <w:tr>
        <w:trPr>
          <w:trHeight w:val="239" w:hRule="atLeast"/>
        </w:trPr>
        <w:tc>
          <w:tcPr>
            <w:tcW w:w="1760" w:type="dxa"/>
            <w:tcBorders/>
          </w:tcPr>
          <w:p>
            <w:pPr>
              <w:pStyle w:val="Normal"/>
              <w:spacing w:lineRule="atLeast" w:line="0"/>
              <w:ind w:left="120" w:right="0"/>
              <w:rPr>
                <w:rFonts w:ascii="Arial" w:hAnsi="Arial" w:eastAsia="Arial" w:cs="Arial"/>
              </w:rPr>
            </w:pPr>
            <w:r>
              <w:rPr>
                <w:rFonts w:eastAsia="Arial" w:cs="Arial" w:ascii="Arial" w:hAnsi="Arial"/>
              </w:rPr>
              <w:t>Rooms</w:t>
            </w:r>
          </w:p>
        </w:tc>
        <w:tc>
          <w:tcPr>
            <w:tcW w:w="1360" w:type="dxa"/>
            <w:tcBorders/>
          </w:tcPr>
          <w:p>
            <w:pPr>
              <w:pStyle w:val="Normal"/>
              <w:spacing w:lineRule="atLeast" w:line="0"/>
              <w:jc w:val="center"/>
              <w:rPr>
                <w:rFonts w:ascii="Arial" w:hAnsi="Arial" w:eastAsia="Arial" w:cs="Arial"/>
                <w:w w:val="89"/>
              </w:rPr>
            </w:pPr>
            <w:r>
              <w:rPr>
                <w:rFonts w:eastAsia="Arial" w:cs="Arial" w:ascii="Arial" w:hAnsi="Arial"/>
                <w:w w:val="89"/>
              </w:rPr>
              <w:t>7</w:t>
            </w:r>
          </w:p>
        </w:tc>
        <w:tc>
          <w:tcPr>
            <w:tcW w:w="1220" w:type="dxa"/>
            <w:tcBorders/>
          </w:tcPr>
          <w:p>
            <w:pPr>
              <w:pStyle w:val="Normal"/>
              <w:spacing w:lineRule="atLeast" w:line="0"/>
              <w:jc w:val="center"/>
              <w:rPr>
                <w:rFonts w:ascii="Arial" w:hAnsi="Arial" w:eastAsia="Arial" w:cs="Arial"/>
                <w:w w:val="89"/>
              </w:rPr>
            </w:pPr>
            <w:r>
              <w:rPr>
                <w:rFonts w:eastAsia="Arial" w:cs="Arial" w:ascii="Arial" w:hAnsi="Arial"/>
                <w:w w:val="89"/>
              </w:rPr>
              <w:t>7</w:t>
            </w:r>
          </w:p>
        </w:tc>
        <w:tc>
          <w:tcPr>
            <w:tcW w:w="1020" w:type="dxa"/>
            <w:tcBorders/>
          </w:tcPr>
          <w:p>
            <w:pPr>
              <w:pStyle w:val="Normal"/>
              <w:spacing w:lineRule="atLeast" w:line="0"/>
              <w:jc w:val="center"/>
              <w:rPr>
                <w:rFonts w:ascii="Arial" w:hAnsi="Arial" w:eastAsia="Arial" w:cs="Arial"/>
                <w:w w:val="89"/>
              </w:rPr>
            </w:pPr>
            <w:r>
              <w:rPr>
                <w:rFonts w:eastAsia="Arial" w:cs="Arial" w:ascii="Arial" w:hAnsi="Arial"/>
                <w:w w:val="89"/>
              </w:rPr>
              <w:t>7</w:t>
            </w:r>
          </w:p>
        </w:tc>
      </w:tr>
      <w:tr>
        <w:trPr>
          <w:trHeight w:val="239" w:hRule="atLeast"/>
        </w:trPr>
        <w:tc>
          <w:tcPr>
            <w:tcW w:w="1760" w:type="dxa"/>
            <w:tcBorders/>
          </w:tcPr>
          <w:p>
            <w:pPr>
              <w:pStyle w:val="Normal"/>
              <w:spacing w:lineRule="atLeast" w:line="0"/>
              <w:ind w:left="120" w:right="0"/>
              <w:rPr>
                <w:rFonts w:ascii="Arial" w:hAnsi="Arial" w:eastAsia="Arial" w:cs="Arial"/>
              </w:rPr>
            </w:pPr>
            <w:r>
              <w:rPr>
                <w:rFonts w:eastAsia="Arial" w:cs="Arial" w:ascii="Arial" w:hAnsi="Arial"/>
              </w:rPr>
              <w:t>Bedrooms</w:t>
            </w:r>
          </w:p>
        </w:tc>
        <w:tc>
          <w:tcPr>
            <w:tcW w:w="1360" w:type="dxa"/>
            <w:tcBorders/>
          </w:tcPr>
          <w:p>
            <w:pPr>
              <w:pStyle w:val="Normal"/>
              <w:spacing w:lineRule="atLeast" w:line="0"/>
              <w:jc w:val="center"/>
              <w:rPr>
                <w:rFonts w:ascii="Arial" w:hAnsi="Arial" w:eastAsia="Arial" w:cs="Arial"/>
                <w:w w:val="89"/>
              </w:rPr>
            </w:pPr>
            <w:r>
              <w:rPr>
                <w:rFonts w:eastAsia="Arial" w:cs="Arial" w:ascii="Arial" w:hAnsi="Arial"/>
                <w:w w:val="89"/>
              </w:rPr>
              <w:t>3</w:t>
            </w:r>
          </w:p>
        </w:tc>
        <w:tc>
          <w:tcPr>
            <w:tcW w:w="1220" w:type="dxa"/>
            <w:tcBorders/>
          </w:tcPr>
          <w:p>
            <w:pPr>
              <w:pStyle w:val="Normal"/>
              <w:spacing w:lineRule="atLeast" w:line="0"/>
              <w:jc w:val="center"/>
              <w:rPr>
                <w:rFonts w:ascii="Arial" w:hAnsi="Arial" w:eastAsia="Arial" w:cs="Arial"/>
                <w:w w:val="89"/>
              </w:rPr>
            </w:pPr>
            <w:r>
              <w:rPr>
                <w:rFonts w:eastAsia="Arial" w:cs="Arial" w:ascii="Arial" w:hAnsi="Arial"/>
                <w:w w:val="89"/>
              </w:rPr>
              <w:t>3</w:t>
            </w:r>
          </w:p>
        </w:tc>
        <w:tc>
          <w:tcPr>
            <w:tcW w:w="1020" w:type="dxa"/>
            <w:tcBorders/>
          </w:tcPr>
          <w:p>
            <w:pPr>
              <w:pStyle w:val="Normal"/>
              <w:spacing w:lineRule="atLeast" w:line="0"/>
              <w:jc w:val="center"/>
              <w:rPr>
                <w:rFonts w:ascii="Arial" w:hAnsi="Arial" w:eastAsia="Arial" w:cs="Arial"/>
                <w:w w:val="89"/>
              </w:rPr>
            </w:pPr>
            <w:r>
              <w:rPr>
                <w:rFonts w:eastAsia="Arial" w:cs="Arial" w:ascii="Arial" w:hAnsi="Arial"/>
                <w:w w:val="89"/>
              </w:rPr>
              <w:t>3</w:t>
            </w:r>
          </w:p>
        </w:tc>
      </w:tr>
      <w:tr>
        <w:trPr>
          <w:trHeight w:val="239" w:hRule="atLeast"/>
        </w:trPr>
        <w:tc>
          <w:tcPr>
            <w:tcW w:w="1760" w:type="dxa"/>
            <w:tcBorders/>
          </w:tcPr>
          <w:p>
            <w:pPr>
              <w:pStyle w:val="Normal"/>
              <w:spacing w:lineRule="atLeast" w:line="0"/>
              <w:ind w:left="120" w:right="0"/>
              <w:rPr>
                <w:rFonts w:ascii="Arial" w:hAnsi="Arial" w:eastAsia="Arial" w:cs="Arial"/>
              </w:rPr>
            </w:pPr>
            <w:r>
              <w:rPr>
                <w:rFonts w:eastAsia="Arial" w:cs="Arial" w:ascii="Arial" w:hAnsi="Arial"/>
              </w:rPr>
              <w:t>Full baths</w:t>
            </w:r>
          </w:p>
        </w:tc>
        <w:tc>
          <w:tcPr>
            <w:tcW w:w="1360" w:type="dxa"/>
            <w:tcBorders/>
          </w:tcPr>
          <w:p>
            <w:pPr>
              <w:pStyle w:val="Normal"/>
              <w:spacing w:lineRule="atLeast" w:line="0"/>
              <w:jc w:val="center"/>
              <w:rPr>
                <w:rFonts w:ascii="Arial" w:hAnsi="Arial" w:eastAsia="Arial" w:cs="Arial"/>
                <w:w w:val="89"/>
              </w:rPr>
            </w:pPr>
            <w:r>
              <w:rPr>
                <w:rFonts w:eastAsia="Arial" w:cs="Arial" w:ascii="Arial" w:hAnsi="Arial"/>
                <w:w w:val="89"/>
              </w:rPr>
              <w:t>2</w:t>
            </w:r>
          </w:p>
        </w:tc>
        <w:tc>
          <w:tcPr>
            <w:tcW w:w="1220" w:type="dxa"/>
            <w:tcBorders/>
          </w:tcPr>
          <w:p>
            <w:pPr>
              <w:pStyle w:val="Normal"/>
              <w:spacing w:lineRule="atLeast" w:line="0"/>
              <w:jc w:val="center"/>
              <w:rPr>
                <w:rFonts w:ascii="Arial" w:hAnsi="Arial" w:eastAsia="Arial" w:cs="Arial"/>
                <w:w w:val="89"/>
              </w:rPr>
            </w:pPr>
            <w:r>
              <w:rPr>
                <w:rFonts w:eastAsia="Arial" w:cs="Arial" w:ascii="Arial" w:hAnsi="Arial"/>
                <w:w w:val="89"/>
              </w:rPr>
              <w:t>2</w:t>
            </w:r>
          </w:p>
        </w:tc>
        <w:tc>
          <w:tcPr>
            <w:tcW w:w="1020" w:type="dxa"/>
            <w:tcBorders/>
          </w:tcPr>
          <w:p>
            <w:pPr>
              <w:pStyle w:val="Normal"/>
              <w:spacing w:lineRule="atLeast" w:line="0"/>
              <w:jc w:val="center"/>
              <w:rPr>
                <w:rFonts w:ascii="Arial" w:hAnsi="Arial" w:eastAsia="Arial" w:cs="Arial"/>
                <w:w w:val="89"/>
              </w:rPr>
            </w:pPr>
            <w:r>
              <w:rPr>
                <w:rFonts w:eastAsia="Arial" w:cs="Arial" w:ascii="Arial" w:hAnsi="Arial"/>
                <w:w w:val="89"/>
              </w:rPr>
              <w:t>2</w:t>
            </w:r>
          </w:p>
        </w:tc>
      </w:tr>
      <w:tr>
        <w:trPr>
          <w:trHeight w:val="239" w:hRule="atLeast"/>
        </w:trPr>
        <w:tc>
          <w:tcPr>
            <w:tcW w:w="1760" w:type="dxa"/>
            <w:tcBorders/>
          </w:tcPr>
          <w:p>
            <w:pPr>
              <w:pStyle w:val="Normal"/>
              <w:spacing w:lineRule="atLeast" w:line="0"/>
              <w:ind w:left="120" w:right="0"/>
              <w:rPr>
                <w:rFonts w:ascii="Arial" w:hAnsi="Arial" w:eastAsia="Arial" w:cs="Arial"/>
              </w:rPr>
            </w:pPr>
            <w:r>
              <w:rPr>
                <w:rFonts w:eastAsia="Arial" w:cs="Arial" w:ascii="Arial" w:hAnsi="Arial"/>
              </w:rPr>
              <w:t>Half baths</w:t>
            </w:r>
          </w:p>
        </w:tc>
        <w:tc>
          <w:tcPr>
            <w:tcW w:w="1360" w:type="dxa"/>
            <w:tcBorders/>
          </w:tcPr>
          <w:p>
            <w:pPr>
              <w:pStyle w:val="Normal"/>
              <w:spacing w:lineRule="atLeast" w:line="0"/>
              <w:jc w:val="center"/>
              <w:rPr>
                <w:rFonts w:ascii="Arial" w:hAnsi="Arial" w:eastAsia="Arial" w:cs="Arial"/>
                <w:w w:val="89"/>
              </w:rPr>
            </w:pPr>
            <w:r>
              <w:rPr>
                <w:rFonts w:eastAsia="Arial" w:cs="Arial" w:ascii="Arial" w:hAnsi="Arial"/>
                <w:w w:val="89"/>
              </w:rPr>
              <w:t>0</w:t>
            </w:r>
          </w:p>
        </w:tc>
        <w:tc>
          <w:tcPr>
            <w:tcW w:w="1220" w:type="dxa"/>
            <w:tcBorders/>
          </w:tcPr>
          <w:p>
            <w:pPr>
              <w:pStyle w:val="Normal"/>
              <w:spacing w:lineRule="atLeast" w:line="0"/>
              <w:jc w:val="center"/>
              <w:rPr>
                <w:rFonts w:ascii="Arial" w:hAnsi="Arial" w:eastAsia="Arial" w:cs="Arial"/>
                <w:w w:val="89"/>
              </w:rPr>
            </w:pPr>
            <w:r>
              <w:rPr>
                <w:rFonts w:eastAsia="Arial" w:cs="Arial" w:ascii="Arial" w:hAnsi="Arial"/>
                <w:w w:val="89"/>
              </w:rPr>
              <w:t>0</w:t>
            </w:r>
          </w:p>
        </w:tc>
        <w:tc>
          <w:tcPr>
            <w:tcW w:w="1020" w:type="dxa"/>
            <w:tcBorders/>
          </w:tcPr>
          <w:p>
            <w:pPr>
              <w:pStyle w:val="Normal"/>
              <w:spacing w:lineRule="atLeast" w:line="0"/>
              <w:jc w:val="center"/>
              <w:rPr>
                <w:rFonts w:ascii="Arial" w:hAnsi="Arial" w:eastAsia="Arial" w:cs="Arial"/>
                <w:w w:val="89"/>
              </w:rPr>
            </w:pPr>
            <w:r>
              <w:rPr>
                <w:rFonts w:eastAsia="Arial" w:cs="Arial" w:ascii="Arial" w:hAnsi="Arial"/>
                <w:w w:val="89"/>
              </w:rPr>
              <w:t>0</w:t>
            </w:r>
          </w:p>
        </w:tc>
      </w:tr>
      <w:tr>
        <w:trPr>
          <w:trHeight w:val="239" w:hRule="atLeast"/>
        </w:trPr>
        <w:tc>
          <w:tcPr>
            <w:tcW w:w="1760" w:type="dxa"/>
            <w:tcBorders/>
          </w:tcPr>
          <w:p>
            <w:pPr>
              <w:pStyle w:val="Normal"/>
              <w:spacing w:lineRule="atLeast" w:line="0"/>
              <w:ind w:left="120" w:right="0"/>
              <w:rPr>
                <w:rFonts w:ascii="Arial" w:hAnsi="Arial" w:eastAsia="Arial" w:cs="Arial"/>
              </w:rPr>
            </w:pPr>
            <w:r>
              <w:rPr>
                <w:rFonts w:eastAsia="Arial" w:cs="Arial" w:ascii="Arial" w:hAnsi="Arial"/>
              </w:rPr>
              <w:t>Basement</w:t>
            </w:r>
          </w:p>
        </w:tc>
        <w:tc>
          <w:tcPr>
            <w:tcW w:w="1360" w:type="dxa"/>
            <w:tcBorders/>
          </w:tcPr>
          <w:p>
            <w:pPr>
              <w:pStyle w:val="Normal"/>
              <w:spacing w:lineRule="atLeast" w:line="0"/>
              <w:jc w:val="center"/>
              <w:rPr>
                <w:rFonts w:ascii="Arial" w:hAnsi="Arial" w:eastAsia="Arial" w:cs="Arial"/>
                <w:w w:val="87"/>
              </w:rPr>
            </w:pPr>
            <w:r>
              <w:rPr>
                <w:rFonts w:eastAsia="Arial" w:cs="Arial" w:ascii="Arial" w:hAnsi="Arial"/>
                <w:w w:val="87"/>
              </w:rPr>
              <w:t>0.421</w:t>
            </w:r>
          </w:p>
        </w:tc>
        <w:tc>
          <w:tcPr>
            <w:tcW w:w="1220" w:type="dxa"/>
            <w:tcBorders/>
          </w:tcPr>
          <w:p>
            <w:pPr>
              <w:pStyle w:val="Normal"/>
              <w:spacing w:lineRule="atLeast" w:line="0"/>
              <w:jc w:val="center"/>
              <w:rPr>
                <w:rFonts w:ascii="Arial" w:hAnsi="Arial" w:eastAsia="Arial" w:cs="Arial"/>
                <w:w w:val="87"/>
              </w:rPr>
            </w:pPr>
            <w:r>
              <w:rPr>
                <w:rFonts w:eastAsia="Arial" w:cs="Arial" w:ascii="Arial" w:hAnsi="Arial"/>
                <w:w w:val="87"/>
              </w:rPr>
              <w:t>0.339</w:t>
            </w:r>
          </w:p>
        </w:tc>
        <w:tc>
          <w:tcPr>
            <w:tcW w:w="1020" w:type="dxa"/>
            <w:tcBorders/>
          </w:tcPr>
          <w:p>
            <w:pPr>
              <w:pStyle w:val="Normal"/>
              <w:spacing w:lineRule="atLeast" w:line="0"/>
              <w:jc w:val="center"/>
              <w:rPr>
                <w:rFonts w:ascii="Arial" w:hAnsi="Arial" w:eastAsia="Arial" w:cs="Arial"/>
                <w:w w:val="87"/>
              </w:rPr>
            </w:pPr>
            <w:r>
              <w:rPr>
                <w:rFonts w:eastAsia="Arial" w:cs="Arial" w:ascii="Arial" w:hAnsi="Arial"/>
                <w:w w:val="87"/>
              </w:rPr>
              <w:t>0.338</w:t>
            </w:r>
          </w:p>
        </w:tc>
      </w:tr>
      <w:tr>
        <w:trPr>
          <w:trHeight w:val="239" w:hRule="atLeast"/>
        </w:trPr>
        <w:tc>
          <w:tcPr>
            <w:tcW w:w="1760" w:type="dxa"/>
            <w:tcBorders/>
          </w:tcPr>
          <w:p>
            <w:pPr>
              <w:pStyle w:val="Normal"/>
              <w:spacing w:lineRule="atLeast" w:line="0"/>
              <w:ind w:left="120" w:right="0"/>
              <w:rPr>
                <w:rFonts w:ascii="Arial" w:hAnsi="Arial" w:eastAsia="Arial" w:cs="Arial"/>
                <w:w w:val="94"/>
              </w:rPr>
            </w:pPr>
            <w:r>
              <w:rPr>
                <w:rFonts w:eastAsia="Arial" w:cs="Arial" w:ascii="Arial" w:hAnsi="Arial"/>
                <w:w w:val="94"/>
              </w:rPr>
              <w:t>Finished Basement</w:t>
            </w:r>
          </w:p>
        </w:tc>
        <w:tc>
          <w:tcPr>
            <w:tcW w:w="1360" w:type="dxa"/>
            <w:tcBorders/>
          </w:tcPr>
          <w:p>
            <w:pPr>
              <w:pStyle w:val="Normal"/>
              <w:spacing w:lineRule="atLeast" w:line="0"/>
              <w:jc w:val="center"/>
              <w:rPr>
                <w:rFonts w:ascii="Arial" w:hAnsi="Arial" w:eastAsia="Arial" w:cs="Arial"/>
                <w:w w:val="87"/>
              </w:rPr>
            </w:pPr>
            <w:r>
              <w:rPr>
                <w:rFonts w:eastAsia="Arial" w:cs="Arial" w:ascii="Arial" w:hAnsi="Arial"/>
                <w:w w:val="87"/>
              </w:rPr>
              <w:t>0.285</w:t>
            </w:r>
          </w:p>
        </w:tc>
        <w:tc>
          <w:tcPr>
            <w:tcW w:w="1220" w:type="dxa"/>
            <w:tcBorders/>
          </w:tcPr>
          <w:p>
            <w:pPr>
              <w:pStyle w:val="Normal"/>
              <w:spacing w:lineRule="atLeast" w:line="0"/>
              <w:jc w:val="center"/>
              <w:rPr>
                <w:rFonts w:ascii="Arial" w:hAnsi="Arial" w:eastAsia="Arial" w:cs="Arial"/>
                <w:w w:val="87"/>
              </w:rPr>
            </w:pPr>
            <w:r>
              <w:rPr>
                <w:rFonts w:eastAsia="Arial" w:cs="Arial" w:ascii="Arial" w:hAnsi="Arial"/>
                <w:w w:val="87"/>
              </w:rPr>
              <w:t>0.195</w:t>
            </w:r>
          </w:p>
        </w:tc>
        <w:tc>
          <w:tcPr>
            <w:tcW w:w="1020" w:type="dxa"/>
            <w:tcBorders/>
          </w:tcPr>
          <w:p>
            <w:pPr>
              <w:pStyle w:val="Normal"/>
              <w:spacing w:lineRule="atLeast" w:line="0"/>
              <w:jc w:val="center"/>
              <w:rPr>
                <w:rFonts w:ascii="Arial" w:hAnsi="Arial" w:eastAsia="Arial" w:cs="Arial"/>
                <w:w w:val="87"/>
              </w:rPr>
            </w:pPr>
            <w:r>
              <w:rPr>
                <w:rFonts w:eastAsia="Arial" w:cs="Arial" w:ascii="Arial" w:hAnsi="Arial"/>
                <w:w w:val="87"/>
              </w:rPr>
              <w:t>0.222</w:t>
            </w:r>
          </w:p>
        </w:tc>
      </w:tr>
      <w:tr>
        <w:trPr>
          <w:trHeight w:val="239" w:hRule="atLeast"/>
        </w:trPr>
        <w:tc>
          <w:tcPr>
            <w:tcW w:w="1760" w:type="dxa"/>
            <w:tcBorders/>
          </w:tcPr>
          <w:p>
            <w:pPr>
              <w:pStyle w:val="Normal"/>
              <w:spacing w:lineRule="atLeast" w:line="0"/>
              <w:ind w:left="120" w:right="0"/>
              <w:rPr>
                <w:rFonts w:ascii="Arial" w:hAnsi="Arial" w:eastAsia="Arial" w:cs="Arial"/>
              </w:rPr>
            </w:pPr>
            <w:r>
              <w:rPr>
                <w:rFonts w:eastAsia="Arial" w:cs="Arial" w:ascii="Arial" w:hAnsi="Arial"/>
              </w:rPr>
              <w:t>Condition0</w:t>
            </w:r>
          </w:p>
        </w:tc>
        <w:tc>
          <w:tcPr>
            <w:tcW w:w="1360" w:type="dxa"/>
            <w:tcBorders/>
          </w:tcPr>
          <w:p>
            <w:pPr>
              <w:pStyle w:val="Normal"/>
              <w:spacing w:lineRule="atLeast" w:line="0"/>
              <w:jc w:val="center"/>
              <w:rPr>
                <w:rFonts w:ascii="Arial" w:hAnsi="Arial" w:eastAsia="Arial" w:cs="Arial"/>
                <w:w w:val="87"/>
              </w:rPr>
            </w:pPr>
            <w:r>
              <w:rPr>
                <w:rFonts w:eastAsia="Arial" w:cs="Arial" w:ascii="Arial" w:hAnsi="Arial"/>
                <w:w w:val="87"/>
              </w:rPr>
              <w:t>0.000</w:t>
            </w:r>
          </w:p>
        </w:tc>
        <w:tc>
          <w:tcPr>
            <w:tcW w:w="1220" w:type="dxa"/>
            <w:tcBorders/>
          </w:tcPr>
          <w:p>
            <w:pPr>
              <w:pStyle w:val="Normal"/>
              <w:spacing w:lineRule="atLeast" w:line="0"/>
              <w:jc w:val="center"/>
              <w:rPr>
                <w:rFonts w:ascii="Arial" w:hAnsi="Arial" w:eastAsia="Arial" w:cs="Arial"/>
                <w:w w:val="87"/>
              </w:rPr>
            </w:pPr>
            <w:r>
              <w:rPr>
                <w:rFonts w:eastAsia="Arial" w:cs="Arial" w:ascii="Arial" w:hAnsi="Arial"/>
                <w:w w:val="87"/>
              </w:rPr>
              <w:t>0.001</w:t>
            </w:r>
          </w:p>
        </w:tc>
        <w:tc>
          <w:tcPr>
            <w:tcW w:w="1020" w:type="dxa"/>
            <w:tcBorders/>
          </w:tcPr>
          <w:p>
            <w:pPr>
              <w:pStyle w:val="Normal"/>
              <w:spacing w:lineRule="atLeast" w:line="0"/>
              <w:jc w:val="center"/>
              <w:rPr>
                <w:rFonts w:ascii="Arial" w:hAnsi="Arial" w:eastAsia="Arial" w:cs="Arial"/>
                <w:w w:val="87"/>
              </w:rPr>
            </w:pPr>
            <w:r>
              <w:rPr>
                <w:rFonts w:eastAsia="Arial" w:cs="Arial" w:ascii="Arial" w:hAnsi="Arial"/>
                <w:w w:val="87"/>
              </w:rPr>
              <w:t>0.000</w:t>
            </w:r>
          </w:p>
        </w:tc>
      </w:tr>
      <w:tr>
        <w:trPr>
          <w:trHeight w:val="239" w:hRule="atLeast"/>
        </w:trPr>
        <w:tc>
          <w:tcPr>
            <w:tcW w:w="1760" w:type="dxa"/>
            <w:tcBorders/>
          </w:tcPr>
          <w:p>
            <w:pPr>
              <w:pStyle w:val="Normal"/>
              <w:spacing w:lineRule="atLeast" w:line="0"/>
              <w:ind w:left="120" w:right="0"/>
              <w:rPr>
                <w:rFonts w:ascii="Arial" w:hAnsi="Arial" w:eastAsia="Arial" w:cs="Arial"/>
              </w:rPr>
            </w:pPr>
            <w:r>
              <w:rPr>
                <w:rFonts w:eastAsia="Arial" w:cs="Arial" w:ascii="Arial" w:hAnsi="Arial"/>
              </w:rPr>
              <w:t>Condition1</w:t>
            </w:r>
          </w:p>
        </w:tc>
        <w:tc>
          <w:tcPr>
            <w:tcW w:w="1360" w:type="dxa"/>
            <w:tcBorders/>
          </w:tcPr>
          <w:p>
            <w:pPr>
              <w:pStyle w:val="Normal"/>
              <w:spacing w:lineRule="atLeast" w:line="0"/>
              <w:jc w:val="center"/>
              <w:rPr>
                <w:rFonts w:ascii="Arial" w:hAnsi="Arial" w:eastAsia="Arial" w:cs="Arial"/>
                <w:w w:val="87"/>
              </w:rPr>
            </w:pPr>
            <w:r>
              <w:rPr>
                <w:rFonts w:eastAsia="Arial" w:cs="Arial" w:ascii="Arial" w:hAnsi="Arial"/>
                <w:w w:val="87"/>
              </w:rPr>
              <w:t>0.002</w:t>
            </w:r>
          </w:p>
        </w:tc>
        <w:tc>
          <w:tcPr>
            <w:tcW w:w="1220" w:type="dxa"/>
            <w:tcBorders/>
          </w:tcPr>
          <w:p>
            <w:pPr>
              <w:pStyle w:val="Normal"/>
              <w:spacing w:lineRule="atLeast" w:line="0"/>
              <w:jc w:val="center"/>
              <w:rPr>
                <w:rFonts w:ascii="Arial" w:hAnsi="Arial" w:eastAsia="Arial" w:cs="Arial"/>
                <w:w w:val="87"/>
              </w:rPr>
            </w:pPr>
            <w:r>
              <w:rPr>
                <w:rFonts w:eastAsia="Arial" w:cs="Arial" w:ascii="Arial" w:hAnsi="Arial"/>
                <w:w w:val="87"/>
              </w:rPr>
              <w:t>0.040</w:t>
            </w:r>
          </w:p>
        </w:tc>
        <w:tc>
          <w:tcPr>
            <w:tcW w:w="1020" w:type="dxa"/>
            <w:tcBorders/>
          </w:tcPr>
          <w:p>
            <w:pPr>
              <w:pStyle w:val="Normal"/>
              <w:spacing w:lineRule="atLeast" w:line="0"/>
              <w:jc w:val="center"/>
              <w:rPr>
                <w:rFonts w:ascii="Arial" w:hAnsi="Arial" w:eastAsia="Arial" w:cs="Arial"/>
                <w:w w:val="87"/>
              </w:rPr>
            </w:pPr>
            <w:r>
              <w:rPr>
                <w:rFonts w:eastAsia="Arial" w:cs="Arial" w:ascii="Arial" w:hAnsi="Arial"/>
                <w:w w:val="87"/>
              </w:rPr>
              <w:t>0.020</w:t>
            </w:r>
          </w:p>
        </w:tc>
      </w:tr>
      <w:tr>
        <w:trPr>
          <w:trHeight w:val="239" w:hRule="atLeast"/>
        </w:trPr>
        <w:tc>
          <w:tcPr>
            <w:tcW w:w="1760" w:type="dxa"/>
            <w:tcBorders/>
          </w:tcPr>
          <w:p>
            <w:pPr>
              <w:pStyle w:val="Normal"/>
              <w:spacing w:lineRule="atLeast" w:line="0"/>
              <w:ind w:left="120" w:right="0"/>
              <w:rPr>
                <w:rFonts w:ascii="Arial" w:hAnsi="Arial" w:eastAsia="Arial" w:cs="Arial"/>
              </w:rPr>
            </w:pPr>
            <w:r>
              <w:rPr>
                <w:rFonts w:eastAsia="Arial" w:cs="Arial" w:ascii="Arial" w:hAnsi="Arial"/>
              </w:rPr>
              <w:t>Condition2</w:t>
            </w:r>
          </w:p>
        </w:tc>
        <w:tc>
          <w:tcPr>
            <w:tcW w:w="1360" w:type="dxa"/>
            <w:tcBorders/>
          </w:tcPr>
          <w:p>
            <w:pPr>
              <w:pStyle w:val="Normal"/>
              <w:spacing w:lineRule="atLeast" w:line="0"/>
              <w:jc w:val="center"/>
              <w:rPr>
                <w:rFonts w:ascii="Arial" w:hAnsi="Arial" w:eastAsia="Arial" w:cs="Arial"/>
                <w:w w:val="87"/>
              </w:rPr>
            </w:pPr>
            <w:r>
              <w:rPr>
                <w:rFonts w:eastAsia="Arial" w:cs="Arial" w:ascii="Arial" w:hAnsi="Arial"/>
                <w:w w:val="87"/>
              </w:rPr>
              <w:t>0.178</w:t>
            </w:r>
          </w:p>
        </w:tc>
        <w:tc>
          <w:tcPr>
            <w:tcW w:w="1220" w:type="dxa"/>
            <w:tcBorders/>
          </w:tcPr>
          <w:p>
            <w:pPr>
              <w:pStyle w:val="Normal"/>
              <w:spacing w:lineRule="atLeast" w:line="0"/>
              <w:jc w:val="center"/>
              <w:rPr>
                <w:rFonts w:ascii="Arial" w:hAnsi="Arial" w:eastAsia="Arial" w:cs="Arial"/>
                <w:w w:val="87"/>
              </w:rPr>
            </w:pPr>
            <w:r>
              <w:rPr>
                <w:rFonts w:eastAsia="Arial" w:cs="Arial" w:ascii="Arial" w:hAnsi="Arial"/>
                <w:w w:val="87"/>
              </w:rPr>
              <w:t>0.446</w:t>
            </w:r>
          </w:p>
        </w:tc>
        <w:tc>
          <w:tcPr>
            <w:tcW w:w="1020" w:type="dxa"/>
            <w:tcBorders/>
          </w:tcPr>
          <w:p>
            <w:pPr>
              <w:pStyle w:val="Normal"/>
              <w:spacing w:lineRule="atLeast" w:line="0"/>
              <w:jc w:val="center"/>
              <w:rPr>
                <w:rFonts w:ascii="Arial" w:hAnsi="Arial" w:eastAsia="Arial" w:cs="Arial"/>
                <w:w w:val="87"/>
              </w:rPr>
            </w:pPr>
            <w:r>
              <w:rPr>
                <w:rFonts w:eastAsia="Arial" w:cs="Arial" w:ascii="Arial" w:hAnsi="Arial"/>
                <w:w w:val="87"/>
              </w:rPr>
              <w:t>0.372</w:t>
            </w:r>
          </w:p>
        </w:tc>
      </w:tr>
      <w:tr>
        <w:trPr>
          <w:trHeight w:val="239" w:hRule="atLeast"/>
        </w:trPr>
        <w:tc>
          <w:tcPr>
            <w:tcW w:w="1760" w:type="dxa"/>
            <w:tcBorders/>
          </w:tcPr>
          <w:p>
            <w:pPr>
              <w:pStyle w:val="Normal"/>
              <w:spacing w:lineRule="atLeast" w:line="0"/>
              <w:ind w:left="120" w:right="0"/>
              <w:rPr>
                <w:rFonts w:ascii="Arial" w:hAnsi="Arial" w:eastAsia="Arial" w:cs="Arial"/>
              </w:rPr>
            </w:pPr>
            <w:r>
              <w:rPr>
                <w:rFonts w:eastAsia="Arial" w:cs="Arial" w:ascii="Arial" w:hAnsi="Arial"/>
              </w:rPr>
              <w:t>Condition3</w:t>
            </w:r>
          </w:p>
        </w:tc>
        <w:tc>
          <w:tcPr>
            <w:tcW w:w="1360" w:type="dxa"/>
            <w:tcBorders/>
          </w:tcPr>
          <w:p>
            <w:pPr>
              <w:pStyle w:val="Normal"/>
              <w:spacing w:lineRule="atLeast" w:line="0"/>
              <w:jc w:val="center"/>
              <w:rPr>
                <w:rFonts w:ascii="Arial" w:hAnsi="Arial" w:eastAsia="Arial" w:cs="Arial"/>
                <w:w w:val="87"/>
              </w:rPr>
            </w:pPr>
            <w:r>
              <w:rPr>
                <w:rFonts w:eastAsia="Arial" w:cs="Arial" w:ascii="Arial" w:hAnsi="Arial"/>
                <w:w w:val="87"/>
              </w:rPr>
              <w:t>0.649</w:t>
            </w:r>
          </w:p>
        </w:tc>
        <w:tc>
          <w:tcPr>
            <w:tcW w:w="1220" w:type="dxa"/>
            <w:tcBorders/>
          </w:tcPr>
          <w:p>
            <w:pPr>
              <w:pStyle w:val="Normal"/>
              <w:spacing w:lineRule="atLeast" w:line="0"/>
              <w:jc w:val="center"/>
              <w:rPr>
                <w:rFonts w:ascii="Arial" w:hAnsi="Arial" w:eastAsia="Arial" w:cs="Arial"/>
                <w:w w:val="87"/>
              </w:rPr>
            </w:pPr>
            <w:r>
              <w:rPr>
                <w:rFonts w:eastAsia="Arial" w:cs="Arial" w:ascii="Arial" w:hAnsi="Arial"/>
                <w:w w:val="87"/>
              </w:rPr>
              <w:t>0.471</w:t>
            </w:r>
          </w:p>
        </w:tc>
        <w:tc>
          <w:tcPr>
            <w:tcW w:w="1020" w:type="dxa"/>
            <w:tcBorders/>
          </w:tcPr>
          <w:p>
            <w:pPr>
              <w:pStyle w:val="Normal"/>
              <w:spacing w:lineRule="atLeast" w:line="0"/>
              <w:jc w:val="center"/>
              <w:rPr>
                <w:rFonts w:ascii="Arial" w:hAnsi="Arial" w:eastAsia="Arial" w:cs="Arial"/>
                <w:w w:val="87"/>
              </w:rPr>
            </w:pPr>
            <w:r>
              <w:rPr>
                <w:rFonts w:eastAsia="Arial" w:cs="Arial" w:ascii="Arial" w:hAnsi="Arial"/>
                <w:w w:val="87"/>
              </w:rPr>
              <w:t>0.545</w:t>
            </w:r>
          </w:p>
        </w:tc>
      </w:tr>
      <w:tr>
        <w:trPr>
          <w:trHeight w:val="239" w:hRule="atLeast"/>
        </w:trPr>
        <w:tc>
          <w:tcPr>
            <w:tcW w:w="1760" w:type="dxa"/>
            <w:tcBorders/>
          </w:tcPr>
          <w:p>
            <w:pPr>
              <w:pStyle w:val="Normal"/>
              <w:spacing w:lineRule="atLeast" w:line="0"/>
              <w:ind w:left="120" w:right="0"/>
              <w:rPr>
                <w:rFonts w:ascii="Arial" w:hAnsi="Arial" w:eastAsia="Arial" w:cs="Arial"/>
              </w:rPr>
            </w:pPr>
            <w:r>
              <w:rPr>
                <w:rFonts w:eastAsia="Arial" w:cs="Arial" w:ascii="Arial" w:hAnsi="Arial"/>
              </w:rPr>
              <w:t>Condition4</w:t>
            </w:r>
          </w:p>
        </w:tc>
        <w:tc>
          <w:tcPr>
            <w:tcW w:w="1360" w:type="dxa"/>
            <w:tcBorders/>
          </w:tcPr>
          <w:p>
            <w:pPr>
              <w:pStyle w:val="Normal"/>
              <w:spacing w:lineRule="atLeast" w:line="0"/>
              <w:jc w:val="center"/>
              <w:rPr>
                <w:rFonts w:ascii="Arial" w:hAnsi="Arial" w:eastAsia="Arial" w:cs="Arial"/>
                <w:w w:val="87"/>
              </w:rPr>
            </w:pPr>
            <w:r>
              <w:rPr>
                <w:rFonts w:eastAsia="Arial" w:cs="Arial" w:ascii="Arial" w:hAnsi="Arial"/>
                <w:w w:val="87"/>
              </w:rPr>
              <w:t>0.106</w:t>
            </w:r>
          </w:p>
        </w:tc>
        <w:tc>
          <w:tcPr>
            <w:tcW w:w="1220" w:type="dxa"/>
            <w:tcBorders/>
          </w:tcPr>
          <w:p>
            <w:pPr>
              <w:pStyle w:val="Normal"/>
              <w:spacing w:lineRule="atLeast" w:line="0"/>
              <w:jc w:val="center"/>
              <w:rPr>
                <w:rFonts w:ascii="Arial" w:hAnsi="Arial" w:eastAsia="Arial" w:cs="Arial"/>
                <w:w w:val="87"/>
              </w:rPr>
            </w:pPr>
            <w:r>
              <w:rPr>
                <w:rFonts w:eastAsia="Arial" w:cs="Arial" w:ascii="Arial" w:hAnsi="Arial"/>
                <w:w w:val="87"/>
              </w:rPr>
              <w:t>0.041</w:t>
            </w:r>
          </w:p>
        </w:tc>
        <w:tc>
          <w:tcPr>
            <w:tcW w:w="1020" w:type="dxa"/>
            <w:tcBorders/>
          </w:tcPr>
          <w:p>
            <w:pPr>
              <w:pStyle w:val="Normal"/>
              <w:spacing w:lineRule="atLeast" w:line="0"/>
              <w:jc w:val="center"/>
              <w:rPr>
                <w:rFonts w:ascii="Arial" w:hAnsi="Arial" w:eastAsia="Arial" w:cs="Arial"/>
                <w:w w:val="87"/>
              </w:rPr>
            </w:pPr>
            <w:r>
              <w:rPr>
                <w:rFonts w:eastAsia="Arial" w:cs="Arial" w:ascii="Arial" w:hAnsi="Arial"/>
                <w:w w:val="87"/>
              </w:rPr>
              <w:t>0.062</w:t>
            </w:r>
          </w:p>
        </w:tc>
      </w:tr>
      <w:tr>
        <w:trPr>
          <w:trHeight w:val="239" w:hRule="atLeast"/>
        </w:trPr>
        <w:tc>
          <w:tcPr>
            <w:tcW w:w="1760" w:type="dxa"/>
            <w:tcBorders/>
          </w:tcPr>
          <w:p>
            <w:pPr>
              <w:pStyle w:val="Normal"/>
              <w:spacing w:lineRule="atLeast" w:line="0"/>
              <w:ind w:left="120" w:right="0"/>
              <w:rPr>
                <w:rFonts w:ascii="Arial" w:hAnsi="Arial" w:eastAsia="Arial" w:cs="Arial"/>
              </w:rPr>
            </w:pPr>
            <w:r>
              <w:rPr>
                <w:rFonts w:eastAsia="Arial" w:cs="Arial" w:ascii="Arial" w:hAnsi="Arial"/>
              </w:rPr>
              <w:t>Condition5</w:t>
            </w:r>
          </w:p>
        </w:tc>
        <w:tc>
          <w:tcPr>
            <w:tcW w:w="1360" w:type="dxa"/>
            <w:tcBorders/>
          </w:tcPr>
          <w:p>
            <w:pPr>
              <w:pStyle w:val="Normal"/>
              <w:spacing w:lineRule="atLeast" w:line="0"/>
              <w:jc w:val="center"/>
              <w:rPr>
                <w:rFonts w:ascii="Arial" w:hAnsi="Arial" w:eastAsia="Arial" w:cs="Arial"/>
                <w:w w:val="87"/>
              </w:rPr>
            </w:pPr>
            <w:r>
              <w:rPr>
                <w:rFonts w:eastAsia="Arial" w:cs="Arial" w:ascii="Arial" w:hAnsi="Arial"/>
                <w:w w:val="87"/>
              </w:rPr>
              <w:t>0.065</w:t>
            </w:r>
          </w:p>
        </w:tc>
        <w:tc>
          <w:tcPr>
            <w:tcW w:w="1220" w:type="dxa"/>
            <w:tcBorders/>
          </w:tcPr>
          <w:p>
            <w:pPr>
              <w:pStyle w:val="Normal"/>
              <w:spacing w:lineRule="atLeast" w:line="0"/>
              <w:jc w:val="center"/>
              <w:rPr>
                <w:rFonts w:ascii="Arial" w:hAnsi="Arial" w:eastAsia="Arial" w:cs="Arial"/>
                <w:w w:val="87"/>
              </w:rPr>
            </w:pPr>
            <w:r>
              <w:rPr>
                <w:rFonts w:eastAsia="Arial" w:cs="Arial" w:ascii="Arial" w:hAnsi="Arial"/>
                <w:w w:val="87"/>
              </w:rPr>
              <w:t>0.001</w:t>
            </w:r>
          </w:p>
        </w:tc>
        <w:tc>
          <w:tcPr>
            <w:tcW w:w="1020" w:type="dxa"/>
            <w:tcBorders/>
          </w:tcPr>
          <w:p>
            <w:pPr>
              <w:pStyle w:val="Normal"/>
              <w:spacing w:lineRule="atLeast" w:line="0"/>
              <w:jc w:val="center"/>
              <w:rPr>
                <w:rFonts w:ascii="Arial" w:hAnsi="Arial" w:eastAsia="Arial" w:cs="Arial"/>
                <w:w w:val="87"/>
              </w:rPr>
            </w:pPr>
            <w:r>
              <w:rPr>
                <w:rFonts w:eastAsia="Arial" w:cs="Arial" w:ascii="Arial" w:hAnsi="Arial"/>
                <w:w w:val="87"/>
              </w:rPr>
              <w:t>0.001</w:t>
            </w:r>
          </w:p>
        </w:tc>
      </w:tr>
      <w:tr>
        <w:trPr>
          <w:trHeight w:val="239" w:hRule="atLeast"/>
        </w:trPr>
        <w:tc>
          <w:tcPr>
            <w:tcW w:w="1760" w:type="dxa"/>
            <w:tcBorders/>
          </w:tcPr>
          <w:p>
            <w:pPr>
              <w:pStyle w:val="Normal"/>
              <w:spacing w:lineRule="atLeast" w:line="0"/>
              <w:ind w:left="120" w:right="0"/>
              <w:rPr>
                <w:rFonts w:ascii="Arial" w:hAnsi="Arial" w:eastAsia="Arial" w:cs="Arial"/>
              </w:rPr>
            </w:pPr>
            <w:r>
              <w:rPr>
                <w:rFonts w:eastAsia="Arial" w:cs="Arial" w:ascii="Arial" w:hAnsi="Arial"/>
              </w:rPr>
              <w:t>Quality0</w:t>
            </w:r>
          </w:p>
        </w:tc>
        <w:tc>
          <w:tcPr>
            <w:tcW w:w="1360" w:type="dxa"/>
            <w:tcBorders/>
          </w:tcPr>
          <w:p>
            <w:pPr>
              <w:pStyle w:val="Normal"/>
              <w:spacing w:lineRule="atLeast" w:line="0"/>
              <w:jc w:val="center"/>
              <w:rPr>
                <w:rFonts w:ascii="Arial" w:hAnsi="Arial" w:eastAsia="Arial" w:cs="Arial"/>
                <w:w w:val="87"/>
              </w:rPr>
            </w:pPr>
            <w:r>
              <w:rPr>
                <w:rFonts w:eastAsia="Arial" w:cs="Arial" w:ascii="Arial" w:hAnsi="Arial"/>
                <w:w w:val="87"/>
              </w:rPr>
              <w:t>0.000</w:t>
            </w:r>
          </w:p>
        </w:tc>
        <w:tc>
          <w:tcPr>
            <w:tcW w:w="1220" w:type="dxa"/>
            <w:tcBorders/>
          </w:tcPr>
          <w:p>
            <w:pPr>
              <w:pStyle w:val="Normal"/>
              <w:spacing w:lineRule="atLeast" w:line="0"/>
              <w:jc w:val="center"/>
              <w:rPr>
                <w:rFonts w:ascii="Arial" w:hAnsi="Arial" w:eastAsia="Arial" w:cs="Arial"/>
                <w:w w:val="87"/>
              </w:rPr>
            </w:pPr>
            <w:r>
              <w:rPr>
                <w:rFonts w:eastAsia="Arial" w:cs="Arial" w:ascii="Arial" w:hAnsi="Arial"/>
                <w:w w:val="87"/>
              </w:rPr>
              <w:t>0.000</w:t>
            </w:r>
          </w:p>
        </w:tc>
        <w:tc>
          <w:tcPr>
            <w:tcW w:w="1020" w:type="dxa"/>
            <w:tcBorders/>
          </w:tcPr>
          <w:p>
            <w:pPr>
              <w:pStyle w:val="Normal"/>
              <w:spacing w:lineRule="atLeast" w:line="0"/>
              <w:jc w:val="center"/>
              <w:rPr>
                <w:rFonts w:ascii="Arial" w:hAnsi="Arial" w:eastAsia="Arial" w:cs="Arial"/>
                <w:w w:val="87"/>
              </w:rPr>
            </w:pPr>
            <w:r>
              <w:rPr>
                <w:rFonts w:eastAsia="Arial" w:cs="Arial" w:ascii="Arial" w:hAnsi="Arial"/>
                <w:w w:val="87"/>
              </w:rPr>
              <w:t>0.000</w:t>
            </w:r>
          </w:p>
        </w:tc>
      </w:tr>
      <w:tr>
        <w:trPr>
          <w:trHeight w:val="239" w:hRule="atLeast"/>
        </w:trPr>
        <w:tc>
          <w:tcPr>
            <w:tcW w:w="1760" w:type="dxa"/>
            <w:tcBorders/>
          </w:tcPr>
          <w:p>
            <w:pPr>
              <w:pStyle w:val="Normal"/>
              <w:spacing w:lineRule="atLeast" w:line="0"/>
              <w:ind w:left="120" w:right="0"/>
              <w:rPr>
                <w:rFonts w:ascii="Arial" w:hAnsi="Arial" w:eastAsia="Arial" w:cs="Arial"/>
              </w:rPr>
            </w:pPr>
            <w:r>
              <w:rPr>
                <w:rFonts w:eastAsia="Arial" w:cs="Arial" w:ascii="Arial" w:hAnsi="Arial"/>
              </w:rPr>
              <w:t>Quality1</w:t>
            </w:r>
          </w:p>
        </w:tc>
        <w:tc>
          <w:tcPr>
            <w:tcW w:w="1360" w:type="dxa"/>
            <w:tcBorders/>
          </w:tcPr>
          <w:p>
            <w:pPr>
              <w:pStyle w:val="Normal"/>
              <w:spacing w:lineRule="atLeast" w:line="0"/>
              <w:jc w:val="center"/>
              <w:rPr>
                <w:rFonts w:ascii="Arial" w:hAnsi="Arial" w:eastAsia="Arial" w:cs="Arial"/>
                <w:w w:val="87"/>
              </w:rPr>
            </w:pPr>
            <w:r>
              <w:rPr>
                <w:rFonts w:eastAsia="Arial" w:cs="Arial" w:ascii="Arial" w:hAnsi="Arial"/>
                <w:w w:val="87"/>
              </w:rPr>
              <w:t>0.014</w:t>
            </w:r>
          </w:p>
        </w:tc>
        <w:tc>
          <w:tcPr>
            <w:tcW w:w="1220" w:type="dxa"/>
            <w:tcBorders/>
          </w:tcPr>
          <w:p>
            <w:pPr>
              <w:pStyle w:val="Normal"/>
              <w:spacing w:lineRule="atLeast" w:line="0"/>
              <w:jc w:val="center"/>
              <w:rPr>
                <w:rFonts w:ascii="Arial" w:hAnsi="Arial" w:eastAsia="Arial" w:cs="Arial"/>
                <w:w w:val="87"/>
              </w:rPr>
            </w:pPr>
            <w:r>
              <w:rPr>
                <w:rFonts w:eastAsia="Arial" w:cs="Arial" w:ascii="Arial" w:hAnsi="Arial"/>
                <w:w w:val="87"/>
              </w:rPr>
              <w:t>0.032</w:t>
            </w:r>
          </w:p>
        </w:tc>
        <w:tc>
          <w:tcPr>
            <w:tcW w:w="1020" w:type="dxa"/>
            <w:tcBorders/>
          </w:tcPr>
          <w:p>
            <w:pPr>
              <w:pStyle w:val="Normal"/>
              <w:spacing w:lineRule="atLeast" w:line="0"/>
              <w:jc w:val="center"/>
              <w:rPr>
                <w:rFonts w:ascii="Arial" w:hAnsi="Arial" w:eastAsia="Arial" w:cs="Arial"/>
                <w:w w:val="87"/>
              </w:rPr>
            </w:pPr>
            <w:r>
              <w:rPr>
                <w:rFonts w:eastAsia="Arial" w:cs="Arial" w:ascii="Arial" w:hAnsi="Arial"/>
                <w:w w:val="87"/>
              </w:rPr>
              <w:t>0.023</w:t>
            </w:r>
          </w:p>
        </w:tc>
      </w:tr>
      <w:tr>
        <w:trPr>
          <w:trHeight w:val="239" w:hRule="atLeast"/>
        </w:trPr>
        <w:tc>
          <w:tcPr>
            <w:tcW w:w="1760" w:type="dxa"/>
            <w:tcBorders/>
          </w:tcPr>
          <w:p>
            <w:pPr>
              <w:pStyle w:val="Normal"/>
              <w:spacing w:lineRule="atLeast" w:line="0"/>
              <w:ind w:left="120" w:right="0"/>
              <w:rPr>
                <w:rFonts w:ascii="Arial" w:hAnsi="Arial" w:eastAsia="Arial" w:cs="Arial"/>
              </w:rPr>
            </w:pPr>
            <w:r>
              <w:rPr>
                <w:rFonts w:eastAsia="Arial" w:cs="Arial" w:ascii="Arial" w:hAnsi="Arial"/>
              </w:rPr>
              <w:t>Quality2</w:t>
            </w:r>
          </w:p>
        </w:tc>
        <w:tc>
          <w:tcPr>
            <w:tcW w:w="1360" w:type="dxa"/>
            <w:tcBorders/>
          </w:tcPr>
          <w:p>
            <w:pPr>
              <w:pStyle w:val="Normal"/>
              <w:spacing w:lineRule="atLeast" w:line="0"/>
              <w:jc w:val="center"/>
              <w:rPr>
                <w:rFonts w:ascii="Arial" w:hAnsi="Arial" w:eastAsia="Arial" w:cs="Arial"/>
                <w:w w:val="87"/>
              </w:rPr>
            </w:pPr>
            <w:r>
              <w:rPr>
                <w:rFonts w:eastAsia="Arial" w:cs="Arial" w:ascii="Arial" w:hAnsi="Arial"/>
                <w:w w:val="87"/>
              </w:rPr>
              <w:t>0.549</w:t>
            </w:r>
          </w:p>
        </w:tc>
        <w:tc>
          <w:tcPr>
            <w:tcW w:w="1220" w:type="dxa"/>
            <w:tcBorders/>
          </w:tcPr>
          <w:p>
            <w:pPr>
              <w:pStyle w:val="Normal"/>
              <w:spacing w:lineRule="atLeast" w:line="0"/>
              <w:jc w:val="center"/>
              <w:rPr>
                <w:rFonts w:ascii="Arial" w:hAnsi="Arial" w:eastAsia="Arial" w:cs="Arial"/>
                <w:w w:val="87"/>
              </w:rPr>
            </w:pPr>
            <w:r>
              <w:rPr>
                <w:rFonts w:eastAsia="Arial" w:cs="Arial" w:ascii="Arial" w:hAnsi="Arial"/>
                <w:w w:val="87"/>
              </w:rPr>
              <w:t>0.664</w:t>
            </w:r>
          </w:p>
        </w:tc>
        <w:tc>
          <w:tcPr>
            <w:tcW w:w="1020" w:type="dxa"/>
            <w:tcBorders/>
          </w:tcPr>
          <w:p>
            <w:pPr>
              <w:pStyle w:val="Normal"/>
              <w:spacing w:lineRule="atLeast" w:line="0"/>
              <w:jc w:val="center"/>
              <w:rPr>
                <w:rFonts w:ascii="Arial" w:hAnsi="Arial" w:eastAsia="Arial" w:cs="Arial"/>
                <w:w w:val="87"/>
              </w:rPr>
            </w:pPr>
            <w:r>
              <w:rPr>
                <w:rFonts w:eastAsia="Arial" w:cs="Arial" w:ascii="Arial" w:hAnsi="Arial"/>
                <w:w w:val="87"/>
              </w:rPr>
              <w:t>0.614</w:t>
            </w:r>
          </w:p>
        </w:tc>
      </w:tr>
      <w:tr>
        <w:trPr>
          <w:trHeight w:val="239" w:hRule="atLeast"/>
        </w:trPr>
        <w:tc>
          <w:tcPr>
            <w:tcW w:w="1760" w:type="dxa"/>
            <w:tcBorders/>
          </w:tcPr>
          <w:p>
            <w:pPr>
              <w:pStyle w:val="Normal"/>
              <w:spacing w:lineRule="atLeast" w:line="0"/>
              <w:ind w:left="120" w:right="0"/>
              <w:rPr>
                <w:rFonts w:ascii="Arial" w:hAnsi="Arial" w:eastAsia="Arial" w:cs="Arial"/>
              </w:rPr>
            </w:pPr>
            <w:r>
              <w:rPr>
                <w:rFonts w:eastAsia="Arial" w:cs="Arial" w:ascii="Arial" w:hAnsi="Arial"/>
              </w:rPr>
              <w:t>Quality3</w:t>
            </w:r>
          </w:p>
        </w:tc>
        <w:tc>
          <w:tcPr>
            <w:tcW w:w="1360" w:type="dxa"/>
            <w:tcBorders/>
          </w:tcPr>
          <w:p>
            <w:pPr>
              <w:pStyle w:val="Normal"/>
              <w:spacing w:lineRule="atLeast" w:line="0"/>
              <w:jc w:val="center"/>
              <w:rPr>
                <w:rFonts w:ascii="Arial" w:hAnsi="Arial" w:eastAsia="Arial" w:cs="Arial"/>
                <w:w w:val="87"/>
              </w:rPr>
            </w:pPr>
            <w:r>
              <w:rPr>
                <w:rFonts w:eastAsia="Arial" w:cs="Arial" w:ascii="Arial" w:hAnsi="Arial"/>
                <w:w w:val="87"/>
              </w:rPr>
              <w:t>0.404</w:t>
            </w:r>
          </w:p>
        </w:tc>
        <w:tc>
          <w:tcPr>
            <w:tcW w:w="1220" w:type="dxa"/>
            <w:tcBorders/>
          </w:tcPr>
          <w:p>
            <w:pPr>
              <w:pStyle w:val="Normal"/>
              <w:spacing w:lineRule="atLeast" w:line="0"/>
              <w:jc w:val="center"/>
              <w:rPr>
                <w:rFonts w:ascii="Arial" w:hAnsi="Arial" w:eastAsia="Arial" w:cs="Arial"/>
                <w:w w:val="87"/>
              </w:rPr>
            </w:pPr>
            <w:r>
              <w:rPr>
                <w:rFonts w:eastAsia="Arial" w:cs="Arial" w:ascii="Arial" w:hAnsi="Arial"/>
                <w:w w:val="87"/>
              </w:rPr>
              <w:t>0.289</w:t>
            </w:r>
          </w:p>
        </w:tc>
        <w:tc>
          <w:tcPr>
            <w:tcW w:w="1020" w:type="dxa"/>
            <w:tcBorders/>
          </w:tcPr>
          <w:p>
            <w:pPr>
              <w:pStyle w:val="Normal"/>
              <w:spacing w:lineRule="atLeast" w:line="0"/>
              <w:jc w:val="center"/>
              <w:rPr>
                <w:rFonts w:ascii="Arial" w:hAnsi="Arial" w:eastAsia="Arial" w:cs="Arial"/>
                <w:w w:val="87"/>
              </w:rPr>
            </w:pPr>
            <w:r>
              <w:rPr>
                <w:rFonts w:eastAsia="Arial" w:cs="Arial" w:ascii="Arial" w:hAnsi="Arial"/>
                <w:w w:val="87"/>
              </w:rPr>
              <w:t>0.336</w:t>
            </w:r>
          </w:p>
        </w:tc>
      </w:tr>
      <w:tr>
        <w:trPr>
          <w:trHeight w:val="239" w:hRule="atLeast"/>
        </w:trPr>
        <w:tc>
          <w:tcPr>
            <w:tcW w:w="1760" w:type="dxa"/>
            <w:tcBorders/>
          </w:tcPr>
          <w:p>
            <w:pPr>
              <w:pStyle w:val="Normal"/>
              <w:spacing w:lineRule="atLeast" w:line="0"/>
              <w:ind w:left="120" w:right="0"/>
              <w:rPr>
                <w:rFonts w:ascii="Arial" w:hAnsi="Arial" w:eastAsia="Arial" w:cs="Arial"/>
              </w:rPr>
            </w:pPr>
            <w:r>
              <w:rPr>
                <w:rFonts w:eastAsia="Arial" w:cs="Arial" w:ascii="Arial" w:hAnsi="Arial"/>
              </w:rPr>
              <w:t>Quality4</w:t>
            </w:r>
          </w:p>
        </w:tc>
        <w:tc>
          <w:tcPr>
            <w:tcW w:w="1360" w:type="dxa"/>
            <w:tcBorders/>
          </w:tcPr>
          <w:p>
            <w:pPr>
              <w:pStyle w:val="Normal"/>
              <w:spacing w:lineRule="atLeast" w:line="0"/>
              <w:jc w:val="center"/>
              <w:rPr>
                <w:rFonts w:ascii="Arial" w:hAnsi="Arial" w:eastAsia="Arial" w:cs="Arial"/>
                <w:w w:val="87"/>
              </w:rPr>
            </w:pPr>
            <w:r>
              <w:rPr>
                <w:rFonts w:eastAsia="Arial" w:cs="Arial" w:ascii="Arial" w:hAnsi="Arial"/>
                <w:w w:val="87"/>
              </w:rPr>
              <w:t>0.032</w:t>
            </w:r>
          </w:p>
        </w:tc>
        <w:tc>
          <w:tcPr>
            <w:tcW w:w="1220" w:type="dxa"/>
            <w:tcBorders/>
          </w:tcPr>
          <w:p>
            <w:pPr>
              <w:pStyle w:val="Normal"/>
              <w:spacing w:lineRule="atLeast" w:line="0"/>
              <w:jc w:val="center"/>
              <w:rPr>
                <w:rFonts w:ascii="Arial" w:hAnsi="Arial" w:eastAsia="Arial" w:cs="Arial"/>
                <w:w w:val="87"/>
              </w:rPr>
            </w:pPr>
            <w:r>
              <w:rPr>
                <w:rFonts w:eastAsia="Arial" w:cs="Arial" w:ascii="Arial" w:hAnsi="Arial"/>
                <w:w w:val="87"/>
              </w:rPr>
              <w:t>0.014</w:t>
            </w:r>
          </w:p>
        </w:tc>
        <w:tc>
          <w:tcPr>
            <w:tcW w:w="1020" w:type="dxa"/>
            <w:tcBorders/>
          </w:tcPr>
          <w:p>
            <w:pPr>
              <w:pStyle w:val="Normal"/>
              <w:spacing w:lineRule="atLeast" w:line="0"/>
              <w:jc w:val="center"/>
              <w:rPr>
                <w:rFonts w:ascii="Arial" w:hAnsi="Arial" w:eastAsia="Arial" w:cs="Arial"/>
                <w:w w:val="87"/>
              </w:rPr>
            </w:pPr>
            <w:r>
              <w:rPr>
                <w:rFonts w:eastAsia="Arial" w:cs="Arial" w:ascii="Arial" w:hAnsi="Arial"/>
                <w:w w:val="87"/>
              </w:rPr>
              <w:t>0.026</w:t>
            </w:r>
          </w:p>
        </w:tc>
      </w:tr>
      <w:tr>
        <w:trPr>
          <w:trHeight w:val="239" w:hRule="atLeast"/>
        </w:trPr>
        <w:tc>
          <w:tcPr>
            <w:tcW w:w="1760" w:type="dxa"/>
            <w:tcBorders/>
          </w:tcPr>
          <w:p>
            <w:pPr>
              <w:pStyle w:val="Normal"/>
              <w:spacing w:lineRule="atLeast" w:line="0"/>
              <w:ind w:left="120" w:right="0"/>
              <w:rPr>
                <w:rFonts w:ascii="Arial" w:hAnsi="Arial" w:eastAsia="Arial" w:cs="Arial"/>
              </w:rPr>
            </w:pPr>
            <w:r>
              <w:rPr>
                <w:rFonts w:eastAsia="Arial" w:cs="Arial" w:ascii="Arial" w:hAnsi="Arial"/>
              </w:rPr>
              <w:t>Quality5</w:t>
            </w:r>
          </w:p>
        </w:tc>
        <w:tc>
          <w:tcPr>
            <w:tcW w:w="1360" w:type="dxa"/>
            <w:tcBorders/>
          </w:tcPr>
          <w:p>
            <w:pPr>
              <w:pStyle w:val="Normal"/>
              <w:spacing w:lineRule="atLeast" w:line="0"/>
              <w:jc w:val="center"/>
              <w:rPr>
                <w:rFonts w:ascii="Arial" w:hAnsi="Arial" w:eastAsia="Arial" w:cs="Arial"/>
                <w:w w:val="87"/>
              </w:rPr>
            </w:pPr>
            <w:r>
              <w:rPr>
                <w:rFonts w:eastAsia="Arial" w:cs="Arial" w:ascii="Arial" w:hAnsi="Arial"/>
                <w:w w:val="87"/>
              </w:rPr>
              <w:t>0.002</w:t>
            </w:r>
          </w:p>
        </w:tc>
        <w:tc>
          <w:tcPr>
            <w:tcW w:w="1220" w:type="dxa"/>
            <w:tcBorders/>
          </w:tcPr>
          <w:p>
            <w:pPr>
              <w:pStyle w:val="Normal"/>
              <w:spacing w:lineRule="atLeast" w:line="0"/>
              <w:jc w:val="center"/>
              <w:rPr>
                <w:rFonts w:ascii="Arial" w:hAnsi="Arial" w:eastAsia="Arial" w:cs="Arial"/>
                <w:w w:val="87"/>
              </w:rPr>
            </w:pPr>
            <w:r>
              <w:rPr>
                <w:rFonts w:eastAsia="Arial" w:cs="Arial" w:ascii="Arial" w:hAnsi="Arial"/>
                <w:w w:val="87"/>
              </w:rPr>
              <w:t>0.001</w:t>
            </w:r>
          </w:p>
        </w:tc>
        <w:tc>
          <w:tcPr>
            <w:tcW w:w="1020" w:type="dxa"/>
            <w:tcBorders/>
          </w:tcPr>
          <w:p>
            <w:pPr>
              <w:pStyle w:val="Normal"/>
              <w:spacing w:lineRule="atLeast" w:line="0"/>
              <w:jc w:val="center"/>
              <w:rPr>
                <w:rFonts w:ascii="Arial" w:hAnsi="Arial" w:eastAsia="Arial" w:cs="Arial"/>
                <w:w w:val="87"/>
              </w:rPr>
            </w:pPr>
            <w:r>
              <w:rPr>
                <w:rFonts w:eastAsia="Arial" w:cs="Arial" w:ascii="Arial" w:hAnsi="Arial"/>
                <w:w w:val="87"/>
              </w:rPr>
              <w:t>0.001</w:t>
            </w:r>
          </w:p>
        </w:tc>
      </w:tr>
      <w:tr>
        <w:trPr>
          <w:trHeight w:val="239" w:hRule="atLeast"/>
        </w:trPr>
        <w:tc>
          <w:tcPr>
            <w:tcW w:w="1760" w:type="dxa"/>
            <w:tcBorders/>
          </w:tcPr>
          <w:p>
            <w:pPr>
              <w:pStyle w:val="Normal"/>
              <w:spacing w:lineRule="atLeast" w:line="0"/>
              <w:ind w:left="120" w:right="0"/>
              <w:rPr>
                <w:rFonts w:ascii="Arial" w:hAnsi="Arial" w:eastAsia="Arial" w:cs="Arial"/>
              </w:rPr>
            </w:pPr>
            <w:r>
              <w:rPr>
                <w:rFonts w:eastAsia="Arial" w:cs="Arial" w:ascii="Arial" w:hAnsi="Arial"/>
              </w:rPr>
              <w:t>Neutral location</w:t>
            </w:r>
          </w:p>
        </w:tc>
        <w:tc>
          <w:tcPr>
            <w:tcW w:w="1360" w:type="dxa"/>
            <w:tcBorders/>
          </w:tcPr>
          <w:p>
            <w:pPr>
              <w:pStyle w:val="Normal"/>
              <w:spacing w:lineRule="atLeast" w:line="0"/>
              <w:jc w:val="center"/>
              <w:rPr>
                <w:rFonts w:ascii="Arial" w:hAnsi="Arial" w:eastAsia="Arial" w:cs="Arial"/>
                <w:w w:val="87"/>
              </w:rPr>
            </w:pPr>
            <w:r>
              <w:rPr>
                <w:rFonts w:eastAsia="Arial" w:cs="Arial" w:ascii="Arial" w:hAnsi="Arial"/>
                <w:w w:val="87"/>
              </w:rPr>
              <w:t>0.908</w:t>
            </w:r>
          </w:p>
        </w:tc>
        <w:tc>
          <w:tcPr>
            <w:tcW w:w="1220" w:type="dxa"/>
            <w:tcBorders/>
          </w:tcPr>
          <w:p>
            <w:pPr>
              <w:pStyle w:val="Normal"/>
              <w:spacing w:lineRule="atLeast" w:line="0"/>
              <w:jc w:val="center"/>
              <w:rPr>
                <w:rFonts w:ascii="Arial" w:hAnsi="Arial" w:eastAsia="Arial" w:cs="Arial"/>
                <w:w w:val="87"/>
              </w:rPr>
            </w:pPr>
            <w:r>
              <w:rPr>
                <w:rFonts w:eastAsia="Arial" w:cs="Arial" w:ascii="Arial" w:hAnsi="Arial"/>
                <w:w w:val="87"/>
              </w:rPr>
              <w:t>0.907</w:t>
            </w:r>
          </w:p>
        </w:tc>
        <w:tc>
          <w:tcPr>
            <w:tcW w:w="1020" w:type="dxa"/>
            <w:tcBorders/>
          </w:tcPr>
          <w:p>
            <w:pPr>
              <w:pStyle w:val="Normal"/>
              <w:spacing w:lineRule="atLeast" w:line="0"/>
              <w:jc w:val="center"/>
              <w:rPr>
                <w:rFonts w:ascii="Arial" w:hAnsi="Arial" w:eastAsia="Arial" w:cs="Arial"/>
                <w:w w:val="87"/>
              </w:rPr>
            </w:pPr>
            <w:r>
              <w:rPr>
                <w:rFonts w:eastAsia="Arial" w:cs="Arial" w:ascii="Arial" w:hAnsi="Arial"/>
                <w:w w:val="87"/>
              </w:rPr>
              <w:t>0.878</w:t>
            </w:r>
          </w:p>
        </w:tc>
      </w:tr>
      <w:tr>
        <w:trPr>
          <w:trHeight w:val="239" w:hRule="atLeast"/>
        </w:trPr>
        <w:tc>
          <w:tcPr>
            <w:tcW w:w="1760" w:type="dxa"/>
            <w:tcBorders/>
          </w:tcPr>
          <w:p>
            <w:pPr>
              <w:pStyle w:val="Normal"/>
              <w:spacing w:lineRule="atLeast" w:line="0"/>
              <w:ind w:left="120" w:right="0"/>
              <w:rPr>
                <w:rFonts w:ascii="Arial" w:hAnsi="Arial" w:eastAsia="Arial" w:cs="Arial"/>
              </w:rPr>
            </w:pPr>
            <w:r>
              <w:rPr>
                <w:rFonts w:eastAsia="Arial" w:cs="Arial" w:ascii="Arial" w:hAnsi="Arial"/>
              </w:rPr>
              <w:t>Beneficial location</w:t>
            </w:r>
          </w:p>
        </w:tc>
        <w:tc>
          <w:tcPr>
            <w:tcW w:w="1360" w:type="dxa"/>
            <w:tcBorders/>
          </w:tcPr>
          <w:p>
            <w:pPr>
              <w:pStyle w:val="Normal"/>
              <w:spacing w:lineRule="atLeast" w:line="0"/>
              <w:jc w:val="center"/>
              <w:rPr>
                <w:rFonts w:ascii="Arial" w:hAnsi="Arial" w:eastAsia="Arial" w:cs="Arial"/>
                <w:w w:val="87"/>
              </w:rPr>
            </w:pPr>
            <w:r>
              <w:rPr>
                <w:rFonts w:eastAsia="Arial" w:cs="Arial" w:ascii="Arial" w:hAnsi="Arial"/>
                <w:w w:val="87"/>
              </w:rPr>
              <w:t>0.059</w:t>
            </w:r>
          </w:p>
        </w:tc>
        <w:tc>
          <w:tcPr>
            <w:tcW w:w="1220" w:type="dxa"/>
            <w:tcBorders/>
          </w:tcPr>
          <w:p>
            <w:pPr>
              <w:pStyle w:val="Normal"/>
              <w:spacing w:lineRule="atLeast" w:line="0"/>
              <w:jc w:val="center"/>
              <w:rPr>
                <w:rFonts w:ascii="Arial" w:hAnsi="Arial" w:eastAsia="Arial" w:cs="Arial"/>
                <w:w w:val="87"/>
              </w:rPr>
            </w:pPr>
            <w:r>
              <w:rPr>
                <w:rFonts w:eastAsia="Arial" w:cs="Arial" w:ascii="Arial" w:hAnsi="Arial"/>
                <w:w w:val="87"/>
              </w:rPr>
              <w:t>0.053</w:t>
            </w:r>
          </w:p>
        </w:tc>
        <w:tc>
          <w:tcPr>
            <w:tcW w:w="1020" w:type="dxa"/>
            <w:tcBorders/>
          </w:tcPr>
          <w:p>
            <w:pPr>
              <w:pStyle w:val="Normal"/>
              <w:spacing w:lineRule="atLeast" w:line="0"/>
              <w:jc w:val="center"/>
              <w:rPr>
                <w:rFonts w:ascii="Arial" w:hAnsi="Arial" w:eastAsia="Arial" w:cs="Arial"/>
                <w:w w:val="87"/>
              </w:rPr>
            </w:pPr>
            <w:r>
              <w:rPr>
                <w:rFonts w:eastAsia="Arial" w:cs="Arial" w:ascii="Arial" w:hAnsi="Arial"/>
                <w:w w:val="87"/>
              </w:rPr>
              <w:t>0.074</w:t>
            </w:r>
          </w:p>
        </w:tc>
      </w:tr>
      <w:tr>
        <w:trPr>
          <w:trHeight w:val="239" w:hRule="atLeast"/>
        </w:trPr>
        <w:tc>
          <w:tcPr>
            <w:tcW w:w="1760" w:type="dxa"/>
            <w:tcBorders/>
          </w:tcPr>
          <w:p>
            <w:pPr>
              <w:pStyle w:val="Normal"/>
              <w:spacing w:lineRule="atLeast" w:line="0"/>
              <w:ind w:left="120" w:right="0"/>
              <w:rPr>
                <w:rFonts w:ascii="Arial" w:hAnsi="Arial" w:eastAsia="Arial" w:cs="Arial"/>
              </w:rPr>
            </w:pPr>
            <w:r>
              <w:rPr>
                <w:rFonts w:eastAsia="Arial" w:cs="Arial" w:ascii="Arial" w:hAnsi="Arial"/>
              </w:rPr>
              <w:t>Adverse location</w:t>
            </w:r>
          </w:p>
        </w:tc>
        <w:tc>
          <w:tcPr>
            <w:tcW w:w="1360" w:type="dxa"/>
            <w:tcBorders/>
          </w:tcPr>
          <w:p>
            <w:pPr>
              <w:pStyle w:val="Normal"/>
              <w:spacing w:lineRule="atLeast" w:line="0"/>
              <w:jc w:val="center"/>
              <w:rPr>
                <w:rFonts w:ascii="Arial" w:hAnsi="Arial" w:eastAsia="Arial" w:cs="Arial"/>
                <w:w w:val="87"/>
              </w:rPr>
            </w:pPr>
            <w:r>
              <w:rPr>
                <w:rFonts w:eastAsia="Arial" w:cs="Arial" w:ascii="Arial" w:hAnsi="Arial"/>
                <w:w w:val="87"/>
              </w:rPr>
              <w:t>0.033</w:t>
            </w:r>
          </w:p>
        </w:tc>
        <w:tc>
          <w:tcPr>
            <w:tcW w:w="1220" w:type="dxa"/>
            <w:tcBorders/>
          </w:tcPr>
          <w:p>
            <w:pPr>
              <w:pStyle w:val="Normal"/>
              <w:spacing w:lineRule="atLeast" w:line="0"/>
              <w:jc w:val="center"/>
              <w:rPr>
                <w:rFonts w:ascii="Arial" w:hAnsi="Arial" w:eastAsia="Arial" w:cs="Arial"/>
                <w:w w:val="87"/>
              </w:rPr>
            </w:pPr>
            <w:r>
              <w:rPr>
                <w:rFonts w:eastAsia="Arial" w:cs="Arial" w:ascii="Arial" w:hAnsi="Arial"/>
                <w:w w:val="87"/>
              </w:rPr>
              <w:t>0.039</w:t>
            </w:r>
          </w:p>
        </w:tc>
        <w:tc>
          <w:tcPr>
            <w:tcW w:w="1020" w:type="dxa"/>
            <w:tcBorders/>
          </w:tcPr>
          <w:p>
            <w:pPr>
              <w:pStyle w:val="Normal"/>
              <w:spacing w:lineRule="atLeast" w:line="0"/>
              <w:jc w:val="center"/>
              <w:rPr>
                <w:rFonts w:ascii="Arial" w:hAnsi="Arial" w:eastAsia="Arial" w:cs="Arial"/>
                <w:w w:val="87"/>
              </w:rPr>
            </w:pPr>
            <w:r>
              <w:rPr>
                <w:rFonts w:eastAsia="Arial" w:cs="Arial" w:ascii="Arial" w:hAnsi="Arial"/>
                <w:w w:val="87"/>
              </w:rPr>
              <w:t>0.049</w:t>
            </w:r>
          </w:p>
        </w:tc>
      </w:tr>
      <w:tr>
        <w:trPr>
          <w:trHeight w:val="239" w:hRule="atLeast"/>
        </w:trPr>
        <w:tc>
          <w:tcPr>
            <w:tcW w:w="1760" w:type="dxa"/>
            <w:tcBorders/>
          </w:tcPr>
          <w:p>
            <w:pPr>
              <w:pStyle w:val="Normal"/>
              <w:spacing w:lineRule="atLeast" w:line="0"/>
              <w:ind w:left="120" w:right="0"/>
              <w:rPr>
                <w:rFonts w:ascii="Arial" w:hAnsi="Arial" w:eastAsia="Arial" w:cs="Arial"/>
              </w:rPr>
            </w:pPr>
            <w:r>
              <w:rPr>
                <w:rFonts w:eastAsia="Arial" w:cs="Arial" w:ascii="Arial" w:hAnsi="Arial"/>
              </w:rPr>
              <w:t>Neutral view</w:t>
            </w:r>
          </w:p>
        </w:tc>
        <w:tc>
          <w:tcPr>
            <w:tcW w:w="1360" w:type="dxa"/>
            <w:tcBorders/>
          </w:tcPr>
          <w:p>
            <w:pPr>
              <w:pStyle w:val="Normal"/>
              <w:spacing w:lineRule="atLeast" w:line="0"/>
              <w:jc w:val="center"/>
              <w:rPr>
                <w:rFonts w:ascii="Arial" w:hAnsi="Arial" w:eastAsia="Arial" w:cs="Arial"/>
                <w:w w:val="87"/>
              </w:rPr>
            </w:pPr>
            <w:r>
              <w:rPr>
                <w:rFonts w:eastAsia="Arial" w:cs="Arial" w:ascii="Arial" w:hAnsi="Arial"/>
                <w:w w:val="87"/>
              </w:rPr>
              <w:t>0.887</w:t>
            </w:r>
          </w:p>
        </w:tc>
        <w:tc>
          <w:tcPr>
            <w:tcW w:w="1220" w:type="dxa"/>
            <w:tcBorders/>
          </w:tcPr>
          <w:p>
            <w:pPr>
              <w:pStyle w:val="Normal"/>
              <w:spacing w:lineRule="atLeast" w:line="0"/>
              <w:jc w:val="center"/>
              <w:rPr>
                <w:rFonts w:ascii="Arial" w:hAnsi="Arial" w:eastAsia="Arial" w:cs="Arial"/>
                <w:w w:val="87"/>
              </w:rPr>
            </w:pPr>
            <w:r>
              <w:rPr>
                <w:rFonts w:eastAsia="Arial" w:cs="Arial" w:ascii="Arial" w:hAnsi="Arial"/>
                <w:w w:val="87"/>
              </w:rPr>
              <w:t>0.890</w:t>
            </w:r>
          </w:p>
        </w:tc>
        <w:tc>
          <w:tcPr>
            <w:tcW w:w="1020" w:type="dxa"/>
            <w:tcBorders/>
          </w:tcPr>
          <w:p>
            <w:pPr>
              <w:pStyle w:val="Normal"/>
              <w:spacing w:lineRule="atLeast" w:line="0"/>
              <w:jc w:val="center"/>
              <w:rPr>
                <w:rFonts w:ascii="Arial" w:hAnsi="Arial" w:eastAsia="Arial" w:cs="Arial"/>
                <w:w w:val="87"/>
              </w:rPr>
            </w:pPr>
            <w:r>
              <w:rPr>
                <w:rFonts w:eastAsia="Arial" w:cs="Arial" w:ascii="Arial" w:hAnsi="Arial"/>
                <w:w w:val="87"/>
              </w:rPr>
              <w:t>0.861</w:t>
            </w:r>
          </w:p>
        </w:tc>
      </w:tr>
      <w:tr>
        <w:trPr>
          <w:trHeight w:val="239" w:hRule="atLeast"/>
        </w:trPr>
        <w:tc>
          <w:tcPr>
            <w:tcW w:w="1760" w:type="dxa"/>
            <w:tcBorders/>
          </w:tcPr>
          <w:p>
            <w:pPr>
              <w:pStyle w:val="Normal"/>
              <w:spacing w:lineRule="atLeast" w:line="0"/>
              <w:ind w:left="120" w:right="0"/>
              <w:rPr>
                <w:rFonts w:ascii="Arial" w:hAnsi="Arial" w:eastAsia="Arial" w:cs="Arial"/>
              </w:rPr>
            </w:pPr>
            <w:r>
              <w:rPr>
                <w:rFonts w:eastAsia="Arial" w:cs="Arial" w:ascii="Arial" w:hAnsi="Arial"/>
              </w:rPr>
              <w:t>Beneficial view</w:t>
            </w:r>
          </w:p>
        </w:tc>
        <w:tc>
          <w:tcPr>
            <w:tcW w:w="1360" w:type="dxa"/>
            <w:tcBorders/>
          </w:tcPr>
          <w:p>
            <w:pPr>
              <w:pStyle w:val="Normal"/>
              <w:spacing w:lineRule="atLeast" w:line="0"/>
              <w:jc w:val="center"/>
              <w:rPr>
                <w:rFonts w:ascii="Arial" w:hAnsi="Arial" w:eastAsia="Arial" w:cs="Arial"/>
                <w:w w:val="87"/>
              </w:rPr>
            </w:pPr>
            <w:r>
              <w:rPr>
                <w:rFonts w:eastAsia="Arial" w:cs="Arial" w:ascii="Arial" w:hAnsi="Arial"/>
                <w:w w:val="87"/>
              </w:rPr>
              <w:t>0.103</w:t>
            </w:r>
          </w:p>
        </w:tc>
        <w:tc>
          <w:tcPr>
            <w:tcW w:w="1220" w:type="dxa"/>
            <w:tcBorders/>
          </w:tcPr>
          <w:p>
            <w:pPr>
              <w:pStyle w:val="Normal"/>
              <w:spacing w:lineRule="atLeast" w:line="0"/>
              <w:jc w:val="center"/>
              <w:rPr>
                <w:rFonts w:ascii="Arial" w:hAnsi="Arial" w:eastAsia="Arial" w:cs="Arial"/>
                <w:w w:val="87"/>
              </w:rPr>
            </w:pPr>
            <w:r>
              <w:rPr>
                <w:rFonts w:eastAsia="Arial" w:cs="Arial" w:ascii="Arial" w:hAnsi="Arial"/>
                <w:w w:val="87"/>
              </w:rPr>
              <w:t>0.097</w:t>
            </w:r>
          </w:p>
        </w:tc>
        <w:tc>
          <w:tcPr>
            <w:tcW w:w="1020" w:type="dxa"/>
            <w:tcBorders/>
          </w:tcPr>
          <w:p>
            <w:pPr>
              <w:pStyle w:val="Normal"/>
              <w:spacing w:lineRule="atLeast" w:line="0"/>
              <w:jc w:val="center"/>
              <w:rPr>
                <w:rFonts w:ascii="Arial" w:hAnsi="Arial" w:eastAsia="Arial" w:cs="Arial"/>
                <w:w w:val="87"/>
              </w:rPr>
            </w:pPr>
            <w:r>
              <w:rPr>
                <w:rFonts w:eastAsia="Arial" w:cs="Arial" w:ascii="Arial" w:hAnsi="Arial"/>
                <w:w w:val="87"/>
              </w:rPr>
              <w:t>0.127</w:t>
            </w:r>
          </w:p>
        </w:tc>
      </w:tr>
      <w:tr>
        <w:trPr>
          <w:trHeight w:val="239" w:hRule="atLeast"/>
        </w:trPr>
        <w:tc>
          <w:tcPr>
            <w:tcW w:w="1760" w:type="dxa"/>
            <w:tcBorders/>
          </w:tcPr>
          <w:p>
            <w:pPr>
              <w:pStyle w:val="Normal"/>
              <w:spacing w:lineRule="atLeast" w:line="0"/>
              <w:ind w:left="120" w:right="0"/>
              <w:rPr>
                <w:rFonts w:ascii="Arial" w:hAnsi="Arial" w:eastAsia="Arial" w:cs="Arial"/>
              </w:rPr>
            </w:pPr>
            <w:r>
              <w:rPr>
                <w:rFonts w:eastAsia="Arial" w:cs="Arial" w:ascii="Arial" w:hAnsi="Arial"/>
              </w:rPr>
              <w:t>Adverse view</w:t>
            </w:r>
          </w:p>
        </w:tc>
        <w:tc>
          <w:tcPr>
            <w:tcW w:w="1360" w:type="dxa"/>
            <w:tcBorders/>
          </w:tcPr>
          <w:p>
            <w:pPr>
              <w:pStyle w:val="Normal"/>
              <w:spacing w:lineRule="atLeast" w:line="0"/>
              <w:jc w:val="center"/>
              <w:rPr>
                <w:rFonts w:ascii="Arial" w:hAnsi="Arial" w:eastAsia="Arial" w:cs="Arial"/>
                <w:w w:val="87"/>
              </w:rPr>
            </w:pPr>
            <w:r>
              <w:rPr>
                <w:rFonts w:eastAsia="Arial" w:cs="Arial" w:ascii="Arial" w:hAnsi="Arial"/>
                <w:w w:val="87"/>
              </w:rPr>
              <w:t>0.010</w:t>
            </w:r>
          </w:p>
        </w:tc>
        <w:tc>
          <w:tcPr>
            <w:tcW w:w="1220" w:type="dxa"/>
            <w:tcBorders/>
          </w:tcPr>
          <w:p>
            <w:pPr>
              <w:pStyle w:val="Normal"/>
              <w:spacing w:lineRule="atLeast" w:line="0"/>
              <w:jc w:val="center"/>
              <w:rPr>
                <w:rFonts w:ascii="Arial" w:hAnsi="Arial" w:eastAsia="Arial" w:cs="Arial"/>
                <w:w w:val="87"/>
              </w:rPr>
            </w:pPr>
            <w:r>
              <w:rPr>
                <w:rFonts w:eastAsia="Arial" w:cs="Arial" w:ascii="Arial" w:hAnsi="Arial"/>
                <w:w w:val="87"/>
              </w:rPr>
              <w:t>0.014</w:t>
            </w:r>
          </w:p>
        </w:tc>
        <w:tc>
          <w:tcPr>
            <w:tcW w:w="1020" w:type="dxa"/>
            <w:tcBorders/>
          </w:tcPr>
          <w:p>
            <w:pPr>
              <w:pStyle w:val="Normal"/>
              <w:spacing w:lineRule="atLeast" w:line="0"/>
              <w:jc w:val="center"/>
              <w:rPr>
                <w:rFonts w:ascii="Arial" w:hAnsi="Arial" w:eastAsia="Arial" w:cs="Arial"/>
                <w:w w:val="87"/>
              </w:rPr>
            </w:pPr>
            <w:r>
              <w:rPr>
                <w:rFonts w:eastAsia="Arial" w:cs="Arial" w:ascii="Arial" w:hAnsi="Arial"/>
                <w:w w:val="87"/>
              </w:rPr>
              <w:t>0.012</w:t>
            </w:r>
          </w:p>
        </w:tc>
      </w:tr>
      <w:tr>
        <w:trPr>
          <w:trHeight w:val="487" w:hRule="atLeast"/>
        </w:trPr>
        <w:tc>
          <w:tcPr>
            <w:tcW w:w="1760" w:type="dxa"/>
            <w:tcBorders>
              <w:bottom w:val="single" w:sz="8" w:space="0" w:color="000000"/>
            </w:tcBorders>
          </w:tcPr>
          <w:p>
            <w:pPr>
              <w:pStyle w:val="Normal"/>
              <w:spacing w:lineRule="atLeast" w:line="0"/>
              <w:ind w:left="120" w:right="0"/>
              <w:rPr>
                <w:rFonts w:ascii="Arial" w:hAnsi="Arial" w:eastAsia="Arial" w:cs="Arial"/>
              </w:rPr>
            </w:pPr>
            <w:r>
              <w:rPr>
                <w:rFonts w:eastAsia="Arial" w:cs="Arial" w:ascii="Arial" w:hAnsi="Arial"/>
              </w:rPr>
              <w:t>N</w:t>
            </w:r>
          </w:p>
        </w:tc>
        <w:tc>
          <w:tcPr>
            <w:tcW w:w="1360" w:type="dxa"/>
            <w:tcBorders>
              <w:bottom w:val="single" w:sz="8" w:space="0" w:color="000000"/>
            </w:tcBorders>
          </w:tcPr>
          <w:p>
            <w:pPr>
              <w:pStyle w:val="Normal"/>
              <w:spacing w:lineRule="atLeast" w:line="0"/>
              <w:jc w:val="center"/>
              <w:rPr>
                <w:rFonts w:ascii="Arial" w:hAnsi="Arial" w:eastAsia="Arial" w:cs="Arial"/>
                <w:w w:val="87"/>
              </w:rPr>
            </w:pPr>
            <w:r>
              <w:rPr>
                <w:rFonts w:eastAsia="Arial" w:cs="Arial" w:ascii="Arial" w:hAnsi="Arial"/>
                <w:w w:val="87"/>
              </w:rPr>
              <w:t>26,972,630</w:t>
            </w:r>
          </w:p>
        </w:tc>
        <w:tc>
          <w:tcPr>
            <w:tcW w:w="1220" w:type="dxa"/>
            <w:tcBorders>
              <w:bottom w:val="single" w:sz="8" w:space="0" w:color="000000"/>
            </w:tcBorders>
          </w:tcPr>
          <w:p>
            <w:pPr>
              <w:pStyle w:val="Normal"/>
              <w:spacing w:lineRule="atLeast" w:line="0"/>
              <w:jc w:val="center"/>
              <w:rPr>
                <w:rFonts w:ascii="Arial" w:hAnsi="Arial" w:eastAsia="Arial" w:cs="Arial"/>
                <w:w w:val="88"/>
              </w:rPr>
            </w:pPr>
            <w:r>
              <w:rPr>
                <w:rFonts w:eastAsia="Arial" w:cs="Arial" w:ascii="Arial" w:hAnsi="Arial"/>
                <w:w w:val="88"/>
              </w:rPr>
              <w:t>360,232</w:t>
            </w:r>
          </w:p>
        </w:tc>
        <w:tc>
          <w:tcPr>
            <w:tcW w:w="1020" w:type="dxa"/>
            <w:tcBorders>
              <w:bottom w:val="single" w:sz="8" w:space="0" w:color="000000"/>
            </w:tcBorders>
          </w:tcPr>
          <w:p>
            <w:pPr>
              <w:pStyle w:val="Normal"/>
              <w:spacing w:lineRule="atLeast" w:line="0"/>
              <w:jc w:val="center"/>
              <w:rPr>
                <w:rFonts w:ascii="Arial" w:hAnsi="Arial" w:eastAsia="Arial" w:cs="Arial"/>
                <w:w w:val="88"/>
              </w:rPr>
            </w:pPr>
            <w:r>
              <w:rPr>
                <w:rFonts w:eastAsia="Arial" w:cs="Arial" w:ascii="Arial" w:hAnsi="Arial"/>
                <w:w w:val="88"/>
              </w:rPr>
              <w:t>182,533</w:t>
            </w:r>
          </w:p>
        </w:tc>
      </w:tr>
    </w:tbl>
    <w:p>
      <w:pPr>
        <w:pStyle w:val="Normal"/>
        <w:spacing w:lineRule="exact" w:line="5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2040" w:right="0"/>
        <w:rPr>
          <w:rFonts w:ascii="Arial" w:hAnsi="Arial" w:eastAsia="Arial" w:cs="Arial"/>
        </w:rPr>
      </w:pPr>
      <w:r>
        <w:rPr>
          <w:rFonts w:eastAsia="Arial" w:cs="Arial" w:ascii="Arial" w:hAnsi="Arial"/>
        </w:rPr>
        <w:t>Note: Mean values by transaction type.</w:t>
      </w:r>
    </w:p>
    <w:p>
      <w:pPr>
        <w:sectPr>
          <w:type w:val="nextPage"/>
          <w:pgSz w:w="12240" w:h="15840"/>
          <w:pgMar w:left="1440" w:right="1440" w:gutter="0" w:header="0" w:top="1440" w:footer="0" w:bottom="45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sz w:val="21"/>
        </w:rPr>
      </w:pPr>
      <w:r>
        <w:rPr>
          <w:rFonts w:eastAsia="Arial" w:cs="Arial" w:ascii="Arial" w:hAnsi="Arial"/>
          <w:sz w:val="21"/>
        </w:rPr>
        <w:t>22</w:t>
      </w:r>
    </w:p>
    <w:p>
      <w:pPr>
        <w:sectPr>
          <w:type w:val="continuous"/>
          <w:pgSz w:w="12240" w:h="15840"/>
          <w:pgMar w:left="1440" w:right="1440" w:gutter="0" w:header="0" w:top="1440" w:footer="0" w:bottom="455"/>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bookmarkStart w:id="46" w:name="page24"/>
      <w:bookmarkStart w:id="47" w:name="page24"/>
      <w:bookmarkEnd w:id="47"/>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6"/>
        <w:rPr>
          <w:rFonts w:ascii="Times New Roman" w:hAnsi="Times New Roman" w:eastAsia="Times New Roman" w:cs="Times New Roman"/>
        </w:rPr>
      </w:pPr>
      <w:r>
        <w:rPr>
          <w:rFonts w:eastAsia="Times New Roman" w:cs="Times New Roman" w:ascii="Times New Roman" w:hAnsi="Times New Roman"/>
        </w:rPr>
      </w:r>
    </w:p>
    <w:tbl>
      <w:tblPr>
        <w:tblW w:w="241" w:type="dxa"/>
        <w:jc w:val="left"/>
        <w:tblInd w:w="0" w:type="dxa"/>
        <w:tblLayout w:type="fixed"/>
        <w:tblCellMar>
          <w:top w:w="0" w:type="dxa"/>
          <w:left w:w="0" w:type="dxa"/>
          <w:bottom w:w="0" w:type="dxa"/>
          <w:right w:w="0" w:type="dxa"/>
        </w:tblCellMar>
      </w:tblPr>
      <w:tblGrid>
        <w:gridCol w:w="241"/>
      </w:tblGrid>
      <w:tr>
        <w:trPr>
          <w:trHeight w:val="240" w:hRule="atLeast"/>
        </w:trPr>
        <w:tc>
          <w:tcPr>
            <w:tcW w:w="241" w:type="dxa"/>
            <w:tcBorders/>
            <w:textDirection w:val="tbRl"/>
          </w:tcPr>
          <w:p>
            <w:pPr>
              <w:pStyle w:val="Normal"/>
              <w:spacing w:lineRule="atLeast" w:line="0"/>
              <w:rPr>
                <w:rFonts w:ascii="Arial" w:hAnsi="Arial" w:eastAsia="Arial" w:cs="Arial"/>
                <w:sz w:val="21"/>
              </w:rPr>
            </w:pPr>
            <w:r>
              <w:rPr>
                <w:rFonts w:eastAsia="Arial" w:cs="Arial" w:ascii="Arial" w:hAnsi="Arial"/>
                <w:sz w:val="21"/>
              </w:rPr>
              <w:t>23</w:t>
            </w:r>
          </w:p>
        </w:tc>
      </w:tr>
    </w:tbl>
    <w:p>
      <w:pPr>
        <w:pStyle w:val="Normal"/>
        <w:spacing w:lineRule="atLeast" w:line="0"/>
        <w:ind w:right="2080"/>
        <w:jc w:val="center"/>
        <w:rPr>
          <w:rFonts w:ascii="Arial" w:hAnsi="Arial" w:eastAsia="Arial" w:cs="Arial"/>
          <w:sz w:val="24"/>
        </w:rPr>
      </w:pPr>
      <w:r>
        <w:br w:type="column"/>
      </w:r>
      <w:r>
        <w:rPr>
          <w:rFonts w:eastAsia="Arial" w:cs="Arial" w:ascii="Arial" w:hAnsi="Arial"/>
          <w:sz w:val="24"/>
        </w:rPr>
        <w:t>Table 2. Price Discount for Foreclosures and Short Sales</w:t>
      </w:r>
    </w:p>
    <w:p>
      <w:pPr>
        <w:pStyle w:val="Normal"/>
        <w:spacing w:lineRule="exact" w:line="220"/>
        <w:rPr>
          <w:rFonts w:ascii="Times New Roman" w:hAnsi="Times New Roman" w:eastAsia="Times New Roman" w:cs="Times New Roman"/>
          <w:sz w:val="24"/>
        </w:rPr>
      </w:pPr>
      <w:r>
        <w:rPr>
          <w:rFonts w:eastAsia="Times New Roman" w:cs="Times New Roman" w:ascii="Times New Roman" w:hAnsi="Times New Roman"/>
          <w:sz w:val="24"/>
        </w:rPr>
      </w:r>
    </w:p>
    <w:tbl>
      <w:tblPr>
        <w:tblW w:w="9120" w:type="dxa"/>
        <w:jc w:val="left"/>
        <w:tblInd w:w="0" w:type="dxa"/>
        <w:tblLayout w:type="fixed"/>
        <w:tblCellMar>
          <w:top w:w="0" w:type="dxa"/>
          <w:left w:w="0" w:type="dxa"/>
          <w:bottom w:w="0" w:type="dxa"/>
          <w:right w:w="0" w:type="dxa"/>
        </w:tblCellMar>
      </w:tblPr>
      <w:tblGrid>
        <w:gridCol w:w="2540"/>
        <w:gridCol w:w="1320"/>
        <w:gridCol w:w="1300"/>
        <w:gridCol w:w="1320"/>
        <w:gridCol w:w="1320"/>
        <w:gridCol w:w="1320"/>
      </w:tblGrid>
      <w:tr>
        <w:trPr>
          <w:trHeight w:val="286" w:hRule="atLeast"/>
        </w:trPr>
        <w:tc>
          <w:tcPr>
            <w:tcW w:w="2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20" w:type="dxa"/>
            <w:tcBorders/>
          </w:tcPr>
          <w:p>
            <w:pPr>
              <w:pStyle w:val="Normal"/>
              <w:spacing w:lineRule="atLeast" w:line="0"/>
              <w:jc w:val="center"/>
              <w:rPr>
                <w:rFonts w:ascii="Arial" w:hAnsi="Arial" w:eastAsia="Arial" w:cs="Arial"/>
                <w:w w:val="95"/>
                <w:sz w:val="24"/>
              </w:rPr>
            </w:pPr>
            <w:r>
              <w:rPr>
                <w:rFonts w:eastAsia="Arial" w:cs="Arial" w:ascii="Arial" w:hAnsi="Arial"/>
                <w:w w:val="95"/>
                <w:sz w:val="24"/>
              </w:rPr>
              <w:t>(1)</w:t>
            </w:r>
          </w:p>
        </w:tc>
        <w:tc>
          <w:tcPr>
            <w:tcW w:w="1300" w:type="dxa"/>
            <w:tcBorders/>
          </w:tcPr>
          <w:p>
            <w:pPr>
              <w:pStyle w:val="Normal"/>
              <w:spacing w:lineRule="atLeast" w:line="0"/>
              <w:jc w:val="center"/>
              <w:rPr>
                <w:rFonts w:ascii="Arial" w:hAnsi="Arial" w:eastAsia="Arial" w:cs="Arial"/>
                <w:w w:val="95"/>
                <w:sz w:val="24"/>
              </w:rPr>
            </w:pPr>
            <w:r>
              <w:rPr>
                <w:rFonts w:eastAsia="Arial" w:cs="Arial" w:ascii="Arial" w:hAnsi="Arial"/>
                <w:w w:val="95"/>
                <w:sz w:val="24"/>
              </w:rPr>
              <w:t>(2)</w:t>
            </w:r>
          </w:p>
        </w:tc>
        <w:tc>
          <w:tcPr>
            <w:tcW w:w="1320" w:type="dxa"/>
            <w:tcBorders/>
          </w:tcPr>
          <w:p>
            <w:pPr>
              <w:pStyle w:val="Normal"/>
              <w:spacing w:lineRule="atLeast" w:line="0"/>
              <w:jc w:val="center"/>
              <w:rPr>
                <w:rFonts w:ascii="Arial" w:hAnsi="Arial" w:eastAsia="Arial" w:cs="Arial"/>
                <w:w w:val="95"/>
                <w:sz w:val="24"/>
              </w:rPr>
            </w:pPr>
            <w:r>
              <w:rPr>
                <w:rFonts w:eastAsia="Arial" w:cs="Arial" w:ascii="Arial" w:hAnsi="Arial"/>
                <w:w w:val="95"/>
                <w:sz w:val="24"/>
              </w:rPr>
              <w:t>(3)</w:t>
            </w:r>
          </w:p>
        </w:tc>
        <w:tc>
          <w:tcPr>
            <w:tcW w:w="1320" w:type="dxa"/>
            <w:tcBorders/>
          </w:tcPr>
          <w:p>
            <w:pPr>
              <w:pStyle w:val="Normal"/>
              <w:spacing w:lineRule="atLeast" w:line="0"/>
              <w:jc w:val="center"/>
              <w:rPr>
                <w:rFonts w:ascii="Arial" w:hAnsi="Arial" w:eastAsia="Arial" w:cs="Arial"/>
                <w:w w:val="95"/>
                <w:sz w:val="24"/>
              </w:rPr>
            </w:pPr>
            <w:r>
              <w:rPr>
                <w:rFonts w:eastAsia="Arial" w:cs="Arial" w:ascii="Arial" w:hAnsi="Arial"/>
                <w:w w:val="95"/>
                <w:sz w:val="24"/>
              </w:rPr>
              <w:t>(4)</w:t>
            </w:r>
          </w:p>
        </w:tc>
        <w:tc>
          <w:tcPr>
            <w:tcW w:w="1320" w:type="dxa"/>
            <w:tcBorders/>
          </w:tcPr>
          <w:p>
            <w:pPr>
              <w:pStyle w:val="Normal"/>
              <w:spacing w:lineRule="atLeast" w:line="0"/>
              <w:jc w:val="center"/>
              <w:rPr>
                <w:rFonts w:ascii="Arial" w:hAnsi="Arial" w:eastAsia="Arial" w:cs="Arial"/>
                <w:w w:val="95"/>
                <w:sz w:val="24"/>
              </w:rPr>
            </w:pPr>
            <w:r>
              <w:rPr>
                <w:rFonts w:eastAsia="Arial" w:cs="Arial" w:ascii="Arial" w:hAnsi="Arial"/>
                <w:w w:val="95"/>
                <w:sz w:val="24"/>
              </w:rPr>
              <w:t>(5)</w:t>
            </w:r>
          </w:p>
        </w:tc>
      </w:tr>
      <w:tr>
        <w:trPr>
          <w:trHeight w:val="289" w:hRule="atLeast"/>
        </w:trPr>
        <w:tc>
          <w:tcPr>
            <w:tcW w:w="2540" w:type="dxa"/>
            <w:tcBorders/>
          </w:tcPr>
          <w:p>
            <w:pPr>
              <w:pStyle w:val="Normal"/>
              <w:spacing w:lineRule="atLeast" w:line="0"/>
              <w:ind w:left="120" w:right="0"/>
              <w:rPr>
                <w:rFonts w:ascii="Arial" w:hAnsi="Arial" w:eastAsia="Arial" w:cs="Arial"/>
                <w:sz w:val="24"/>
              </w:rPr>
            </w:pPr>
            <w:r>
              <w:rPr>
                <w:rFonts w:eastAsia="Arial" w:cs="Arial" w:ascii="Arial" w:hAnsi="Arial"/>
                <w:sz w:val="24"/>
              </w:rPr>
              <w:t>VARIABLES</w:t>
            </w:r>
          </w:p>
        </w:tc>
        <w:tc>
          <w:tcPr>
            <w:tcW w:w="1320" w:type="dxa"/>
            <w:tcBorders/>
          </w:tcPr>
          <w:p>
            <w:pPr>
              <w:pStyle w:val="Normal"/>
              <w:spacing w:lineRule="atLeast" w:line="0"/>
              <w:jc w:val="center"/>
              <w:rPr>
                <w:rFonts w:ascii="Arial" w:hAnsi="Arial" w:eastAsia="Arial" w:cs="Arial"/>
                <w:w w:val="94"/>
                <w:sz w:val="24"/>
              </w:rPr>
            </w:pPr>
            <w:r>
              <w:rPr>
                <w:rFonts w:eastAsia="Arial" w:cs="Arial" w:ascii="Arial" w:hAnsi="Arial"/>
                <w:w w:val="94"/>
                <w:sz w:val="24"/>
              </w:rPr>
              <w:t>ln(price)</w:t>
            </w:r>
          </w:p>
        </w:tc>
        <w:tc>
          <w:tcPr>
            <w:tcW w:w="1300" w:type="dxa"/>
            <w:tcBorders/>
          </w:tcPr>
          <w:p>
            <w:pPr>
              <w:pStyle w:val="Normal"/>
              <w:spacing w:lineRule="atLeast" w:line="0"/>
              <w:jc w:val="center"/>
              <w:rPr>
                <w:rFonts w:ascii="Arial" w:hAnsi="Arial" w:eastAsia="Arial" w:cs="Arial"/>
                <w:w w:val="94"/>
                <w:sz w:val="24"/>
              </w:rPr>
            </w:pPr>
            <w:r>
              <w:rPr>
                <w:rFonts w:eastAsia="Arial" w:cs="Arial" w:ascii="Arial" w:hAnsi="Arial"/>
                <w:w w:val="94"/>
                <w:sz w:val="24"/>
              </w:rPr>
              <w:t>ln(price)</w:t>
            </w:r>
          </w:p>
        </w:tc>
        <w:tc>
          <w:tcPr>
            <w:tcW w:w="1320" w:type="dxa"/>
            <w:tcBorders/>
          </w:tcPr>
          <w:p>
            <w:pPr>
              <w:pStyle w:val="Normal"/>
              <w:spacing w:lineRule="atLeast" w:line="0"/>
              <w:jc w:val="center"/>
              <w:rPr>
                <w:rFonts w:ascii="Arial" w:hAnsi="Arial" w:eastAsia="Arial" w:cs="Arial"/>
                <w:w w:val="94"/>
                <w:sz w:val="24"/>
              </w:rPr>
            </w:pPr>
            <w:r>
              <w:rPr>
                <w:rFonts w:eastAsia="Arial" w:cs="Arial" w:ascii="Arial" w:hAnsi="Arial"/>
                <w:w w:val="94"/>
                <w:sz w:val="24"/>
              </w:rPr>
              <w:t>ln(price)</w:t>
            </w:r>
          </w:p>
        </w:tc>
        <w:tc>
          <w:tcPr>
            <w:tcW w:w="1320" w:type="dxa"/>
            <w:tcBorders/>
          </w:tcPr>
          <w:p>
            <w:pPr>
              <w:pStyle w:val="Normal"/>
              <w:spacing w:lineRule="atLeast" w:line="0"/>
              <w:jc w:val="center"/>
              <w:rPr>
                <w:rFonts w:ascii="Arial" w:hAnsi="Arial" w:eastAsia="Arial" w:cs="Arial"/>
                <w:w w:val="96"/>
                <w:sz w:val="24"/>
              </w:rPr>
            </w:pPr>
            <w:r>
              <w:rPr>
                <w:rFonts w:eastAsia="Arial" w:cs="Arial" w:ascii="Arial" w:hAnsi="Arial"/>
                <w:w w:val="96"/>
                <w:sz w:val="24"/>
              </w:rPr>
              <w:t>ln(price)</w:t>
            </w:r>
          </w:p>
        </w:tc>
        <w:tc>
          <w:tcPr>
            <w:tcW w:w="1320" w:type="dxa"/>
            <w:tcBorders/>
          </w:tcPr>
          <w:p>
            <w:pPr>
              <w:pStyle w:val="Normal"/>
              <w:spacing w:lineRule="atLeast" w:line="0"/>
              <w:jc w:val="center"/>
              <w:rPr>
                <w:rFonts w:ascii="Arial" w:hAnsi="Arial" w:eastAsia="Arial" w:cs="Arial"/>
                <w:w w:val="94"/>
                <w:sz w:val="24"/>
              </w:rPr>
            </w:pPr>
            <w:r>
              <w:rPr>
                <w:rFonts w:eastAsia="Arial" w:cs="Arial" w:ascii="Arial" w:hAnsi="Arial"/>
                <w:w w:val="94"/>
                <w:sz w:val="24"/>
              </w:rPr>
              <w:t>ln(price)</w:t>
            </w:r>
          </w:p>
        </w:tc>
      </w:tr>
      <w:tr>
        <w:trPr>
          <w:trHeight w:val="29" w:hRule="atLeast"/>
        </w:trPr>
        <w:tc>
          <w:tcPr>
            <w:tcW w:w="2540" w:type="dxa"/>
            <w:tcBorders>
              <w:bottom w:val="single" w:sz="8" w:space="0" w:color="000000"/>
            </w:tcBorders>
          </w:tcPr>
          <w:p>
            <w:pPr>
              <w:pStyle w:val="Normal"/>
              <w:snapToGrid w:val="false"/>
              <w:spacing w:lineRule="atLeast" w:line="0"/>
              <w:rPr>
                <w:rFonts w:ascii="Times New Roman" w:hAnsi="Times New Roman" w:eastAsia="Times New Roman" w:cs="Times New Roman"/>
                <w:w w:val="94"/>
                <w:sz w:val="2"/>
              </w:rPr>
            </w:pPr>
            <w:r>
              <w:rPr>
                <w:rFonts w:eastAsia="Times New Roman" w:cs="Times New Roman" w:ascii="Times New Roman" w:hAnsi="Times New Roman"/>
                <w:w w:val="94"/>
                <w:sz w:val="2"/>
              </w:rPr>
            </w:r>
          </w:p>
        </w:tc>
        <w:tc>
          <w:tcPr>
            <w:tcW w:w="13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3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3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3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537" w:hRule="atLeast"/>
        </w:trPr>
        <w:tc>
          <w:tcPr>
            <w:tcW w:w="2540" w:type="dxa"/>
            <w:tcBorders/>
          </w:tcPr>
          <w:p>
            <w:pPr>
              <w:pStyle w:val="Normal"/>
              <w:spacing w:lineRule="atLeast" w:line="0"/>
              <w:ind w:left="120" w:right="0"/>
              <w:rPr>
                <w:rFonts w:ascii="Arial" w:hAnsi="Arial" w:eastAsia="Arial" w:cs="Arial"/>
                <w:sz w:val="24"/>
              </w:rPr>
            </w:pPr>
            <w:r>
              <w:rPr>
                <w:rFonts w:eastAsia="Arial" w:cs="Arial" w:ascii="Arial" w:hAnsi="Arial"/>
                <w:sz w:val="24"/>
              </w:rPr>
              <w:t>Foreclosure</w:t>
            </w:r>
          </w:p>
        </w:tc>
        <w:tc>
          <w:tcPr>
            <w:tcW w:w="1320" w:type="dxa"/>
            <w:tcBorders/>
          </w:tcPr>
          <w:p>
            <w:pPr>
              <w:pStyle w:val="Normal"/>
              <w:spacing w:lineRule="atLeast" w:line="0"/>
              <w:jc w:val="center"/>
              <w:rPr>
                <w:rFonts w:ascii="Arial" w:hAnsi="Arial" w:eastAsia="Arial" w:cs="Arial"/>
                <w:w w:val="91"/>
                <w:sz w:val="24"/>
              </w:rPr>
            </w:pPr>
            <w:r>
              <w:rPr>
                <w:rFonts w:eastAsia="Arial" w:cs="Arial" w:ascii="Arial" w:hAnsi="Arial"/>
                <w:w w:val="91"/>
                <w:sz w:val="24"/>
              </w:rPr>
              <w:t>-0.412</w:t>
            </w:r>
          </w:p>
        </w:tc>
        <w:tc>
          <w:tcPr>
            <w:tcW w:w="1300" w:type="dxa"/>
            <w:tcBorders/>
          </w:tcPr>
          <w:p>
            <w:pPr>
              <w:pStyle w:val="Normal"/>
              <w:spacing w:lineRule="atLeast" w:line="0"/>
              <w:jc w:val="center"/>
              <w:rPr>
                <w:rFonts w:ascii="Arial" w:hAnsi="Arial" w:eastAsia="Arial" w:cs="Arial"/>
                <w:w w:val="91"/>
                <w:sz w:val="24"/>
              </w:rPr>
            </w:pPr>
            <w:r>
              <w:rPr>
                <w:rFonts w:eastAsia="Arial" w:cs="Arial" w:ascii="Arial" w:hAnsi="Arial"/>
                <w:w w:val="91"/>
                <w:sz w:val="24"/>
              </w:rPr>
              <w:t>-0.232</w:t>
            </w:r>
          </w:p>
        </w:tc>
        <w:tc>
          <w:tcPr>
            <w:tcW w:w="1320" w:type="dxa"/>
            <w:tcBorders/>
          </w:tcPr>
          <w:p>
            <w:pPr>
              <w:pStyle w:val="Normal"/>
              <w:spacing w:lineRule="atLeast" w:line="0"/>
              <w:jc w:val="center"/>
              <w:rPr>
                <w:rFonts w:ascii="Arial" w:hAnsi="Arial" w:eastAsia="Arial" w:cs="Arial"/>
                <w:w w:val="91"/>
                <w:sz w:val="24"/>
              </w:rPr>
            </w:pPr>
            <w:r>
              <w:rPr>
                <w:rFonts w:eastAsia="Arial" w:cs="Arial" w:ascii="Arial" w:hAnsi="Arial"/>
                <w:w w:val="91"/>
                <w:sz w:val="24"/>
              </w:rPr>
              <w:t>-0.200</w:t>
            </w:r>
          </w:p>
        </w:tc>
        <w:tc>
          <w:tcPr>
            <w:tcW w:w="1320" w:type="dxa"/>
            <w:tcBorders/>
          </w:tcPr>
          <w:p>
            <w:pPr>
              <w:pStyle w:val="Normal"/>
              <w:spacing w:lineRule="atLeast" w:line="0"/>
              <w:jc w:val="center"/>
              <w:rPr>
                <w:rFonts w:ascii="Arial" w:hAnsi="Arial" w:eastAsia="Arial" w:cs="Arial"/>
                <w:w w:val="88"/>
                <w:sz w:val="24"/>
              </w:rPr>
            </w:pPr>
            <w:r>
              <w:rPr>
                <w:rFonts w:eastAsia="Arial" w:cs="Arial" w:ascii="Arial" w:hAnsi="Arial"/>
                <w:w w:val="88"/>
                <w:sz w:val="24"/>
              </w:rPr>
              <w:t>-0.162</w:t>
            </w:r>
          </w:p>
        </w:tc>
        <w:tc>
          <w:tcPr>
            <w:tcW w:w="1320" w:type="dxa"/>
            <w:tcBorders/>
          </w:tcPr>
          <w:p>
            <w:pPr>
              <w:pStyle w:val="Normal"/>
              <w:spacing w:lineRule="atLeast" w:line="0"/>
              <w:jc w:val="center"/>
              <w:rPr>
                <w:rFonts w:ascii="Arial" w:hAnsi="Arial" w:eastAsia="Arial" w:cs="Arial"/>
                <w:w w:val="91"/>
                <w:sz w:val="24"/>
              </w:rPr>
            </w:pPr>
            <w:r>
              <w:rPr>
                <w:rFonts w:eastAsia="Arial" w:cs="Arial" w:ascii="Arial" w:hAnsi="Arial"/>
                <w:w w:val="91"/>
                <w:sz w:val="24"/>
              </w:rPr>
              <w:t>-0.046</w:t>
            </w:r>
          </w:p>
        </w:tc>
      </w:tr>
      <w:tr>
        <w:trPr>
          <w:trHeight w:val="289" w:hRule="atLeast"/>
        </w:trPr>
        <w:tc>
          <w:tcPr>
            <w:tcW w:w="2540" w:type="dxa"/>
            <w:tcBorders/>
          </w:tcPr>
          <w:p>
            <w:pPr>
              <w:pStyle w:val="Normal"/>
              <w:snapToGrid w:val="false"/>
              <w:spacing w:lineRule="atLeast" w:line="0"/>
              <w:rPr>
                <w:rFonts w:ascii="Times New Roman" w:hAnsi="Times New Roman" w:eastAsia="Times New Roman" w:cs="Times New Roman"/>
                <w:w w:val="91"/>
                <w:sz w:val="24"/>
              </w:rPr>
            </w:pPr>
            <w:r>
              <w:rPr>
                <w:rFonts w:eastAsia="Times New Roman" w:cs="Times New Roman" w:ascii="Times New Roman" w:hAnsi="Times New Roman"/>
                <w:w w:val="91"/>
                <w:sz w:val="24"/>
              </w:rPr>
            </w:r>
          </w:p>
        </w:tc>
        <w:tc>
          <w:tcPr>
            <w:tcW w:w="1320" w:type="dxa"/>
            <w:tcBorders/>
          </w:tcPr>
          <w:p>
            <w:pPr>
              <w:pStyle w:val="Normal"/>
              <w:spacing w:lineRule="atLeast" w:line="0"/>
              <w:jc w:val="center"/>
              <w:rPr>
                <w:rFonts w:ascii="Arial" w:hAnsi="Arial" w:eastAsia="Arial" w:cs="Arial"/>
                <w:w w:val="92"/>
                <w:sz w:val="24"/>
              </w:rPr>
            </w:pPr>
            <w:r>
              <w:rPr>
                <w:rFonts w:eastAsia="Arial" w:cs="Arial" w:ascii="Arial" w:hAnsi="Arial"/>
                <w:w w:val="92"/>
                <w:sz w:val="24"/>
              </w:rPr>
              <w:t>(0.001)</w:t>
            </w:r>
          </w:p>
        </w:tc>
        <w:tc>
          <w:tcPr>
            <w:tcW w:w="1300" w:type="dxa"/>
            <w:tcBorders/>
          </w:tcPr>
          <w:p>
            <w:pPr>
              <w:pStyle w:val="Normal"/>
              <w:spacing w:lineRule="atLeast" w:line="0"/>
              <w:jc w:val="center"/>
              <w:rPr>
                <w:rFonts w:ascii="Arial" w:hAnsi="Arial" w:eastAsia="Arial" w:cs="Arial"/>
                <w:w w:val="92"/>
                <w:sz w:val="24"/>
              </w:rPr>
            </w:pPr>
            <w:r>
              <w:rPr>
                <w:rFonts w:eastAsia="Arial" w:cs="Arial" w:ascii="Arial" w:hAnsi="Arial"/>
                <w:w w:val="92"/>
                <w:sz w:val="24"/>
              </w:rPr>
              <w:t>(0.001)</w:t>
            </w:r>
          </w:p>
        </w:tc>
        <w:tc>
          <w:tcPr>
            <w:tcW w:w="1320" w:type="dxa"/>
            <w:tcBorders/>
          </w:tcPr>
          <w:p>
            <w:pPr>
              <w:pStyle w:val="Normal"/>
              <w:spacing w:lineRule="atLeast" w:line="0"/>
              <w:jc w:val="center"/>
              <w:rPr>
                <w:rFonts w:ascii="Arial" w:hAnsi="Arial" w:eastAsia="Arial" w:cs="Arial"/>
                <w:w w:val="92"/>
                <w:sz w:val="24"/>
              </w:rPr>
            </w:pPr>
            <w:r>
              <w:rPr>
                <w:rFonts w:eastAsia="Arial" w:cs="Arial" w:ascii="Arial" w:hAnsi="Arial"/>
                <w:w w:val="92"/>
                <w:sz w:val="24"/>
              </w:rPr>
              <w:t>(0.000)</w:t>
            </w:r>
          </w:p>
        </w:tc>
        <w:tc>
          <w:tcPr>
            <w:tcW w:w="1320" w:type="dxa"/>
            <w:tcBorders/>
          </w:tcPr>
          <w:p>
            <w:pPr>
              <w:pStyle w:val="Normal"/>
              <w:spacing w:lineRule="atLeast" w:line="0"/>
              <w:jc w:val="center"/>
              <w:rPr>
                <w:rFonts w:ascii="Arial" w:hAnsi="Arial" w:eastAsia="Arial" w:cs="Arial"/>
                <w:w w:val="89"/>
                <w:sz w:val="24"/>
              </w:rPr>
            </w:pPr>
            <w:r>
              <w:rPr>
                <w:rFonts w:eastAsia="Arial" w:cs="Arial" w:ascii="Arial" w:hAnsi="Arial"/>
                <w:w w:val="89"/>
                <w:sz w:val="24"/>
              </w:rPr>
              <w:t>(0.000)</w:t>
            </w:r>
          </w:p>
        </w:tc>
        <w:tc>
          <w:tcPr>
            <w:tcW w:w="1320" w:type="dxa"/>
            <w:tcBorders/>
          </w:tcPr>
          <w:p>
            <w:pPr>
              <w:pStyle w:val="Normal"/>
              <w:spacing w:lineRule="atLeast" w:line="0"/>
              <w:jc w:val="center"/>
              <w:rPr>
                <w:rFonts w:ascii="Arial" w:hAnsi="Arial" w:eastAsia="Arial" w:cs="Arial"/>
                <w:w w:val="92"/>
                <w:sz w:val="24"/>
              </w:rPr>
            </w:pPr>
            <w:r>
              <w:rPr>
                <w:rFonts w:eastAsia="Arial" w:cs="Arial" w:ascii="Arial" w:hAnsi="Arial"/>
                <w:w w:val="92"/>
                <w:sz w:val="24"/>
              </w:rPr>
              <w:t>(0.000)</w:t>
            </w:r>
          </w:p>
        </w:tc>
      </w:tr>
      <w:tr>
        <w:trPr>
          <w:trHeight w:val="289" w:hRule="atLeast"/>
        </w:trPr>
        <w:tc>
          <w:tcPr>
            <w:tcW w:w="2540" w:type="dxa"/>
            <w:tcBorders/>
          </w:tcPr>
          <w:p>
            <w:pPr>
              <w:pStyle w:val="Normal"/>
              <w:spacing w:lineRule="atLeast" w:line="0"/>
              <w:ind w:left="120" w:right="0"/>
              <w:rPr>
                <w:rFonts w:ascii="Arial" w:hAnsi="Arial" w:eastAsia="Arial" w:cs="Arial"/>
                <w:sz w:val="24"/>
              </w:rPr>
            </w:pPr>
            <w:r>
              <w:rPr>
                <w:rFonts w:eastAsia="Arial" w:cs="Arial" w:ascii="Arial" w:hAnsi="Arial"/>
                <w:sz w:val="24"/>
              </w:rPr>
              <w:t>Short Sale</w:t>
            </w:r>
          </w:p>
        </w:tc>
        <w:tc>
          <w:tcPr>
            <w:tcW w:w="1320" w:type="dxa"/>
            <w:tcBorders/>
          </w:tcPr>
          <w:p>
            <w:pPr>
              <w:pStyle w:val="Normal"/>
              <w:spacing w:lineRule="atLeast" w:line="0"/>
              <w:jc w:val="center"/>
              <w:rPr>
                <w:rFonts w:ascii="Arial" w:hAnsi="Arial" w:eastAsia="Arial" w:cs="Arial"/>
                <w:w w:val="91"/>
                <w:sz w:val="24"/>
              </w:rPr>
            </w:pPr>
            <w:r>
              <w:rPr>
                <w:rFonts w:eastAsia="Arial" w:cs="Arial" w:ascii="Arial" w:hAnsi="Arial"/>
                <w:w w:val="91"/>
                <w:sz w:val="24"/>
              </w:rPr>
              <w:t>-0.172</w:t>
            </w:r>
          </w:p>
        </w:tc>
        <w:tc>
          <w:tcPr>
            <w:tcW w:w="1300" w:type="dxa"/>
            <w:tcBorders/>
          </w:tcPr>
          <w:p>
            <w:pPr>
              <w:pStyle w:val="Normal"/>
              <w:spacing w:lineRule="atLeast" w:line="0"/>
              <w:jc w:val="center"/>
              <w:rPr>
                <w:rFonts w:ascii="Arial" w:hAnsi="Arial" w:eastAsia="Arial" w:cs="Arial"/>
                <w:w w:val="91"/>
                <w:sz w:val="24"/>
              </w:rPr>
            </w:pPr>
            <w:r>
              <w:rPr>
                <w:rFonts w:eastAsia="Arial" w:cs="Arial" w:ascii="Arial" w:hAnsi="Arial"/>
                <w:w w:val="91"/>
                <w:sz w:val="24"/>
              </w:rPr>
              <w:t>-0.169</w:t>
            </w:r>
          </w:p>
        </w:tc>
        <w:tc>
          <w:tcPr>
            <w:tcW w:w="1320" w:type="dxa"/>
            <w:tcBorders/>
          </w:tcPr>
          <w:p>
            <w:pPr>
              <w:pStyle w:val="Normal"/>
              <w:spacing w:lineRule="atLeast" w:line="0"/>
              <w:jc w:val="center"/>
              <w:rPr>
                <w:rFonts w:ascii="Arial" w:hAnsi="Arial" w:eastAsia="Arial" w:cs="Arial"/>
                <w:w w:val="91"/>
                <w:sz w:val="24"/>
              </w:rPr>
            </w:pPr>
            <w:r>
              <w:rPr>
                <w:rFonts w:eastAsia="Arial" w:cs="Arial" w:ascii="Arial" w:hAnsi="Arial"/>
                <w:w w:val="91"/>
                <w:sz w:val="24"/>
              </w:rPr>
              <w:t>-0.179</w:t>
            </w:r>
          </w:p>
        </w:tc>
        <w:tc>
          <w:tcPr>
            <w:tcW w:w="1320" w:type="dxa"/>
            <w:tcBorders/>
          </w:tcPr>
          <w:p>
            <w:pPr>
              <w:pStyle w:val="Normal"/>
              <w:spacing w:lineRule="atLeast" w:line="0"/>
              <w:jc w:val="center"/>
              <w:rPr>
                <w:rFonts w:ascii="Arial" w:hAnsi="Arial" w:eastAsia="Arial" w:cs="Arial"/>
                <w:w w:val="88"/>
                <w:sz w:val="24"/>
              </w:rPr>
            </w:pPr>
            <w:r>
              <w:rPr>
                <w:rFonts w:eastAsia="Arial" w:cs="Arial" w:ascii="Arial" w:hAnsi="Arial"/>
                <w:w w:val="88"/>
                <w:sz w:val="24"/>
              </w:rPr>
              <w:t>-0.151</w:t>
            </w:r>
          </w:p>
        </w:tc>
        <w:tc>
          <w:tcPr>
            <w:tcW w:w="1320" w:type="dxa"/>
            <w:tcBorders/>
          </w:tcPr>
          <w:p>
            <w:pPr>
              <w:pStyle w:val="Normal"/>
              <w:spacing w:lineRule="atLeast" w:line="0"/>
              <w:jc w:val="center"/>
              <w:rPr>
                <w:rFonts w:ascii="Arial" w:hAnsi="Arial" w:eastAsia="Arial" w:cs="Arial"/>
                <w:w w:val="91"/>
                <w:sz w:val="24"/>
              </w:rPr>
            </w:pPr>
            <w:r>
              <w:rPr>
                <w:rFonts w:eastAsia="Arial" w:cs="Arial" w:ascii="Arial" w:hAnsi="Arial"/>
                <w:w w:val="91"/>
                <w:sz w:val="24"/>
              </w:rPr>
              <w:t>-0.053</w:t>
            </w:r>
          </w:p>
        </w:tc>
      </w:tr>
      <w:tr>
        <w:trPr>
          <w:trHeight w:val="289" w:hRule="atLeast"/>
        </w:trPr>
        <w:tc>
          <w:tcPr>
            <w:tcW w:w="2540" w:type="dxa"/>
            <w:tcBorders/>
          </w:tcPr>
          <w:p>
            <w:pPr>
              <w:pStyle w:val="Normal"/>
              <w:snapToGrid w:val="false"/>
              <w:spacing w:lineRule="atLeast" w:line="0"/>
              <w:rPr>
                <w:rFonts w:ascii="Times New Roman" w:hAnsi="Times New Roman" w:eastAsia="Times New Roman" w:cs="Times New Roman"/>
                <w:w w:val="91"/>
                <w:sz w:val="24"/>
              </w:rPr>
            </w:pPr>
            <w:r>
              <w:rPr>
                <w:rFonts w:eastAsia="Times New Roman" w:cs="Times New Roman" w:ascii="Times New Roman" w:hAnsi="Times New Roman"/>
                <w:w w:val="91"/>
                <w:sz w:val="24"/>
              </w:rPr>
            </w:r>
          </w:p>
        </w:tc>
        <w:tc>
          <w:tcPr>
            <w:tcW w:w="1320" w:type="dxa"/>
            <w:tcBorders/>
          </w:tcPr>
          <w:p>
            <w:pPr>
              <w:pStyle w:val="Normal"/>
              <w:spacing w:lineRule="atLeast" w:line="0"/>
              <w:jc w:val="center"/>
              <w:rPr>
                <w:rFonts w:ascii="Arial" w:hAnsi="Arial" w:eastAsia="Arial" w:cs="Arial"/>
                <w:w w:val="92"/>
                <w:sz w:val="24"/>
              </w:rPr>
            </w:pPr>
            <w:r>
              <w:rPr>
                <w:rFonts w:eastAsia="Arial" w:cs="Arial" w:ascii="Arial" w:hAnsi="Arial"/>
                <w:w w:val="92"/>
                <w:sz w:val="24"/>
              </w:rPr>
              <w:t>(0.001)</w:t>
            </w:r>
          </w:p>
        </w:tc>
        <w:tc>
          <w:tcPr>
            <w:tcW w:w="1300" w:type="dxa"/>
            <w:tcBorders/>
          </w:tcPr>
          <w:p>
            <w:pPr>
              <w:pStyle w:val="Normal"/>
              <w:spacing w:lineRule="atLeast" w:line="0"/>
              <w:jc w:val="center"/>
              <w:rPr>
                <w:rFonts w:ascii="Arial" w:hAnsi="Arial" w:eastAsia="Arial" w:cs="Arial"/>
                <w:w w:val="92"/>
                <w:sz w:val="24"/>
              </w:rPr>
            </w:pPr>
            <w:r>
              <w:rPr>
                <w:rFonts w:eastAsia="Arial" w:cs="Arial" w:ascii="Arial" w:hAnsi="Arial"/>
                <w:w w:val="92"/>
                <w:sz w:val="24"/>
              </w:rPr>
              <w:t>(0.001)</w:t>
            </w:r>
          </w:p>
        </w:tc>
        <w:tc>
          <w:tcPr>
            <w:tcW w:w="1320" w:type="dxa"/>
            <w:tcBorders/>
          </w:tcPr>
          <w:p>
            <w:pPr>
              <w:pStyle w:val="Normal"/>
              <w:spacing w:lineRule="atLeast" w:line="0"/>
              <w:jc w:val="center"/>
              <w:rPr>
                <w:rFonts w:ascii="Arial" w:hAnsi="Arial" w:eastAsia="Arial" w:cs="Arial"/>
                <w:w w:val="92"/>
                <w:sz w:val="24"/>
              </w:rPr>
            </w:pPr>
            <w:r>
              <w:rPr>
                <w:rFonts w:eastAsia="Arial" w:cs="Arial" w:ascii="Arial" w:hAnsi="Arial"/>
                <w:w w:val="92"/>
                <w:sz w:val="24"/>
              </w:rPr>
              <w:t>(0.000)</w:t>
            </w:r>
          </w:p>
        </w:tc>
        <w:tc>
          <w:tcPr>
            <w:tcW w:w="1320" w:type="dxa"/>
            <w:tcBorders/>
          </w:tcPr>
          <w:p>
            <w:pPr>
              <w:pStyle w:val="Normal"/>
              <w:spacing w:lineRule="atLeast" w:line="0"/>
              <w:jc w:val="center"/>
              <w:rPr>
                <w:rFonts w:ascii="Arial" w:hAnsi="Arial" w:eastAsia="Arial" w:cs="Arial"/>
                <w:w w:val="89"/>
                <w:sz w:val="24"/>
              </w:rPr>
            </w:pPr>
            <w:r>
              <w:rPr>
                <w:rFonts w:eastAsia="Arial" w:cs="Arial" w:ascii="Arial" w:hAnsi="Arial"/>
                <w:w w:val="89"/>
                <w:sz w:val="24"/>
              </w:rPr>
              <w:t>(0.000)</w:t>
            </w:r>
          </w:p>
        </w:tc>
        <w:tc>
          <w:tcPr>
            <w:tcW w:w="1320" w:type="dxa"/>
            <w:tcBorders/>
          </w:tcPr>
          <w:p>
            <w:pPr>
              <w:pStyle w:val="Normal"/>
              <w:spacing w:lineRule="atLeast" w:line="0"/>
              <w:jc w:val="center"/>
              <w:rPr>
                <w:rFonts w:ascii="Arial" w:hAnsi="Arial" w:eastAsia="Arial" w:cs="Arial"/>
                <w:w w:val="92"/>
                <w:sz w:val="24"/>
              </w:rPr>
            </w:pPr>
            <w:r>
              <w:rPr>
                <w:rFonts w:eastAsia="Arial" w:cs="Arial" w:ascii="Arial" w:hAnsi="Arial"/>
                <w:w w:val="92"/>
                <w:sz w:val="24"/>
              </w:rPr>
              <w:t>(0.000)</w:t>
            </w:r>
          </w:p>
        </w:tc>
      </w:tr>
      <w:tr>
        <w:trPr>
          <w:trHeight w:val="578" w:hRule="atLeast"/>
        </w:trPr>
        <w:tc>
          <w:tcPr>
            <w:tcW w:w="2540" w:type="dxa"/>
            <w:tcBorders/>
          </w:tcPr>
          <w:p>
            <w:pPr>
              <w:pStyle w:val="Normal"/>
              <w:spacing w:lineRule="atLeast" w:line="0"/>
              <w:ind w:left="120" w:right="0"/>
              <w:rPr>
                <w:rFonts w:ascii="Arial" w:hAnsi="Arial" w:eastAsia="Arial" w:cs="Arial"/>
                <w:sz w:val="24"/>
              </w:rPr>
            </w:pPr>
            <w:r>
              <w:rPr>
                <w:rFonts w:eastAsia="Arial" w:cs="Arial" w:ascii="Arial" w:hAnsi="Arial"/>
                <w:sz w:val="24"/>
              </w:rPr>
              <w:t>Observations</w:t>
            </w:r>
          </w:p>
        </w:tc>
        <w:tc>
          <w:tcPr>
            <w:tcW w:w="1320" w:type="dxa"/>
            <w:tcBorders/>
          </w:tcPr>
          <w:p>
            <w:pPr>
              <w:pStyle w:val="Normal"/>
              <w:spacing w:lineRule="atLeast" w:line="0"/>
              <w:jc w:val="center"/>
              <w:rPr>
                <w:rFonts w:ascii="Arial" w:hAnsi="Arial" w:eastAsia="Arial" w:cs="Arial"/>
                <w:w w:val="89"/>
                <w:sz w:val="24"/>
              </w:rPr>
            </w:pPr>
            <w:r>
              <w:rPr>
                <w:rFonts w:eastAsia="Arial" w:cs="Arial" w:ascii="Arial" w:hAnsi="Arial"/>
                <w:w w:val="89"/>
                <w:sz w:val="24"/>
              </w:rPr>
              <w:t>27,515,395</w:t>
            </w:r>
          </w:p>
        </w:tc>
        <w:tc>
          <w:tcPr>
            <w:tcW w:w="1300" w:type="dxa"/>
            <w:tcBorders/>
          </w:tcPr>
          <w:p>
            <w:pPr>
              <w:pStyle w:val="Normal"/>
              <w:spacing w:lineRule="atLeast" w:line="0"/>
              <w:jc w:val="center"/>
              <w:rPr>
                <w:rFonts w:ascii="Arial" w:hAnsi="Arial" w:eastAsia="Arial" w:cs="Arial"/>
                <w:w w:val="88"/>
                <w:sz w:val="24"/>
              </w:rPr>
            </w:pPr>
            <w:r>
              <w:rPr>
                <w:rFonts w:eastAsia="Arial" w:cs="Arial" w:ascii="Arial" w:hAnsi="Arial"/>
                <w:w w:val="88"/>
                <w:sz w:val="24"/>
              </w:rPr>
              <w:t>27,512,618</w:t>
            </w:r>
          </w:p>
        </w:tc>
        <w:tc>
          <w:tcPr>
            <w:tcW w:w="1320" w:type="dxa"/>
            <w:tcBorders/>
          </w:tcPr>
          <w:p>
            <w:pPr>
              <w:pStyle w:val="Normal"/>
              <w:spacing w:lineRule="atLeast" w:line="0"/>
              <w:jc w:val="center"/>
              <w:rPr>
                <w:rFonts w:ascii="Arial" w:hAnsi="Arial" w:eastAsia="Arial" w:cs="Arial"/>
                <w:w w:val="89"/>
                <w:sz w:val="24"/>
              </w:rPr>
            </w:pPr>
            <w:r>
              <w:rPr>
                <w:rFonts w:eastAsia="Arial" w:cs="Arial" w:ascii="Arial" w:hAnsi="Arial"/>
                <w:w w:val="89"/>
                <w:sz w:val="24"/>
              </w:rPr>
              <w:t>27,512,618</w:t>
            </w:r>
          </w:p>
        </w:tc>
        <w:tc>
          <w:tcPr>
            <w:tcW w:w="1320" w:type="dxa"/>
            <w:tcBorders/>
          </w:tcPr>
          <w:p>
            <w:pPr>
              <w:pStyle w:val="Normal"/>
              <w:spacing w:lineRule="atLeast" w:line="0"/>
              <w:jc w:val="center"/>
              <w:rPr>
                <w:rFonts w:ascii="Arial" w:hAnsi="Arial" w:eastAsia="Arial" w:cs="Arial"/>
                <w:w w:val="89"/>
                <w:sz w:val="24"/>
              </w:rPr>
            </w:pPr>
            <w:r>
              <w:rPr>
                <w:rFonts w:eastAsia="Arial" w:cs="Arial" w:ascii="Arial" w:hAnsi="Arial"/>
                <w:w w:val="89"/>
                <w:sz w:val="24"/>
              </w:rPr>
              <w:t>27,512,618</w:t>
            </w:r>
          </w:p>
        </w:tc>
        <w:tc>
          <w:tcPr>
            <w:tcW w:w="1320" w:type="dxa"/>
            <w:tcBorders/>
          </w:tcPr>
          <w:p>
            <w:pPr>
              <w:pStyle w:val="Normal"/>
              <w:spacing w:lineRule="atLeast" w:line="0"/>
              <w:jc w:val="center"/>
              <w:rPr>
                <w:rFonts w:ascii="Arial" w:hAnsi="Arial" w:eastAsia="Arial" w:cs="Arial"/>
                <w:w w:val="89"/>
                <w:sz w:val="24"/>
              </w:rPr>
            </w:pPr>
            <w:r>
              <w:rPr>
                <w:rFonts w:eastAsia="Arial" w:cs="Arial" w:ascii="Arial" w:hAnsi="Arial"/>
                <w:w w:val="89"/>
                <w:sz w:val="24"/>
              </w:rPr>
              <w:t>27,490,406</w:t>
            </w:r>
          </w:p>
        </w:tc>
      </w:tr>
      <w:tr>
        <w:trPr>
          <w:trHeight w:val="289" w:hRule="atLeast"/>
        </w:trPr>
        <w:tc>
          <w:tcPr>
            <w:tcW w:w="2540" w:type="dxa"/>
            <w:tcBorders/>
          </w:tcPr>
          <w:p>
            <w:pPr>
              <w:pStyle w:val="Normal"/>
              <w:spacing w:lineRule="atLeast" w:line="0"/>
              <w:ind w:left="120" w:right="0"/>
              <w:rPr>
                <w:rFonts w:ascii="Arial" w:hAnsi="Arial" w:eastAsia="Arial" w:cs="Arial"/>
                <w:sz w:val="24"/>
              </w:rPr>
            </w:pPr>
            <w:r>
              <w:rPr>
                <w:rFonts w:eastAsia="Arial" w:cs="Arial" w:ascii="Arial" w:hAnsi="Arial"/>
                <w:sz w:val="24"/>
              </w:rPr>
              <w:t>Adjusted R-squared</w:t>
            </w:r>
          </w:p>
        </w:tc>
        <w:tc>
          <w:tcPr>
            <w:tcW w:w="1320" w:type="dxa"/>
            <w:tcBorders/>
          </w:tcPr>
          <w:p>
            <w:pPr>
              <w:pStyle w:val="Normal"/>
              <w:spacing w:lineRule="atLeast" w:line="0"/>
              <w:jc w:val="center"/>
              <w:rPr>
                <w:rFonts w:ascii="Arial" w:hAnsi="Arial" w:eastAsia="Arial" w:cs="Arial"/>
                <w:w w:val="89"/>
                <w:sz w:val="24"/>
              </w:rPr>
            </w:pPr>
            <w:r>
              <w:rPr>
                <w:rFonts w:eastAsia="Arial" w:cs="Arial" w:ascii="Arial" w:hAnsi="Arial"/>
                <w:w w:val="89"/>
                <w:sz w:val="24"/>
              </w:rPr>
              <w:t>0.007</w:t>
            </w:r>
          </w:p>
        </w:tc>
        <w:tc>
          <w:tcPr>
            <w:tcW w:w="1300" w:type="dxa"/>
            <w:tcBorders/>
          </w:tcPr>
          <w:p>
            <w:pPr>
              <w:pStyle w:val="Normal"/>
              <w:spacing w:lineRule="atLeast" w:line="0"/>
              <w:jc w:val="center"/>
              <w:rPr>
                <w:rFonts w:ascii="Arial" w:hAnsi="Arial" w:eastAsia="Arial" w:cs="Arial"/>
                <w:w w:val="89"/>
                <w:sz w:val="24"/>
              </w:rPr>
            </w:pPr>
            <w:r>
              <w:rPr>
                <w:rFonts w:eastAsia="Arial" w:cs="Arial" w:ascii="Arial" w:hAnsi="Arial"/>
                <w:w w:val="89"/>
                <w:sz w:val="24"/>
              </w:rPr>
              <w:t>0.713</w:t>
            </w:r>
          </w:p>
        </w:tc>
        <w:tc>
          <w:tcPr>
            <w:tcW w:w="1320" w:type="dxa"/>
            <w:tcBorders/>
          </w:tcPr>
          <w:p>
            <w:pPr>
              <w:pStyle w:val="Normal"/>
              <w:spacing w:lineRule="atLeast" w:line="0"/>
              <w:jc w:val="center"/>
              <w:rPr>
                <w:rFonts w:ascii="Arial" w:hAnsi="Arial" w:eastAsia="Arial" w:cs="Arial"/>
                <w:w w:val="89"/>
                <w:sz w:val="24"/>
              </w:rPr>
            </w:pPr>
            <w:r>
              <w:rPr>
                <w:rFonts w:eastAsia="Arial" w:cs="Arial" w:ascii="Arial" w:hAnsi="Arial"/>
                <w:w w:val="89"/>
                <w:sz w:val="24"/>
              </w:rPr>
              <w:t>0.908</w:t>
            </w:r>
          </w:p>
        </w:tc>
        <w:tc>
          <w:tcPr>
            <w:tcW w:w="1320" w:type="dxa"/>
            <w:tcBorders/>
          </w:tcPr>
          <w:p>
            <w:pPr>
              <w:pStyle w:val="Normal"/>
              <w:spacing w:lineRule="atLeast" w:line="0"/>
              <w:jc w:val="center"/>
              <w:rPr>
                <w:rFonts w:ascii="Arial" w:hAnsi="Arial" w:eastAsia="Arial" w:cs="Arial"/>
                <w:w w:val="89"/>
                <w:sz w:val="24"/>
              </w:rPr>
            </w:pPr>
            <w:r>
              <w:rPr>
                <w:rFonts w:eastAsia="Arial" w:cs="Arial" w:ascii="Arial" w:hAnsi="Arial"/>
                <w:w w:val="89"/>
                <w:sz w:val="24"/>
              </w:rPr>
              <w:t>0.918</w:t>
            </w:r>
          </w:p>
        </w:tc>
        <w:tc>
          <w:tcPr>
            <w:tcW w:w="1320" w:type="dxa"/>
            <w:tcBorders/>
          </w:tcPr>
          <w:p>
            <w:pPr>
              <w:pStyle w:val="Normal"/>
              <w:spacing w:lineRule="atLeast" w:line="0"/>
              <w:jc w:val="center"/>
              <w:rPr>
                <w:rFonts w:ascii="Arial" w:hAnsi="Arial" w:eastAsia="Arial" w:cs="Arial"/>
                <w:w w:val="89"/>
                <w:sz w:val="24"/>
              </w:rPr>
            </w:pPr>
            <w:r>
              <w:rPr>
                <w:rFonts w:eastAsia="Arial" w:cs="Arial" w:ascii="Arial" w:hAnsi="Arial"/>
                <w:w w:val="89"/>
                <w:sz w:val="24"/>
              </w:rPr>
              <w:t>0.984</w:t>
            </w:r>
          </w:p>
        </w:tc>
      </w:tr>
      <w:tr>
        <w:trPr>
          <w:trHeight w:val="289" w:hRule="atLeast"/>
        </w:trPr>
        <w:tc>
          <w:tcPr>
            <w:tcW w:w="2540" w:type="dxa"/>
            <w:tcBorders/>
          </w:tcPr>
          <w:p>
            <w:pPr>
              <w:pStyle w:val="Normal"/>
              <w:spacing w:lineRule="atLeast" w:line="0"/>
              <w:ind w:left="120" w:right="0"/>
              <w:rPr>
                <w:rFonts w:ascii="Arial" w:hAnsi="Arial" w:eastAsia="Arial" w:cs="Arial"/>
                <w:sz w:val="24"/>
              </w:rPr>
            </w:pPr>
            <w:r>
              <w:rPr>
                <w:rFonts w:eastAsia="Arial" w:cs="Arial" w:ascii="Arial" w:hAnsi="Arial"/>
                <w:sz w:val="24"/>
              </w:rPr>
              <w:t>Tract FE</w:t>
            </w:r>
          </w:p>
        </w:tc>
        <w:tc>
          <w:tcPr>
            <w:tcW w:w="1320" w:type="dxa"/>
            <w:tcBorders/>
          </w:tcPr>
          <w:p>
            <w:pPr>
              <w:pStyle w:val="Normal"/>
              <w:spacing w:lineRule="atLeast" w:line="0"/>
              <w:jc w:val="center"/>
              <w:rPr>
                <w:rFonts w:ascii="Arial" w:hAnsi="Arial" w:eastAsia="Arial" w:cs="Arial"/>
                <w:sz w:val="24"/>
              </w:rPr>
            </w:pPr>
            <w:r>
              <w:rPr>
                <w:rFonts w:eastAsia="Arial" w:cs="Arial" w:ascii="Arial" w:hAnsi="Arial"/>
                <w:sz w:val="24"/>
              </w:rPr>
              <w:t>N</w:t>
            </w:r>
          </w:p>
        </w:tc>
        <w:tc>
          <w:tcPr>
            <w:tcW w:w="1300" w:type="dxa"/>
            <w:tcBorders/>
          </w:tcPr>
          <w:p>
            <w:pPr>
              <w:pStyle w:val="Normal"/>
              <w:spacing w:lineRule="atLeast" w:line="0"/>
              <w:jc w:val="center"/>
              <w:rPr>
                <w:rFonts w:ascii="Arial" w:hAnsi="Arial" w:eastAsia="Arial" w:cs="Arial"/>
                <w:sz w:val="24"/>
              </w:rPr>
            </w:pPr>
            <w:r>
              <w:rPr>
                <w:rFonts w:eastAsia="Arial" w:cs="Arial" w:ascii="Arial" w:hAnsi="Arial"/>
                <w:sz w:val="24"/>
              </w:rPr>
              <w:t>Y</w:t>
            </w:r>
          </w:p>
        </w:tc>
        <w:tc>
          <w:tcPr>
            <w:tcW w:w="1320" w:type="dxa"/>
            <w:tcBorders/>
          </w:tcPr>
          <w:p>
            <w:pPr>
              <w:pStyle w:val="Normal"/>
              <w:spacing w:lineRule="atLeast" w:line="0"/>
              <w:jc w:val="center"/>
              <w:rPr>
                <w:rFonts w:ascii="Arial" w:hAnsi="Arial" w:eastAsia="Arial" w:cs="Arial"/>
                <w:sz w:val="24"/>
              </w:rPr>
            </w:pPr>
            <w:r>
              <w:rPr>
                <w:rFonts w:eastAsia="Arial" w:cs="Arial" w:ascii="Arial" w:hAnsi="Arial"/>
                <w:sz w:val="24"/>
              </w:rPr>
              <w:t>Y</w:t>
            </w:r>
          </w:p>
        </w:tc>
        <w:tc>
          <w:tcPr>
            <w:tcW w:w="1320" w:type="dxa"/>
            <w:tcBorders/>
          </w:tcPr>
          <w:p>
            <w:pPr>
              <w:pStyle w:val="Normal"/>
              <w:spacing w:lineRule="atLeast" w:line="0"/>
              <w:jc w:val="center"/>
              <w:rPr>
                <w:rFonts w:ascii="Arial" w:hAnsi="Arial" w:eastAsia="Arial" w:cs="Arial"/>
                <w:w w:val="99"/>
                <w:sz w:val="24"/>
              </w:rPr>
            </w:pPr>
            <w:r>
              <w:rPr>
                <w:rFonts w:eastAsia="Arial" w:cs="Arial" w:ascii="Arial" w:hAnsi="Arial"/>
                <w:w w:val="99"/>
                <w:sz w:val="24"/>
              </w:rPr>
              <w:t>Y</w:t>
            </w:r>
          </w:p>
        </w:tc>
        <w:tc>
          <w:tcPr>
            <w:tcW w:w="1320" w:type="dxa"/>
            <w:tcBorders/>
          </w:tcPr>
          <w:p>
            <w:pPr>
              <w:pStyle w:val="Normal"/>
              <w:spacing w:lineRule="atLeast" w:line="0"/>
              <w:jc w:val="center"/>
              <w:rPr>
                <w:rFonts w:ascii="Arial" w:hAnsi="Arial" w:eastAsia="Arial" w:cs="Arial"/>
                <w:sz w:val="24"/>
              </w:rPr>
            </w:pPr>
            <w:r>
              <w:rPr>
                <w:rFonts w:eastAsia="Arial" w:cs="Arial" w:ascii="Arial" w:hAnsi="Arial"/>
                <w:sz w:val="24"/>
              </w:rPr>
              <w:t>N</w:t>
            </w:r>
          </w:p>
        </w:tc>
      </w:tr>
      <w:tr>
        <w:trPr>
          <w:trHeight w:val="289" w:hRule="atLeast"/>
        </w:trPr>
        <w:tc>
          <w:tcPr>
            <w:tcW w:w="2540" w:type="dxa"/>
            <w:tcBorders/>
          </w:tcPr>
          <w:p>
            <w:pPr>
              <w:pStyle w:val="Normal"/>
              <w:spacing w:lineRule="atLeast" w:line="0"/>
              <w:ind w:left="120" w:right="0"/>
              <w:rPr>
                <w:rFonts w:ascii="Arial" w:hAnsi="Arial" w:eastAsia="Arial" w:cs="Arial"/>
                <w:sz w:val="24"/>
              </w:rPr>
            </w:pPr>
            <w:r>
              <w:rPr>
                <w:rFonts w:eastAsia="Arial" w:cs="Arial" w:ascii="Arial" w:hAnsi="Arial"/>
                <w:sz w:val="24"/>
              </w:rPr>
              <w:t>Year/Qtr FE</w:t>
            </w:r>
          </w:p>
        </w:tc>
        <w:tc>
          <w:tcPr>
            <w:tcW w:w="1320" w:type="dxa"/>
            <w:tcBorders/>
          </w:tcPr>
          <w:p>
            <w:pPr>
              <w:pStyle w:val="Normal"/>
              <w:spacing w:lineRule="atLeast" w:line="0"/>
              <w:jc w:val="center"/>
              <w:rPr>
                <w:rFonts w:ascii="Arial" w:hAnsi="Arial" w:eastAsia="Arial" w:cs="Arial"/>
                <w:sz w:val="24"/>
              </w:rPr>
            </w:pPr>
            <w:r>
              <w:rPr>
                <w:rFonts w:eastAsia="Arial" w:cs="Arial" w:ascii="Arial" w:hAnsi="Arial"/>
                <w:sz w:val="24"/>
              </w:rPr>
              <w:t>N</w:t>
            </w:r>
          </w:p>
        </w:tc>
        <w:tc>
          <w:tcPr>
            <w:tcW w:w="1300" w:type="dxa"/>
            <w:tcBorders/>
          </w:tcPr>
          <w:p>
            <w:pPr>
              <w:pStyle w:val="Normal"/>
              <w:spacing w:lineRule="atLeast" w:line="0"/>
              <w:jc w:val="center"/>
              <w:rPr>
                <w:rFonts w:ascii="Arial" w:hAnsi="Arial" w:eastAsia="Arial" w:cs="Arial"/>
                <w:sz w:val="24"/>
              </w:rPr>
            </w:pPr>
            <w:r>
              <w:rPr>
                <w:rFonts w:eastAsia="Arial" w:cs="Arial" w:ascii="Arial" w:hAnsi="Arial"/>
                <w:sz w:val="24"/>
              </w:rPr>
              <w:t>Y</w:t>
            </w:r>
          </w:p>
        </w:tc>
        <w:tc>
          <w:tcPr>
            <w:tcW w:w="1320" w:type="dxa"/>
            <w:tcBorders/>
          </w:tcPr>
          <w:p>
            <w:pPr>
              <w:pStyle w:val="Normal"/>
              <w:spacing w:lineRule="atLeast" w:line="0"/>
              <w:jc w:val="center"/>
              <w:rPr>
                <w:rFonts w:ascii="Arial" w:hAnsi="Arial" w:eastAsia="Arial" w:cs="Arial"/>
                <w:sz w:val="24"/>
              </w:rPr>
            </w:pPr>
            <w:r>
              <w:rPr>
                <w:rFonts w:eastAsia="Arial" w:cs="Arial" w:ascii="Arial" w:hAnsi="Arial"/>
                <w:sz w:val="24"/>
              </w:rPr>
              <w:t>Y</w:t>
            </w:r>
          </w:p>
        </w:tc>
        <w:tc>
          <w:tcPr>
            <w:tcW w:w="1320" w:type="dxa"/>
            <w:tcBorders/>
          </w:tcPr>
          <w:p>
            <w:pPr>
              <w:pStyle w:val="Normal"/>
              <w:spacing w:lineRule="atLeast" w:line="0"/>
              <w:jc w:val="center"/>
              <w:rPr>
                <w:rFonts w:ascii="Arial" w:hAnsi="Arial" w:eastAsia="Arial" w:cs="Arial"/>
                <w:w w:val="99"/>
                <w:sz w:val="24"/>
              </w:rPr>
            </w:pPr>
            <w:r>
              <w:rPr>
                <w:rFonts w:eastAsia="Arial" w:cs="Arial" w:ascii="Arial" w:hAnsi="Arial"/>
                <w:w w:val="99"/>
                <w:sz w:val="24"/>
              </w:rPr>
              <w:t>Y</w:t>
            </w:r>
          </w:p>
        </w:tc>
        <w:tc>
          <w:tcPr>
            <w:tcW w:w="1320" w:type="dxa"/>
            <w:tcBorders/>
          </w:tcPr>
          <w:p>
            <w:pPr>
              <w:pStyle w:val="Normal"/>
              <w:spacing w:lineRule="atLeast" w:line="0"/>
              <w:jc w:val="center"/>
              <w:rPr>
                <w:rFonts w:ascii="Arial" w:hAnsi="Arial" w:eastAsia="Arial" w:cs="Arial"/>
                <w:sz w:val="24"/>
              </w:rPr>
            </w:pPr>
            <w:r>
              <w:rPr>
                <w:rFonts w:eastAsia="Arial" w:cs="Arial" w:ascii="Arial" w:hAnsi="Arial"/>
                <w:sz w:val="24"/>
              </w:rPr>
              <w:t>Y</w:t>
            </w:r>
          </w:p>
        </w:tc>
      </w:tr>
      <w:tr>
        <w:trPr>
          <w:trHeight w:val="289" w:hRule="atLeast"/>
        </w:trPr>
        <w:tc>
          <w:tcPr>
            <w:tcW w:w="2540" w:type="dxa"/>
            <w:tcBorders/>
          </w:tcPr>
          <w:p>
            <w:pPr>
              <w:pStyle w:val="Normal"/>
              <w:spacing w:lineRule="atLeast" w:line="0"/>
              <w:ind w:left="120" w:right="0"/>
              <w:rPr>
                <w:rFonts w:ascii="Arial" w:hAnsi="Arial" w:eastAsia="Arial" w:cs="Arial"/>
                <w:w w:val="94"/>
                <w:sz w:val="24"/>
              </w:rPr>
            </w:pPr>
            <w:r>
              <w:rPr>
                <w:rFonts w:eastAsia="Arial" w:cs="Arial" w:ascii="Arial" w:hAnsi="Arial"/>
                <w:w w:val="94"/>
                <w:sz w:val="24"/>
              </w:rPr>
              <w:t>Hedonic Characteristics</w:t>
            </w:r>
          </w:p>
        </w:tc>
        <w:tc>
          <w:tcPr>
            <w:tcW w:w="1320" w:type="dxa"/>
            <w:tcBorders/>
          </w:tcPr>
          <w:p>
            <w:pPr>
              <w:pStyle w:val="Normal"/>
              <w:spacing w:lineRule="atLeast" w:line="0"/>
              <w:jc w:val="center"/>
              <w:rPr>
                <w:rFonts w:ascii="Arial" w:hAnsi="Arial" w:eastAsia="Arial" w:cs="Arial"/>
                <w:sz w:val="24"/>
              </w:rPr>
            </w:pPr>
            <w:r>
              <w:rPr>
                <w:rFonts w:eastAsia="Arial" w:cs="Arial" w:ascii="Arial" w:hAnsi="Arial"/>
                <w:sz w:val="24"/>
              </w:rPr>
              <w:t>N</w:t>
            </w:r>
          </w:p>
        </w:tc>
        <w:tc>
          <w:tcPr>
            <w:tcW w:w="1300" w:type="dxa"/>
            <w:tcBorders/>
          </w:tcPr>
          <w:p>
            <w:pPr>
              <w:pStyle w:val="Normal"/>
              <w:spacing w:lineRule="atLeast" w:line="0"/>
              <w:jc w:val="center"/>
              <w:rPr>
                <w:rFonts w:ascii="Arial" w:hAnsi="Arial" w:eastAsia="Arial" w:cs="Arial"/>
                <w:sz w:val="24"/>
              </w:rPr>
            </w:pPr>
            <w:r>
              <w:rPr>
                <w:rFonts w:eastAsia="Arial" w:cs="Arial" w:ascii="Arial" w:hAnsi="Arial"/>
                <w:sz w:val="24"/>
              </w:rPr>
              <w:t>N</w:t>
            </w:r>
          </w:p>
        </w:tc>
        <w:tc>
          <w:tcPr>
            <w:tcW w:w="1320" w:type="dxa"/>
            <w:tcBorders/>
          </w:tcPr>
          <w:p>
            <w:pPr>
              <w:pStyle w:val="Normal"/>
              <w:spacing w:lineRule="atLeast" w:line="0"/>
              <w:jc w:val="center"/>
              <w:rPr>
                <w:rFonts w:ascii="Arial" w:hAnsi="Arial" w:eastAsia="Arial" w:cs="Arial"/>
                <w:sz w:val="24"/>
              </w:rPr>
            </w:pPr>
            <w:r>
              <w:rPr>
                <w:rFonts w:eastAsia="Arial" w:cs="Arial" w:ascii="Arial" w:hAnsi="Arial"/>
                <w:sz w:val="24"/>
              </w:rPr>
              <w:t>Y</w:t>
            </w:r>
          </w:p>
        </w:tc>
        <w:tc>
          <w:tcPr>
            <w:tcW w:w="1320" w:type="dxa"/>
            <w:tcBorders/>
          </w:tcPr>
          <w:p>
            <w:pPr>
              <w:pStyle w:val="Normal"/>
              <w:spacing w:lineRule="atLeast" w:line="0"/>
              <w:jc w:val="center"/>
              <w:rPr>
                <w:rFonts w:ascii="Arial" w:hAnsi="Arial" w:eastAsia="Arial" w:cs="Arial"/>
                <w:w w:val="99"/>
                <w:sz w:val="24"/>
              </w:rPr>
            </w:pPr>
            <w:r>
              <w:rPr>
                <w:rFonts w:eastAsia="Arial" w:cs="Arial" w:ascii="Arial" w:hAnsi="Arial"/>
                <w:w w:val="99"/>
                <w:sz w:val="24"/>
              </w:rPr>
              <w:t>Y</w:t>
            </w:r>
          </w:p>
        </w:tc>
        <w:tc>
          <w:tcPr>
            <w:tcW w:w="1320" w:type="dxa"/>
            <w:tcBorders/>
          </w:tcPr>
          <w:p>
            <w:pPr>
              <w:pStyle w:val="Normal"/>
              <w:spacing w:lineRule="atLeast" w:line="0"/>
              <w:jc w:val="center"/>
              <w:rPr>
                <w:rFonts w:ascii="Arial" w:hAnsi="Arial" w:eastAsia="Arial" w:cs="Arial"/>
                <w:sz w:val="24"/>
              </w:rPr>
            </w:pPr>
            <w:r>
              <w:rPr>
                <w:rFonts w:eastAsia="Arial" w:cs="Arial" w:ascii="Arial" w:hAnsi="Arial"/>
                <w:sz w:val="24"/>
              </w:rPr>
              <w:t>Y</w:t>
            </w:r>
          </w:p>
        </w:tc>
      </w:tr>
      <w:tr>
        <w:trPr>
          <w:trHeight w:val="289" w:hRule="atLeast"/>
        </w:trPr>
        <w:tc>
          <w:tcPr>
            <w:tcW w:w="2540" w:type="dxa"/>
            <w:tcBorders/>
          </w:tcPr>
          <w:p>
            <w:pPr>
              <w:pStyle w:val="Normal"/>
              <w:spacing w:lineRule="atLeast" w:line="0"/>
              <w:ind w:left="120" w:right="0"/>
              <w:rPr>
                <w:rFonts w:ascii="Arial" w:hAnsi="Arial" w:eastAsia="Arial" w:cs="Arial"/>
                <w:sz w:val="24"/>
              </w:rPr>
            </w:pPr>
            <w:r>
              <w:rPr>
                <w:rFonts w:eastAsia="Arial" w:cs="Arial" w:ascii="Arial" w:hAnsi="Arial"/>
                <w:sz w:val="24"/>
              </w:rPr>
              <w:t>CQLV</w:t>
            </w:r>
          </w:p>
        </w:tc>
        <w:tc>
          <w:tcPr>
            <w:tcW w:w="1320" w:type="dxa"/>
            <w:tcBorders/>
          </w:tcPr>
          <w:p>
            <w:pPr>
              <w:pStyle w:val="Normal"/>
              <w:spacing w:lineRule="atLeast" w:line="0"/>
              <w:jc w:val="center"/>
              <w:rPr>
                <w:rFonts w:ascii="Arial" w:hAnsi="Arial" w:eastAsia="Arial" w:cs="Arial"/>
                <w:sz w:val="24"/>
              </w:rPr>
            </w:pPr>
            <w:r>
              <w:rPr>
                <w:rFonts w:eastAsia="Arial" w:cs="Arial" w:ascii="Arial" w:hAnsi="Arial"/>
                <w:sz w:val="24"/>
              </w:rPr>
              <w:t>N</w:t>
            </w:r>
          </w:p>
        </w:tc>
        <w:tc>
          <w:tcPr>
            <w:tcW w:w="1300" w:type="dxa"/>
            <w:tcBorders/>
          </w:tcPr>
          <w:p>
            <w:pPr>
              <w:pStyle w:val="Normal"/>
              <w:spacing w:lineRule="atLeast" w:line="0"/>
              <w:jc w:val="center"/>
              <w:rPr>
                <w:rFonts w:ascii="Arial" w:hAnsi="Arial" w:eastAsia="Arial" w:cs="Arial"/>
                <w:sz w:val="24"/>
              </w:rPr>
            </w:pPr>
            <w:r>
              <w:rPr>
                <w:rFonts w:eastAsia="Arial" w:cs="Arial" w:ascii="Arial" w:hAnsi="Arial"/>
                <w:sz w:val="24"/>
              </w:rPr>
              <w:t>N</w:t>
            </w:r>
          </w:p>
        </w:tc>
        <w:tc>
          <w:tcPr>
            <w:tcW w:w="1320" w:type="dxa"/>
            <w:tcBorders/>
          </w:tcPr>
          <w:p>
            <w:pPr>
              <w:pStyle w:val="Normal"/>
              <w:spacing w:lineRule="atLeast" w:line="0"/>
              <w:jc w:val="center"/>
              <w:rPr>
                <w:rFonts w:ascii="Arial" w:hAnsi="Arial" w:eastAsia="Arial" w:cs="Arial"/>
                <w:sz w:val="24"/>
              </w:rPr>
            </w:pPr>
            <w:r>
              <w:rPr>
                <w:rFonts w:eastAsia="Arial" w:cs="Arial" w:ascii="Arial" w:hAnsi="Arial"/>
                <w:sz w:val="24"/>
              </w:rPr>
              <w:t>N</w:t>
            </w:r>
          </w:p>
        </w:tc>
        <w:tc>
          <w:tcPr>
            <w:tcW w:w="1320" w:type="dxa"/>
            <w:tcBorders/>
          </w:tcPr>
          <w:p>
            <w:pPr>
              <w:pStyle w:val="Normal"/>
              <w:spacing w:lineRule="atLeast" w:line="0"/>
              <w:jc w:val="center"/>
              <w:rPr>
                <w:rFonts w:ascii="Arial" w:hAnsi="Arial" w:eastAsia="Arial" w:cs="Arial"/>
                <w:w w:val="99"/>
                <w:sz w:val="24"/>
              </w:rPr>
            </w:pPr>
            <w:r>
              <w:rPr>
                <w:rFonts w:eastAsia="Arial" w:cs="Arial" w:ascii="Arial" w:hAnsi="Arial"/>
                <w:w w:val="99"/>
                <w:sz w:val="24"/>
              </w:rPr>
              <w:t>Y</w:t>
            </w:r>
          </w:p>
        </w:tc>
        <w:tc>
          <w:tcPr>
            <w:tcW w:w="1320" w:type="dxa"/>
            <w:tcBorders/>
          </w:tcPr>
          <w:p>
            <w:pPr>
              <w:pStyle w:val="Normal"/>
              <w:spacing w:lineRule="atLeast" w:line="0"/>
              <w:jc w:val="center"/>
              <w:rPr>
                <w:rFonts w:ascii="Arial" w:hAnsi="Arial" w:eastAsia="Arial" w:cs="Arial"/>
                <w:sz w:val="24"/>
              </w:rPr>
            </w:pPr>
            <w:r>
              <w:rPr>
                <w:rFonts w:eastAsia="Arial" w:cs="Arial" w:ascii="Arial" w:hAnsi="Arial"/>
                <w:sz w:val="24"/>
              </w:rPr>
              <w:t>Y</w:t>
            </w:r>
          </w:p>
        </w:tc>
      </w:tr>
      <w:tr>
        <w:trPr>
          <w:trHeight w:val="289" w:hRule="atLeast"/>
        </w:trPr>
        <w:tc>
          <w:tcPr>
            <w:tcW w:w="2540" w:type="dxa"/>
            <w:tcBorders/>
          </w:tcPr>
          <w:p>
            <w:pPr>
              <w:pStyle w:val="Normal"/>
              <w:spacing w:lineRule="atLeast" w:line="0"/>
              <w:ind w:left="120" w:right="0"/>
              <w:rPr>
                <w:rFonts w:ascii="Arial" w:hAnsi="Arial" w:eastAsia="Arial" w:cs="Arial"/>
                <w:sz w:val="24"/>
              </w:rPr>
            </w:pPr>
            <w:r>
              <w:rPr>
                <w:rFonts w:eastAsia="Arial" w:cs="Arial" w:ascii="Arial" w:hAnsi="Arial"/>
                <w:sz w:val="24"/>
              </w:rPr>
              <w:t>Appraisal FE</w:t>
            </w:r>
          </w:p>
        </w:tc>
        <w:tc>
          <w:tcPr>
            <w:tcW w:w="1320" w:type="dxa"/>
            <w:tcBorders/>
          </w:tcPr>
          <w:p>
            <w:pPr>
              <w:pStyle w:val="Normal"/>
              <w:spacing w:lineRule="atLeast" w:line="0"/>
              <w:jc w:val="center"/>
              <w:rPr>
                <w:rFonts w:ascii="Arial" w:hAnsi="Arial" w:eastAsia="Arial" w:cs="Arial"/>
                <w:sz w:val="24"/>
              </w:rPr>
            </w:pPr>
            <w:r>
              <w:rPr>
                <w:rFonts w:eastAsia="Arial" w:cs="Arial" w:ascii="Arial" w:hAnsi="Arial"/>
                <w:sz w:val="24"/>
              </w:rPr>
              <w:t>N</w:t>
            </w:r>
          </w:p>
        </w:tc>
        <w:tc>
          <w:tcPr>
            <w:tcW w:w="1300" w:type="dxa"/>
            <w:tcBorders/>
          </w:tcPr>
          <w:p>
            <w:pPr>
              <w:pStyle w:val="Normal"/>
              <w:spacing w:lineRule="atLeast" w:line="0"/>
              <w:jc w:val="center"/>
              <w:rPr>
                <w:rFonts w:ascii="Arial" w:hAnsi="Arial" w:eastAsia="Arial" w:cs="Arial"/>
                <w:sz w:val="24"/>
              </w:rPr>
            </w:pPr>
            <w:r>
              <w:rPr>
                <w:rFonts w:eastAsia="Arial" w:cs="Arial" w:ascii="Arial" w:hAnsi="Arial"/>
                <w:sz w:val="24"/>
              </w:rPr>
              <w:t>N</w:t>
            </w:r>
          </w:p>
        </w:tc>
        <w:tc>
          <w:tcPr>
            <w:tcW w:w="1320" w:type="dxa"/>
            <w:tcBorders/>
          </w:tcPr>
          <w:p>
            <w:pPr>
              <w:pStyle w:val="Normal"/>
              <w:spacing w:lineRule="atLeast" w:line="0"/>
              <w:jc w:val="center"/>
              <w:rPr>
                <w:rFonts w:ascii="Arial" w:hAnsi="Arial" w:eastAsia="Arial" w:cs="Arial"/>
                <w:sz w:val="24"/>
              </w:rPr>
            </w:pPr>
            <w:r>
              <w:rPr>
                <w:rFonts w:eastAsia="Arial" w:cs="Arial" w:ascii="Arial" w:hAnsi="Arial"/>
                <w:sz w:val="24"/>
              </w:rPr>
              <w:t>N</w:t>
            </w:r>
          </w:p>
        </w:tc>
        <w:tc>
          <w:tcPr>
            <w:tcW w:w="1320" w:type="dxa"/>
            <w:tcBorders/>
          </w:tcPr>
          <w:p>
            <w:pPr>
              <w:pStyle w:val="Normal"/>
              <w:spacing w:lineRule="atLeast" w:line="0"/>
              <w:jc w:val="center"/>
              <w:rPr>
                <w:rFonts w:ascii="Arial" w:hAnsi="Arial" w:eastAsia="Arial" w:cs="Arial"/>
                <w:w w:val="92"/>
                <w:sz w:val="24"/>
              </w:rPr>
            </w:pPr>
            <w:r>
              <w:rPr>
                <w:rFonts w:eastAsia="Arial" w:cs="Arial" w:ascii="Arial" w:hAnsi="Arial"/>
                <w:w w:val="92"/>
                <w:sz w:val="24"/>
              </w:rPr>
              <w:t>N</w:t>
            </w:r>
          </w:p>
        </w:tc>
        <w:tc>
          <w:tcPr>
            <w:tcW w:w="1320" w:type="dxa"/>
            <w:tcBorders/>
          </w:tcPr>
          <w:p>
            <w:pPr>
              <w:pStyle w:val="Normal"/>
              <w:spacing w:lineRule="atLeast" w:line="0"/>
              <w:jc w:val="center"/>
              <w:rPr>
                <w:rFonts w:ascii="Arial" w:hAnsi="Arial" w:eastAsia="Arial" w:cs="Arial"/>
                <w:sz w:val="24"/>
              </w:rPr>
            </w:pPr>
            <w:r>
              <w:rPr>
                <w:rFonts w:eastAsia="Arial" w:cs="Arial" w:ascii="Arial" w:hAnsi="Arial"/>
                <w:sz w:val="24"/>
              </w:rPr>
              <w:t>Y</w:t>
            </w:r>
          </w:p>
        </w:tc>
      </w:tr>
      <w:tr>
        <w:trPr>
          <w:trHeight w:val="29" w:hRule="atLeast"/>
        </w:trPr>
        <w:tc>
          <w:tcPr>
            <w:tcW w:w="25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3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3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3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3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bl>
    <w:p>
      <w:pPr>
        <w:pStyle w:val="Normal"/>
        <w:spacing w:lineRule="exact" w:line="20"/>
        <w:rPr>
          <w:rFonts w:ascii="Times New Roman" w:hAnsi="Times New Roman" w:eastAsia="Times New Roman" w:cs="Times New Roman"/>
          <w:sz w:val="2"/>
        </w:rPr>
      </w:pPr>
      <w:r>
        <w:rPr>
          <w:rFonts w:eastAsia="Times New Roman" w:cs="Times New Roman" w:ascii="Times New Roman" w:hAnsi="Times New Roman"/>
          <w:sz w:val="2"/>
        </w:rPr>
        <mc:AlternateContent>
          <mc:Choice Requires="wps">
            <w:drawing>
              <wp:anchor behindDoc="1" distT="0" distB="0" distL="114935" distR="114935" simplePos="0" locked="0" layoutInCell="1" allowOverlap="1" relativeHeight="54">
                <wp:simplePos x="0" y="0"/>
                <wp:positionH relativeFrom="column">
                  <wp:posOffset>3810</wp:posOffset>
                </wp:positionH>
                <wp:positionV relativeFrom="paragraph">
                  <wp:posOffset>-2764155</wp:posOffset>
                </wp:positionV>
                <wp:extent cx="5781675" cy="0"/>
                <wp:effectExtent l="0" t="2540" r="0" b="2540"/>
                <wp:wrapNone/>
                <wp:docPr id="28" name=""/>
                <a:graphic xmlns:a="http://schemas.openxmlformats.org/drawingml/2006/main">
                  <a:graphicData uri="http://schemas.microsoft.com/office/word/2010/wordprocessingShape">
                    <wps:wsp>
                      <wps:cNvSpPr/>
                      <wps:spPr>
                        <a:xfrm>
                          <a:off x="0" y="0"/>
                          <a:ext cx="578160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0.3pt,-217.65pt" to="455.5pt,-217.65pt" stroked="t" o:allowincell="f" style="position:absolute">
                <v:stroke color="black" weight="5040" joinstyle="miter" endcap="flat"/>
                <v:fill o:detectmouseclick="t" on="false"/>
                <w10:wrap type="none"/>
              </v:line>
            </w:pict>
          </mc:Fallback>
        </mc:AlternateContent>
      </w:r>
    </w:p>
    <w:p>
      <w:pPr>
        <w:pStyle w:val="Normal"/>
        <w:spacing w:lineRule="exact" w:line="41"/>
        <w:rPr>
          <w:rFonts w:ascii="Times New Roman" w:hAnsi="Times New Roman" w:eastAsia="Times New Roman" w:cs="Times New Roman"/>
        </w:rPr>
      </w:pPr>
      <w:r>
        <w:rPr>
          <w:rFonts w:eastAsia="Times New Roman" w:cs="Times New Roman" w:ascii="Times New Roman" w:hAnsi="Times New Roman"/>
        </w:rPr>
      </w:r>
    </w:p>
    <w:p>
      <w:pPr>
        <w:sectPr>
          <w:type w:val="nextPage"/>
          <w:pgSz w:orient="landscape" w:w="15840" w:h="12240"/>
          <w:pgMar w:left="1020" w:right="1440" w:gutter="0" w:header="0" w:top="1414" w:footer="0" w:bottom="1440"/>
          <w:pgNumType w:fmt="decimal"/>
          <w:cols w:num="2" w:equalWidth="false" w:sep="false">
            <w:col w:w="1460" w:space="720"/>
            <w:col w:w="11200"/>
          </w:cols>
          <w:formProt w:val="false"/>
          <w:textDirection w:val="lrTb"/>
          <w:docGrid w:type="default" w:linePitch="360" w:charSpace="0"/>
        </w:sectPr>
        <w:pStyle w:val="Normal"/>
        <w:spacing w:lineRule="auto" w:line="254"/>
        <w:ind w:firstLine="50" w:right="2080"/>
        <w:jc w:val="both"/>
        <w:rPr>
          <w:rFonts w:ascii="Arial" w:hAnsi="Arial" w:eastAsia="Arial" w:cs="Arial"/>
          <w:sz w:val="24"/>
        </w:rPr>
      </w:pPr>
      <w:r>
        <w:rPr>
          <w:rFonts w:eastAsia="Arial" w:cs="Arial" w:ascii="Arial" w:hAnsi="Arial"/>
          <w:sz w:val="24"/>
        </w:rPr>
        <w:t>Note: This table reports estimates and standard errors, in parentheses, of a regression with log sales price as the dependent variable. The sample includes all comparable properties. Foreclo-sure and short sale indicators are mutually exclusive.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48" w:name="page25"/>
      <w:bookmarkStart w:id="49" w:name="page25"/>
      <w:bookmarkEnd w:id="49"/>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20" w:leader="none"/>
        </w:tabs>
        <w:spacing w:lineRule="atLeast" w:line="0"/>
        <w:rPr/>
      </w:pPr>
      <w:r>
        <w:rPr>
          <w:rFonts w:eastAsia="Arial" w:cs="Arial" w:ascii="Arial" w:hAnsi="Arial"/>
          <w:sz w:val="34"/>
        </w:rPr>
        <w:t>A.1.</w:t>
        <w:tab/>
        <w:t>Online Appendix</w:t>
      </w:r>
    </w:p>
    <w:p>
      <w:pPr>
        <w:pStyle w:val="Normal"/>
        <w:spacing w:lineRule="exact" w:line="200"/>
        <w:rPr>
          <w:rFonts w:ascii="Times New Roman" w:hAnsi="Times New Roman" w:eastAsia="Times New Roman" w:cs="Times New Roman"/>
          <w:sz w:val="34"/>
        </w:rPr>
      </w:pPr>
      <w:r>
        <w:rPr>
          <w:rFonts w:eastAsia="Times New Roman" w:cs="Times New Roman" w:ascii="Times New Roman" w:hAnsi="Times New Roman"/>
          <w:sz w:val="3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sz w:val="24"/>
        </w:rPr>
      </w:pPr>
      <w:r>
        <w:rPr>
          <w:rFonts w:eastAsia="Arial" w:cs="Arial" w:ascii="Arial" w:hAnsi="Arial"/>
          <w:sz w:val="24"/>
        </w:rPr>
        <w:t>Figure A.1 . Lowest Price Comps in Appraisals that Use Distress Comps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55">
            <wp:simplePos x="0" y="0"/>
            <wp:positionH relativeFrom="column">
              <wp:posOffset>-5715</wp:posOffset>
            </wp:positionH>
            <wp:positionV relativeFrom="paragraph">
              <wp:posOffset>316865</wp:posOffset>
            </wp:positionV>
            <wp:extent cx="6047740" cy="4401820"/>
            <wp:effectExtent l="0" t="0" r="0" b="0"/>
            <wp:wrapNone/>
            <wp:docPr id="29"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3" descr=""/>
                    <pic:cNvPicPr>
                      <a:picLocks noChangeAspect="1" noChangeArrowheads="1"/>
                    </pic:cNvPicPr>
                  </pic:nvPicPr>
                  <pic:blipFill>
                    <a:blip r:embed="rId21"/>
                    <a:srcRect l="-3" t="-4" r="-3" b="-4"/>
                    <a:stretch>
                      <a:fillRect/>
                    </a:stretch>
                  </pic:blipFill>
                  <pic:spPr bwMode="auto">
                    <a:xfrm>
                      <a:off x="0" y="0"/>
                      <a:ext cx="6047740" cy="440182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839"/>
        <w:jc w:val="center"/>
        <w:rPr>
          <w:rFonts w:ascii="Arial" w:hAnsi="Arial" w:eastAsia="Arial" w:cs="Arial"/>
          <w:color w:val="1E2D53"/>
          <w:sz w:val="34"/>
        </w:rPr>
      </w:pPr>
      <w:r>
        <w:rPr>
          <w:rFonts w:eastAsia="Arial" w:cs="Arial" w:ascii="Arial" w:hAnsi="Arial"/>
          <w:color w:val="1E2D53"/>
          <w:sz w:val="34"/>
        </w:rPr>
        <w:t>Lowest Price Comp</w:t>
      </w:r>
    </w:p>
    <w:p>
      <w:pPr>
        <w:pStyle w:val="Normal"/>
        <w:spacing w:lineRule="auto" w:line="204"/>
        <w:ind w:right="-839"/>
        <w:jc w:val="center"/>
        <w:rPr>
          <w:rFonts w:ascii="Arial" w:hAnsi="Arial" w:eastAsia="Arial" w:cs="Arial"/>
          <w:color w:val="1E2D53"/>
          <w:sz w:val="34"/>
        </w:rPr>
      </w:pPr>
      <w:r>
        <w:rPr>
          <w:rFonts w:eastAsia="Arial" w:cs="Arial" w:ascii="Arial" w:hAnsi="Arial"/>
          <w:color w:val="1E2D53"/>
          <w:sz w:val="34"/>
        </w:rPr>
        <w:t>By Comp Type</w:t>
      </w:r>
    </w:p>
    <w:p>
      <w:pPr>
        <w:pStyle w:val="Normal"/>
        <w:spacing w:lineRule="atLeast" w:line="0"/>
        <w:ind w:right="-839"/>
        <w:jc w:val="center"/>
        <w:rPr>
          <w:rFonts w:ascii="Arial" w:hAnsi="Arial" w:eastAsia="Arial" w:cs="Arial"/>
          <w:color w:val="1E2D53"/>
          <w:sz w:val="34"/>
        </w:rPr>
      </w:pPr>
      <w:r>
        <w:rPr>
          <w:rFonts w:eastAsia="Arial" w:cs="Arial" w:ascii="Arial" w:hAnsi="Arial"/>
          <w:color w:val="1E2D53"/>
          <w:sz w:val="34"/>
        </w:rPr>
        <w:t>% Below Average</w:t>
      </w:r>
    </w:p>
    <w:p>
      <w:pPr>
        <w:pStyle w:val="Normal"/>
        <w:spacing w:lineRule="exact" w:line="253"/>
        <w:rPr>
          <w:rFonts w:ascii="Times New Roman" w:hAnsi="Times New Roman" w:eastAsia="Times New Roman" w:cs="Times New Roman"/>
          <w:color w:val="1E2D53"/>
          <w:sz w:val="34"/>
        </w:rPr>
      </w:pPr>
      <w:r>
        <w:rPr>
          <w:rFonts w:eastAsia="Times New Roman" w:cs="Times New Roman" w:ascii="Times New Roman" w:hAnsi="Times New Roman"/>
          <w:color w:val="1E2D53"/>
          <w:sz w:val="34"/>
        </w:rPr>
      </w:r>
    </w:p>
    <w:tbl>
      <w:tblPr>
        <w:tblW w:w="8940" w:type="dxa"/>
        <w:jc w:val="left"/>
        <w:tblInd w:w="240" w:type="dxa"/>
        <w:tblLayout w:type="fixed"/>
        <w:tblCellMar>
          <w:top w:w="0" w:type="dxa"/>
          <w:left w:w="0" w:type="dxa"/>
          <w:bottom w:w="0" w:type="dxa"/>
          <w:right w:w="0" w:type="dxa"/>
        </w:tblCellMar>
      </w:tblPr>
      <w:tblGrid>
        <w:gridCol w:w="1480"/>
        <w:gridCol w:w="1400"/>
        <w:gridCol w:w="1280"/>
        <w:gridCol w:w="1400"/>
        <w:gridCol w:w="1280"/>
        <w:gridCol w:w="1440"/>
        <w:gridCol w:w="660"/>
      </w:tblGrid>
      <w:tr>
        <w:trPr>
          <w:trHeight w:val="133" w:hRule="atLeast"/>
        </w:trPr>
        <w:tc>
          <w:tcPr>
            <w:tcW w:w="1480" w:type="dxa"/>
            <w:tcBorders/>
            <w:textDirection w:val="btLr"/>
          </w:tcPr>
          <w:p>
            <w:pPr>
              <w:pStyle w:val="Normal"/>
              <w:spacing w:lineRule="atLeast" w:line="0"/>
              <w:ind w:right="802"/>
              <w:rPr>
                <w:rFonts w:ascii="Arial" w:hAnsi="Arial" w:eastAsia="Arial" w:cs="Arial"/>
                <w:sz w:val="24"/>
              </w:rPr>
            </w:pPr>
            <w:r>
              <w:rPr>
                <w:rFonts w:eastAsia="Arial" w:cs="Arial" w:ascii="Arial" w:hAnsi="Arial"/>
                <w:sz w:val="24"/>
              </w:rPr>
              <w:t>8</w:t>
            </w:r>
          </w:p>
        </w:tc>
        <w:tc>
          <w:tcPr>
            <w:tcW w:w="14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666" w:hRule="atLeast"/>
        </w:trPr>
        <w:tc>
          <w:tcPr>
            <w:tcW w:w="1480" w:type="dxa"/>
            <w:tcBorders/>
            <w:textDirection w:val="btLr"/>
          </w:tcPr>
          <w:p>
            <w:pPr>
              <w:pStyle w:val="Normal"/>
              <w:spacing w:lineRule="atLeast" w:line="0"/>
              <w:ind w:right="802"/>
              <w:rPr>
                <w:rFonts w:ascii="Arial" w:hAnsi="Arial" w:eastAsia="Arial" w:cs="Arial"/>
                <w:sz w:val="24"/>
              </w:rPr>
            </w:pPr>
            <w:r>
              <w:rPr>
                <w:rFonts w:eastAsia="Arial" w:cs="Arial" w:ascii="Arial" w:hAnsi="Arial"/>
                <w:sz w:val="24"/>
              </w:rPr>
              <w:t>6</w:t>
            </w:r>
          </w:p>
        </w:tc>
        <w:tc>
          <w:tcPr>
            <w:tcW w:w="1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943" w:hRule="atLeast"/>
        </w:trPr>
        <w:tc>
          <w:tcPr>
            <w:tcW w:w="1480" w:type="dxa"/>
            <w:tcBorders/>
            <w:textDirection w:val="btLr"/>
          </w:tcPr>
          <w:p>
            <w:pPr>
              <w:pStyle w:val="Normal"/>
              <w:spacing w:lineRule="atLeast" w:line="0"/>
              <w:ind w:right="802"/>
              <w:rPr>
                <w:rFonts w:ascii="Arial" w:hAnsi="Arial" w:eastAsia="Arial" w:cs="Arial"/>
                <w:w w:val="85"/>
                <w:sz w:val="24"/>
              </w:rPr>
            </w:pPr>
            <w:r>
              <w:rPr>
                <w:rFonts w:eastAsia="Arial" w:cs="Arial" w:ascii="Arial" w:hAnsi="Arial"/>
                <w:w w:val="85"/>
                <w:sz w:val="24"/>
              </w:rPr>
              <w:t>Density4</w:t>
            </w:r>
          </w:p>
        </w:tc>
        <w:tc>
          <w:tcPr>
            <w:tcW w:w="1400" w:type="dxa"/>
            <w:tcBorders/>
          </w:tcPr>
          <w:p>
            <w:pPr>
              <w:pStyle w:val="Normal"/>
              <w:snapToGrid w:val="false"/>
              <w:spacing w:lineRule="atLeast" w:line="0"/>
              <w:rPr>
                <w:rFonts w:ascii="Times New Roman" w:hAnsi="Times New Roman" w:eastAsia="Times New Roman" w:cs="Times New Roman"/>
                <w:w w:val="85"/>
                <w:sz w:val="24"/>
              </w:rPr>
            </w:pPr>
            <w:r>
              <w:rPr>
                <w:rFonts w:eastAsia="Times New Roman" w:cs="Times New Roman" w:ascii="Times New Roman" w:hAnsi="Times New Roman"/>
                <w:w w:val="85"/>
                <w:sz w:val="24"/>
              </w:rPr>
            </w:r>
          </w:p>
        </w:tc>
        <w:tc>
          <w:tcPr>
            <w:tcW w:w="1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89" w:hRule="atLeast"/>
        </w:trPr>
        <w:tc>
          <w:tcPr>
            <w:tcW w:w="1480" w:type="dxa"/>
            <w:tcBorders/>
            <w:textDirection w:val="btLr"/>
          </w:tcPr>
          <w:p>
            <w:pPr>
              <w:pStyle w:val="Normal"/>
              <w:spacing w:lineRule="atLeast" w:line="0"/>
              <w:ind w:right="802"/>
              <w:rPr>
                <w:rFonts w:ascii="Arial" w:hAnsi="Arial" w:eastAsia="Arial" w:cs="Arial"/>
                <w:sz w:val="24"/>
              </w:rPr>
            </w:pPr>
            <w:r>
              <w:rPr>
                <w:rFonts w:eastAsia="Arial" w:cs="Arial" w:ascii="Arial" w:hAnsi="Arial"/>
                <w:sz w:val="24"/>
              </w:rPr>
              <w:t>2</w:t>
            </w:r>
          </w:p>
        </w:tc>
        <w:tc>
          <w:tcPr>
            <w:tcW w:w="1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66" w:hRule="atLeast"/>
        </w:trPr>
        <w:tc>
          <w:tcPr>
            <w:tcW w:w="1480" w:type="dxa"/>
            <w:tcBorders/>
            <w:textDirection w:val="btLr"/>
          </w:tcPr>
          <w:p>
            <w:pPr>
              <w:pStyle w:val="Normal"/>
              <w:spacing w:lineRule="atLeast" w:line="0"/>
              <w:ind w:right="802"/>
              <w:rPr>
                <w:rFonts w:ascii="Arial" w:hAnsi="Arial" w:eastAsia="Arial" w:cs="Arial"/>
                <w:sz w:val="24"/>
              </w:rPr>
            </w:pPr>
            <w:r>
              <w:rPr>
                <w:rFonts w:eastAsia="Arial" w:cs="Arial" w:ascii="Arial" w:hAnsi="Arial"/>
                <w:sz w:val="24"/>
              </w:rPr>
              <w:t>0</w:t>
            </w:r>
          </w:p>
        </w:tc>
        <w:tc>
          <w:tcPr>
            <w:tcW w:w="1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13" w:hRule="atLeast"/>
        </w:trPr>
        <w:tc>
          <w:tcPr>
            <w:tcW w:w="1480" w:type="dxa"/>
            <w:tcBorders/>
          </w:tcPr>
          <w:p>
            <w:pPr>
              <w:pStyle w:val="Normal"/>
              <w:spacing w:lineRule="atLeast" w:line="0"/>
              <w:ind w:right="360"/>
              <w:jc w:val="right"/>
              <w:rPr>
                <w:rFonts w:ascii="Arial" w:hAnsi="Arial" w:eastAsia="Arial" w:cs="Arial"/>
                <w:sz w:val="24"/>
              </w:rPr>
            </w:pPr>
            <w:r>
              <w:rPr>
                <w:rFonts w:eastAsia="Arial" w:cs="Arial" w:ascii="Arial" w:hAnsi="Arial"/>
                <w:sz w:val="24"/>
              </w:rPr>
              <w:t>-.3</w:t>
            </w:r>
          </w:p>
        </w:tc>
        <w:tc>
          <w:tcPr>
            <w:tcW w:w="1400" w:type="dxa"/>
            <w:tcBorders/>
          </w:tcPr>
          <w:p>
            <w:pPr>
              <w:pStyle w:val="Normal"/>
              <w:spacing w:lineRule="atLeast" w:line="0"/>
              <w:ind w:right="360"/>
              <w:jc w:val="right"/>
              <w:rPr>
                <w:rFonts w:ascii="Arial" w:hAnsi="Arial" w:eastAsia="Arial" w:cs="Arial"/>
                <w:sz w:val="24"/>
              </w:rPr>
            </w:pPr>
            <w:r>
              <w:rPr>
                <w:rFonts w:eastAsia="Arial" w:cs="Arial" w:ascii="Arial" w:hAnsi="Arial"/>
                <w:sz w:val="24"/>
              </w:rPr>
              <w:t>-.25</w:t>
            </w:r>
          </w:p>
        </w:tc>
        <w:tc>
          <w:tcPr>
            <w:tcW w:w="1280" w:type="dxa"/>
            <w:tcBorders/>
          </w:tcPr>
          <w:p>
            <w:pPr>
              <w:pStyle w:val="Normal"/>
              <w:spacing w:lineRule="atLeast" w:line="0"/>
              <w:ind w:right="380"/>
              <w:jc w:val="right"/>
              <w:rPr>
                <w:rFonts w:ascii="Arial" w:hAnsi="Arial" w:eastAsia="Arial" w:cs="Arial"/>
                <w:sz w:val="24"/>
              </w:rPr>
            </w:pPr>
            <w:r>
              <w:rPr>
                <w:rFonts w:eastAsia="Arial" w:cs="Arial" w:ascii="Arial" w:hAnsi="Arial"/>
                <w:sz w:val="24"/>
              </w:rPr>
              <w:t>-.2</w:t>
            </w:r>
          </w:p>
        </w:tc>
        <w:tc>
          <w:tcPr>
            <w:tcW w:w="1400" w:type="dxa"/>
            <w:tcBorders/>
          </w:tcPr>
          <w:p>
            <w:pPr>
              <w:pStyle w:val="Normal"/>
              <w:spacing w:lineRule="atLeast" w:line="0"/>
              <w:ind w:right="380"/>
              <w:jc w:val="right"/>
              <w:rPr>
                <w:rFonts w:ascii="Arial" w:hAnsi="Arial" w:eastAsia="Arial" w:cs="Arial"/>
                <w:sz w:val="24"/>
              </w:rPr>
            </w:pPr>
            <w:r>
              <w:rPr>
                <w:rFonts w:eastAsia="Arial" w:cs="Arial" w:ascii="Arial" w:hAnsi="Arial"/>
                <w:sz w:val="24"/>
              </w:rPr>
              <w:t>-.15</w:t>
            </w:r>
          </w:p>
        </w:tc>
        <w:tc>
          <w:tcPr>
            <w:tcW w:w="1280" w:type="dxa"/>
            <w:tcBorders/>
          </w:tcPr>
          <w:p>
            <w:pPr>
              <w:pStyle w:val="Normal"/>
              <w:spacing w:lineRule="atLeast" w:line="0"/>
              <w:ind w:right="380"/>
              <w:jc w:val="right"/>
              <w:rPr>
                <w:rFonts w:ascii="Arial" w:hAnsi="Arial" w:eastAsia="Arial" w:cs="Arial"/>
                <w:sz w:val="24"/>
              </w:rPr>
            </w:pPr>
            <w:r>
              <w:rPr>
                <w:rFonts w:eastAsia="Arial" w:cs="Arial" w:ascii="Arial" w:hAnsi="Arial"/>
                <w:sz w:val="24"/>
              </w:rPr>
              <w:t>-.1</w:t>
            </w:r>
          </w:p>
        </w:tc>
        <w:tc>
          <w:tcPr>
            <w:tcW w:w="1440" w:type="dxa"/>
            <w:tcBorders/>
          </w:tcPr>
          <w:p>
            <w:pPr>
              <w:pStyle w:val="Normal"/>
              <w:spacing w:lineRule="atLeast" w:line="0"/>
              <w:ind w:right="420"/>
              <w:jc w:val="right"/>
              <w:rPr>
                <w:rFonts w:ascii="Arial" w:hAnsi="Arial" w:eastAsia="Arial" w:cs="Arial"/>
                <w:sz w:val="24"/>
              </w:rPr>
            </w:pPr>
            <w:r>
              <w:rPr>
                <w:rFonts w:eastAsia="Arial" w:cs="Arial" w:ascii="Arial" w:hAnsi="Arial"/>
                <w:sz w:val="24"/>
              </w:rPr>
              <w:t>-.05</w:t>
            </w:r>
          </w:p>
        </w:tc>
        <w:tc>
          <w:tcPr>
            <w:tcW w:w="660" w:type="dxa"/>
            <w:tcBorders/>
          </w:tcPr>
          <w:p>
            <w:pPr>
              <w:pStyle w:val="Normal"/>
              <w:spacing w:lineRule="atLeast" w:line="0"/>
              <w:jc w:val="right"/>
              <w:rPr>
                <w:rFonts w:ascii="Arial" w:hAnsi="Arial" w:eastAsia="Arial" w:cs="Arial"/>
                <w:sz w:val="24"/>
              </w:rPr>
            </w:pPr>
            <w:r>
              <w:rPr>
                <w:rFonts w:eastAsia="Arial" w:cs="Arial" w:ascii="Arial" w:hAnsi="Arial"/>
                <w:sz w:val="24"/>
              </w:rPr>
              <w:t>0</w:t>
            </w:r>
          </w:p>
        </w:tc>
      </w:tr>
      <w:tr>
        <w:trPr>
          <w:trHeight w:val="325" w:hRule="atLeast"/>
        </w:trPr>
        <w:tc>
          <w:tcPr>
            <w:tcW w:w="1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0" w:type="dxa"/>
            <w:gridSpan w:val="5"/>
            <w:tcBorders/>
          </w:tcPr>
          <w:p>
            <w:pPr>
              <w:pStyle w:val="Normal"/>
              <w:spacing w:lineRule="atLeast" w:line="0"/>
              <w:jc w:val="center"/>
              <w:rPr>
                <w:rFonts w:ascii="Arial" w:hAnsi="Arial" w:eastAsia="Arial" w:cs="Arial"/>
                <w:w w:val="99"/>
                <w:sz w:val="24"/>
              </w:rPr>
            </w:pPr>
            <w:r>
              <w:rPr>
                <w:rFonts w:eastAsia="Arial" w:cs="Arial" w:ascii="Arial" w:hAnsi="Arial"/>
                <w:w w:val="99"/>
                <w:sz w:val="24"/>
              </w:rPr>
              <w:t>% Below Average = (price - avg price) / avg price</w:t>
            </w:r>
          </w:p>
        </w:tc>
        <w:tc>
          <w:tcPr>
            <w:tcW w:w="66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r>
    </w:tbl>
    <w:p>
      <w:pPr>
        <w:pStyle w:val="Normal"/>
        <w:spacing w:lineRule="exact" w:line="18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4460" w:right="0"/>
        <w:rPr>
          <w:rFonts w:ascii="Arial" w:hAnsi="Arial" w:eastAsia="Arial" w:cs="Arial"/>
          <w:sz w:val="24"/>
        </w:rPr>
      </w:pPr>
      <w:r>
        <w:rPr>
          <w:rFonts w:eastAsia="Arial" w:cs="Arial" w:ascii="Arial" w:hAnsi="Arial"/>
          <w:sz w:val="24"/>
        </w:rPr>
        <w:t>Arm's-Length Lowest</w:t>
      </w:r>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4460" w:right="0"/>
        <w:rPr>
          <w:rFonts w:ascii="Arial" w:hAnsi="Arial" w:eastAsia="Arial" w:cs="Arial"/>
          <w:sz w:val="24"/>
        </w:rPr>
      </w:pPr>
      <w:r>
        <w:rPr>
          <w:rFonts w:eastAsia="Arial" w:cs="Arial" w:ascii="Arial" w:hAnsi="Arial"/>
          <w:sz w:val="24"/>
        </w:rPr>
        <w:t>REO Comp Lowest</w:t>
      </w:r>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4460" w:right="0"/>
        <w:rPr>
          <w:rFonts w:ascii="Arial" w:hAnsi="Arial" w:eastAsia="Arial" w:cs="Arial"/>
          <w:sz w:val="24"/>
        </w:rPr>
      </w:pPr>
      <w:r>
        <w:rPr>
          <w:rFonts w:eastAsia="Arial" w:cs="Arial" w:ascii="Arial" w:hAnsi="Arial"/>
          <w:sz w:val="24"/>
        </w:rPr>
        <w:t>Short Comp Lowest</w:t>
      </w:r>
    </w:p>
    <w:p>
      <w:pPr>
        <w:pStyle w:val="Normal"/>
        <w:spacing w:lineRule="exact" w:line="17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980" w:right="0"/>
        <w:rPr>
          <w:rFonts w:ascii="Arial" w:hAnsi="Arial" w:eastAsia="Arial" w:cs="Arial"/>
          <w:sz w:val="19"/>
        </w:rPr>
      </w:pPr>
      <w:r>
        <w:rPr>
          <w:rFonts w:eastAsia="Arial" w:cs="Arial" w:ascii="Arial" w:hAnsi="Arial"/>
          <w:sz w:val="19"/>
        </w:rPr>
        <w:t>kernel = epanechnikov, bandwidth = 0.0040</w:t>
      </w: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19"/>
        <w:jc w:val="both"/>
        <w:rPr/>
      </w:pPr>
      <w:r>
        <w:rPr>
          <w:rFonts w:eastAsia="Arial" w:cs="Arial" w:ascii="Arial" w:hAnsi="Arial"/>
        </w:rPr>
        <w:t>Note: For each appraisal that contains a distress comp, we identify the lowest price comp and calculate the percentage difference between that comp’s price and the mean of the comp sales prices within the same appraisal. We then plot these low price comp percentage differences separately depending on the lowest priced comp’s transaction type (foreclosure, short sale, arm’s length).</w:t>
      </w:r>
    </w:p>
    <w:p>
      <w:pPr>
        <w:sectPr>
          <w:type w:val="nextPage"/>
          <w:pgSz w:w="12240" w:h="15840"/>
          <w:pgMar w:left="1440" w:right="1440" w:gutter="0" w:header="0" w:top="1440" w:footer="0" w:bottom="45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sz w:val="21"/>
        </w:rPr>
      </w:pPr>
      <w:r>
        <w:rPr>
          <w:rFonts w:eastAsia="Arial" w:cs="Arial" w:ascii="Arial" w:hAnsi="Arial"/>
          <w:sz w:val="21"/>
        </w:rPr>
        <w:t>24</w:t>
      </w:r>
    </w:p>
    <w:p>
      <w:pPr>
        <w:sectPr>
          <w:type w:val="continuous"/>
          <w:pgSz w:w="12240" w:h="15840"/>
          <w:pgMar w:left="1440" w:right="1440" w:gutter="0" w:header="0" w:top="1440" w:footer="0" w:bottom="455"/>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bookmarkStart w:id="50" w:name="page26"/>
      <w:bookmarkStart w:id="51" w:name="page26"/>
      <w:bookmarkEnd w:id="51"/>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tbl>
      <w:tblPr>
        <w:tblW w:w="9080" w:type="dxa"/>
        <w:jc w:val="left"/>
        <w:tblInd w:w="240" w:type="dxa"/>
        <w:tblLayout w:type="fixed"/>
        <w:tblCellMar>
          <w:top w:w="0" w:type="dxa"/>
          <w:left w:w="0" w:type="dxa"/>
          <w:bottom w:w="0" w:type="dxa"/>
          <w:right w:w="0" w:type="dxa"/>
        </w:tblCellMar>
      </w:tblPr>
      <w:tblGrid>
        <w:gridCol w:w="2260"/>
        <w:gridCol w:w="2280"/>
        <w:gridCol w:w="2320"/>
        <w:gridCol w:w="2220"/>
      </w:tblGrid>
      <w:tr>
        <w:trPr>
          <w:trHeight w:val="286" w:hRule="atLeast"/>
        </w:trPr>
        <w:tc>
          <w:tcPr>
            <w:tcW w:w="9080" w:type="dxa"/>
            <w:gridSpan w:val="4"/>
            <w:tcBorders/>
          </w:tcPr>
          <w:p>
            <w:pPr>
              <w:pStyle w:val="Normal"/>
              <w:spacing w:lineRule="atLeast" w:line="0"/>
              <w:ind w:right="1208"/>
              <w:jc w:val="right"/>
              <w:rPr>
                <w:rFonts w:ascii="Arial" w:hAnsi="Arial" w:eastAsia="Arial" w:cs="Arial"/>
                <w:sz w:val="24"/>
              </w:rPr>
            </w:pPr>
            <w:r>
              <w:rPr>
                <w:rFonts w:eastAsia="Arial" w:cs="Arial" w:ascii="Arial" w:hAnsi="Arial"/>
                <w:sz w:val="24"/>
              </w:rPr>
              <w:t>Figure A.2 . Price Discounts for Foreclosures and Short Sales by Year</w:t>
            </w:r>
          </w:p>
        </w:tc>
      </w:tr>
      <w:tr>
        <w:trPr>
          <w:trHeight w:val="934" w:hRule="atLeast"/>
        </w:trPr>
        <w:tc>
          <w:tcPr>
            <w:tcW w:w="2260" w:type="dxa"/>
            <w:tcBorders/>
          </w:tcPr>
          <w:p>
            <w:pPr>
              <w:pStyle w:val="Normal"/>
              <w:spacing w:lineRule="atLeast" w:line="0"/>
              <w:jc w:val="right"/>
              <w:rPr>
                <w:rFonts w:ascii="Arial" w:hAnsi="Arial" w:eastAsia="Arial" w:cs="Arial"/>
                <w:color w:val="1E2D53"/>
                <w:sz w:val="17"/>
              </w:rPr>
            </w:pPr>
            <w:r>
              <w:rPr>
                <w:rFonts w:eastAsia="Arial" w:cs="Arial" w:ascii="Arial" w:hAnsi="Arial"/>
                <w:color w:val="1E2D53"/>
                <w:sz w:val="17"/>
              </w:rPr>
              <w:t>Foreclosure Discount (2013)</w:t>
            </w:r>
          </w:p>
        </w:tc>
        <w:tc>
          <w:tcPr>
            <w:tcW w:w="2280" w:type="dxa"/>
            <w:tcBorders/>
          </w:tcPr>
          <w:p>
            <w:pPr>
              <w:pStyle w:val="Normal"/>
              <w:spacing w:lineRule="atLeast" w:line="0"/>
              <w:jc w:val="right"/>
              <w:rPr>
                <w:rFonts w:ascii="Arial" w:hAnsi="Arial" w:eastAsia="Arial" w:cs="Arial"/>
                <w:color w:val="1E2D53"/>
                <w:sz w:val="17"/>
              </w:rPr>
            </w:pPr>
            <w:r>
              <w:rPr>
                <w:rFonts w:eastAsia="Arial" w:cs="Arial" w:ascii="Arial" w:hAnsi="Arial"/>
                <w:color w:val="1E2D53"/>
                <w:sz w:val="17"/>
              </w:rPr>
              <w:t>Short Sale Discount (2013)</w:t>
            </w:r>
          </w:p>
        </w:tc>
        <w:tc>
          <w:tcPr>
            <w:tcW w:w="2320" w:type="dxa"/>
            <w:tcBorders/>
          </w:tcPr>
          <w:p>
            <w:pPr>
              <w:pStyle w:val="Normal"/>
              <w:spacing w:lineRule="atLeast" w:line="0"/>
              <w:jc w:val="right"/>
              <w:rPr>
                <w:rFonts w:ascii="Arial" w:hAnsi="Arial" w:eastAsia="Arial" w:cs="Arial"/>
                <w:color w:val="1E2D53"/>
                <w:sz w:val="17"/>
              </w:rPr>
            </w:pPr>
            <w:r>
              <w:rPr>
                <w:rFonts w:eastAsia="Arial" w:cs="Arial" w:ascii="Arial" w:hAnsi="Arial"/>
                <w:color w:val="1E2D53"/>
                <w:sz w:val="17"/>
              </w:rPr>
              <w:t>Foreclosure Discount (2014)</w:t>
            </w:r>
          </w:p>
        </w:tc>
        <w:tc>
          <w:tcPr>
            <w:tcW w:w="2220" w:type="dxa"/>
            <w:tcBorders/>
          </w:tcPr>
          <w:p>
            <w:pPr>
              <w:pStyle w:val="Normal"/>
              <w:spacing w:lineRule="atLeast" w:line="0"/>
              <w:jc w:val="right"/>
              <w:rPr>
                <w:rFonts w:ascii="Arial" w:hAnsi="Arial" w:eastAsia="Arial" w:cs="Arial"/>
                <w:color w:val="1E2D53"/>
                <w:sz w:val="17"/>
              </w:rPr>
            </w:pPr>
            <w:r>
              <w:rPr>
                <w:rFonts w:eastAsia="Arial" w:cs="Arial" w:ascii="Arial" w:hAnsi="Arial"/>
                <w:color w:val="1E2D53"/>
                <w:sz w:val="17"/>
              </w:rPr>
              <w:t>Short Sale Discount (2014)</w:t>
            </w:r>
          </w:p>
        </w:tc>
      </w:tr>
      <w:tr>
        <w:trPr>
          <w:trHeight w:val="1360" w:hRule="atLeast"/>
        </w:trPr>
        <w:tc>
          <w:tcPr>
            <w:tcW w:w="2260" w:type="dxa"/>
            <w:tcBorders/>
            <w:textDirection w:val="btLr"/>
          </w:tcPr>
          <w:p>
            <w:pPr>
              <w:pStyle w:val="Normal"/>
              <w:spacing w:lineRule="atLeast" w:line="0"/>
              <w:ind w:right="2028"/>
              <w:rPr>
                <w:rFonts w:ascii="Arial" w:hAnsi="Arial" w:eastAsia="Arial" w:cs="Arial"/>
                <w:w w:val="96"/>
                <w:sz w:val="12"/>
              </w:rPr>
            </w:pPr>
            <w:r>
              <w:rPr>
                <w:rFonts w:eastAsia="Arial" w:cs="Arial" w:ascii="Arial" w:hAnsi="Arial"/>
                <w:w w:val="96"/>
                <w:sz w:val="12"/>
              </w:rPr>
              <w:t>-.45 -.35 -.25 -.15 -.05 .05</w:t>
            </w:r>
          </w:p>
        </w:tc>
        <w:tc>
          <w:tcPr>
            <w:tcW w:w="2280" w:type="dxa"/>
            <w:tcBorders/>
            <w:textDirection w:val="btLr"/>
          </w:tcPr>
          <w:p>
            <w:pPr>
              <w:pStyle w:val="Normal"/>
              <w:spacing w:lineRule="atLeast" w:line="0"/>
              <w:ind w:right="2005"/>
              <w:rPr>
                <w:rFonts w:ascii="Arial" w:hAnsi="Arial" w:eastAsia="Arial" w:cs="Arial"/>
                <w:w w:val="96"/>
                <w:sz w:val="12"/>
              </w:rPr>
            </w:pPr>
            <w:r>
              <w:rPr>
                <w:rFonts w:eastAsia="Arial" w:cs="Arial" w:ascii="Arial" w:hAnsi="Arial"/>
                <w:w w:val="96"/>
                <w:sz w:val="12"/>
              </w:rPr>
              <w:t>-.45 -.35 -.25 -.15 -.05 .05</w:t>
            </w:r>
          </w:p>
        </w:tc>
        <w:tc>
          <w:tcPr>
            <w:tcW w:w="2320" w:type="dxa"/>
            <w:tcBorders/>
            <w:textDirection w:val="btLr"/>
          </w:tcPr>
          <w:p>
            <w:pPr>
              <w:pStyle w:val="Normal"/>
              <w:spacing w:lineRule="atLeast" w:line="0"/>
              <w:ind w:right="2033"/>
              <w:rPr>
                <w:rFonts w:ascii="Arial" w:hAnsi="Arial" w:eastAsia="Arial" w:cs="Arial"/>
                <w:w w:val="96"/>
                <w:sz w:val="12"/>
              </w:rPr>
            </w:pPr>
            <w:r>
              <w:rPr>
                <w:rFonts w:eastAsia="Arial" w:cs="Arial" w:ascii="Arial" w:hAnsi="Arial"/>
                <w:w w:val="96"/>
                <w:sz w:val="12"/>
              </w:rPr>
              <w:t>-.45 -.35 -.25 -.15 -.05 .05</w:t>
            </w:r>
          </w:p>
        </w:tc>
        <w:tc>
          <w:tcPr>
            <w:tcW w:w="2220" w:type="dxa"/>
            <w:tcBorders/>
            <w:textDirection w:val="btLr"/>
          </w:tcPr>
          <w:p>
            <w:pPr>
              <w:pStyle w:val="Normal"/>
              <w:spacing w:lineRule="atLeast" w:line="0"/>
              <w:ind w:right="1944"/>
              <w:rPr>
                <w:rFonts w:ascii="Arial" w:hAnsi="Arial" w:eastAsia="Arial" w:cs="Arial"/>
                <w:w w:val="96"/>
                <w:sz w:val="12"/>
              </w:rPr>
            </w:pPr>
            <w:r>
              <w:rPr>
                <w:rFonts w:eastAsia="Arial" w:cs="Arial" w:ascii="Arial" w:hAnsi="Arial"/>
                <w:w w:val="96"/>
                <w:sz w:val="12"/>
              </w:rPr>
              <w:t>-.45 -.35 -.25 -.15 -.05 .05</w:t>
            </w:r>
          </w:p>
        </w:tc>
      </w:tr>
      <w:tr>
        <w:trPr>
          <w:trHeight w:val="415" w:hRule="atLeast"/>
        </w:trPr>
        <w:tc>
          <w:tcPr>
            <w:tcW w:w="2260" w:type="dxa"/>
            <w:tcBorders/>
          </w:tcPr>
          <w:p>
            <w:pPr>
              <w:pStyle w:val="Normal"/>
              <w:spacing w:lineRule="atLeast" w:line="0"/>
              <w:jc w:val="right"/>
              <w:rPr>
                <w:rFonts w:ascii="Arial" w:hAnsi="Arial" w:eastAsia="Arial" w:cs="Arial"/>
                <w:color w:val="1E2D53"/>
                <w:sz w:val="17"/>
              </w:rPr>
            </w:pPr>
            <w:r>
              <w:rPr>
                <w:rFonts w:eastAsia="Arial" w:cs="Arial" w:ascii="Arial" w:hAnsi="Arial"/>
                <w:color w:val="1E2D53"/>
                <w:sz w:val="17"/>
              </w:rPr>
              <w:t>Foreclosure Discount (2015)</w:t>
            </w:r>
          </w:p>
        </w:tc>
        <w:tc>
          <w:tcPr>
            <w:tcW w:w="2280" w:type="dxa"/>
            <w:tcBorders/>
          </w:tcPr>
          <w:p>
            <w:pPr>
              <w:pStyle w:val="Normal"/>
              <w:spacing w:lineRule="atLeast" w:line="0"/>
              <w:jc w:val="right"/>
              <w:rPr>
                <w:rFonts w:ascii="Arial" w:hAnsi="Arial" w:eastAsia="Arial" w:cs="Arial"/>
                <w:color w:val="1E2D53"/>
                <w:sz w:val="17"/>
              </w:rPr>
            </w:pPr>
            <w:r>
              <w:rPr>
                <w:rFonts w:eastAsia="Arial" w:cs="Arial" w:ascii="Arial" w:hAnsi="Arial"/>
                <w:color w:val="1E2D53"/>
                <w:sz w:val="17"/>
              </w:rPr>
              <w:t>Short Sale Discount (2015)</w:t>
            </w:r>
          </w:p>
        </w:tc>
        <w:tc>
          <w:tcPr>
            <w:tcW w:w="2320" w:type="dxa"/>
            <w:tcBorders/>
          </w:tcPr>
          <w:p>
            <w:pPr>
              <w:pStyle w:val="Normal"/>
              <w:spacing w:lineRule="atLeast" w:line="0"/>
              <w:jc w:val="right"/>
              <w:rPr>
                <w:rFonts w:ascii="Arial" w:hAnsi="Arial" w:eastAsia="Arial" w:cs="Arial"/>
                <w:color w:val="1E2D53"/>
                <w:sz w:val="17"/>
              </w:rPr>
            </w:pPr>
            <w:r>
              <w:rPr>
                <w:rFonts w:eastAsia="Arial" w:cs="Arial" w:ascii="Arial" w:hAnsi="Arial"/>
                <w:color w:val="1E2D53"/>
                <w:sz w:val="17"/>
              </w:rPr>
              <w:t>Foreclosure Discount (2016)</w:t>
            </w:r>
          </w:p>
        </w:tc>
        <w:tc>
          <w:tcPr>
            <w:tcW w:w="2220" w:type="dxa"/>
            <w:tcBorders/>
          </w:tcPr>
          <w:p>
            <w:pPr>
              <w:pStyle w:val="Normal"/>
              <w:spacing w:lineRule="atLeast" w:line="0"/>
              <w:jc w:val="right"/>
              <w:rPr>
                <w:rFonts w:ascii="Arial" w:hAnsi="Arial" w:eastAsia="Arial" w:cs="Arial"/>
                <w:color w:val="1E2D53"/>
                <w:sz w:val="17"/>
              </w:rPr>
            </w:pPr>
            <w:r>
              <w:rPr>
                <w:rFonts w:eastAsia="Arial" w:cs="Arial" w:ascii="Arial" w:hAnsi="Arial"/>
                <w:color w:val="1E2D53"/>
                <w:sz w:val="17"/>
              </w:rPr>
              <w:t>Short Sale Discount (2016)</w:t>
            </w:r>
          </w:p>
        </w:tc>
      </w:tr>
      <w:tr>
        <w:trPr>
          <w:trHeight w:val="1360" w:hRule="atLeast"/>
        </w:trPr>
        <w:tc>
          <w:tcPr>
            <w:tcW w:w="2260" w:type="dxa"/>
            <w:tcBorders/>
            <w:textDirection w:val="btLr"/>
          </w:tcPr>
          <w:p>
            <w:pPr>
              <w:pStyle w:val="Normal"/>
              <w:spacing w:lineRule="atLeast" w:line="0"/>
              <w:ind w:right="2028"/>
              <w:rPr>
                <w:rFonts w:ascii="Arial" w:hAnsi="Arial" w:eastAsia="Arial" w:cs="Arial"/>
                <w:w w:val="96"/>
                <w:sz w:val="12"/>
              </w:rPr>
            </w:pPr>
            <w:r>
              <w:rPr>
                <w:rFonts w:eastAsia="Arial" w:cs="Arial" w:ascii="Arial" w:hAnsi="Arial"/>
                <w:w w:val="96"/>
                <w:sz w:val="12"/>
              </w:rPr>
              <w:t>-.45 -.35 -.25 -.15 -.05 .05</w:t>
            </w:r>
          </w:p>
        </w:tc>
        <w:tc>
          <w:tcPr>
            <w:tcW w:w="2280" w:type="dxa"/>
            <w:tcBorders/>
            <w:textDirection w:val="btLr"/>
          </w:tcPr>
          <w:p>
            <w:pPr>
              <w:pStyle w:val="Normal"/>
              <w:spacing w:lineRule="atLeast" w:line="0"/>
              <w:ind w:right="2005"/>
              <w:rPr>
                <w:rFonts w:ascii="Arial" w:hAnsi="Arial" w:eastAsia="Arial" w:cs="Arial"/>
                <w:w w:val="96"/>
                <w:sz w:val="12"/>
              </w:rPr>
            </w:pPr>
            <w:r>
              <w:rPr>
                <w:rFonts w:eastAsia="Arial" w:cs="Arial" w:ascii="Arial" w:hAnsi="Arial"/>
                <w:w w:val="96"/>
                <w:sz w:val="12"/>
              </w:rPr>
              <w:t>-.45 -.35 -.25 -.15 -.05 .05</w:t>
            </w:r>
          </w:p>
        </w:tc>
        <w:tc>
          <w:tcPr>
            <w:tcW w:w="2320" w:type="dxa"/>
            <w:tcBorders/>
            <w:textDirection w:val="btLr"/>
          </w:tcPr>
          <w:p>
            <w:pPr>
              <w:pStyle w:val="Normal"/>
              <w:spacing w:lineRule="atLeast" w:line="0"/>
              <w:ind w:right="2033"/>
              <w:rPr>
                <w:rFonts w:ascii="Arial" w:hAnsi="Arial" w:eastAsia="Arial" w:cs="Arial"/>
                <w:w w:val="96"/>
                <w:sz w:val="12"/>
              </w:rPr>
            </w:pPr>
            <w:r>
              <w:rPr>
                <w:rFonts w:eastAsia="Arial" w:cs="Arial" w:ascii="Arial" w:hAnsi="Arial"/>
                <w:w w:val="96"/>
                <w:sz w:val="12"/>
              </w:rPr>
              <w:t>-.45 -.35 -.25 -.15 -.05 .05</w:t>
            </w:r>
          </w:p>
        </w:tc>
        <w:tc>
          <w:tcPr>
            <w:tcW w:w="2220" w:type="dxa"/>
            <w:tcBorders/>
            <w:textDirection w:val="btLr"/>
          </w:tcPr>
          <w:p>
            <w:pPr>
              <w:pStyle w:val="Normal"/>
              <w:spacing w:lineRule="atLeast" w:line="0"/>
              <w:ind w:right="1944"/>
              <w:rPr>
                <w:rFonts w:ascii="Arial" w:hAnsi="Arial" w:eastAsia="Arial" w:cs="Arial"/>
                <w:w w:val="96"/>
                <w:sz w:val="12"/>
              </w:rPr>
            </w:pPr>
            <w:r>
              <w:rPr>
                <w:rFonts w:eastAsia="Arial" w:cs="Arial" w:ascii="Arial" w:hAnsi="Arial"/>
                <w:w w:val="96"/>
                <w:sz w:val="12"/>
              </w:rPr>
              <w:t>-.45 -.35 -.25 -.15 -.05 .05</w:t>
            </w:r>
          </w:p>
        </w:tc>
      </w:tr>
      <w:tr>
        <w:trPr>
          <w:trHeight w:val="415" w:hRule="atLeast"/>
        </w:trPr>
        <w:tc>
          <w:tcPr>
            <w:tcW w:w="2260" w:type="dxa"/>
            <w:tcBorders/>
          </w:tcPr>
          <w:p>
            <w:pPr>
              <w:pStyle w:val="Normal"/>
              <w:spacing w:lineRule="atLeast" w:line="0"/>
              <w:jc w:val="right"/>
              <w:rPr>
                <w:rFonts w:ascii="Arial" w:hAnsi="Arial" w:eastAsia="Arial" w:cs="Arial"/>
                <w:color w:val="1E2D53"/>
                <w:sz w:val="17"/>
              </w:rPr>
            </w:pPr>
            <w:r>
              <w:rPr>
                <w:rFonts w:eastAsia="Arial" w:cs="Arial" w:ascii="Arial" w:hAnsi="Arial"/>
                <w:color w:val="1E2D53"/>
                <w:sz w:val="17"/>
              </w:rPr>
              <w:t>Foreclosure Discount (2017)</w:t>
            </w:r>
          </w:p>
        </w:tc>
        <w:tc>
          <w:tcPr>
            <w:tcW w:w="2280" w:type="dxa"/>
            <w:tcBorders/>
          </w:tcPr>
          <w:p>
            <w:pPr>
              <w:pStyle w:val="Normal"/>
              <w:spacing w:lineRule="atLeast" w:line="0"/>
              <w:jc w:val="right"/>
              <w:rPr>
                <w:rFonts w:ascii="Arial" w:hAnsi="Arial" w:eastAsia="Arial" w:cs="Arial"/>
                <w:color w:val="1E2D53"/>
                <w:sz w:val="17"/>
              </w:rPr>
            </w:pPr>
            <w:r>
              <w:rPr>
                <w:rFonts w:eastAsia="Arial" w:cs="Arial" w:ascii="Arial" w:hAnsi="Arial"/>
                <w:color w:val="1E2D53"/>
                <w:sz w:val="17"/>
              </w:rPr>
              <w:t>Short Sale Discount (2017)</w:t>
            </w:r>
          </w:p>
        </w:tc>
        <w:tc>
          <w:tcPr>
            <w:tcW w:w="2320" w:type="dxa"/>
            <w:tcBorders/>
          </w:tcPr>
          <w:p>
            <w:pPr>
              <w:pStyle w:val="Normal"/>
              <w:snapToGrid w:val="false"/>
              <w:spacing w:lineRule="atLeast" w:line="0"/>
              <w:rPr>
                <w:rFonts w:ascii="Times New Roman" w:hAnsi="Times New Roman" w:eastAsia="Times New Roman" w:cs="Times New Roman"/>
                <w:color w:val="1E2D53"/>
                <w:sz w:val="24"/>
              </w:rPr>
            </w:pPr>
            <w:r>
              <w:rPr>
                <w:rFonts w:eastAsia="Times New Roman" w:cs="Times New Roman" w:ascii="Times New Roman" w:hAnsi="Times New Roman"/>
                <w:color w:val="1E2D53"/>
                <w:sz w:val="24"/>
              </w:rPr>
            </w:r>
          </w:p>
        </w:tc>
        <w:tc>
          <w:tcPr>
            <w:tcW w:w="2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360" w:hRule="atLeast"/>
        </w:trPr>
        <w:tc>
          <w:tcPr>
            <w:tcW w:w="2260" w:type="dxa"/>
            <w:tcBorders/>
            <w:textDirection w:val="btLr"/>
          </w:tcPr>
          <w:p>
            <w:pPr>
              <w:pStyle w:val="Normal"/>
              <w:spacing w:lineRule="atLeast" w:line="0"/>
              <w:ind w:right="2028"/>
              <w:rPr>
                <w:rFonts w:ascii="Arial" w:hAnsi="Arial" w:eastAsia="Arial" w:cs="Arial"/>
                <w:w w:val="96"/>
                <w:sz w:val="12"/>
              </w:rPr>
            </w:pPr>
            <w:r>
              <w:rPr>
                <w:rFonts w:eastAsia="Arial" w:cs="Arial" w:ascii="Arial" w:hAnsi="Arial"/>
                <w:w w:val="96"/>
                <w:sz w:val="12"/>
              </w:rPr>
              <w:t>-.45 -.35 -.25 -.15 -.05 .05</w:t>
            </w:r>
          </w:p>
        </w:tc>
        <w:tc>
          <w:tcPr>
            <w:tcW w:w="2280" w:type="dxa"/>
            <w:tcBorders/>
            <w:textDirection w:val="btLr"/>
          </w:tcPr>
          <w:p>
            <w:pPr>
              <w:pStyle w:val="Normal"/>
              <w:spacing w:lineRule="atLeast" w:line="0"/>
              <w:ind w:right="2005"/>
              <w:rPr>
                <w:rFonts w:ascii="Arial" w:hAnsi="Arial" w:eastAsia="Arial" w:cs="Arial"/>
                <w:w w:val="96"/>
                <w:sz w:val="12"/>
              </w:rPr>
            </w:pPr>
            <w:r>
              <w:rPr>
                <w:rFonts w:eastAsia="Arial" w:cs="Arial" w:ascii="Arial" w:hAnsi="Arial"/>
                <w:w w:val="96"/>
                <w:sz w:val="12"/>
              </w:rPr>
              <w:t>-.45 -.35 -.25 -.15 -.05 .05</w:t>
            </w:r>
          </w:p>
        </w:tc>
        <w:tc>
          <w:tcPr>
            <w:tcW w:w="2320" w:type="dxa"/>
            <w:tcBorders/>
          </w:tcPr>
          <w:p>
            <w:pPr>
              <w:pStyle w:val="Normal"/>
              <w:snapToGrid w:val="false"/>
              <w:spacing w:lineRule="atLeast" w:line="0"/>
              <w:rPr>
                <w:rFonts w:ascii="Times New Roman" w:hAnsi="Times New Roman" w:eastAsia="Times New Roman" w:cs="Times New Roman"/>
                <w:w w:val="96"/>
                <w:sz w:val="24"/>
              </w:rPr>
            </w:pPr>
            <w:r>
              <w:rPr>
                <w:rFonts w:eastAsia="Times New Roman" w:cs="Times New Roman" w:ascii="Times New Roman" w:hAnsi="Times New Roman"/>
                <w:w w:val="96"/>
                <w:sz w:val="24"/>
              </w:rPr>
            </w:r>
          </w:p>
        </w:tc>
        <w:tc>
          <w:tcPr>
            <w:tcW w:w="2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56">
            <wp:simplePos x="0" y="0"/>
            <wp:positionH relativeFrom="column">
              <wp:posOffset>-5715</wp:posOffset>
            </wp:positionH>
            <wp:positionV relativeFrom="paragraph">
              <wp:posOffset>-3399155</wp:posOffset>
            </wp:positionV>
            <wp:extent cx="6047740" cy="4401820"/>
            <wp:effectExtent l="0" t="0" r="0" b="0"/>
            <wp:wrapNone/>
            <wp:docPr id="30"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4" descr=""/>
                    <pic:cNvPicPr>
                      <a:picLocks noChangeAspect="1" noChangeArrowheads="1"/>
                    </pic:cNvPicPr>
                  </pic:nvPicPr>
                  <pic:blipFill>
                    <a:blip r:embed="rId22"/>
                    <a:srcRect l="-3" t="-4" r="-3" b="-4"/>
                    <a:stretch>
                      <a:fillRect/>
                    </a:stretch>
                  </pic:blipFill>
                  <pic:spPr bwMode="auto">
                    <a:xfrm>
                      <a:off x="0" y="0"/>
                      <a:ext cx="6047740" cy="4401820"/>
                    </a:xfrm>
                    <a:prstGeom prst="rect">
                      <a:avLst/>
                    </a:prstGeom>
                  </pic:spPr>
                </pic:pic>
              </a:graphicData>
            </a:graphic>
          </wp:anchor>
        </w:drawing>
      </w:r>
    </w:p>
    <w:p>
      <w:pPr>
        <w:pStyle w:val="Normal"/>
        <w:spacing w:lineRule="exact" w:line="25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1160" w:right="0"/>
        <w:rPr/>
      </w:pPr>
      <w:r>
        <w:rPr>
          <w:rFonts w:eastAsia="Times New Roman" w:cs="Times New Roman" w:ascii="Times New Roman" w:hAnsi="Times New Roman"/>
        </w:rPr>
        <w:drawing>
          <wp:inline distT="0" distB="0" distL="0" distR="0">
            <wp:extent cx="106680" cy="106680"/>
            <wp:effectExtent l="0" t="0" r="0" b="0"/>
            <wp:docPr id="31" name="Image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19" descr=""/>
                    <pic:cNvPicPr>
                      <a:picLocks noChangeAspect="1" noChangeArrowheads="1"/>
                    </pic:cNvPicPr>
                  </pic:nvPicPr>
                  <pic:blipFill>
                    <a:blip r:embed="rId23"/>
                    <a:srcRect l="-172" t="-172" r="-172" b="-172"/>
                    <a:stretch>
                      <a:fillRect/>
                    </a:stretch>
                  </pic:blipFill>
                  <pic:spPr bwMode="auto">
                    <a:xfrm>
                      <a:off x="0" y="0"/>
                      <a:ext cx="106680" cy="106680"/>
                    </a:xfrm>
                    <a:prstGeom prst="rect">
                      <a:avLst/>
                    </a:prstGeom>
                  </pic:spPr>
                </pic:pic>
              </a:graphicData>
            </a:graphic>
          </wp:inline>
        </w:drawing>
      </w:r>
      <w:r>
        <w:rPr>
          <w:rFonts w:eastAsia="Arial" w:cs="Arial" w:ascii="Arial" w:hAnsi="Arial"/>
          <w:sz w:val="24"/>
        </w:rPr>
        <w:t xml:space="preserve"> </w:t>
      </w:r>
      <w:r>
        <w:rPr>
          <w:rFonts w:eastAsia="Arial" w:cs="Arial" w:ascii="Arial" w:hAnsi="Arial"/>
          <w:sz w:val="24"/>
        </w:rPr>
        <w:t xml:space="preserve">No Controls            </w:t>
      </w:r>
      <w:r>
        <w:rPr>
          <w:rFonts w:eastAsia="Arial" w:cs="Arial" w:ascii="Arial" w:hAnsi="Arial"/>
          <w:sz w:val="24"/>
        </w:rPr>
        <w:drawing>
          <wp:inline distT="0" distB="0" distL="0" distR="0">
            <wp:extent cx="130810" cy="130810"/>
            <wp:effectExtent l="0" t="0" r="0" b="0"/>
            <wp:docPr id="32" name="Image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0" descr=""/>
                    <pic:cNvPicPr>
                      <a:picLocks noChangeAspect="1" noChangeArrowheads="1"/>
                    </pic:cNvPicPr>
                  </pic:nvPicPr>
                  <pic:blipFill>
                    <a:blip r:embed="rId24"/>
                    <a:srcRect l="-140" t="-140" r="-140" b="-140"/>
                    <a:stretch>
                      <a:fillRect/>
                    </a:stretch>
                  </pic:blipFill>
                  <pic:spPr bwMode="auto">
                    <a:xfrm>
                      <a:off x="0" y="0"/>
                      <a:ext cx="130810" cy="130810"/>
                    </a:xfrm>
                    <a:prstGeom prst="rect">
                      <a:avLst/>
                    </a:prstGeom>
                  </pic:spPr>
                </pic:pic>
              </a:graphicData>
            </a:graphic>
          </wp:inline>
        </w:drawing>
      </w:r>
      <w:r>
        <w:rPr>
          <w:rFonts w:eastAsia="Arial" w:cs="Arial" w:ascii="Arial" w:hAnsi="Arial"/>
          <w:sz w:val="24"/>
        </w:rPr>
        <w:t xml:space="preserve"> Tract and Year FE</w:t>
      </w:r>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160" w:right="0"/>
        <w:rPr/>
      </w:pPr>
      <w:r>
        <w:rPr>
          <w:rFonts w:eastAsia="Times New Roman" w:cs="Times New Roman" w:ascii="Times New Roman" w:hAnsi="Times New Roman"/>
        </w:rPr>
        <w:drawing>
          <wp:inline distT="0" distB="0" distL="0" distR="0">
            <wp:extent cx="93345" cy="93345"/>
            <wp:effectExtent l="0" t="0" r="0" b="0"/>
            <wp:docPr id="33" name="Image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21" descr=""/>
                    <pic:cNvPicPr>
                      <a:picLocks noChangeAspect="1" noChangeArrowheads="1"/>
                    </pic:cNvPicPr>
                  </pic:nvPicPr>
                  <pic:blipFill>
                    <a:blip r:embed="rId25"/>
                    <a:srcRect l="-189" t="-189" r="-189" b="-189"/>
                    <a:stretch>
                      <a:fillRect/>
                    </a:stretch>
                  </pic:blipFill>
                  <pic:spPr bwMode="auto">
                    <a:xfrm>
                      <a:off x="0" y="0"/>
                      <a:ext cx="93345" cy="93345"/>
                    </a:xfrm>
                    <a:prstGeom prst="rect">
                      <a:avLst/>
                    </a:prstGeom>
                  </pic:spPr>
                </pic:pic>
              </a:graphicData>
            </a:graphic>
          </wp:inline>
        </w:drawing>
      </w:r>
      <w:r>
        <w:rPr>
          <w:rFonts w:eastAsia="Arial" w:cs="Arial" w:ascii="Arial" w:hAnsi="Arial"/>
          <w:sz w:val="24"/>
        </w:rPr>
        <w:t xml:space="preserve"> </w:t>
      </w:r>
      <w:r>
        <w:rPr>
          <w:rFonts w:eastAsia="Arial" w:cs="Arial" w:ascii="Arial" w:hAnsi="Arial"/>
          <w:sz w:val="24"/>
        </w:rPr>
        <w:t xml:space="preserve">Hedonic Characteristics   </w:t>
      </w:r>
      <w:r>
        <w:rPr>
          <w:rFonts w:eastAsia="Arial" w:cs="Arial" w:ascii="Arial" w:hAnsi="Arial"/>
          <w:sz w:val="24"/>
        </w:rPr>
        <w:drawing>
          <wp:inline distT="0" distB="0" distL="0" distR="0">
            <wp:extent cx="80645" cy="80645"/>
            <wp:effectExtent l="0" t="0" r="0" b="0"/>
            <wp:docPr id="34" name="Image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2" descr=""/>
                    <pic:cNvPicPr>
                      <a:picLocks noChangeAspect="1" noChangeArrowheads="1"/>
                    </pic:cNvPicPr>
                  </pic:nvPicPr>
                  <pic:blipFill>
                    <a:blip r:embed="rId26"/>
                    <a:srcRect l="-222" t="-222" r="-222" b="-222"/>
                    <a:stretch>
                      <a:fillRect/>
                    </a:stretch>
                  </pic:blipFill>
                  <pic:spPr bwMode="auto">
                    <a:xfrm>
                      <a:off x="0" y="0"/>
                      <a:ext cx="80645" cy="80645"/>
                    </a:xfrm>
                    <a:prstGeom prst="rect">
                      <a:avLst/>
                    </a:prstGeom>
                  </pic:spPr>
                </pic:pic>
              </a:graphicData>
            </a:graphic>
          </wp:inline>
        </w:drawing>
      </w:r>
      <w:r>
        <w:rPr>
          <w:rFonts w:eastAsia="Arial" w:cs="Arial" w:ascii="Arial" w:hAnsi="Arial"/>
          <w:sz w:val="24"/>
        </w:rPr>
        <w:t xml:space="preserve"> Condition, Quality, Location, View</w:t>
      </w:r>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140" w:right="0"/>
        <w:rPr/>
      </w:pPr>
      <w:r>
        <w:rPr>
          <w:rFonts w:eastAsia="Times New Roman" w:cs="Times New Roman" w:ascii="Times New Roman" w:hAnsi="Times New Roman"/>
        </w:rPr>
        <w:drawing>
          <wp:inline distT="0" distB="0" distL="0" distR="0">
            <wp:extent cx="130175" cy="120015"/>
            <wp:effectExtent l="0" t="0" r="0" b="0"/>
            <wp:docPr id="35" name="Image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23" descr=""/>
                    <pic:cNvPicPr>
                      <a:picLocks noChangeAspect="1" noChangeArrowheads="1"/>
                    </pic:cNvPicPr>
                  </pic:nvPicPr>
                  <pic:blipFill>
                    <a:blip r:embed="rId27"/>
                    <a:srcRect l="-140" t="-151" r="-140" b="-151"/>
                    <a:stretch>
                      <a:fillRect/>
                    </a:stretch>
                  </pic:blipFill>
                  <pic:spPr bwMode="auto">
                    <a:xfrm>
                      <a:off x="0" y="0"/>
                      <a:ext cx="130175" cy="120015"/>
                    </a:xfrm>
                    <a:prstGeom prst="rect">
                      <a:avLst/>
                    </a:prstGeom>
                  </pic:spPr>
                </pic:pic>
              </a:graphicData>
            </a:graphic>
          </wp:inline>
        </w:drawing>
      </w:r>
      <w:r>
        <w:rPr>
          <w:rFonts w:eastAsia="Arial" w:cs="Arial" w:ascii="Arial" w:hAnsi="Arial"/>
          <w:sz w:val="24"/>
        </w:rPr>
        <w:t xml:space="preserve"> </w:t>
      </w:r>
      <w:r>
        <w:rPr>
          <w:rFonts w:eastAsia="Arial" w:cs="Arial" w:ascii="Arial" w:hAnsi="Arial"/>
          <w:sz w:val="24"/>
        </w:rPr>
        <w:t>Matching Estimator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jc w:val="both"/>
        <w:rPr>
          <w:rFonts w:ascii="Arial" w:hAnsi="Arial" w:eastAsia="Arial" w:cs="Arial"/>
          <w:sz w:val="24"/>
        </w:rPr>
      </w:pPr>
      <w:r>
        <w:rPr>
          <w:rFonts w:eastAsia="Arial" w:cs="Arial" w:ascii="Arial" w:hAnsi="Arial"/>
          <w:sz w:val="24"/>
        </w:rPr>
        <w:t>Note: This figure presents coefficient estimates of the foreclosure and short sale discounts by year of appraisal. Moving from left to right within each panel corresponds to moving from left to right across columns in Table 2.</w:t>
      </w:r>
    </w:p>
    <w:p>
      <w:pPr>
        <w:sectPr>
          <w:type w:val="nextPage"/>
          <w:pgSz w:w="12240" w:h="15840"/>
          <w:pgMar w:left="1440" w:right="1440" w:gutter="0" w:header="0" w:top="1440" w:footer="0" w:bottom="45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sz w:val="21"/>
        </w:rPr>
      </w:pPr>
      <w:r>
        <w:rPr>
          <w:rFonts w:eastAsia="Arial" w:cs="Arial" w:ascii="Arial" w:hAnsi="Arial"/>
          <w:sz w:val="21"/>
        </w:rPr>
        <w:t>25</w:t>
      </w:r>
    </w:p>
    <w:p>
      <w:pPr>
        <w:sectPr>
          <w:type w:val="continuous"/>
          <w:pgSz w:w="12240" w:h="15840"/>
          <w:pgMar w:left="1440" w:right="1440" w:gutter="0" w:header="0" w:top="1440" w:footer="0" w:bottom="455"/>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bookmarkStart w:id="52" w:name="page27"/>
      <w:bookmarkStart w:id="53" w:name="page27"/>
      <w:bookmarkEnd w:id="53"/>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1"/>
        </w:rPr>
      </w:pPr>
      <w:r>
        <w:rPr>
          <w:rFonts w:eastAsia="Arial" w:cs="Arial" w:ascii="Arial" w:hAnsi="Arial"/>
          <w:sz w:val="21"/>
        </w:rPr>
        <w:t>Figure A.3 . Price Discounts for Foreclosures and Short Sales by Census Tract Minority Population</w:t>
      </w:r>
    </w:p>
    <w:p>
      <w:pPr>
        <w:pStyle w:val="Normal"/>
        <w:spacing w:lineRule="exact" w:line="47"/>
        <w:rPr>
          <w:rFonts w:ascii="Times New Roman" w:hAnsi="Times New Roman" w:eastAsia="Times New Roman" w:cs="Times New Roman"/>
          <w:sz w:val="21"/>
        </w:rPr>
      </w:pPr>
      <w:r>
        <w:rPr>
          <w:rFonts w:eastAsia="Times New Roman" w:cs="Times New Roman" w:ascii="Times New Roman" w:hAnsi="Times New Roman"/>
          <w:sz w:val="21"/>
        </w:rPr>
      </w:r>
    </w:p>
    <w:tbl>
      <w:tblPr>
        <w:tblW w:w="9240" w:type="dxa"/>
        <w:jc w:val="left"/>
        <w:tblInd w:w="0" w:type="dxa"/>
        <w:tblLayout w:type="fixed"/>
        <w:tblCellMar>
          <w:top w:w="0" w:type="dxa"/>
          <w:left w:w="0" w:type="dxa"/>
          <w:bottom w:w="0" w:type="dxa"/>
          <w:right w:w="0" w:type="dxa"/>
        </w:tblCellMar>
      </w:tblPr>
      <w:tblGrid>
        <w:gridCol w:w="2480"/>
        <w:gridCol w:w="2280"/>
        <w:gridCol w:w="2320"/>
        <w:gridCol w:w="2160"/>
      </w:tblGrid>
      <w:tr>
        <w:trPr>
          <w:trHeight w:val="286" w:hRule="atLeast"/>
        </w:trPr>
        <w:tc>
          <w:tcPr>
            <w:tcW w:w="2480" w:type="dxa"/>
            <w:tcBorders/>
          </w:tcPr>
          <w:p>
            <w:pPr>
              <w:pStyle w:val="Normal"/>
              <w:spacing w:lineRule="atLeast" w:line="0"/>
              <w:ind w:right="1861"/>
              <w:jc w:val="right"/>
              <w:rPr>
                <w:rFonts w:ascii="Arial" w:hAnsi="Arial" w:eastAsia="Arial" w:cs="Arial"/>
                <w:w w:val="81"/>
                <w:sz w:val="24"/>
              </w:rPr>
            </w:pPr>
            <w:r>
              <w:rPr>
                <w:rFonts w:eastAsia="Arial" w:cs="Arial" w:ascii="Arial" w:hAnsi="Arial"/>
                <w:w w:val="81"/>
                <w:sz w:val="24"/>
              </w:rPr>
              <w:t>Share</w:t>
            </w:r>
          </w:p>
        </w:tc>
        <w:tc>
          <w:tcPr>
            <w:tcW w:w="2280" w:type="dxa"/>
            <w:tcBorders/>
          </w:tcPr>
          <w:p>
            <w:pPr>
              <w:pStyle w:val="Normal"/>
              <w:snapToGrid w:val="false"/>
              <w:spacing w:lineRule="atLeast" w:line="0"/>
              <w:rPr>
                <w:rFonts w:ascii="Times New Roman" w:hAnsi="Times New Roman" w:eastAsia="Times New Roman" w:cs="Times New Roman"/>
                <w:w w:val="81"/>
                <w:sz w:val="24"/>
              </w:rPr>
            </w:pPr>
            <w:r>
              <w:rPr>
                <w:rFonts w:eastAsia="Times New Roman" w:cs="Times New Roman" w:ascii="Times New Roman" w:hAnsi="Times New Roman"/>
                <w:w w:val="81"/>
                <w:sz w:val="24"/>
              </w:rPr>
            </w:r>
          </w:p>
        </w:tc>
        <w:tc>
          <w:tcPr>
            <w:tcW w:w="2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934" w:hRule="atLeast"/>
        </w:trPr>
        <w:tc>
          <w:tcPr>
            <w:tcW w:w="2480" w:type="dxa"/>
            <w:tcBorders/>
          </w:tcPr>
          <w:p>
            <w:pPr>
              <w:pStyle w:val="Normal"/>
              <w:spacing w:lineRule="atLeast" w:line="0"/>
              <w:ind w:right="21"/>
              <w:jc w:val="right"/>
              <w:rPr>
                <w:rFonts w:ascii="Arial" w:hAnsi="Arial" w:eastAsia="Arial" w:cs="Arial"/>
                <w:color w:val="1E2D53"/>
                <w:sz w:val="17"/>
              </w:rPr>
            </w:pPr>
            <w:r>
              <w:rPr>
                <w:rFonts w:eastAsia="Arial" w:cs="Arial" w:ascii="Arial" w:hAnsi="Arial"/>
                <w:color w:val="1E2D53"/>
                <w:sz w:val="17"/>
              </w:rPr>
              <w:t>Foreclosure Discount (Q1)</w:t>
            </w:r>
          </w:p>
        </w:tc>
        <w:tc>
          <w:tcPr>
            <w:tcW w:w="2280" w:type="dxa"/>
            <w:tcBorders/>
          </w:tcPr>
          <w:p>
            <w:pPr>
              <w:pStyle w:val="Normal"/>
              <w:spacing w:lineRule="atLeast" w:line="0"/>
              <w:ind w:right="48"/>
              <w:jc w:val="right"/>
              <w:rPr>
                <w:rFonts w:ascii="Arial" w:hAnsi="Arial" w:eastAsia="Arial" w:cs="Arial"/>
                <w:color w:val="1E2D53"/>
                <w:sz w:val="17"/>
              </w:rPr>
            </w:pPr>
            <w:r>
              <w:rPr>
                <w:rFonts w:eastAsia="Arial" w:cs="Arial" w:ascii="Arial" w:hAnsi="Arial"/>
                <w:color w:val="1E2D53"/>
                <w:sz w:val="17"/>
              </w:rPr>
              <w:t>Short Sale Discount (Q1)</w:t>
            </w:r>
          </w:p>
        </w:tc>
        <w:tc>
          <w:tcPr>
            <w:tcW w:w="2320" w:type="dxa"/>
            <w:tcBorders/>
          </w:tcPr>
          <w:p>
            <w:pPr>
              <w:pStyle w:val="Normal"/>
              <w:spacing w:lineRule="atLeast" w:line="0"/>
              <w:ind w:right="8"/>
              <w:jc w:val="right"/>
              <w:rPr>
                <w:rFonts w:ascii="Arial" w:hAnsi="Arial" w:eastAsia="Arial" w:cs="Arial"/>
                <w:color w:val="1E2D53"/>
                <w:sz w:val="17"/>
              </w:rPr>
            </w:pPr>
            <w:r>
              <w:rPr>
                <w:rFonts w:eastAsia="Arial" w:cs="Arial" w:ascii="Arial" w:hAnsi="Arial"/>
                <w:color w:val="1E2D53"/>
                <w:sz w:val="17"/>
              </w:rPr>
              <w:t>Foreclosure Discount (Q2)</w:t>
            </w:r>
          </w:p>
        </w:tc>
        <w:tc>
          <w:tcPr>
            <w:tcW w:w="2160" w:type="dxa"/>
            <w:tcBorders/>
          </w:tcPr>
          <w:p>
            <w:pPr>
              <w:pStyle w:val="Normal"/>
              <w:spacing w:lineRule="atLeast" w:line="0"/>
              <w:jc w:val="right"/>
              <w:rPr>
                <w:rFonts w:ascii="Arial" w:hAnsi="Arial" w:eastAsia="Arial" w:cs="Arial"/>
                <w:color w:val="1E2D53"/>
                <w:sz w:val="17"/>
              </w:rPr>
            </w:pPr>
            <w:r>
              <w:rPr>
                <w:rFonts w:eastAsia="Arial" w:cs="Arial" w:ascii="Arial" w:hAnsi="Arial"/>
                <w:color w:val="1E2D53"/>
                <w:sz w:val="17"/>
              </w:rPr>
              <w:t>Short Sale Discount (Q2)</w:t>
            </w:r>
          </w:p>
        </w:tc>
      </w:tr>
      <w:tr>
        <w:trPr>
          <w:trHeight w:val="1360" w:hRule="atLeast"/>
        </w:trPr>
        <w:tc>
          <w:tcPr>
            <w:tcW w:w="2480" w:type="dxa"/>
            <w:tcBorders/>
            <w:textDirection w:val="btLr"/>
          </w:tcPr>
          <w:p>
            <w:pPr>
              <w:pStyle w:val="Normal"/>
              <w:spacing w:lineRule="atLeast" w:line="0"/>
              <w:ind w:right="1995"/>
              <w:rPr>
                <w:rFonts w:ascii="Arial" w:hAnsi="Arial" w:eastAsia="Arial" w:cs="Arial"/>
                <w:w w:val="97"/>
                <w:sz w:val="12"/>
              </w:rPr>
            </w:pPr>
            <w:r>
              <w:rPr>
                <w:rFonts w:eastAsia="Arial" w:cs="Arial" w:ascii="Arial" w:hAnsi="Arial"/>
                <w:w w:val="97"/>
                <w:sz w:val="12"/>
              </w:rPr>
              <w:t>-.45 -.35 -.25 -.15 -.05 .05</w:t>
            </w:r>
          </w:p>
        </w:tc>
        <w:tc>
          <w:tcPr>
            <w:tcW w:w="2280" w:type="dxa"/>
            <w:tcBorders/>
            <w:textDirection w:val="btLr"/>
          </w:tcPr>
          <w:p>
            <w:pPr>
              <w:pStyle w:val="Normal"/>
              <w:spacing w:lineRule="atLeast" w:line="0"/>
              <w:ind w:right="1971"/>
              <w:rPr>
                <w:rFonts w:ascii="Arial" w:hAnsi="Arial" w:eastAsia="Arial" w:cs="Arial"/>
                <w:w w:val="97"/>
                <w:sz w:val="12"/>
              </w:rPr>
            </w:pPr>
            <w:r>
              <w:rPr>
                <w:rFonts w:eastAsia="Arial" w:cs="Arial" w:ascii="Arial" w:hAnsi="Arial"/>
                <w:w w:val="97"/>
                <w:sz w:val="12"/>
              </w:rPr>
              <w:t>-.45 -.35 -.25 -.15 -.05 .05</w:t>
            </w:r>
          </w:p>
        </w:tc>
        <w:tc>
          <w:tcPr>
            <w:tcW w:w="2320" w:type="dxa"/>
            <w:tcBorders/>
            <w:textDirection w:val="btLr"/>
          </w:tcPr>
          <w:p>
            <w:pPr>
              <w:pStyle w:val="Normal"/>
              <w:spacing w:lineRule="atLeast" w:line="0"/>
              <w:ind w:right="2000"/>
              <w:rPr>
                <w:rFonts w:ascii="Arial" w:hAnsi="Arial" w:eastAsia="Arial" w:cs="Arial"/>
                <w:w w:val="97"/>
                <w:sz w:val="12"/>
              </w:rPr>
            </w:pPr>
            <w:r>
              <w:rPr>
                <w:rFonts w:eastAsia="Arial" w:cs="Arial" w:ascii="Arial" w:hAnsi="Arial"/>
                <w:w w:val="97"/>
                <w:sz w:val="12"/>
              </w:rPr>
              <w:t>-.45 -.35 -.25 -.15 -.05 .05</w:t>
            </w:r>
          </w:p>
        </w:tc>
        <w:tc>
          <w:tcPr>
            <w:tcW w:w="2160" w:type="dxa"/>
            <w:tcBorders/>
            <w:textDirection w:val="btLr"/>
          </w:tcPr>
          <w:p>
            <w:pPr>
              <w:pStyle w:val="Normal"/>
              <w:spacing w:lineRule="atLeast" w:line="0"/>
              <w:ind w:right="1849"/>
              <w:rPr>
                <w:rFonts w:ascii="Arial" w:hAnsi="Arial" w:eastAsia="Arial" w:cs="Arial"/>
                <w:w w:val="97"/>
                <w:sz w:val="12"/>
              </w:rPr>
            </w:pPr>
            <w:r>
              <w:rPr>
                <w:rFonts w:eastAsia="Arial" w:cs="Arial" w:ascii="Arial" w:hAnsi="Arial"/>
                <w:w w:val="97"/>
                <w:sz w:val="12"/>
              </w:rPr>
              <w:t>-.45 -.35 -.25 -.15 -.05 .05</w:t>
            </w:r>
          </w:p>
        </w:tc>
      </w:tr>
      <w:tr>
        <w:trPr>
          <w:trHeight w:val="415" w:hRule="atLeast"/>
        </w:trPr>
        <w:tc>
          <w:tcPr>
            <w:tcW w:w="2480" w:type="dxa"/>
            <w:tcBorders/>
          </w:tcPr>
          <w:p>
            <w:pPr>
              <w:pStyle w:val="Normal"/>
              <w:spacing w:lineRule="atLeast" w:line="0"/>
              <w:ind w:right="21"/>
              <w:jc w:val="right"/>
              <w:rPr>
                <w:rFonts w:ascii="Arial" w:hAnsi="Arial" w:eastAsia="Arial" w:cs="Arial"/>
                <w:color w:val="1E2D53"/>
                <w:sz w:val="17"/>
              </w:rPr>
            </w:pPr>
            <w:r>
              <w:rPr>
                <w:rFonts w:eastAsia="Arial" w:cs="Arial" w:ascii="Arial" w:hAnsi="Arial"/>
                <w:color w:val="1E2D53"/>
                <w:sz w:val="17"/>
              </w:rPr>
              <w:t>Foreclosure Discount (Q3)</w:t>
            </w:r>
          </w:p>
        </w:tc>
        <w:tc>
          <w:tcPr>
            <w:tcW w:w="2280" w:type="dxa"/>
            <w:tcBorders/>
          </w:tcPr>
          <w:p>
            <w:pPr>
              <w:pStyle w:val="Normal"/>
              <w:spacing w:lineRule="atLeast" w:line="0"/>
              <w:ind w:right="48"/>
              <w:jc w:val="right"/>
              <w:rPr>
                <w:rFonts w:ascii="Arial" w:hAnsi="Arial" w:eastAsia="Arial" w:cs="Arial"/>
                <w:color w:val="1E2D53"/>
                <w:sz w:val="17"/>
              </w:rPr>
            </w:pPr>
            <w:r>
              <w:rPr>
                <w:rFonts w:eastAsia="Arial" w:cs="Arial" w:ascii="Arial" w:hAnsi="Arial"/>
                <w:color w:val="1E2D53"/>
                <w:sz w:val="17"/>
              </w:rPr>
              <w:t>Short Sale Discount (Q3)</w:t>
            </w:r>
          </w:p>
        </w:tc>
        <w:tc>
          <w:tcPr>
            <w:tcW w:w="2320" w:type="dxa"/>
            <w:tcBorders/>
          </w:tcPr>
          <w:p>
            <w:pPr>
              <w:pStyle w:val="Normal"/>
              <w:spacing w:lineRule="atLeast" w:line="0"/>
              <w:ind w:right="8"/>
              <w:jc w:val="right"/>
              <w:rPr>
                <w:rFonts w:ascii="Arial" w:hAnsi="Arial" w:eastAsia="Arial" w:cs="Arial"/>
                <w:color w:val="1E2D53"/>
                <w:sz w:val="17"/>
              </w:rPr>
            </w:pPr>
            <w:r>
              <w:rPr>
                <w:rFonts w:eastAsia="Arial" w:cs="Arial" w:ascii="Arial" w:hAnsi="Arial"/>
                <w:color w:val="1E2D53"/>
                <w:sz w:val="17"/>
              </w:rPr>
              <w:t>Foreclosure Discount (Q4)</w:t>
            </w:r>
          </w:p>
        </w:tc>
        <w:tc>
          <w:tcPr>
            <w:tcW w:w="2160" w:type="dxa"/>
            <w:tcBorders/>
          </w:tcPr>
          <w:p>
            <w:pPr>
              <w:pStyle w:val="Normal"/>
              <w:spacing w:lineRule="atLeast" w:line="0"/>
              <w:jc w:val="right"/>
              <w:rPr>
                <w:rFonts w:ascii="Arial" w:hAnsi="Arial" w:eastAsia="Arial" w:cs="Arial"/>
                <w:color w:val="1E2D53"/>
                <w:sz w:val="17"/>
              </w:rPr>
            </w:pPr>
            <w:r>
              <w:rPr>
                <w:rFonts w:eastAsia="Arial" w:cs="Arial" w:ascii="Arial" w:hAnsi="Arial"/>
                <w:color w:val="1E2D53"/>
                <w:sz w:val="17"/>
              </w:rPr>
              <w:t>Short Sale Discount (Q4)</w:t>
            </w:r>
          </w:p>
        </w:tc>
      </w:tr>
      <w:tr>
        <w:trPr>
          <w:trHeight w:val="1360" w:hRule="atLeast"/>
        </w:trPr>
        <w:tc>
          <w:tcPr>
            <w:tcW w:w="2480" w:type="dxa"/>
            <w:tcBorders/>
            <w:textDirection w:val="btLr"/>
          </w:tcPr>
          <w:p>
            <w:pPr>
              <w:pStyle w:val="Normal"/>
              <w:spacing w:lineRule="atLeast" w:line="0"/>
              <w:ind w:right="1995"/>
              <w:rPr>
                <w:rFonts w:ascii="Arial" w:hAnsi="Arial" w:eastAsia="Arial" w:cs="Arial"/>
                <w:w w:val="96"/>
                <w:sz w:val="12"/>
              </w:rPr>
            </w:pPr>
            <w:r>
              <w:rPr>
                <w:rFonts w:eastAsia="Arial" w:cs="Arial" w:ascii="Arial" w:hAnsi="Arial"/>
                <w:w w:val="96"/>
                <w:sz w:val="12"/>
              </w:rPr>
              <w:t>-.45 -.35 -.25 -.15 -.05 .05</w:t>
            </w:r>
          </w:p>
        </w:tc>
        <w:tc>
          <w:tcPr>
            <w:tcW w:w="2280" w:type="dxa"/>
            <w:tcBorders/>
            <w:textDirection w:val="btLr"/>
          </w:tcPr>
          <w:p>
            <w:pPr>
              <w:pStyle w:val="Normal"/>
              <w:spacing w:lineRule="atLeast" w:line="0"/>
              <w:ind w:right="1971"/>
              <w:rPr>
                <w:rFonts w:ascii="Arial" w:hAnsi="Arial" w:eastAsia="Arial" w:cs="Arial"/>
                <w:w w:val="96"/>
                <w:sz w:val="12"/>
              </w:rPr>
            </w:pPr>
            <w:r>
              <w:rPr>
                <w:rFonts w:eastAsia="Arial" w:cs="Arial" w:ascii="Arial" w:hAnsi="Arial"/>
                <w:w w:val="96"/>
                <w:sz w:val="12"/>
              </w:rPr>
              <w:t>-.45 -.35 -.25 -.15 -.05 .05</w:t>
            </w:r>
          </w:p>
        </w:tc>
        <w:tc>
          <w:tcPr>
            <w:tcW w:w="2320" w:type="dxa"/>
            <w:tcBorders/>
            <w:textDirection w:val="btLr"/>
          </w:tcPr>
          <w:p>
            <w:pPr>
              <w:pStyle w:val="Normal"/>
              <w:spacing w:lineRule="atLeast" w:line="0"/>
              <w:ind w:right="2000"/>
              <w:rPr>
                <w:rFonts w:ascii="Arial" w:hAnsi="Arial" w:eastAsia="Arial" w:cs="Arial"/>
                <w:w w:val="96"/>
                <w:sz w:val="12"/>
              </w:rPr>
            </w:pPr>
            <w:r>
              <w:rPr>
                <w:rFonts w:eastAsia="Arial" w:cs="Arial" w:ascii="Arial" w:hAnsi="Arial"/>
                <w:w w:val="96"/>
                <w:sz w:val="12"/>
              </w:rPr>
              <w:t>-.45 -.35 -.25 -.15 -.05 .05</w:t>
            </w:r>
          </w:p>
        </w:tc>
        <w:tc>
          <w:tcPr>
            <w:tcW w:w="2160" w:type="dxa"/>
            <w:tcBorders/>
            <w:textDirection w:val="btLr"/>
          </w:tcPr>
          <w:p>
            <w:pPr>
              <w:pStyle w:val="Normal"/>
              <w:spacing w:lineRule="atLeast" w:line="0"/>
              <w:ind w:right="1849"/>
              <w:rPr>
                <w:rFonts w:ascii="Arial" w:hAnsi="Arial" w:eastAsia="Arial" w:cs="Arial"/>
                <w:w w:val="96"/>
                <w:sz w:val="12"/>
              </w:rPr>
            </w:pPr>
            <w:r>
              <w:rPr>
                <w:rFonts w:eastAsia="Arial" w:cs="Arial" w:ascii="Arial" w:hAnsi="Arial"/>
                <w:w w:val="96"/>
                <w:sz w:val="12"/>
              </w:rPr>
              <w:t>-.45 -.35 -.25 -.15 -.05 .05</w:t>
            </w:r>
          </w:p>
        </w:tc>
      </w:tr>
      <w:tr>
        <w:trPr>
          <w:trHeight w:val="415" w:hRule="atLeast"/>
        </w:trPr>
        <w:tc>
          <w:tcPr>
            <w:tcW w:w="2480" w:type="dxa"/>
            <w:tcBorders/>
          </w:tcPr>
          <w:p>
            <w:pPr>
              <w:pStyle w:val="Normal"/>
              <w:spacing w:lineRule="atLeast" w:line="0"/>
              <w:ind w:right="21"/>
              <w:jc w:val="right"/>
              <w:rPr>
                <w:rFonts w:ascii="Arial" w:hAnsi="Arial" w:eastAsia="Arial" w:cs="Arial"/>
                <w:color w:val="1E2D53"/>
                <w:sz w:val="17"/>
              </w:rPr>
            </w:pPr>
            <w:r>
              <w:rPr>
                <w:rFonts w:eastAsia="Arial" w:cs="Arial" w:ascii="Arial" w:hAnsi="Arial"/>
                <w:color w:val="1E2D53"/>
                <w:sz w:val="17"/>
              </w:rPr>
              <w:t>Foreclosure Discount (Q5)</w:t>
            </w:r>
          </w:p>
        </w:tc>
        <w:tc>
          <w:tcPr>
            <w:tcW w:w="2280" w:type="dxa"/>
            <w:tcBorders/>
          </w:tcPr>
          <w:p>
            <w:pPr>
              <w:pStyle w:val="Normal"/>
              <w:spacing w:lineRule="atLeast" w:line="0"/>
              <w:ind w:right="48"/>
              <w:jc w:val="right"/>
              <w:rPr>
                <w:rFonts w:ascii="Arial" w:hAnsi="Arial" w:eastAsia="Arial" w:cs="Arial"/>
                <w:color w:val="1E2D53"/>
                <w:sz w:val="17"/>
              </w:rPr>
            </w:pPr>
            <w:r>
              <w:rPr>
                <w:rFonts w:eastAsia="Arial" w:cs="Arial" w:ascii="Arial" w:hAnsi="Arial"/>
                <w:color w:val="1E2D53"/>
                <w:sz w:val="17"/>
              </w:rPr>
              <w:t>Short Sale Discount (Q5)</w:t>
            </w:r>
          </w:p>
        </w:tc>
        <w:tc>
          <w:tcPr>
            <w:tcW w:w="2320" w:type="dxa"/>
            <w:tcBorders/>
          </w:tcPr>
          <w:p>
            <w:pPr>
              <w:pStyle w:val="Normal"/>
              <w:snapToGrid w:val="false"/>
              <w:spacing w:lineRule="atLeast" w:line="0"/>
              <w:rPr>
                <w:rFonts w:ascii="Times New Roman" w:hAnsi="Times New Roman" w:eastAsia="Times New Roman" w:cs="Times New Roman"/>
                <w:color w:val="1E2D53"/>
                <w:sz w:val="24"/>
              </w:rPr>
            </w:pPr>
            <w:r>
              <w:rPr>
                <w:rFonts w:eastAsia="Times New Roman" w:cs="Times New Roman" w:ascii="Times New Roman" w:hAnsi="Times New Roman"/>
                <w:color w:val="1E2D53"/>
                <w:sz w:val="24"/>
              </w:rPr>
            </w:r>
          </w:p>
        </w:tc>
        <w:tc>
          <w:tcPr>
            <w:tcW w:w="2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360" w:hRule="atLeast"/>
        </w:trPr>
        <w:tc>
          <w:tcPr>
            <w:tcW w:w="2480" w:type="dxa"/>
            <w:tcBorders/>
            <w:textDirection w:val="btLr"/>
          </w:tcPr>
          <w:p>
            <w:pPr>
              <w:pStyle w:val="Normal"/>
              <w:spacing w:lineRule="atLeast" w:line="0"/>
              <w:ind w:right="1995"/>
              <w:rPr>
                <w:rFonts w:ascii="Arial" w:hAnsi="Arial" w:eastAsia="Arial" w:cs="Arial"/>
                <w:w w:val="96"/>
                <w:sz w:val="12"/>
              </w:rPr>
            </w:pPr>
            <w:r>
              <w:rPr>
                <w:rFonts w:eastAsia="Arial" w:cs="Arial" w:ascii="Arial" w:hAnsi="Arial"/>
                <w:w w:val="96"/>
                <w:sz w:val="12"/>
              </w:rPr>
              <w:t>-.45 -.35 -.25 -.15 -.05 .05</w:t>
            </w:r>
          </w:p>
        </w:tc>
        <w:tc>
          <w:tcPr>
            <w:tcW w:w="2280" w:type="dxa"/>
            <w:tcBorders/>
            <w:textDirection w:val="btLr"/>
          </w:tcPr>
          <w:p>
            <w:pPr>
              <w:pStyle w:val="Normal"/>
              <w:spacing w:lineRule="atLeast" w:line="0"/>
              <w:ind w:right="1971"/>
              <w:rPr>
                <w:rFonts w:ascii="Arial" w:hAnsi="Arial" w:eastAsia="Arial" w:cs="Arial"/>
                <w:w w:val="96"/>
                <w:sz w:val="12"/>
              </w:rPr>
            </w:pPr>
            <w:r>
              <w:rPr>
                <w:rFonts w:eastAsia="Arial" w:cs="Arial" w:ascii="Arial" w:hAnsi="Arial"/>
                <w:w w:val="96"/>
                <w:sz w:val="12"/>
              </w:rPr>
              <w:t>-.45 -.35 -.25 -.15 -.05 .05</w:t>
            </w:r>
          </w:p>
        </w:tc>
        <w:tc>
          <w:tcPr>
            <w:tcW w:w="2320" w:type="dxa"/>
            <w:tcBorders/>
          </w:tcPr>
          <w:p>
            <w:pPr>
              <w:pStyle w:val="Normal"/>
              <w:snapToGrid w:val="false"/>
              <w:spacing w:lineRule="atLeast" w:line="0"/>
              <w:rPr>
                <w:rFonts w:ascii="Times New Roman" w:hAnsi="Times New Roman" w:eastAsia="Times New Roman" w:cs="Times New Roman"/>
                <w:w w:val="96"/>
                <w:sz w:val="24"/>
              </w:rPr>
            </w:pPr>
            <w:r>
              <w:rPr>
                <w:rFonts w:eastAsia="Times New Roman" w:cs="Times New Roman" w:ascii="Times New Roman" w:hAnsi="Times New Roman"/>
                <w:w w:val="96"/>
                <w:sz w:val="24"/>
              </w:rPr>
            </w:r>
          </w:p>
        </w:tc>
        <w:tc>
          <w:tcPr>
            <w:tcW w:w="2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57">
            <wp:simplePos x="0" y="0"/>
            <wp:positionH relativeFrom="column">
              <wp:posOffset>-5715</wp:posOffset>
            </wp:positionH>
            <wp:positionV relativeFrom="paragraph">
              <wp:posOffset>-3399155</wp:posOffset>
            </wp:positionV>
            <wp:extent cx="6047740" cy="4401820"/>
            <wp:effectExtent l="0" t="0" r="0" b="0"/>
            <wp:wrapNone/>
            <wp:docPr id="36"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5" descr=""/>
                    <pic:cNvPicPr>
                      <a:picLocks noChangeAspect="1" noChangeArrowheads="1"/>
                    </pic:cNvPicPr>
                  </pic:nvPicPr>
                  <pic:blipFill>
                    <a:blip r:embed="rId28"/>
                    <a:srcRect l="-3" t="-4" r="-3" b="-4"/>
                    <a:stretch>
                      <a:fillRect/>
                    </a:stretch>
                  </pic:blipFill>
                  <pic:spPr bwMode="auto">
                    <a:xfrm>
                      <a:off x="0" y="0"/>
                      <a:ext cx="6047740" cy="4401820"/>
                    </a:xfrm>
                    <a:prstGeom prst="rect">
                      <a:avLst/>
                    </a:prstGeom>
                  </pic:spPr>
                </pic:pic>
              </a:graphicData>
            </a:graphic>
          </wp:anchor>
        </w:drawing>
      </w:r>
    </w:p>
    <w:p>
      <w:pPr>
        <w:pStyle w:val="Normal"/>
        <w:spacing w:lineRule="exact" w:line="25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1160" w:right="0"/>
        <w:rPr/>
      </w:pPr>
      <w:r>
        <w:rPr>
          <w:rFonts w:eastAsia="Times New Roman" w:cs="Times New Roman" w:ascii="Times New Roman" w:hAnsi="Times New Roman"/>
        </w:rPr>
        <w:drawing>
          <wp:inline distT="0" distB="0" distL="0" distR="0">
            <wp:extent cx="106680" cy="106680"/>
            <wp:effectExtent l="0" t="0" r="0" b="0"/>
            <wp:docPr id="37" name="Image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24" descr=""/>
                    <pic:cNvPicPr>
                      <a:picLocks noChangeAspect="1" noChangeArrowheads="1"/>
                    </pic:cNvPicPr>
                  </pic:nvPicPr>
                  <pic:blipFill>
                    <a:blip r:embed="rId29"/>
                    <a:srcRect l="-172" t="-172" r="-172" b="-172"/>
                    <a:stretch>
                      <a:fillRect/>
                    </a:stretch>
                  </pic:blipFill>
                  <pic:spPr bwMode="auto">
                    <a:xfrm>
                      <a:off x="0" y="0"/>
                      <a:ext cx="106680" cy="106680"/>
                    </a:xfrm>
                    <a:prstGeom prst="rect">
                      <a:avLst/>
                    </a:prstGeom>
                  </pic:spPr>
                </pic:pic>
              </a:graphicData>
            </a:graphic>
          </wp:inline>
        </w:drawing>
      </w:r>
      <w:r>
        <w:rPr>
          <w:rFonts w:eastAsia="Arial" w:cs="Arial" w:ascii="Arial" w:hAnsi="Arial"/>
          <w:sz w:val="24"/>
        </w:rPr>
        <w:t xml:space="preserve"> </w:t>
      </w:r>
      <w:r>
        <w:rPr>
          <w:rFonts w:eastAsia="Arial" w:cs="Arial" w:ascii="Arial" w:hAnsi="Arial"/>
          <w:sz w:val="24"/>
        </w:rPr>
        <w:t xml:space="preserve">No Controls            </w:t>
      </w:r>
      <w:r>
        <w:rPr>
          <w:rFonts w:eastAsia="Arial" w:cs="Arial" w:ascii="Arial" w:hAnsi="Arial"/>
          <w:sz w:val="24"/>
        </w:rPr>
        <w:drawing>
          <wp:inline distT="0" distB="0" distL="0" distR="0">
            <wp:extent cx="130810" cy="130810"/>
            <wp:effectExtent l="0" t="0" r="0" b="0"/>
            <wp:docPr id="38" name="Image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5" descr=""/>
                    <pic:cNvPicPr>
                      <a:picLocks noChangeAspect="1" noChangeArrowheads="1"/>
                    </pic:cNvPicPr>
                  </pic:nvPicPr>
                  <pic:blipFill>
                    <a:blip r:embed="rId30"/>
                    <a:srcRect l="-140" t="-140" r="-140" b="-140"/>
                    <a:stretch>
                      <a:fillRect/>
                    </a:stretch>
                  </pic:blipFill>
                  <pic:spPr bwMode="auto">
                    <a:xfrm>
                      <a:off x="0" y="0"/>
                      <a:ext cx="130810" cy="130810"/>
                    </a:xfrm>
                    <a:prstGeom prst="rect">
                      <a:avLst/>
                    </a:prstGeom>
                  </pic:spPr>
                </pic:pic>
              </a:graphicData>
            </a:graphic>
          </wp:inline>
        </w:drawing>
      </w:r>
      <w:r>
        <w:rPr>
          <w:rFonts w:eastAsia="Arial" w:cs="Arial" w:ascii="Arial" w:hAnsi="Arial"/>
          <w:sz w:val="24"/>
        </w:rPr>
        <w:t xml:space="preserve"> Tract and Year FE</w:t>
      </w:r>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160" w:right="0"/>
        <w:rPr/>
      </w:pPr>
      <w:r>
        <w:rPr>
          <w:rFonts w:eastAsia="Times New Roman" w:cs="Times New Roman" w:ascii="Times New Roman" w:hAnsi="Times New Roman"/>
        </w:rPr>
        <w:drawing>
          <wp:inline distT="0" distB="0" distL="0" distR="0">
            <wp:extent cx="93345" cy="93345"/>
            <wp:effectExtent l="0" t="0" r="0" b="0"/>
            <wp:docPr id="39" name="Image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26" descr=""/>
                    <pic:cNvPicPr>
                      <a:picLocks noChangeAspect="1" noChangeArrowheads="1"/>
                    </pic:cNvPicPr>
                  </pic:nvPicPr>
                  <pic:blipFill>
                    <a:blip r:embed="rId31"/>
                    <a:srcRect l="-189" t="-189" r="-189" b="-189"/>
                    <a:stretch>
                      <a:fillRect/>
                    </a:stretch>
                  </pic:blipFill>
                  <pic:spPr bwMode="auto">
                    <a:xfrm>
                      <a:off x="0" y="0"/>
                      <a:ext cx="93345" cy="93345"/>
                    </a:xfrm>
                    <a:prstGeom prst="rect">
                      <a:avLst/>
                    </a:prstGeom>
                  </pic:spPr>
                </pic:pic>
              </a:graphicData>
            </a:graphic>
          </wp:inline>
        </w:drawing>
      </w:r>
      <w:r>
        <w:rPr>
          <w:rFonts w:eastAsia="Arial" w:cs="Arial" w:ascii="Arial" w:hAnsi="Arial"/>
          <w:sz w:val="24"/>
        </w:rPr>
        <w:t xml:space="preserve"> </w:t>
      </w:r>
      <w:r>
        <w:rPr>
          <w:rFonts w:eastAsia="Arial" w:cs="Arial" w:ascii="Arial" w:hAnsi="Arial"/>
          <w:sz w:val="24"/>
        </w:rPr>
        <w:t xml:space="preserve">Hedonic Characteristics   </w:t>
      </w:r>
      <w:r>
        <w:rPr>
          <w:rFonts w:eastAsia="Arial" w:cs="Arial" w:ascii="Arial" w:hAnsi="Arial"/>
          <w:sz w:val="24"/>
        </w:rPr>
        <w:drawing>
          <wp:inline distT="0" distB="0" distL="0" distR="0">
            <wp:extent cx="80645" cy="80645"/>
            <wp:effectExtent l="0" t="0" r="0" b="0"/>
            <wp:docPr id="40" name="Image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7" descr=""/>
                    <pic:cNvPicPr>
                      <a:picLocks noChangeAspect="1" noChangeArrowheads="1"/>
                    </pic:cNvPicPr>
                  </pic:nvPicPr>
                  <pic:blipFill>
                    <a:blip r:embed="rId32"/>
                    <a:srcRect l="-222" t="-222" r="-222" b="-222"/>
                    <a:stretch>
                      <a:fillRect/>
                    </a:stretch>
                  </pic:blipFill>
                  <pic:spPr bwMode="auto">
                    <a:xfrm>
                      <a:off x="0" y="0"/>
                      <a:ext cx="80645" cy="80645"/>
                    </a:xfrm>
                    <a:prstGeom prst="rect">
                      <a:avLst/>
                    </a:prstGeom>
                  </pic:spPr>
                </pic:pic>
              </a:graphicData>
            </a:graphic>
          </wp:inline>
        </w:drawing>
      </w:r>
      <w:r>
        <w:rPr>
          <w:rFonts w:eastAsia="Arial" w:cs="Arial" w:ascii="Arial" w:hAnsi="Arial"/>
          <w:sz w:val="24"/>
        </w:rPr>
        <w:t xml:space="preserve"> Condition, Quality, Location, View</w:t>
      </w:r>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140" w:right="0"/>
        <w:rPr/>
      </w:pPr>
      <w:r>
        <w:rPr>
          <w:rFonts w:eastAsia="Times New Roman" w:cs="Times New Roman" w:ascii="Times New Roman" w:hAnsi="Times New Roman"/>
        </w:rPr>
        <w:drawing>
          <wp:inline distT="0" distB="0" distL="0" distR="0">
            <wp:extent cx="130175" cy="120015"/>
            <wp:effectExtent l="0" t="0" r="0" b="0"/>
            <wp:docPr id="41" name="Image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28" descr=""/>
                    <pic:cNvPicPr>
                      <a:picLocks noChangeAspect="1" noChangeArrowheads="1"/>
                    </pic:cNvPicPr>
                  </pic:nvPicPr>
                  <pic:blipFill>
                    <a:blip r:embed="rId33"/>
                    <a:srcRect l="-140" t="-151" r="-140" b="-151"/>
                    <a:stretch>
                      <a:fillRect/>
                    </a:stretch>
                  </pic:blipFill>
                  <pic:spPr bwMode="auto">
                    <a:xfrm>
                      <a:off x="0" y="0"/>
                      <a:ext cx="130175" cy="120015"/>
                    </a:xfrm>
                    <a:prstGeom prst="rect">
                      <a:avLst/>
                    </a:prstGeom>
                  </pic:spPr>
                </pic:pic>
              </a:graphicData>
            </a:graphic>
          </wp:inline>
        </w:drawing>
      </w:r>
      <w:r>
        <w:rPr>
          <w:rFonts w:eastAsia="Arial" w:cs="Arial" w:ascii="Arial" w:hAnsi="Arial"/>
          <w:sz w:val="24"/>
        </w:rPr>
        <w:t xml:space="preserve"> </w:t>
      </w:r>
      <w:r>
        <w:rPr>
          <w:rFonts w:eastAsia="Arial" w:cs="Arial" w:ascii="Arial" w:hAnsi="Arial"/>
          <w:sz w:val="24"/>
        </w:rPr>
        <w:t>Matching Estimator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jc w:val="both"/>
        <w:rPr/>
      </w:pPr>
      <w:r>
        <w:rPr>
          <w:rFonts w:eastAsia="Arial" w:cs="Arial" w:ascii="Arial" w:hAnsi="Arial"/>
          <w:sz w:val="24"/>
        </w:rPr>
        <w:t>Note: This figure presents coefficient estimates of the foreclosure and short sale discounts by census tract minority population share. Minority share of the tract population is based on data from the 2010 Census, with Q1 and Q5 representing the quintiles with the lowest and highest minority population share, respectively (Q2=quintile 2; Q3=quintile 3; Q4=quintile 4;). Moving from left to right within each panel corresponds to moving from left to right across columns in Table 2.</w:t>
      </w:r>
    </w:p>
    <w:p>
      <w:pPr>
        <w:sectPr>
          <w:type w:val="nextPage"/>
          <w:pgSz w:w="12240" w:h="15840"/>
          <w:pgMar w:left="1440" w:right="1440" w:gutter="0" w:header="0" w:top="1440" w:footer="0" w:bottom="45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sz w:val="21"/>
        </w:rPr>
      </w:pPr>
      <w:r>
        <w:rPr>
          <w:rFonts w:eastAsia="Arial" w:cs="Arial" w:ascii="Arial" w:hAnsi="Arial"/>
          <w:sz w:val="21"/>
        </w:rPr>
        <w:t>26</w:t>
      </w:r>
    </w:p>
    <w:p>
      <w:pPr>
        <w:sectPr>
          <w:type w:val="continuous"/>
          <w:pgSz w:w="12240" w:h="15840"/>
          <w:pgMar w:left="1440" w:right="1440" w:gutter="0" w:header="0" w:top="1440" w:footer="0" w:bottom="455"/>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bookmarkStart w:id="54" w:name="page28"/>
      <w:bookmarkStart w:id="55" w:name="page28"/>
      <w:bookmarkEnd w:id="55"/>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sz w:val="22"/>
        </w:rPr>
      </w:pPr>
      <w:r>
        <w:rPr>
          <w:rFonts w:eastAsia="Arial" w:cs="Arial" w:ascii="Arial" w:hAnsi="Arial"/>
          <w:sz w:val="22"/>
        </w:rPr>
        <w:t>Figure A.4 . Price Discounts for Foreclosures and Short Sales for Sand and Non-Sand States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58">
            <wp:simplePos x="0" y="0"/>
            <wp:positionH relativeFrom="column">
              <wp:posOffset>-5715</wp:posOffset>
            </wp:positionH>
            <wp:positionV relativeFrom="paragraph">
              <wp:posOffset>331470</wp:posOffset>
            </wp:positionV>
            <wp:extent cx="6047740" cy="4401820"/>
            <wp:effectExtent l="0" t="0" r="0" b="0"/>
            <wp:wrapNone/>
            <wp:docPr id="42"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6" descr=""/>
                    <pic:cNvPicPr>
                      <a:picLocks noChangeAspect="1" noChangeArrowheads="1"/>
                    </pic:cNvPicPr>
                  </pic:nvPicPr>
                  <pic:blipFill>
                    <a:blip r:embed="rId34"/>
                    <a:srcRect l="-3" t="-4" r="-3" b="-4"/>
                    <a:stretch>
                      <a:fillRect/>
                    </a:stretch>
                  </pic:blipFill>
                  <pic:spPr bwMode="auto">
                    <a:xfrm>
                      <a:off x="0" y="0"/>
                      <a:ext cx="6047740" cy="440182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7"/>
        <w:rPr>
          <w:rFonts w:ascii="Times New Roman" w:hAnsi="Times New Roman" w:eastAsia="Times New Roman" w:cs="Times New Roman"/>
        </w:rPr>
      </w:pPr>
      <w:r>
        <w:rPr>
          <w:rFonts w:eastAsia="Times New Roman" w:cs="Times New Roman" w:ascii="Times New Roman" w:hAnsi="Times New Roman"/>
        </w:rPr>
      </w:r>
    </w:p>
    <w:tbl>
      <w:tblPr>
        <w:tblW w:w="8980" w:type="dxa"/>
        <w:jc w:val="left"/>
        <w:tblInd w:w="260" w:type="dxa"/>
        <w:tblLayout w:type="fixed"/>
        <w:tblCellMar>
          <w:top w:w="0" w:type="dxa"/>
          <w:left w:w="0" w:type="dxa"/>
          <w:bottom w:w="0" w:type="dxa"/>
          <w:right w:w="0" w:type="dxa"/>
        </w:tblCellMar>
      </w:tblPr>
      <w:tblGrid>
        <w:gridCol w:w="2220"/>
        <w:gridCol w:w="2280"/>
        <w:gridCol w:w="2320"/>
        <w:gridCol w:w="2160"/>
      </w:tblGrid>
      <w:tr>
        <w:trPr>
          <w:trHeight w:val="200" w:hRule="atLeast"/>
        </w:trPr>
        <w:tc>
          <w:tcPr>
            <w:tcW w:w="2220" w:type="dxa"/>
            <w:tcBorders/>
          </w:tcPr>
          <w:p>
            <w:pPr>
              <w:pStyle w:val="Normal"/>
              <w:spacing w:lineRule="atLeast" w:line="0"/>
              <w:jc w:val="center"/>
              <w:rPr>
                <w:rFonts w:ascii="Arial" w:hAnsi="Arial" w:eastAsia="Arial" w:cs="Arial"/>
                <w:color w:val="1E2D53"/>
                <w:w w:val="98"/>
                <w:sz w:val="17"/>
              </w:rPr>
            </w:pPr>
            <w:r>
              <w:rPr>
                <w:rFonts w:eastAsia="Arial" w:cs="Arial" w:ascii="Arial" w:hAnsi="Arial"/>
                <w:color w:val="1E2D53"/>
                <w:w w:val="98"/>
                <w:sz w:val="17"/>
              </w:rPr>
              <w:t>Foreclosure Discount (AZ)</w:t>
            </w:r>
          </w:p>
        </w:tc>
        <w:tc>
          <w:tcPr>
            <w:tcW w:w="2280" w:type="dxa"/>
            <w:tcBorders/>
          </w:tcPr>
          <w:p>
            <w:pPr>
              <w:pStyle w:val="Normal"/>
              <w:spacing w:lineRule="atLeast" w:line="0"/>
              <w:ind w:left="110" w:right="0"/>
              <w:jc w:val="center"/>
              <w:rPr>
                <w:rFonts w:ascii="Arial" w:hAnsi="Arial" w:eastAsia="Arial" w:cs="Arial"/>
                <w:color w:val="1E2D53"/>
                <w:w w:val="98"/>
                <w:sz w:val="17"/>
              </w:rPr>
            </w:pPr>
            <w:r>
              <w:rPr>
                <w:rFonts w:eastAsia="Arial" w:cs="Arial" w:ascii="Arial" w:hAnsi="Arial"/>
                <w:color w:val="1E2D53"/>
                <w:w w:val="98"/>
                <w:sz w:val="17"/>
              </w:rPr>
              <w:t>Short Sale Discount (AZ)</w:t>
            </w:r>
          </w:p>
        </w:tc>
        <w:tc>
          <w:tcPr>
            <w:tcW w:w="2320" w:type="dxa"/>
            <w:tcBorders/>
          </w:tcPr>
          <w:p>
            <w:pPr>
              <w:pStyle w:val="Normal"/>
              <w:spacing w:lineRule="atLeast" w:line="0"/>
              <w:ind w:right="8"/>
              <w:jc w:val="right"/>
              <w:rPr>
                <w:rFonts w:ascii="Arial" w:hAnsi="Arial" w:eastAsia="Arial" w:cs="Arial"/>
                <w:color w:val="1E2D53"/>
                <w:sz w:val="17"/>
              </w:rPr>
            </w:pPr>
            <w:r>
              <w:rPr>
                <w:rFonts w:eastAsia="Arial" w:cs="Arial" w:ascii="Arial" w:hAnsi="Arial"/>
                <w:color w:val="1E2D53"/>
                <w:sz w:val="17"/>
              </w:rPr>
              <w:t>Foreclosure Discount (CA)</w:t>
            </w:r>
          </w:p>
        </w:tc>
        <w:tc>
          <w:tcPr>
            <w:tcW w:w="2160" w:type="dxa"/>
            <w:tcBorders/>
          </w:tcPr>
          <w:p>
            <w:pPr>
              <w:pStyle w:val="Normal"/>
              <w:spacing w:lineRule="atLeast" w:line="0"/>
              <w:jc w:val="right"/>
              <w:rPr>
                <w:rFonts w:ascii="Arial" w:hAnsi="Arial" w:eastAsia="Arial" w:cs="Arial"/>
                <w:color w:val="1E2D53"/>
                <w:sz w:val="17"/>
              </w:rPr>
            </w:pPr>
            <w:r>
              <w:rPr>
                <w:rFonts w:eastAsia="Arial" w:cs="Arial" w:ascii="Arial" w:hAnsi="Arial"/>
                <w:color w:val="1E2D53"/>
                <w:sz w:val="17"/>
              </w:rPr>
              <w:t>Short Sale Discount (CA)</w:t>
            </w:r>
          </w:p>
        </w:tc>
      </w:tr>
      <w:tr>
        <w:trPr>
          <w:trHeight w:val="1320" w:hRule="atLeast"/>
        </w:trPr>
        <w:tc>
          <w:tcPr>
            <w:tcW w:w="2220" w:type="dxa"/>
            <w:tcBorders/>
            <w:textDirection w:val="btLr"/>
          </w:tcPr>
          <w:p>
            <w:pPr>
              <w:pStyle w:val="Normal"/>
              <w:spacing w:lineRule="atLeast" w:line="0"/>
              <w:ind w:left="9" w:right="0"/>
              <w:rPr>
                <w:rFonts w:ascii="Arial" w:hAnsi="Arial" w:eastAsia="Arial" w:cs="Arial"/>
                <w:w w:val="96"/>
                <w:sz w:val="12"/>
              </w:rPr>
            </w:pPr>
            <w:r>
              <w:rPr>
                <w:rFonts w:eastAsia="Arial" w:cs="Arial" w:ascii="Arial" w:hAnsi="Arial"/>
                <w:w w:val="96"/>
                <w:sz w:val="12"/>
              </w:rPr>
              <w:t>.45 -.35 -.25 -.15 -.05 .05</w:t>
            </w:r>
          </w:p>
        </w:tc>
        <w:tc>
          <w:tcPr>
            <w:tcW w:w="2280" w:type="dxa"/>
            <w:tcBorders/>
            <w:textDirection w:val="btLr"/>
          </w:tcPr>
          <w:p>
            <w:pPr>
              <w:pStyle w:val="Normal"/>
              <w:spacing w:lineRule="atLeast" w:line="0"/>
              <w:ind w:right="1971"/>
              <w:rPr>
                <w:rFonts w:ascii="Arial" w:hAnsi="Arial" w:eastAsia="Arial" w:cs="Arial"/>
                <w:w w:val="96"/>
                <w:sz w:val="12"/>
              </w:rPr>
            </w:pPr>
            <w:r>
              <w:rPr>
                <w:rFonts w:eastAsia="Arial" w:cs="Arial" w:ascii="Arial" w:hAnsi="Arial"/>
                <w:w w:val="96"/>
                <w:sz w:val="12"/>
              </w:rPr>
              <w:t>.45 -.35 -.25 -.15 -.05 .05</w:t>
            </w:r>
          </w:p>
        </w:tc>
        <w:tc>
          <w:tcPr>
            <w:tcW w:w="2320" w:type="dxa"/>
            <w:tcBorders/>
            <w:textDirection w:val="btLr"/>
          </w:tcPr>
          <w:p>
            <w:pPr>
              <w:pStyle w:val="Normal"/>
              <w:spacing w:lineRule="atLeast" w:line="0"/>
              <w:ind w:right="2001"/>
              <w:rPr>
                <w:rFonts w:ascii="Arial" w:hAnsi="Arial" w:eastAsia="Arial" w:cs="Arial"/>
                <w:w w:val="97"/>
                <w:sz w:val="12"/>
              </w:rPr>
            </w:pPr>
            <w:r>
              <w:rPr>
                <w:rFonts w:eastAsia="Arial" w:cs="Arial" w:ascii="Arial" w:hAnsi="Arial"/>
                <w:w w:val="97"/>
                <w:sz w:val="12"/>
              </w:rPr>
              <w:t>-.45-.35-.25-.15-.05 .05</w:t>
            </w:r>
          </w:p>
        </w:tc>
        <w:tc>
          <w:tcPr>
            <w:tcW w:w="2160" w:type="dxa"/>
            <w:tcBorders/>
            <w:textDirection w:val="btLr"/>
          </w:tcPr>
          <w:p>
            <w:pPr>
              <w:pStyle w:val="Normal"/>
              <w:spacing w:lineRule="atLeast" w:line="0"/>
              <w:ind w:right="1852"/>
              <w:rPr>
                <w:rFonts w:ascii="Arial" w:hAnsi="Arial" w:eastAsia="Arial" w:cs="Arial"/>
                <w:w w:val="96"/>
                <w:sz w:val="12"/>
              </w:rPr>
            </w:pPr>
            <w:r>
              <w:rPr>
                <w:rFonts w:eastAsia="Arial" w:cs="Arial" w:ascii="Arial" w:hAnsi="Arial"/>
                <w:w w:val="96"/>
                <w:sz w:val="12"/>
              </w:rPr>
              <w:t>.45 -.35 -.25 -.15 -.05 .05</w:t>
            </w:r>
          </w:p>
        </w:tc>
      </w:tr>
      <w:tr>
        <w:trPr>
          <w:trHeight w:val="40" w:hRule="atLeast"/>
        </w:trPr>
        <w:tc>
          <w:tcPr>
            <w:tcW w:w="2220" w:type="dxa"/>
            <w:tcBorders/>
            <w:textDirection w:val="btLr"/>
          </w:tcPr>
          <w:p>
            <w:pPr>
              <w:pStyle w:val="Normal"/>
              <w:spacing w:lineRule="atLeast" w:line="0"/>
              <w:ind w:left="9" w:right="0"/>
              <w:rPr>
                <w:rFonts w:ascii="Arial" w:hAnsi="Arial" w:eastAsia="Arial" w:cs="Arial"/>
                <w:w w:val="98"/>
                <w:sz w:val="12"/>
              </w:rPr>
            </w:pPr>
            <w:r>
              <w:rPr>
                <w:rFonts w:eastAsia="Arial" w:cs="Arial" w:ascii="Arial" w:hAnsi="Arial"/>
                <w:w w:val="98"/>
                <w:sz w:val="12"/>
              </w:rPr>
              <w:t>-</w:t>
            </w:r>
          </w:p>
        </w:tc>
        <w:tc>
          <w:tcPr>
            <w:tcW w:w="2280" w:type="dxa"/>
            <w:tcBorders/>
            <w:textDirection w:val="btLr"/>
          </w:tcPr>
          <w:p>
            <w:pPr>
              <w:pStyle w:val="Normal"/>
              <w:spacing w:lineRule="atLeast" w:line="0"/>
              <w:ind w:right="1971"/>
              <w:rPr>
                <w:rFonts w:ascii="Arial" w:hAnsi="Arial" w:eastAsia="Arial" w:cs="Arial"/>
                <w:w w:val="98"/>
                <w:sz w:val="12"/>
              </w:rPr>
            </w:pPr>
            <w:r>
              <w:rPr>
                <w:rFonts w:eastAsia="Arial" w:cs="Arial" w:ascii="Arial" w:hAnsi="Arial"/>
                <w:w w:val="98"/>
                <w:sz w:val="12"/>
              </w:rPr>
              <w:t>-</w:t>
            </w:r>
          </w:p>
        </w:tc>
        <w:tc>
          <w:tcPr>
            <w:tcW w:w="2320" w:type="dxa"/>
            <w:tcBorders/>
          </w:tcPr>
          <w:p>
            <w:pPr>
              <w:pStyle w:val="Normal"/>
              <w:snapToGrid w:val="false"/>
              <w:spacing w:lineRule="atLeast" w:line="0"/>
              <w:rPr>
                <w:rFonts w:ascii="Times New Roman" w:hAnsi="Times New Roman" w:eastAsia="Times New Roman" w:cs="Times New Roman"/>
                <w:w w:val="98"/>
                <w:sz w:val="3"/>
              </w:rPr>
            </w:pPr>
            <w:r>
              <w:rPr>
                <w:rFonts w:eastAsia="Times New Roman" w:cs="Times New Roman" w:ascii="Times New Roman" w:hAnsi="Times New Roman"/>
                <w:w w:val="98"/>
                <w:sz w:val="3"/>
              </w:rPr>
            </w:r>
          </w:p>
        </w:tc>
        <w:tc>
          <w:tcPr>
            <w:tcW w:w="2160" w:type="dxa"/>
            <w:tcBorders/>
            <w:textDirection w:val="btLr"/>
          </w:tcPr>
          <w:p>
            <w:pPr>
              <w:pStyle w:val="Normal"/>
              <w:spacing w:lineRule="atLeast" w:line="0"/>
              <w:ind w:right="1852"/>
              <w:rPr>
                <w:rFonts w:ascii="Arial" w:hAnsi="Arial" w:eastAsia="Arial" w:cs="Arial"/>
                <w:w w:val="98"/>
                <w:sz w:val="12"/>
              </w:rPr>
            </w:pPr>
            <w:r>
              <w:rPr>
                <w:rFonts w:eastAsia="Arial" w:cs="Arial" w:ascii="Arial" w:hAnsi="Arial"/>
                <w:w w:val="98"/>
                <w:sz w:val="12"/>
              </w:rPr>
              <w:t>-</w:t>
            </w:r>
          </w:p>
        </w:tc>
      </w:tr>
      <w:tr>
        <w:trPr>
          <w:trHeight w:val="415" w:hRule="atLeast"/>
        </w:trPr>
        <w:tc>
          <w:tcPr>
            <w:tcW w:w="2220" w:type="dxa"/>
            <w:tcBorders/>
          </w:tcPr>
          <w:p>
            <w:pPr>
              <w:pStyle w:val="Normal"/>
              <w:spacing w:lineRule="atLeast" w:line="0"/>
              <w:ind w:left="10" w:right="0"/>
              <w:jc w:val="center"/>
              <w:rPr>
                <w:rFonts w:ascii="Arial" w:hAnsi="Arial" w:eastAsia="Arial" w:cs="Arial"/>
                <w:color w:val="1E2D53"/>
                <w:w w:val="98"/>
                <w:sz w:val="17"/>
              </w:rPr>
            </w:pPr>
            <w:r>
              <w:rPr>
                <w:rFonts w:eastAsia="Arial" w:cs="Arial" w:ascii="Arial" w:hAnsi="Arial"/>
                <w:color w:val="1E2D53"/>
                <w:w w:val="98"/>
                <w:sz w:val="17"/>
              </w:rPr>
              <w:t>Foreclosure Discount (FL)</w:t>
            </w:r>
          </w:p>
        </w:tc>
        <w:tc>
          <w:tcPr>
            <w:tcW w:w="2280" w:type="dxa"/>
            <w:tcBorders/>
          </w:tcPr>
          <w:p>
            <w:pPr>
              <w:pStyle w:val="Normal"/>
              <w:spacing w:lineRule="atLeast" w:line="0"/>
              <w:ind w:left="130" w:right="0"/>
              <w:jc w:val="center"/>
              <w:rPr>
                <w:rFonts w:ascii="Arial" w:hAnsi="Arial" w:eastAsia="Arial" w:cs="Arial"/>
                <w:color w:val="1E2D53"/>
                <w:w w:val="98"/>
                <w:sz w:val="17"/>
              </w:rPr>
            </w:pPr>
            <w:r>
              <w:rPr>
                <w:rFonts w:eastAsia="Arial" w:cs="Arial" w:ascii="Arial" w:hAnsi="Arial"/>
                <w:color w:val="1E2D53"/>
                <w:w w:val="98"/>
                <w:sz w:val="17"/>
              </w:rPr>
              <w:t>Short Sale Discount (FL)</w:t>
            </w:r>
          </w:p>
        </w:tc>
        <w:tc>
          <w:tcPr>
            <w:tcW w:w="2320" w:type="dxa"/>
            <w:tcBorders/>
          </w:tcPr>
          <w:p>
            <w:pPr>
              <w:pStyle w:val="Normal"/>
              <w:spacing w:lineRule="atLeast" w:line="0"/>
              <w:ind w:right="8"/>
              <w:jc w:val="right"/>
              <w:rPr>
                <w:rFonts w:ascii="Arial" w:hAnsi="Arial" w:eastAsia="Arial" w:cs="Arial"/>
                <w:color w:val="1E2D53"/>
                <w:sz w:val="17"/>
              </w:rPr>
            </w:pPr>
            <w:r>
              <w:rPr>
                <w:rFonts w:eastAsia="Arial" w:cs="Arial" w:ascii="Arial" w:hAnsi="Arial"/>
                <w:color w:val="1E2D53"/>
                <w:sz w:val="17"/>
              </w:rPr>
              <w:t>Foreclosure Discount (NV)</w:t>
            </w:r>
          </w:p>
        </w:tc>
        <w:tc>
          <w:tcPr>
            <w:tcW w:w="2160" w:type="dxa"/>
            <w:tcBorders/>
          </w:tcPr>
          <w:p>
            <w:pPr>
              <w:pStyle w:val="Normal"/>
              <w:spacing w:lineRule="atLeast" w:line="0"/>
              <w:jc w:val="right"/>
              <w:rPr>
                <w:rFonts w:ascii="Arial" w:hAnsi="Arial" w:eastAsia="Arial" w:cs="Arial"/>
                <w:color w:val="1E2D53"/>
                <w:sz w:val="17"/>
              </w:rPr>
            </w:pPr>
            <w:r>
              <w:rPr>
                <w:rFonts w:eastAsia="Arial" w:cs="Arial" w:ascii="Arial" w:hAnsi="Arial"/>
                <w:color w:val="1E2D53"/>
                <w:sz w:val="17"/>
              </w:rPr>
              <w:t>Short Sale Discount (NV)</w:t>
            </w:r>
          </w:p>
        </w:tc>
      </w:tr>
      <w:tr>
        <w:trPr>
          <w:trHeight w:val="1360" w:hRule="atLeast"/>
        </w:trPr>
        <w:tc>
          <w:tcPr>
            <w:tcW w:w="2220" w:type="dxa"/>
            <w:tcBorders/>
            <w:textDirection w:val="btLr"/>
          </w:tcPr>
          <w:p>
            <w:pPr>
              <w:pStyle w:val="Normal"/>
              <w:spacing w:lineRule="atLeast" w:line="0"/>
              <w:ind w:left="11" w:right="0"/>
              <w:rPr>
                <w:rFonts w:ascii="Arial" w:hAnsi="Arial" w:eastAsia="Arial" w:cs="Arial"/>
                <w:w w:val="96"/>
                <w:sz w:val="12"/>
              </w:rPr>
            </w:pPr>
            <w:r>
              <w:rPr>
                <w:rFonts w:eastAsia="Arial" w:cs="Arial" w:ascii="Arial" w:hAnsi="Arial"/>
                <w:w w:val="96"/>
                <w:sz w:val="12"/>
              </w:rPr>
              <w:t>-.45 -.35 -.25 -.15 -.05 .05</w:t>
            </w:r>
          </w:p>
        </w:tc>
        <w:tc>
          <w:tcPr>
            <w:tcW w:w="2280" w:type="dxa"/>
            <w:tcBorders/>
            <w:textDirection w:val="btLr"/>
          </w:tcPr>
          <w:p>
            <w:pPr>
              <w:pStyle w:val="Normal"/>
              <w:spacing w:lineRule="atLeast" w:line="0"/>
              <w:ind w:right="1970"/>
              <w:rPr>
                <w:rFonts w:ascii="Arial" w:hAnsi="Arial" w:eastAsia="Arial" w:cs="Arial"/>
                <w:w w:val="96"/>
                <w:sz w:val="12"/>
              </w:rPr>
            </w:pPr>
            <w:r>
              <w:rPr>
                <w:rFonts w:eastAsia="Arial" w:cs="Arial" w:ascii="Arial" w:hAnsi="Arial"/>
                <w:w w:val="96"/>
                <w:sz w:val="12"/>
              </w:rPr>
              <w:t>-.45 -.35 -.25 -.15 -.05 .05</w:t>
            </w:r>
          </w:p>
        </w:tc>
        <w:tc>
          <w:tcPr>
            <w:tcW w:w="2320" w:type="dxa"/>
            <w:tcBorders/>
            <w:textDirection w:val="btLr"/>
          </w:tcPr>
          <w:p>
            <w:pPr>
              <w:pStyle w:val="Normal"/>
              <w:spacing w:lineRule="atLeast" w:line="0"/>
              <w:ind w:right="2001"/>
              <w:rPr>
                <w:rFonts w:ascii="Arial" w:hAnsi="Arial" w:eastAsia="Arial" w:cs="Arial"/>
                <w:w w:val="96"/>
                <w:sz w:val="12"/>
              </w:rPr>
            </w:pPr>
            <w:r>
              <w:rPr>
                <w:rFonts w:eastAsia="Arial" w:cs="Arial" w:ascii="Arial" w:hAnsi="Arial"/>
                <w:w w:val="96"/>
                <w:sz w:val="12"/>
              </w:rPr>
              <w:t>-.45 -.35 -.25 -.15 -.05 .05</w:t>
            </w:r>
          </w:p>
        </w:tc>
        <w:tc>
          <w:tcPr>
            <w:tcW w:w="2160" w:type="dxa"/>
            <w:tcBorders/>
            <w:textDirection w:val="btLr"/>
          </w:tcPr>
          <w:p>
            <w:pPr>
              <w:pStyle w:val="Normal"/>
              <w:spacing w:lineRule="atLeast" w:line="0"/>
              <w:ind w:right="1853"/>
              <w:rPr>
                <w:rFonts w:ascii="Arial" w:hAnsi="Arial" w:eastAsia="Arial" w:cs="Arial"/>
                <w:w w:val="96"/>
                <w:sz w:val="12"/>
              </w:rPr>
            </w:pPr>
            <w:r>
              <w:rPr>
                <w:rFonts w:eastAsia="Arial" w:cs="Arial" w:ascii="Arial" w:hAnsi="Arial"/>
                <w:w w:val="96"/>
                <w:sz w:val="12"/>
              </w:rPr>
              <w:t>-.45 -.35 -.25 -.15 -.05 .05</w:t>
            </w:r>
          </w:p>
        </w:tc>
      </w:tr>
      <w:tr>
        <w:trPr>
          <w:trHeight w:val="415" w:hRule="atLeast"/>
        </w:trPr>
        <w:tc>
          <w:tcPr>
            <w:tcW w:w="2220" w:type="dxa"/>
            <w:tcBorders/>
          </w:tcPr>
          <w:p>
            <w:pPr>
              <w:pStyle w:val="Normal"/>
              <w:spacing w:lineRule="atLeast" w:line="0"/>
              <w:ind w:left="10" w:right="0"/>
              <w:jc w:val="center"/>
              <w:rPr>
                <w:rFonts w:ascii="Arial" w:hAnsi="Arial" w:eastAsia="Arial" w:cs="Arial"/>
                <w:color w:val="1E2D53"/>
                <w:w w:val="97"/>
                <w:sz w:val="17"/>
              </w:rPr>
            </w:pPr>
            <w:r>
              <w:rPr>
                <w:rFonts w:eastAsia="Arial" w:cs="Arial" w:ascii="Arial" w:hAnsi="Arial"/>
                <w:color w:val="1E2D53"/>
                <w:w w:val="97"/>
                <w:sz w:val="17"/>
              </w:rPr>
              <w:t>Foreclosure Discount (O)</w:t>
            </w:r>
          </w:p>
        </w:tc>
        <w:tc>
          <w:tcPr>
            <w:tcW w:w="2280" w:type="dxa"/>
            <w:tcBorders/>
          </w:tcPr>
          <w:p>
            <w:pPr>
              <w:pStyle w:val="Normal"/>
              <w:spacing w:lineRule="atLeast" w:line="0"/>
              <w:ind w:left="130" w:right="0"/>
              <w:jc w:val="center"/>
              <w:rPr>
                <w:rFonts w:ascii="Arial" w:hAnsi="Arial" w:eastAsia="Arial" w:cs="Arial"/>
                <w:color w:val="1E2D53"/>
                <w:w w:val="98"/>
                <w:sz w:val="17"/>
              </w:rPr>
            </w:pPr>
            <w:r>
              <w:rPr>
                <w:rFonts w:eastAsia="Arial" w:cs="Arial" w:ascii="Arial" w:hAnsi="Arial"/>
                <w:color w:val="1E2D53"/>
                <w:w w:val="98"/>
                <w:sz w:val="17"/>
              </w:rPr>
              <w:t>Short Sale Discount (W)</w:t>
            </w:r>
          </w:p>
        </w:tc>
        <w:tc>
          <w:tcPr>
            <w:tcW w:w="2320" w:type="dxa"/>
            <w:tcBorders/>
          </w:tcPr>
          <w:p>
            <w:pPr>
              <w:pStyle w:val="Normal"/>
              <w:snapToGrid w:val="false"/>
              <w:spacing w:lineRule="atLeast" w:line="0"/>
              <w:rPr>
                <w:rFonts w:ascii="Times New Roman" w:hAnsi="Times New Roman" w:eastAsia="Times New Roman" w:cs="Times New Roman"/>
                <w:color w:val="1E2D53"/>
                <w:w w:val="98"/>
                <w:sz w:val="24"/>
              </w:rPr>
            </w:pPr>
            <w:r>
              <w:rPr>
                <w:rFonts w:eastAsia="Times New Roman" w:cs="Times New Roman" w:ascii="Times New Roman" w:hAnsi="Times New Roman"/>
                <w:color w:val="1E2D53"/>
                <w:w w:val="98"/>
                <w:sz w:val="24"/>
              </w:rPr>
            </w:r>
          </w:p>
        </w:tc>
        <w:tc>
          <w:tcPr>
            <w:tcW w:w="2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360" w:hRule="atLeast"/>
        </w:trPr>
        <w:tc>
          <w:tcPr>
            <w:tcW w:w="2220" w:type="dxa"/>
            <w:tcBorders/>
            <w:textDirection w:val="btLr"/>
          </w:tcPr>
          <w:p>
            <w:pPr>
              <w:pStyle w:val="Normal"/>
              <w:spacing w:lineRule="atLeast" w:line="0"/>
              <w:ind w:left="17" w:right="0"/>
              <w:rPr>
                <w:rFonts w:ascii="Arial" w:hAnsi="Arial" w:eastAsia="Arial" w:cs="Arial"/>
                <w:w w:val="96"/>
                <w:sz w:val="12"/>
              </w:rPr>
            </w:pPr>
            <w:r>
              <w:rPr>
                <w:rFonts w:eastAsia="Arial" w:cs="Arial" w:ascii="Arial" w:hAnsi="Arial"/>
                <w:w w:val="96"/>
                <w:sz w:val="12"/>
              </w:rPr>
              <w:t>-.45 -.35 -.25 -.15 -.05 .05</w:t>
            </w:r>
          </w:p>
        </w:tc>
        <w:tc>
          <w:tcPr>
            <w:tcW w:w="2280" w:type="dxa"/>
            <w:tcBorders/>
            <w:textDirection w:val="btLr"/>
          </w:tcPr>
          <w:p>
            <w:pPr>
              <w:pStyle w:val="Normal"/>
              <w:spacing w:lineRule="atLeast" w:line="0"/>
              <w:ind w:right="1967"/>
              <w:rPr>
                <w:rFonts w:ascii="Arial" w:hAnsi="Arial" w:eastAsia="Arial" w:cs="Arial"/>
                <w:w w:val="96"/>
                <w:sz w:val="12"/>
              </w:rPr>
            </w:pPr>
            <w:r>
              <w:rPr>
                <w:rFonts w:eastAsia="Arial" w:cs="Arial" w:ascii="Arial" w:hAnsi="Arial"/>
                <w:w w:val="96"/>
                <w:sz w:val="12"/>
              </w:rPr>
              <w:t>-.45 -.35 -.25 -.15 -.05 .05</w:t>
            </w:r>
          </w:p>
        </w:tc>
        <w:tc>
          <w:tcPr>
            <w:tcW w:w="2320" w:type="dxa"/>
            <w:tcBorders/>
          </w:tcPr>
          <w:p>
            <w:pPr>
              <w:pStyle w:val="Normal"/>
              <w:snapToGrid w:val="false"/>
              <w:spacing w:lineRule="atLeast" w:line="0"/>
              <w:rPr>
                <w:rFonts w:ascii="Times New Roman" w:hAnsi="Times New Roman" w:eastAsia="Times New Roman" w:cs="Times New Roman"/>
                <w:w w:val="96"/>
                <w:sz w:val="24"/>
              </w:rPr>
            </w:pPr>
            <w:r>
              <w:rPr>
                <w:rFonts w:eastAsia="Times New Roman" w:cs="Times New Roman" w:ascii="Times New Roman" w:hAnsi="Times New Roman"/>
                <w:w w:val="96"/>
                <w:sz w:val="24"/>
              </w:rPr>
            </w:r>
          </w:p>
        </w:tc>
        <w:tc>
          <w:tcPr>
            <w:tcW w:w="2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7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1160" w:right="0"/>
        <w:rPr/>
      </w:pPr>
      <w:r>
        <w:rPr>
          <w:rFonts w:eastAsia="Times New Roman" w:cs="Times New Roman" w:ascii="Times New Roman" w:hAnsi="Times New Roman"/>
        </w:rPr>
        <w:drawing>
          <wp:inline distT="0" distB="0" distL="0" distR="0">
            <wp:extent cx="106680" cy="106680"/>
            <wp:effectExtent l="0" t="0" r="0" b="0"/>
            <wp:docPr id="43" name="Image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29" descr=""/>
                    <pic:cNvPicPr>
                      <a:picLocks noChangeAspect="1" noChangeArrowheads="1"/>
                    </pic:cNvPicPr>
                  </pic:nvPicPr>
                  <pic:blipFill>
                    <a:blip r:embed="rId35"/>
                    <a:srcRect l="-172" t="-172" r="-172" b="-172"/>
                    <a:stretch>
                      <a:fillRect/>
                    </a:stretch>
                  </pic:blipFill>
                  <pic:spPr bwMode="auto">
                    <a:xfrm>
                      <a:off x="0" y="0"/>
                      <a:ext cx="106680" cy="106680"/>
                    </a:xfrm>
                    <a:prstGeom prst="rect">
                      <a:avLst/>
                    </a:prstGeom>
                  </pic:spPr>
                </pic:pic>
              </a:graphicData>
            </a:graphic>
          </wp:inline>
        </w:drawing>
      </w:r>
      <w:r>
        <w:rPr>
          <w:rFonts w:eastAsia="Arial" w:cs="Arial" w:ascii="Arial" w:hAnsi="Arial"/>
          <w:sz w:val="24"/>
        </w:rPr>
        <w:t xml:space="preserve"> </w:t>
      </w:r>
      <w:r>
        <w:rPr>
          <w:rFonts w:eastAsia="Arial" w:cs="Arial" w:ascii="Arial" w:hAnsi="Arial"/>
          <w:sz w:val="24"/>
        </w:rPr>
        <w:t xml:space="preserve">No Controls            </w:t>
      </w:r>
      <w:r>
        <w:rPr>
          <w:rFonts w:eastAsia="Arial" w:cs="Arial" w:ascii="Arial" w:hAnsi="Arial"/>
          <w:sz w:val="24"/>
        </w:rPr>
        <w:drawing>
          <wp:inline distT="0" distB="0" distL="0" distR="0">
            <wp:extent cx="130810" cy="130810"/>
            <wp:effectExtent l="0" t="0" r="0" b="0"/>
            <wp:docPr id="44" name="Image3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30" descr=""/>
                    <pic:cNvPicPr>
                      <a:picLocks noChangeAspect="1" noChangeArrowheads="1"/>
                    </pic:cNvPicPr>
                  </pic:nvPicPr>
                  <pic:blipFill>
                    <a:blip r:embed="rId36"/>
                    <a:srcRect l="-140" t="-140" r="-140" b="-140"/>
                    <a:stretch>
                      <a:fillRect/>
                    </a:stretch>
                  </pic:blipFill>
                  <pic:spPr bwMode="auto">
                    <a:xfrm>
                      <a:off x="0" y="0"/>
                      <a:ext cx="130810" cy="130810"/>
                    </a:xfrm>
                    <a:prstGeom prst="rect">
                      <a:avLst/>
                    </a:prstGeom>
                  </pic:spPr>
                </pic:pic>
              </a:graphicData>
            </a:graphic>
          </wp:inline>
        </w:drawing>
      </w:r>
      <w:r>
        <w:rPr>
          <w:rFonts w:eastAsia="Arial" w:cs="Arial" w:ascii="Arial" w:hAnsi="Arial"/>
          <w:sz w:val="24"/>
        </w:rPr>
        <w:t xml:space="preserve"> Tract and Year FE</w:t>
      </w:r>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160" w:right="0"/>
        <w:rPr/>
      </w:pPr>
      <w:r>
        <w:rPr>
          <w:rFonts w:eastAsia="Times New Roman" w:cs="Times New Roman" w:ascii="Times New Roman" w:hAnsi="Times New Roman"/>
        </w:rPr>
        <w:drawing>
          <wp:inline distT="0" distB="0" distL="0" distR="0">
            <wp:extent cx="93345" cy="93345"/>
            <wp:effectExtent l="0" t="0" r="0" b="0"/>
            <wp:docPr id="45" name="Image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31" descr=""/>
                    <pic:cNvPicPr>
                      <a:picLocks noChangeAspect="1" noChangeArrowheads="1"/>
                    </pic:cNvPicPr>
                  </pic:nvPicPr>
                  <pic:blipFill>
                    <a:blip r:embed="rId37"/>
                    <a:srcRect l="-189" t="-189" r="-189" b="-189"/>
                    <a:stretch>
                      <a:fillRect/>
                    </a:stretch>
                  </pic:blipFill>
                  <pic:spPr bwMode="auto">
                    <a:xfrm>
                      <a:off x="0" y="0"/>
                      <a:ext cx="93345" cy="93345"/>
                    </a:xfrm>
                    <a:prstGeom prst="rect">
                      <a:avLst/>
                    </a:prstGeom>
                  </pic:spPr>
                </pic:pic>
              </a:graphicData>
            </a:graphic>
          </wp:inline>
        </w:drawing>
      </w:r>
      <w:r>
        <w:rPr>
          <w:rFonts w:eastAsia="Arial" w:cs="Arial" w:ascii="Arial" w:hAnsi="Arial"/>
          <w:sz w:val="24"/>
        </w:rPr>
        <w:t xml:space="preserve"> </w:t>
      </w:r>
      <w:r>
        <w:rPr>
          <w:rFonts w:eastAsia="Arial" w:cs="Arial" w:ascii="Arial" w:hAnsi="Arial"/>
          <w:sz w:val="24"/>
        </w:rPr>
        <w:t xml:space="preserve">Hedonic Characteristics   </w:t>
      </w:r>
      <w:r>
        <w:rPr>
          <w:rFonts w:eastAsia="Arial" w:cs="Arial" w:ascii="Arial" w:hAnsi="Arial"/>
          <w:sz w:val="24"/>
        </w:rPr>
        <w:drawing>
          <wp:inline distT="0" distB="0" distL="0" distR="0">
            <wp:extent cx="80645" cy="80645"/>
            <wp:effectExtent l="0" t="0" r="0" b="0"/>
            <wp:docPr id="46" name="Image3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32" descr=""/>
                    <pic:cNvPicPr>
                      <a:picLocks noChangeAspect="1" noChangeArrowheads="1"/>
                    </pic:cNvPicPr>
                  </pic:nvPicPr>
                  <pic:blipFill>
                    <a:blip r:embed="rId38"/>
                    <a:srcRect l="-222" t="-222" r="-222" b="-222"/>
                    <a:stretch>
                      <a:fillRect/>
                    </a:stretch>
                  </pic:blipFill>
                  <pic:spPr bwMode="auto">
                    <a:xfrm>
                      <a:off x="0" y="0"/>
                      <a:ext cx="80645" cy="80645"/>
                    </a:xfrm>
                    <a:prstGeom prst="rect">
                      <a:avLst/>
                    </a:prstGeom>
                  </pic:spPr>
                </pic:pic>
              </a:graphicData>
            </a:graphic>
          </wp:inline>
        </w:drawing>
      </w:r>
      <w:r>
        <w:rPr>
          <w:rFonts w:eastAsia="Arial" w:cs="Arial" w:ascii="Arial" w:hAnsi="Arial"/>
          <w:sz w:val="24"/>
        </w:rPr>
        <w:t xml:space="preserve"> Condition, Quality, Location, View</w:t>
      </w:r>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140" w:right="0"/>
        <w:rPr/>
      </w:pPr>
      <w:r>
        <w:rPr>
          <w:rFonts w:eastAsia="Times New Roman" w:cs="Times New Roman" w:ascii="Times New Roman" w:hAnsi="Times New Roman"/>
        </w:rPr>
        <w:drawing>
          <wp:inline distT="0" distB="0" distL="0" distR="0">
            <wp:extent cx="130175" cy="120015"/>
            <wp:effectExtent l="0" t="0" r="0" b="0"/>
            <wp:docPr id="47" name="Image3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33" descr=""/>
                    <pic:cNvPicPr>
                      <a:picLocks noChangeAspect="1" noChangeArrowheads="1"/>
                    </pic:cNvPicPr>
                  </pic:nvPicPr>
                  <pic:blipFill>
                    <a:blip r:embed="rId39"/>
                    <a:srcRect l="-140" t="-151" r="-140" b="-151"/>
                    <a:stretch>
                      <a:fillRect/>
                    </a:stretch>
                  </pic:blipFill>
                  <pic:spPr bwMode="auto">
                    <a:xfrm>
                      <a:off x="0" y="0"/>
                      <a:ext cx="130175" cy="120015"/>
                    </a:xfrm>
                    <a:prstGeom prst="rect">
                      <a:avLst/>
                    </a:prstGeom>
                  </pic:spPr>
                </pic:pic>
              </a:graphicData>
            </a:graphic>
          </wp:inline>
        </w:drawing>
      </w:r>
      <w:r>
        <w:rPr>
          <w:rFonts w:eastAsia="Arial" w:cs="Arial" w:ascii="Arial" w:hAnsi="Arial"/>
          <w:sz w:val="24"/>
        </w:rPr>
        <w:t xml:space="preserve"> </w:t>
      </w:r>
      <w:r>
        <w:rPr>
          <w:rFonts w:eastAsia="Arial" w:cs="Arial" w:ascii="Arial" w:hAnsi="Arial"/>
          <w:sz w:val="24"/>
        </w:rPr>
        <w:t>Matching Estimator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jc w:val="both"/>
        <w:rPr/>
      </w:pPr>
      <w:r>
        <w:rPr>
          <w:rFonts w:eastAsia="Arial" w:cs="Arial" w:ascii="Arial" w:hAnsi="Arial"/>
          <w:sz w:val="24"/>
        </w:rPr>
        <w:t>Note: This figure presents coefficient estimates of the foreclosure and short sale discounts for Sand and Non-Sand States (AZ=Arizona; CA=California; FL=Florida; NV=Nevada; O=Other/Non-Sand States). Moving from left to right within each panel corresponds to moving from left to right across columns in Table 2.</w:t>
      </w:r>
    </w:p>
    <w:p>
      <w:pPr>
        <w:sectPr>
          <w:type w:val="nextPage"/>
          <w:pgSz w:w="12240" w:h="15840"/>
          <w:pgMar w:left="1440" w:right="1440" w:gutter="0" w:header="0" w:top="1440" w:footer="0" w:bottom="45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sz w:val="21"/>
        </w:rPr>
      </w:pPr>
      <w:r>
        <w:rPr>
          <w:rFonts w:eastAsia="Arial" w:cs="Arial" w:ascii="Arial" w:hAnsi="Arial"/>
          <w:sz w:val="21"/>
        </w:rPr>
        <w:t>27</w:t>
      </w:r>
    </w:p>
    <w:p>
      <w:pPr>
        <w:sectPr>
          <w:type w:val="continuous"/>
          <w:pgSz w:w="12240" w:h="15840"/>
          <w:pgMar w:left="1440" w:right="1440" w:gutter="0" w:header="0" w:top="1440" w:footer="0" w:bottom="455"/>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bookmarkStart w:id="56" w:name="page29"/>
      <w:bookmarkStart w:id="57" w:name="page29"/>
      <w:bookmarkEnd w:id="57"/>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sz w:val="21"/>
        </w:rPr>
      </w:pPr>
      <w:r>
        <w:rPr>
          <w:rFonts w:eastAsia="Arial" w:cs="Arial" w:ascii="Arial" w:hAnsi="Arial"/>
          <w:sz w:val="21"/>
        </w:rPr>
        <w:t>Figure A.5 . Price Discounts for Foreclosures and Short Sales for Judicial and Non-judicial States</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w:drawing>
          <wp:anchor behindDoc="1" distT="0" distB="0" distL="114935" distR="114935" simplePos="0" locked="0" layoutInCell="1" allowOverlap="1" relativeHeight="59">
            <wp:simplePos x="0" y="0"/>
            <wp:positionH relativeFrom="column">
              <wp:posOffset>-5715</wp:posOffset>
            </wp:positionH>
            <wp:positionV relativeFrom="paragraph">
              <wp:posOffset>338455</wp:posOffset>
            </wp:positionV>
            <wp:extent cx="6047740" cy="4401820"/>
            <wp:effectExtent l="0" t="0" r="0" b="0"/>
            <wp:wrapNone/>
            <wp:docPr id="48"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7" descr=""/>
                    <pic:cNvPicPr>
                      <a:picLocks noChangeAspect="1" noChangeArrowheads="1"/>
                    </pic:cNvPicPr>
                  </pic:nvPicPr>
                  <pic:blipFill>
                    <a:blip r:embed="rId40"/>
                    <a:srcRect l="-3" t="-4" r="-3" b="-4"/>
                    <a:stretch>
                      <a:fillRect/>
                    </a:stretch>
                  </pic:blipFill>
                  <pic:spPr bwMode="auto">
                    <a:xfrm>
                      <a:off x="0" y="0"/>
                      <a:ext cx="6047740" cy="440182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8"/>
        <w:rPr>
          <w:rFonts w:ascii="Times New Roman" w:hAnsi="Times New Roman" w:eastAsia="Times New Roman" w:cs="Times New Roman"/>
        </w:rPr>
      </w:pPr>
      <w:r>
        <w:rPr>
          <w:rFonts w:eastAsia="Times New Roman" w:cs="Times New Roman" w:ascii="Times New Roman" w:hAnsi="Times New Roman"/>
        </w:rPr>
      </w:r>
    </w:p>
    <w:tbl>
      <w:tblPr>
        <w:tblW w:w="7820" w:type="dxa"/>
        <w:jc w:val="left"/>
        <w:tblInd w:w="280" w:type="dxa"/>
        <w:tblLayout w:type="fixed"/>
        <w:tblCellMar>
          <w:top w:w="0" w:type="dxa"/>
          <w:left w:w="0" w:type="dxa"/>
          <w:bottom w:w="0" w:type="dxa"/>
          <w:right w:w="0" w:type="dxa"/>
        </w:tblCellMar>
      </w:tblPr>
      <w:tblGrid>
        <w:gridCol w:w="3940"/>
        <w:gridCol w:w="3880"/>
      </w:tblGrid>
      <w:tr>
        <w:trPr>
          <w:trHeight w:val="200" w:hRule="atLeast"/>
        </w:trPr>
        <w:tc>
          <w:tcPr>
            <w:tcW w:w="3940" w:type="dxa"/>
            <w:tcBorders/>
          </w:tcPr>
          <w:p>
            <w:pPr>
              <w:pStyle w:val="Normal"/>
              <w:spacing w:lineRule="atLeast" w:line="0"/>
              <w:ind w:right="617"/>
              <w:jc w:val="right"/>
              <w:rPr>
                <w:rFonts w:ascii="Arial" w:hAnsi="Arial" w:eastAsia="Arial" w:cs="Arial"/>
                <w:color w:val="1E2D53"/>
                <w:sz w:val="17"/>
              </w:rPr>
            </w:pPr>
            <w:r>
              <w:rPr>
                <w:rFonts w:eastAsia="Arial" w:cs="Arial" w:ascii="Arial" w:hAnsi="Arial"/>
                <w:color w:val="1E2D53"/>
                <w:sz w:val="17"/>
              </w:rPr>
              <w:t>Foreclosure Discount (NJ)</w:t>
            </w:r>
          </w:p>
        </w:tc>
        <w:tc>
          <w:tcPr>
            <w:tcW w:w="3880" w:type="dxa"/>
            <w:tcBorders/>
          </w:tcPr>
          <w:p>
            <w:pPr>
              <w:pStyle w:val="Normal"/>
              <w:spacing w:lineRule="atLeast" w:line="0"/>
              <w:jc w:val="right"/>
              <w:rPr>
                <w:rFonts w:ascii="Arial" w:hAnsi="Arial" w:eastAsia="Arial" w:cs="Arial"/>
                <w:color w:val="1E2D53"/>
                <w:sz w:val="17"/>
              </w:rPr>
            </w:pPr>
            <w:r>
              <w:rPr>
                <w:rFonts w:eastAsia="Arial" w:cs="Arial" w:ascii="Arial" w:hAnsi="Arial"/>
                <w:color w:val="1E2D53"/>
                <w:sz w:val="17"/>
              </w:rPr>
              <w:t>Short Sale Discount (NJ)</w:t>
            </w:r>
          </w:p>
        </w:tc>
      </w:tr>
      <w:tr>
        <w:trPr>
          <w:trHeight w:val="205" w:hRule="atLeast"/>
        </w:trPr>
        <w:tc>
          <w:tcPr>
            <w:tcW w:w="3940" w:type="dxa"/>
            <w:tcBorders/>
            <w:textDirection w:val="btLr"/>
          </w:tcPr>
          <w:p>
            <w:pPr>
              <w:pStyle w:val="Normal"/>
              <w:spacing w:lineRule="atLeast" w:line="0"/>
              <w:ind w:right="3726"/>
              <w:rPr>
                <w:rFonts w:ascii="Arial" w:hAnsi="Arial" w:eastAsia="Arial" w:cs="Arial"/>
                <w:w w:val="95"/>
                <w:sz w:val="12"/>
              </w:rPr>
            </w:pPr>
            <w:r>
              <w:rPr>
                <w:rFonts w:eastAsia="Arial" w:cs="Arial" w:ascii="Arial" w:hAnsi="Arial"/>
                <w:w w:val="95"/>
                <w:sz w:val="12"/>
              </w:rPr>
              <w:t>.05</w:t>
            </w:r>
          </w:p>
        </w:tc>
        <w:tc>
          <w:tcPr>
            <w:tcW w:w="3880" w:type="dxa"/>
            <w:tcBorders/>
            <w:textDirection w:val="btLr"/>
          </w:tcPr>
          <w:p>
            <w:pPr>
              <w:pStyle w:val="Normal"/>
              <w:spacing w:lineRule="atLeast" w:line="0"/>
              <w:ind w:right="3004"/>
              <w:rPr>
                <w:rFonts w:ascii="Arial" w:hAnsi="Arial" w:eastAsia="Arial" w:cs="Arial"/>
                <w:w w:val="95"/>
                <w:sz w:val="12"/>
              </w:rPr>
            </w:pPr>
            <w:r>
              <w:rPr>
                <w:rFonts w:eastAsia="Arial" w:cs="Arial" w:ascii="Arial" w:hAnsi="Arial"/>
                <w:w w:val="95"/>
                <w:sz w:val="12"/>
              </w:rPr>
              <w:t>.05</w:t>
            </w:r>
          </w:p>
        </w:tc>
      </w:tr>
      <w:tr>
        <w:trPr>
          <w:trHeight w:val="424" w:hRule="atLeast"/>
        </w:trPr>
        <w:tc>
          <w:tcPr>
            <w:tcW w:w="3940" w:type="dxa"/>
            <w:tcBorders/>
            <w:textDirection w:val="btLr"/>
          </w:tcPr>
          <w:p>
            <w:pPr>
              <w:pStyle w:val="Normal"/>
              <w:spacing w:lineRule="atLeast" w:line="0"/>
              <w:ind w:right="3726"/>
              <w:rPr>
                <w:rFonts w:ascii="Arial" w:hAnsi="Arial" w:eastAsia="Arial" w:cs="Arial"/>
                <w:w w:val="96"/>
                <w:sz w:val="12"/>
              </w:rPr>
            </w:pPr>
            <w:r>
              <w:rPr>
                <w:rFonts w:eastAsia="Arial" w:cs="Arial" w:ascii="Arial" w:hAnsi="Arial"/>
                <w:w w:val="96"/>
                <w:sz w:val="12"/>
              </w:rPr>
              <w:t>-.05</w:t>
            </w:r>
          </w:p>
        </w:tc>
        <w:tc>
          <w:tcPr>
            <w:tcW w:w="3880" w:type="dxa"/>
            <w:tcBorders/>
            <w:textDirection w:val="btLr"/>
          </w:tcPr>
          <w:p>
            <w:pPr>
              <w:pStyle w:val="Normal"/>
              <w:spacing w:lineRule="atLeast" w:line="0"/>
              <w:ind w:right="3004"/>
              <w:rPr>
                <w:rFonts w:ascii="Arial" w:hAnsi="Arial" w:eastAsia="Arial" w:cs="Arial"/>
                <w:w w:val="96"/>
                <w:sz w:val="12"/>
              </w:rPr>
            </w:pPr>
            <w:r>
              <w:rPr>
                <w:rFonts w:eastAsia="Arial" w:cs="Arial" w:ascii="Arial" w:hAnsi="Arial"/>
                <w:w w:val="96"/>
                <w:sz w:val="12"/>
              </w:rPr>
              <w:t>-.05</w:t>
            </w:r>
          </w:p>
        </w:tc>
      </w:tr>
      <w:tr>
        <w:trPr>
          <w:trHeight w:val="404" w:hRule="atLeast"/>
        </w:trPr>
        <w:tc>
          <w:tcPr>
            <w:tcW w:w="3940" w:type="dxa"/>
            <w:tcBorders/>
            <w:textDirection w:val="btLr"/>
          </w:tcPr>
          <w:p>
            <w:pPr>
              <w:pStyle w:val="Normal"/>
              <w:spacing w:lineRule="atLeast" w:line="0"/>
              <w:ind w:right="3726"/>
              <w:rPr>
                <w:rFonts w:ascii="Arial" w:hAnsi="Arial" w:eastAsia="Arial" w:cs="Arial"/>
                <w:w w:val="96"/>
                <w:sz w:val="12"/>
              </w:rPr>
            </w:pPr>
            <w:r>
              <w:rPr>
                <w:rFonts w:eastAsia="Arial" w:cs="Arial" w:ascii="Arial" w:hAnsi="Arial"/>
                <w:w w:val="96"/>
                <w:sz w:val="12"/>
              </w:rPr>
              <w:t>-.15</w:t>
            </w:r>
          </w:p>
        </w:tc>
        <w:tc>
          <w:tcPr>
            <w:tcW w:w="3880" w:type="dxa"/>
            <w:tcBorders/>
            <w:textDirection w:val="btLr"/>
          </w:tcPr>
          <w:p>
            <w:pPr>
              <w:pStyle w:val="Normal"/>
              <w:spacing w:lineRule="atLeast" w:line="0"/>
              <w:ind w:right="3004"/>
              <w:rPr>
                <w:rFonts w:ascii="Arial" w:hAnsi="Arial" w:eastAsia="Arial" w:cs="Arial"/>
                <w:w w:val="96"/>
                <w:sz w:val="12"/>
              </w:rPr>
            </w:pPr>
            <w:r>
              <w:rPr>
                <w:rFonts w:eastAsia="Arial" w:cs="Arial" w:ascii="Arial" w:hAnsi="Arial"/>
                <w:w w:val="96"/>
                <w:sz w:val="12"/>
              </w:rPr>
              <w:t>-.15</w:t>
            </w:r>
          </w:p>
        </w:tc>
      </w:tr>
      <w:tr>
        <w:trPr>
          <w:trHeight w:val="405" w:hRule="atLeast"/>
        </w:trPr>
        <w:tc>
          <w:tcPr>
            <w:tcW w:w="3940" w:type="dxa"/>
            <w:tcBorders/>
            <w:textDirection w:val="btLr"/>
          </w:tcPr>
          <w:p>
            <w:pPr>
              <w:pStyle w:val="Normal"/>
              <w:spacing w:lineRule="atLeast" w:line="0"/>
              <w:ind w:right="3726"/>
              <w:rPr>
                <w:rFonts w:ascii="Arial" w:hAnsi="Arial" w:eastAsia="Arial" w:cs="Arial"/>
                <w:sz w:val="12"/>
              </w:rPr>
            </w:pPr>
            <w:r>
              <w:rPr>
                <w:rFonts w:eastAsia="Arial" w:cs="Arial" w:ascii="Arial" w:hAnsi="Arial"/>
                <w:sz w:val="12"/>
              </w:rPr>
              <w:t>-.25</w:t>
            </w:r>
          </w:p>
        </w:tc>
        <w:tc>
          <w:tcPr>
            <w:tcW w:w="3880" w:type="dxa"/>
            <w:tcBorders/>
            <w:textDirection w:val="btLr"/>
          </w:tcPr>
          <w:p>
            <w:pPr>
              <w:pStyle w:val="Normal"/>
              <w:spacing w:lineRule="atLeast" w:line="0"/>
              <w:ind w:right="3004"/>
              <w:rPr>
                <w:rFonts w:ascii="Arial" w:hAnsi="Arial" w:eastAsia="Arial" w:cs="Arial"/>
                <w:sz w:val="12"/>
              </w:rPr>
            </w:pPr>
            <w:r>
              <w:rPr>
                <w:rFonts w:eastAsia="Arial" w:cs="Arial" w:ascii="Arial" w:hAnsi="Arial"/>
                <w:sz w:val="12"/>
              </w:rPr>
              <w:t>-.25</w:t>
            </w:r>
          </w:p>
        </w:tc>
      </w:tr>
      <w:tr>
        <w:trPr>
          <w:trHeight w:val="404" w:hRule="atLeast"/>
        </w:trPr>
        <w:tc>
          <w:tcPr>
            <w:tcW w:w="3940" w:type="dxa"/>
            <w:tcBorders/>
            <w:textDirection w:val="btLr"/>
          </w:tcPr>
          <w:p>
            <w:pPr>
              <w:pStyle w:val="Normal"/>
              <w:spacing w:lineRule="atLeast" w:line="0"/>
              <w:ind w:right="3726"/>
              <w:rPr>
                <w:rFonts w:ascii="Arial" w:hAnsi="Arial" w:eastAsia="Arial" w:cs="Arial"/>
                <w:w w:val="96"/>
                <w:sz w:val="12"/>
              </w:rPr>
            </w:pPr>
            <w:r>
              <w:rPr>
                <w:rFonts w:eastAsia="Arial" w:cs="Arial" w:ascii="Arial" w:hAnsi="Arial"/>
                <w:w w:val="96"/>
                <w:sz w:val="12"/>
              </w:rPr>
              <w:t>-.35</w:t>
            </w:r>
          </w:p>
        </w:tc>
        <w:tc>
          <w:tcPr>
            <w:tcW w:w="3880" w:type="dxa"/>
            <w:tcBorders/>
            <w:textDirection w:val="btLr"/>
          </w:tcPr>
          <w:p>
            <w:pPr>
              <w:pStyle w:val="Normal"/>
              <w:spacing w:lineRule="atLeast" w:line="0"/>
              <w:ind w:right="3004"/>
              <w:rPr>
                <w:rFonts w:ascii="Arial" w:hAnsi="Arial" w:eastAsia="Arial" w:cs="Arial"/>
                <w:w w:val="96"/>
                <w:sz w:val="12"/>
              </w:rPr>
            </w:pPr>
            <w:r>
              <w:rPr>
                <w:rFonts w:eastAsia="Arial" w:cs="Arial" w:ascii="Arial" w:hAnsi="Arial"/>
                <w:w w:val="96"/>
                <w:sz w:val="12"/>
              </w:rPr>
              <w:t>-.35</w:t>
            </w:r>
          </w:p>
        </w:tc>
      </w:tr>
      <w:tr>
        <w:trPr>
          <w:trHeight w:val="405" w:hRule="atLeast"/>
        </w:trPr>
        <w:tc>
          <w:tcPr>
            <w:tcW w:w="3940" w:type="dxa"/>
            <w:tcBorders/>
            <w:textDirection w:val="btLr"/>
          </w:tcPr>
          <w:p>
            <w:pPr>
              <w:pStyle w:val="Normal"/>
              <w:spacing w:lineRule="atLeast" w:line="0"/>
              <w:ind w:right="3726"/>
              <w:rPr>
                <w:rFonts w:ascii="Arial" w:hAnsi="Arial" w:eastAsia="Arial" w:cs="Arial"/>
                <w:w w:val="96"/>
                <w:sz w:val="12"/>
              </w:rPr>
            </w:pPr>
            <w:r>
              <w:rPr>
                <w:rFonts w:eastAsia="Arial" w:cs="Arial" w:ascii="Arial" w:hAnsi="Arial"/>
                <w:w w:val="96"/>
                <w:sz w:val="12"/>
              </w:rPr>
              <w:t>-.45</w:t>
            </w:r>
          </w:p>
        </w:tc>
        <w:tc>
          <w:tcPr>
            <w:tcW w:w="3880" w:type="dxa"/>
            <w:tcBorders/>
            <w:textDirection w:val="btLr"/>
          </w:tcPr>
          <w:p>
            <w:pPr>
              <w:pStyle w:val="Normal"/>
              <w:spacing w:lineRule="atLeast" w:line="0"/>
              <w:ind w:right="3004"/>
              <w:rPr>
                <w:rFonts w:ascii="Arial" w:hAnsi="Arial" w:eastAsia="Arial" w:cs="Arial"/>
                <w:w w:val="96"/>
                <w:sz w:val="12"/>
              </w:rPr>
            </w:pPr>
            <w:r>
              <w:rPr>
                <w:rFonts w:eastAsia="Arial" w:cs="Arial" w:ascii="Arial" w:hAnsi="Arial"/>
                <w:w w:val="96"/>
                <w:sz w:val="12"/>
              </w:rPr>
              <w:t>-.45</w:t>
            </w:r>
          </w:p>
        </w:tc>
      </w:tr>
      <w:tr>
        <w:trPr>
          <w:trHeight w:val="415" w:hRule="atLeast"/>
        </w:trPr>
        <w:tc>
          <w:tcPr>
            <w:tcW w:w="3940" w:type="dxa"/>
            <w:tcBorders/>
          </w:tcPr>
          <w:p>
            <w:pPr>
              <w:pStyle w:val="Normal"/>
              <w:spacing w:lineRule="atLeast" w:line="0"/>
              <w:ind w:right="677"/>
              <w:jc w:val="right"/>
              <w:rPr>
                <w:rFonts w:ascii="Arial" w:hAnsi="Arial" w:eastAsia="Arial" w:cs="Arial"/>
                <w:color w:val="1E2D53"/>
                <w:sz w:val="17"/>
              </w:rPr>
            </w:pPr>
            <w:r>
              <w:rPr>
                <w:rFonts w:eastAsia="Arial" w:cs="Arial" w:ascii="Arial" w:hAnsi="Arial"/>
                <w:color w:val="1E2D53"/>
                <w:sz w:val="17"/>
              </w:rPr>
              <w:t>Foreclosure Discount (J)</w:t>
            </w:r>
          </w:p>
        </w:tc>
        <w:tc>
          <w:tcPr>
            <w:tcW w:w="3880" w:type="dxa"/>
            <w:tcBorders/>
          </w:tcPr>
          <w:p>
            <w:pPr>
              <w:pStyle w:val="Normal"/>
              <w:spacing w:lineRule="atLeast" w:line="0"/>
              <w:jc w:val="right"/>
              <w:rPr>
                <w:rFonts w:ascii="Arial" w:hAnsi="Arial" w:eastAsia="Arial" w:cs="Arial"/>
                <w:color w:val="1E2D53"/>
                <w:sz w:val="17"/>
              </w:rPr>
            </w:pPr>
            <w:r>
              <w:rPr>
                <w:rFonts w:eastAsia="Arial" w:cs="Arial" w:ascii="Arial" w:hAnsi="Arial"/>
                <w:color w:val="1E2D53"/>
                <w:sz w:val="17"/>
              </w:rPr>
              <w:t>Short Sale Discount (J)</w:t>
            </w:r>
          </w:p>
        </w:tc>
      </w:tr>
      <w:tr>
        <w:trPr>
          <w:trHeight w:val="205" w:hRule="atLeast"/>
        </w:trPr>
        <w:tc>
          <w:tcPr>
            <w:tcW w:w="3940" w:type="dxa"/>
            <w:tcBorders/>
            <w:textDirection w:val="btLr"/>
          </w:tcPr>
          <w:p>
            <w:pPr>
              <w:pStyle w:val="Normal"/>
              <w:spacing w:lineRule="atLeast" w:line="0"/>
              <w:ind w:right="3726"/>
              <w:rPr>
                <w:rFonts w:ascii="Arial" w:hAnsi="Arial" w:eastAsia="Arial" w:cs="Arial"/>
                <w:w w:val="95"/>
                <w:sz w:val="12"/>
              </w:rPr>
            </w:pPr>
            <w:r>
              <w:rPr>
                <w:rFonts w:eastAsia="Arial" w:cs="Arial" w:ascii="Arial" w:hAnsi="Arial"/>
                <w:w w:val="95"/>
                <w:sz w:val="12"/>
              </w:rPr>
              <w:t>.05</w:t>
            </w:r>
          </w:p>
        </w:tc>
        <w:tc>
          <w:tcPr>
            <w:tcW w:w="3880" w:type="dxa"/>
            <w:tcBorders/>
            <w:textDirection w:val="btLr"/>
          </w:tcPr>
          <w:p>
            <w:pPr>
              <w:pStyle w:val="Normal"/>
              <w:spacing w:lineRule="atLeast" w:line="0"/>
              <w:ind w:right="3004"/>
              <w:rPr>
                <w:rFonts w:ascii="Arial" w:hAnsi="Arial" w:eastAsia="Arial" w:cs="Arial"/>
                <w:w w:val="95"/>
                <w:sz w:val="12"/>
              </w:rPr>
            </w:pPr>
            <w:r>
              <w:rPr>
                <w:rFonts w:eastAsia="Arial" w:cs="Arial" w:ascii="Arial" w:hAnsi="Arial"/>
                <w:w w:val="95"/>
                <w:sz w:val="12"/>
              </w:rPr>
              <w:t>.05</w:t>
            </w:r>
          </w:p>
        </w:tc>
      </w:tr>
      <w:tr>
        <w:trPr>
          <w:trHeight w:val="424" w:hRule="atLeast"/>
        </w:trPr>
        <w:tc>
          <w:tcPr>
            <w:tcW w:w="3940" w:type="dxa"/>
            <w:tcBorders/>
            <w:textDirection w:val="btLr"/>
          </w:tcPr>
          <w:p>
            <w:pPr>
              <w:pStyle w:val="Normal"/>
              <w:spacing w:lineRule="atLeast" w:line="0"/>
              <w:ind w:right="3726"/>
              <w:rPr>
                <w:rFonts w:ascii="Arial" w:hAnsi="Arial" w:eastAsia="Arial" w:cs="Arial"/>
                <w:w w:val="96"/>
                <w:sz w:val="12"/>
              </w:rPr>
            </w:pPr>
            <w:r>
              <w:rPr>
                <w:rFonts w:eastAsia="Arial" w:cs="Arial" w:ascii="Arial" w:hAnsi="Arial"/>
                <w:w w:val="96"/>
                <w:sz w:val="12"/>
              </w:rPr>
              <w:t>-.05</w:t>
            </w:r>
          </w:p>
        </w:tc>
        <w:tc>
          <w:tcPr>
            <w:tcW w:w="3880" w:type="dxa"/>
            <w:tcBorders/>
            <w:textDirection w:val="btLr"/>
          </w:tcPr>
          <w:p>
            <w:pPr>
              <w:pStyle w:val="Normal"/>
              <w:spacing w:lineRule="atLeast" w:line="0"/>
              <w:ind w:right="3004"/>
              <w:rPr>
                <w:rFonts w:ascii="Arial" w:hAnsi="Arial" w:eastAsia="Arial" w:cs="Arial"/>
                <w:w w:val="96"/>
                <w:sz w:val="12"/>
              </w:rPr>
            </w:pPr>
            <w:r>
              <w:rPr>
                <w:rFonts w:eastAsia="Arial" w:cs="Arial" w:ascii="Arial" w:hAnsi="Arial"/>
                <w:w w:val="96"/>
                <w:sz w:val="12"/>
              </w:rPr>
              <w:t>-.05</w:t>
            </w:r>
          </w:p>
        </w:tc>
      </w:tr>
      <w:tr>
        <w:trPr>
          <w:trHeight w:val="405" w:hRule="atLeast"/>
        </w:trPr>
        <w:tc>
          <w:tcPr>
            <w:tcW w:w="3940" w:type="dxa"/>
            <w:tcBorders/>
            <w:textDirection w:val="btLr"/>
          </w:tcPr>
          <w:p>
            <w:pPr>
              <w:pStyle w:val="Normal"/>
              <w:spacing w:lineRule="atLeast" w:line="0"/>
              <w:ind w:right="3726"/>
              <w:rPr>
                <w:rFonts w:ascii="Arial" w:hAnsi="Arial" w:eastAsia="Arial" w:cs="Arial"/>
                <w:sz w:val="12"/>
              </w:rPr>
            </w:pPr>
            <w:r>
              <w:rPr>
                <w:rFonts w:eastAsia="Arial" w:cs="Arial" w:ascii="Arial" w:hAnsi="Arial"/>
                <w:sz w:val="12"/>
              </w:rPr>
              <w:t>-.15</w:t>
            </w:r>
          </w:p>
        </w:tc>
        <w:tc>
          <w:tcPr>
            <w:tcW w:w="3880" w:type="dxa"/>
            <w:tcBorders/>
            <w:textDirection w:val="btLr"/>
          </w:tcPr>
          <w:p>
            <w:pPr>
              <w:pStyle w:val="Normal"/>
              <w:spacing w:lineRule="atLeast" w:line="0"/>
              <w:ind w:right="3004"/>
              <w:rPr>
                <w:rFonts w:ascii="Arial" w:hAnsi="Arial" w:eastAsia="Arial" w:cs="Arial"/>
                <w:sz w:val="12"/>
              </w:rPr>
            </w:pPr>
            <w:r>
              <w:rPr>
                <w:rFonts w:eastAsia="Arial" w:cs="Arial" w:ascii="Arial" w:hAnsi="Arial"/>
                <w:sz w:val="12"/>
              </w:rPr>
              <w:t>-.15</w:t>
            </w:r>
          </w:p>
        </w:tc>
      </w:tr>
      <w:tr>
        <w:trPr>
          <w:trHeight w:val="404" w:hRule="atLeast"/>
        </w:trPr>
        <w:tc>
          <w:tcPr>
            <w:tcW w:w="3940" w:type="dxa"/>
            <w:tcBorders/>
            <w:textDirection w:val="btLr"/>
          </w:tcPr>
          <w:p>
            <w:pPr>
              <w:pStyle w:val="Normal"/>
              <w:spacing w:lineRule="atLeast" w:line="0"/>
              <w:ind w:right="3726"/>
              <w:rPr>
                <w:rFonts w:ascii="Arial" w:hAnsi="Arial" w:eastAsia="Arial" w:cs="Arial"/>
                <w:sz w:val="12"/>
              </w:rPr>
            </w:pPr>
            <w:r>
              <w:rPr>
                <w:rFonts w:eastAsia="Arial" w:cs="Arial" w:ascii="Arial" w:hAnsi="Arial"/>
                <w:sz w:val="12"/>
              </w:rPr>
              <w:t>-.25</w:t>
            </w:r>
          </w:p>
        </w:tc>
        <w:tc>
          <w:tcPr>
            <w:tcW w:w="3880" w:type="dxa"/>
            <w:tcBorders/>
            <w:textDirection w:val="btLr"/>
          </w:tcPr>
          <w:p>
            <w:pPr>
              <w:pStyle w:val="Normal"/>
              <w:spacing w:lineRule="atLeast" w:line="0"/>
              <w:ind w:right="3004"/>
              <w:rPr>
                <w:rFonts w:ascii="Arial" w:hAnsi="Arial" w:eastAsia="Arial" w:cs="Arial"/>
                <w:sz w:val="12"/>
              </w:rPr>
            </w:pPr>
            <w:r>
              <w:rPr>
                <w:rFonts w:eastAsia="Arial" w:cs="Arial" w:ascii="Arial" w:hAnsi="Arial"/>
                <w:sz w:val="12"/>
              </w:rPr>
              <w:t>-.25</w:t>
            </w:r>
          </w:p>
        </w:tc>
      </w:tr>
      <w:tr>
        <w:trPr>
          <w:trHeight w:val="405" w:hRule="atLeast"/>
        </w:trPr>
        <w:tc>
          <w:tcPr>
            <w:tcW w:w="3940" w:type="dxa"/>
            <w:tcBorders/>
            <w:textDirection w:val="btLr"/>
          </w:tcPr>
          <w:p>
            <w:pPr>
              <w:pStyle w:val="Normal"/>
              <w:spacing w:lineRule="atLeast" w:line="0"/>
              <w:ind w:right="3726"/>
              <w:rPr>
                <w:rFonts w:ascii="Arial" w:hAnsi="Arial" w:eastAsia="Arial" w:cs="Arial"/>
                <w:w w:val="96"/>
                <w:sz w:val="12"/>
              </w:rPr>
            </w:pPr>
            <w:r>
              <w:rPr>
                <w:rFonts w:eastAsia="Arial" w:cs="Arial" w:ascii="Arial" w:hAnsi="Arial"/>
                <w:w w:val="96"/>
                <w:sz w:val="12"/>
              </w:rPr>
              <w:t>-.35</w:t>
            </w:r>
          </w:p>
        </w:tc>
        <w:tc>
          <w:tcPr>
            <w:tcW w:w="3880" w:type="dxa"/>
            <w:tcBorders/>
            <w:textDirection w:val="btLr"/>
          </w:tcPr>
          <w:p>
            <w:pPr>
              <w:pStyle w:val="Normal"/>
              <w:spacing w:lineRule="atLeast" w:line="0"/>
              <w:ind w:right="3004"/>
              <w:rPr>
                <w:rFonts w:ascii="Arial" w:hAnsi="Arial" w:eastAsia="Arial" w:cs="Arial"/>
                <w:w w:val="96"/>
                <w:sz w:val="12"/>
              </w:rPr>
            </w:pPr>
            <w:r>
              <w:rPr>
                <w:rFonts w:eastAsia="Arial" w:cs="Arial" w:ascii="Arial" w:hAnsi="Arial"/>
                <w:w w:val="96"/>
                <w:sz w:val="12"/>
              </w:rPr>
              <w:t>-.35</w:t>
            </w:r>
          </w:p>
        </w:tc>
      </w:tr>
      <w:tr>
        <w:trPr>
          <w:trHeight w:val="404" w:hRule="atLeast"/>
        </w:trPr>
        <w:tc>
          <w:tcPr>
            <w:tcW w:w="3940" w:type="dxa"/>
            <w:tcBorders/>
            <w:textDirection w:val="btLr"/>
          </w:tcPr>
          <w:p>
            <w:pPr>
              <w:pStyle w:val="Normal"/>
              <w:spacing w:lineRule="atLeast" w:line="0"/>
              <w:ind w:right="3726"/>
              <w:rPr>
                <w:rFonts w:ascii="Arial" w:hAnsi="Arial" w:eastAsia="Arial" w:cs="Arial"/>
                <w:w w:val="96"/>
                <w:sz w:val="12"/>
              </w:rPr>
            </w:pPr>
            <w:r>
              <w:rPr>
                <w:rFonts w:eastAsia="Arial" w:cs="Arial" w:ascii="Arial" w:hAnsi="Arial"/>
                <w:w w:val="96"/>
                <w:sz w:val="12"/>
              </w:rPr>
              <w:t>-.45</w:t>
            </w:r>
          </w:p>
        </w:tc>
        <w:tc>
          <w:tcPr>
            <w:tcW w:w="3880" w:type="dxa"/>
            <w:tcBorders/>
            <w:textDirection w:val="btLr"/>
          </w:tcPr>
          <w:p>
            <w:pPr>
              <w:pStyle w:val="Normal"/>
              <w:spacing w:lineRule="atLeast" w:line="0"/>
              <w:ind w:right="3004"/>
              <w:rPr>
                <w:rFonts w:ascii="Arial" w:hAnsi="Arial" w:eastAsia="Arial" w:cs="Arial"/>
                <w:w w:val="96"/>
                <w:sz w:val="12"/>
              </w:rPr>
            </w:pPr>
            <w:r>
              <w:rPr>
                <w:rFonts w:eastAsia="Arial" w:cs="Arial" w:ascii="Arial" w:hAnsi="Arial"/>
                <w:w w:val="96"/>
                <w:sz w:val="12"/>
              </w:rPr>
              <w:t>-.45</w:t>
            </w:r>
          </w:p>
        </w:tc>
      </w:tr>
    </w:tbl>
    <w:p>
      <w:pPr>
        <w:pStyle w:val="Normal"/>
        <w:spacing w:lineRule="exact" w:line="27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1160" w:right="0"/>
        <w:rPr/>
      </w:pPr>
      <w:r>
        <w:rPr>
          <w:rFonts w:eastAsia="Times New Roman" w:cs="Times New Roman" w:ascii="Times New Roman" w:hAnsi="Times New Roman"/>
        </w:rPr>
        <w:drawing>
          <wp:inline distT="0" distB="0" distL="0" distR="0">
            <wp:extent cx="106680" cy="106680"/>
            <wp:effectExtent l="0" t="0" r="0" b="0"/>
            <wp:docPr id="49" name="Image3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34" descr=""/>
                    <pic:cNvPicPr>
                      <a:picLocks noChangeAspect="1" noChangeArrowheads="1"/>
                    </pic:cNvPicPr>
                  </pic:nvPicPr>
                  <pic:blipFill>
                    <a:blip r:embed="rId41"/>
                    <a:srcRect l="-172" t="-172" r="-172" b="-172"/>
                    <a:stretch>
                      <a:fillRect/>
                    </a:stretch>
                  </pic:blipFill>
                  <pic:spPr bwMode="auto">
                    <a:xfrm>
                      <a:off x="0" y="0"/>
                      <a:ext cx="106680" cy="106680"/>
                    </a:xfrm>
                    <a:prstGeom prst="rect">
                      <a:avLst/>
                    </a:prstGeom>
                  </pic:spPr>
                </pic:pic>
              </a:graphicData>
            </a:graphic>
          </wp:inline>
        </w:drawing>
      </w:r>
      <w:r>
        <w:rPr>
          <w:rFonts w:eastAsia="Arial" w:cs="Arial" w:ascii="Arial" w:hAnsi="Arial"/>
          <w:sz w:val="24"/>
        </w:rPr>
        <w:t xml:space="preserve"> </w:t>
      </w:r>
      <w:r>
        <w:rPr>
          <w:rFonts w:eastAsia="Arial" w:cs="Arial" w:ascii="Arial" w:hAnsi="Arial"/>
          <w:sz w:val="24"/>
        </w:rPr>
        <w:t xml:space="preserve">No Controls            </w:t>
      </w:r>
      <w:r>
        <w:rPr>
          <w:rFonts w:eastAsia="Arial" w:cs="Arial" w:ascii="Arial" w:hAnsi="Arial"/>
          <w:sz w:val="24"/>
        </w:rPr>
        <w:drawing>
          <wp:inline distT="0" distB="0" distL="0" distR="0">
            <wp:extent cx="130810" cy="130810"/>
            <wp:effectExtent l="0" t="0" r="0" b="0"/>
            <wp:docPr id="50" name="Image3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35" descr=""/>
                    <pic:cNvPicPr>
                      <a:picLocks noChangeAspect="1" noChangeArrowheads="1"/>
                    </pic:cNvPicPr>
                  </pic:nvPicPr>
                  <pic:blipFill>
                    <a:blip r:embed="rId42"/>
                    <a:srcRect l="-140" t="-140" r="-140" b="-140"/>
                    <a:stretch>
                      <a:fillRect/>
                    </a:stretch>
                  </pic:blipFill>
                  <pic:spPr bwMode="auto">
                    <a:xfrm>
                      <a:off x="0" y="0"/>
                      <a:ext cx="130810" cy="130810"/>
                    </a:xfrm>
                    <a:prstGeom prst="rect">
                      <a:avLst/>
                    </a:prstGeom>
                  </pic:spPr>
                </pic:pic>
              </a:graphicData>
            </a:graphic>
          </wp:inline>
        </w:drawing>
      </w:r>
      <w:r>
        <w:rPr>
          <w:rFonts w:eastAsia="Arial" w:cs="Arial" w:ascii="Arial" w:hAnsi="Arial"/>
          <w:sz w:val="24"/>
        </w:rPr>
        <w:t xml:space="preserve"> Tract and Year FE</w:t>
      </w:r>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160" w:right="0"/>
        <w:rPr/>
      </w:pPr>
      <w:r>
        <w:rPr>
          <w:rFonts w:eastAsia="Times New Roman" w:cs="Times New Roman" w:ascii="Times New Roman" w:hAnsi="Times New Roman"/>
        </w:rPr>
        <w:drawing>
          <wp:inline distT="0" distB="0" distL="0" distR="0">
            <wp:extent cx="93345" cy="93345"/>
            <wp:effectExtent l="0" t="0" r="0" b="0"/>
            <wp:docPr id="51" name="Image3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36" descr=""/>
                    <pic:cNvPicPr>
                      <a:picLocks noChangeAspect="1" noChangeArrowheads="1"/>
                    </pic:cNvPicPr>
                  </pic:nvPicPr>
                  <pic:blipFill>
                    <a:blip r:embed="rId43"/>
                    <a:srcRect l="-189" t="-189" r="-189" b="-189"/>
                    <a:stretch>
                      <a:fillRect/>
                    </a:stretch>
                  </pic:blipFill>
                  <pic:spPr bwMode="auto">
                    <a:xfrm>
                      <a:off x="0" y="0"/>
                      <a:ext cx="93345" cy="93345"/>
                    </a:xfrm>
                    <a:prstGeom prst="rect">
                      <a:avLst/>
                    </a:prstGeom>
                  </pic:spPr>
                </pic:pic>
              </a:graphicData>
            </a:graphic>
          </wp:inline>
        </w:drawing>
      </w:r>
      <w:r>
        <w:rPr>
          <w:rFonts w:eastAsia="Arial" w:cs="Arial" w:ascii="Arial" w:hAnsi="Arial"/>
          <w:sz w:val="24"/>
        </w:rPr>
        <w:t xml:space="preserve"> </w:t>
      </w:r>
      <w:r>
        <w:rPr>
          <w:rFonts w:eastAsia="Arial" w:cs="Arial" w:ascii="Arial" w:hAnsi="Arial"/>
          <w:sz w:val="24"/>
        </w:rPr>
        <w:t xml:space="preserve">Hedonic Characteristics   </w:t>
      </w:r>
      <w:r>
        <w:rPr>
          <w:rFonts w:eastAsia="Arial" w:cs="Arial" w:ascii="Arial" w:hAnsi="Arial"/>
          <w:sz w:val="24"/>
        </w:rPr>
        <w:drawing>
          <wp:inline distT="0" distB="0" distL="0" distR="0">
            <wp:extent cx="80645" cy="80645"/>
            <wp:effectExtent l="0" t="0" r="0" b="0"/>
            <wp:docPr id="52" name="Image3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37" descr=""/>
                    <pic:cNvPicPr>
                      <a:picLocks noChangeAspect="1" noChangeArrowheads="1"/>
                    </pic:cNvPicPr>
                  </pic:nvPicPr>
                  <pic:blipFill>
                    <a:blip r:embed="rId44"/>
                    <a:srcRect l="-222" t="-222" r="-222" b="-222"/>
                    <a:stretch>
                      <a:fillRect/>
                    </a:stretch>
                  </pic:blipFill>
                  <pic:spPr bwMode="auto">
                    <a:xfrm>
                      <a:off x="0" y="0"/>
                      <a:ext cx="80645" cy="80645"/>
                    </a:xfrm>
                    <a:prstGeom prst="rect">
                      <a:avLst/>
                    </a:prstGeom>
                  </pic:spPr>
                </pic:pic>
              </a:graphicData>
            </a:graphic>
          </wp:inline>
        </w:drawing>
      </w:r>
      <w:r>
        <w:rPr>
          <w:rFonts w:eastAsia="Arial" w:cs="Arial" w:ascii="Arial" w:hAnsi="Arial"/>
          <w:sz w:val="24"/>
        </w:rPr>
        <w:t xml:space="preserve"> Condition, Quality, Location, View</w:t>
      </w:r>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140" w:right="0"/>
        <w:rPr/>
      </w:pPr>
      <w:r>
        <w:rPr>
          <w:rFonts w:eastAsia="Times New Roman" w:cs="Times New Roman" w:ascii="Times New Roman" w:hAnsi="Times New Roman"/>
        </w:rPr>
        <w:drawing>
          <wp:inline distT="0" distB="0" distL="0" distR="0">
            <wp:extent cx="130175" cy="120015"/>
            <wp:effectExtent l="0" t="0" r="0" b="0"/>
            <wp:docPr id="53" name="Image3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38" descr=""/>
                    <pic:cNvPicPr>
                      <a:picLocks noChangeAspect="1" noChangeArrowheads="1"/>
                    </pic:cNvPicPr>
                  </pic:nvPicPr>
                  <pic:blipFill>
                    <a:blip r:embed="rId45"/>
                    <a:srcRect l="-140" t="-151" r="-140" b="-151"/>
                    <a:stretch>
                      <a:fillRect/>
                    </a:stretch>
                  </pic:blipFill>
                  <pic:spPr bwMode="auto">
                    <a:xfrm>
                      <a:off x="0" y="0"/>
                      <a:ext cx="130175" cy="120015"/>
                    </a:xfrm>
                    <a:prstGeom prst="rect">
                      <a:avLst/>
                    </a:prstGeom>
                  </pic:spPr>
                </pic:pic>
              </a:graphicData>
            </a:graphic>
          </wp:inline>
        </w:drawing>
      </w:r>
      <w:r>
        <w:rPr>
          <w:rFonts w:eastAsia="Arial" w:cs="Arial" w:ascii="Arial" w:hAnsi="Arial"/>
          <w:sz w:val="24"/>
        </w:rPr>
        <w:t xml:space="preserve"> </w:t>
      </w:r>
      <w:r>
        <w:rPr>
          <w:rFonts w:eastAsia="Arial" w:cs="Arial" w:ascii="Arial" w:hAnsi="Arial"/>
          <w:sz w:val="24"/>
        </w:rPr>
        <w:t>Matching Estimator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jc w:val="both"/>
        <w:rPr/>
      </w:pPr>
      <w:r>
        <w:rPr>
          <w:rFonts w:eastAsia="Arial" w:cs="Arial" w:ascii="Arial" w:hAnsi="Arial"/>
          <w:sz w:val="24"/>
        </w:rPr>
        <w:t xml:space="preserve">Note: This figure presents coefficient estimates of the foreclosure and short sale discounts for non-judicial (NJ) and judicial (J) states. State classification is based on Table 1 in </w:t>
      </w:r>
      <w:hyperlink w:anchor="page19">
        <w:r>
          <w:rPr>
            <w:rStyle w:val="Hyperlink"/>
            <w:rFonts w:eastAsia="Arial" w:cs="Arial" w:ascii="Arial" w:hAnsi="Arial"/>
            <w:sz w:val="24"/>
          </w:rPr>
          <w:t>Ghent and Kudlyak</w:t>
        </w:r>
      </w:hyperlink>
      <w:r>
        <w:rPr>
          <w:rFonts w:eastAsia="Arial" w:cs="Arial" w:ascii="Arial" w:hAnsi="Arial"/>
          <w:sz w:val="24"/>
        </w:rPr>
        <w:t xml:space="preserve"> </w:t>
      </w:r>
      <w:hyperlink w:anchor="page19">
        <w:r>
          <w:rPr>
            <w:rStyle w:val="Hyperlink"/>
            <w:rFonts w:eastAsia="Arial" w:cs="Arial" w:ascii="Arial" w:hAnsi="Arial"/>
            <w:sz w:val="24"/>
          </w:rPr>
          <w:t>(2011)</w:t>
        </w:r>
      </w:hyperlink>
      <w:r>
        <w:rPr>
          <w:rFonts w:eastAsia="Arial" w:cs="Arial" w:ascii="Arial" w:hAnsi="Arial"/>
          <w:sz w:val="24"/>
        </w:rPr>
        <w:t>. Moving from left to right within each panel corresponds to moving from left to right across columns in Table 2.</w:t>
      </w:r>
    </w:p>
    <w:p>
      <w:pPr>
        <w:sectPr>
          <w:type w:val="nextPage"/>
          <w:pgSz w:w="12240" w:h="15840"/>
          <w:pgMar w:left="1440" w:right="1440" w:gutter="0" w:header="0" w:top="1440" w:footer="0" w:bottom="45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sz w:val="21"/>
        </w:rPr>
      </w:pPr>
      <w:r>
        <w:rPr>
          <w:rFonts w:eastAsia="Arial" w:cs="Arial" w:ascii="Arial" w:hAnsi="Arial"/>
          <w:sz w:val="21"/>
        </w:rPr>
        <w:t>28</w:t>
      </w:r>
    </w:p>
    <w:p>
      <w:pPr>
        <w:sectPr>
          <w:type w:val="continuous"/>
          <w:pgSz w:w="12240" w:h="15840"/>
          <w:pgMar w:left="1440" w:right="1440" w:gutter="0" w:header="0" w:top="1440" w:footer="0" w:bottom="455"/>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bookmarkStart w:id="58" w:name="page30"/>
      <w:bookmarkStart w:id="59" w:name="page30"/>
      <w:bookmarkEnd w:id="59"/>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sz w:val="24"/>
        </w:rPr>
      </w:pPr>
      <w:r>
        <w:rPr>
          <w:rFonts w:eastAsia="Arial" w:cs="Arial" w:ascii="Arial" w:hAnsi="Arial"/>
          <w:sz w:val="24"/>
        </w:rPr>
        <w:t>Figure A.6 . Price Discounts for Foreclosures and Short Sales by Tract Price Levels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60">
            <wp:simplePos x="0" y="0"/>
            <wp:positionH relativeFrom="column">
              <wp:posOffset>-5715</wp:posOffset>
            </wp:positionH>
            <wp:positionV relativeFrom="paragraph">
              <wp:posOffset>316865</wp:posOffset>
            </wp:positionV>
            <wp:extent cx="6047740" cy="4401820"/>
            <wp:effectExtent l="0" t="0" r="0" b="0"/>
            <wp:wrapNone/>
            <wp:docPr id="54" name="Image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8" descr=""/>
                    <pic:cNvPicPr>
                      <a:picLocks noChangeAspect="1" noChangeArrowheads="1"/>
                    </pic:cNvPicPr>
                  </pic:nvPicPr>
                  <pic:blipFill>
                    <a:blip r:embed="rId46"/>
                    <a:srcRect l="-3" t="-4" r="-3" b="-4"/>
                    <a:stretch>
                      <a:fillRect/>
                    </a:stretch>
                  </pic:blipFill>
                  <pic:spPr bwMode="auto">
                    <a:xfrm>
                      <a:off x="0" y="0"/>
                      <a:ext cx="6047740" cy="440182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4"/>
        <w:rPr>
          <w:rFonts w:ascii="Times New Roman" w:hAnsi="Times New Roman" w:eastAsia="Times New Roman" w:cs="Times New Roman"/>
        </w:rPr>
      </w:pPr>
      <w:r>
        <w:rPr>
          <w:rFonts w:eastAsia="Times New Roman" w:cs="Times New Roman" w:ascii="Times New Roman" w:hAnsi="Times New Roman"/>
        </w:rPr>
      </w:r>
    </w:p>
    <w:tbl>
      <w:tblPr>
        <w:tblW w:w="8980" w:type="dxa"/>
        <w:jc w:val="left"/>
        <w:tblInd w:w="260" w:type="dxa"/>
        <w:tblLayout w:type="fixed"/>
        <w:tblCellMar>
          <w:top w:w="0" w:type="dxa"/>
          <w:left w:w="0" w:type="dxa"/>
          <w:bottom w:w="0" w:type="dxa"/>
          <w:right w:w="0" w:type="dxa"/>
        </w:tblCellMar>
      </w:tblPr>
      <w:tblGrid>
        <w:gridCol w:w="2220"/>
        <w:gridCol w:w="2280"/>
        <w:gridCol w:w="2320"/>
        <w:gridCol w:w="2160"/>
      </w:tblGrid>
      <w:tr>
        <w:trPr>
          <w:trHeight w:val="200" w:hRule="atLeast"/>
        </w:trPr>
        <w:tc>
          <w:tcPr>
            <w:tcW w:w="2220" w:type="dxa"/>
            <w:tcBorders/>
          </w:tcPr>
          <w:p>
            <w:pPr>
              <w:pStyle w:val="Normal"/>
              <w:spacing w:lineRule="atLeast" w:line="0"/>
              <w:ind w:right="28"/>
              <w:jc w:val="right"/>
              <w:rPr>
                <w:rFonts w:ascii="Arial" w:hAnsi="Arial" w:eastAsia="Arial" w:cs="Arial"/>
                <w:color w:val="1E2D53"/>
                <w:sz w:val="17"/>
              </w:rPr>
            </w:pPr>
            <w:r>
              <w:rPr>
                <w:rFonts w:eastAsia="Arial" w:cs="Arial" w:ascii="Arial" w:hAnsi="Arial"/>
                <w:color w:val="1E2D53"/>
                <w:sz w:val="17"/>
              </w:rPr>
              <w:t>Foreclosure Discount (Q1)</w:t>
            </w:r>
          </w:p>
        </w:tc>
        <w:tc>
          <w:tcPr>
            <w:tcW w:w="2280" w:type="dxa"/>
            <w:tcBorders/>
          </w:tcPr>
          <w:p>
            <w:pPr>
              <w:pStyle w:val="Normal"/>
              <w:spacing w:lineRule="atLeast" w:line="0"/>
              <w:ind w:right="48"/>
              <w:jc w:val="right"/>
              <w:rPr>
                <w:rFonts w:ascii="Arial" w:hAnsi="Arial" w:eastAsia="Arial" w:cs="Arial"/>
                <w:color w:val="1E2D53"/>
                <w:sz w:val="17"/>
              </w:rPr>
            </w:pPr>
            <w:r>
              <w:rPr>
                <w:rFonts w:eastAsia="Arial" w:cs="Arial" w:ascii="Arial" w:hAnsi="Arial"/>
                <w:color w:val="1E2D53"/>
                <w:sz w:val="17"/>
              </w:rPr>
              <w:t>Short Sale Discount (Q1)</w:t>
            </w:r>
          </w:p>
        </w:tc>
        <w:tc>
          <w:tcPr>
            <w:tcW w:w="2320" w:type="dxa"/>
            <w:tcBorders/>
          </w:tcPr>
          <w:p>
            <w:pPr>
              <w:pStyle w:val="Normal"/>
              <w:spacing w:lineRule="atLeast" w:line="0"/>
              <w:ind w:right="8"/>
              <w:jc w:val="right"/>
              <w:rPr>
                <w:rFonts w:ascii="Arial" w:hAnsi="Arial" w:eastAsia="Arial" w:cs="Arial"/>
                <w:color w:val="1E2D53"/>
                <w:sz w:val="17"/>
              </w:rPr>
            </w:pPr>
            <w:r>
              <w:rPr>
                <w:rFonts w:eastAsia="Arial" w:cs="Arial" w:ascii="Arial" w:hAnsi="Arial"/>
                <w:color w:val="1E2D53"/>
                <w:sz w:val="17"/>
              </w:rPr>
              <w:t>Foreclosure Discount (Q2)</w:t>
            </w:r>
          </w:p>
        </w:tc>
        <w:tc>
          <w:tcPr>
            <w:tcW w:w="2160" w:type="dxa"/>
            <w:tcBorders/>
          </w:tcPr>
          <w:p>
            <w:pPr>
              <w:pStyle w:val="Normal"/>
              <w:spacing w:lineRule="atLeast" w:line="0"/>
              <w:jc w:val="right"/>
              <w:rPr>
                <w:rFonts w:ascii="Arial" w:hAnsi="Arial" w:eastAsia="Arial" w:cs="Arial"/>
                <w:color w:val="1E2D53"/>
                <w:sz w:val="17"/>
              </w:rPr>
            </w:pPr>
            <w:r>
              <w:rPr>
                <w:rFonts w:eastAsia="Arial" w:cs="Arial" w:ascii="Arial" w:hAnsi="Arial"/>
                <w:color w:val="1E2D53"/>
                <w:sz w:val="17"/>
              </w:rPr>
              <w:t>Short Sale Discount (Q2)</w:t>
            </w:r>
          </w:p>
        </w:tc>
      </w:tr>
      <w:tr>
        <w:trPr>
          <w:trHeight w:val="1360" w:hRule="atLeast"/>
        </w:trPr>
        <w:tc>
          <w:tcPr>
            <w:tcW w:w="2220" w:type="dxa"/>
            <w:tcBorders/>
            <w:textDirection w:val="btLr"/>
          </w:tcPr>
          <w:p>
            <w:pPr>
              <w:pStyle w:val="Normal"/>
              <w:spacing w:lineRule="atLeast" w:line="0"/>
              <w:ind w:right="2002"/>
              <w:rPr>
                <w:rFonts w:ascii="Arial" w:hAnsi="Arial" w:eastAsia="Arial" w:cs="Arial"/>
                <w:w w:val="96"/>
                <w:sz w:val="12"/>
              </w:rPr>
            </w:pPr>
            <w:r>
              <w:rPr>
                <w:rFonts w:eastAsia="Arial" w:cs="Arial" w:ascii="Arial" w:hAnsi="Arial"/>
                <w:w w:val="96"/>
                <w:sz w:val="12"/>
              </w:rPr>
              <w:t>-.45 -.35 -.25 -.15 -.05 .05</w:t>
            </w:r>
          </w:p>
        </w:tc>
        <w:tc>
          <w:tcPr>
            <w:tcW w:w="2280" w:type="dxa"/>
            <w:tcBorders/>
            <w:textDirection w:val="btLr"/>
          </w:tcPr>
          <w:p>
            <w:pPr>
              <w:pStyle w:val="Normal"/>
              <w:spacing w:lineRule="atLeast" w:line="0"/>
              <w:ind w:right="1971"/>
              <w:rPr>
                <w:rFonts w:ascii="Arial" w:hAnsi="Arial" w:eastAsia="Arial" w:cs="Arial"/>
                <w:w w:val="96"/>
                <w:sz w:val="12"/>
              </w:rPr>
            </w:pPr>
            <w:r>
              <w:rPr>
                <w:rFonts w:eastAsia="Arial" w:cs="Arial" w:ascii="Arial" w:hAnsi="Arial"/>
                <w:w w:val="96"/>
                <w:sz w:val="12"/>
              </w:rPr>
              <w:t>-.45 -.35 -.25 -.15 -.05 .05</w:t>
            </w:r>
          </w:p>
        </w:tc>
        <w:tc>
          <w:tcPr>
            <w:tcW w:w="2320" w:type="dxa"/>
            <w:tcBorders/>
            <w:textDirection w:val="btLr"/>
          </w:tcPr>
          <w:p>
            <w:pPr>
              <w:pStyle w:val="Normal"/>
              <w:spacing w:lineRule="atLeast" w:line="0"/>
              <w:ind w:right="2000"/>
              <w:rPr>
                <w:rFonts w:ascii="Arial" w:hAnsi="Arial" w:eastAsia="Arial" w:cs="Arial"/>
                <w:w w:val="96"/>
                <w:sz w:val="12"/>
              </w:rPr>
            </w:pPr>
            <w:r>
              <w:rPr>
                <w:rFonts w:eastAsia="Arial" w:cs="Arial" w:ascii="Arial" w:hAnsi="Arial"/>
                <w:w w:val="96"/>
                <w:sz w:val="12"/>
              </w:rPr>
              <w:t>-.45 -.35 -.25 -.15 -.05 .05</w:t>
            </w:r>
          </w:p>
        </w:tc>
        <w:tc>
          <w:tcPr>
            <w:tcW w:w="2160" w:type="dxa"/>
            <w:tcBorders/>
            <w:textDirection w:val="btLr"/>
          </w:tcPr>
          <w:p>
            <w:pPr>
              <w:pStyle w:val="Normal"/>
              <w:spacing w:lineRule="atLeast" w:line="0"/>
              <w:ind w:right="1849"/>
              <w:rPr>
                <w:rFonts w:ascii="Arial" w:hAnsi="Arial" w:eastAsia="Arial" w:cs="Arial"/>
                <w:w w:val="96"/>
                <w:sz w:val="12"/>
              </w:rPr>
            </w:pPr>
            <w:r>
              <w:rPr>
                <w:rFonts w:eastAsia="Arial" w:cs="Arial" w:ascii="Arial" w:hAnsi="Arial"/>
                <w:w w:val="96"/>
                <w:sz w:val="12"/>
              </w:rPr>
              <w:t>-.45 -.35 -.25 -.15 -.05 .05</w:t>
            </w:r>
          </w:p>
        </w:tc>
      </w:tr>
      <w:tr>
        <w:trPr>
          <w:trHeight w:val="415" w:hRule="atLeast"/>
        </w:trPr>
        <w:tc>
          <w:tcPr>
            <w:tcW w:w="2220" w:type="dxa"/>
            <w:tcBorders/>
          </w:tcPr>
          <w:p>
            <w:pPr>
              <w:pStyle w:val="Normal"/>
              <w:spacing w:lineRule="atLeast" w:line="0"/>
              <w:ind w:right="28"/>
              <w:jc w:val="right"/>
              <w:rPr>
                <w:rFonts w:ascii="Arial" w:hAnsi="Arial" w:eastAsia="Arial" w:cs="Arial"/>
                <w:color w:val="1E2D53"/>
                <w:sz w:val="17"/>
              </w:rPr>
            </w:pPr>
            <w:r>
              <w:rPr>
                <w:rFonts w:eastAsia="Arial" w:cs="Arial" w:ascii="Arial" w:hAnsi="Arial"/>
                <w:color w:val="1E2D53"/>
                <w:sz w:val="17"/>
              </w:rPr>
              <w:t>Foreclosure Discount (Q3)</w:t>
            </w:r>
          </w:p>
        </w:tc>
        <w:tc>
          <w:tcPr>
            <w:tcW w:w="2280" w:type="dxa"/>
            <w:tcBorders/>
          </w:tcPr>
          <w:p>
            <w:pPr>
              <w:pStyle w:val="Normal"/>
              <w:spacing w:lineRule="atLeast" w:line="0"/>
              <w:ind w:right="48"/>
              <w:jc w:val="right"/>
              <w:rPr>
                <w:rFonts w:ascii="Arial" w:hAnsi="Arial" w:eastAsia="Arial" w:cs="Arial"/>
                <w:color w:val="1E2D53"/>
                <w:sz w:val="17"/>
              </w:rPr>
            </w:pPr>
            <w:r>
              <w:rPr>
                <w:rFonts w:eastAsia="Arial" w:cs="Arial" w:ascii="Arial" w:hAnsi="Arial"/>
                <w:color w:val="1E2D53"/>
                <w:sz w:val="17"/>
              </w:rPr>
              <w:t>Short Sale Discount (Q3)</w:t>
            </w:r>
          </w:p>
        </w:tc>
        <w:tc>
          <w:tcPr>
            <w:tcW w:w="2320" w:type="dxa"/>
            <w:tcBorders/>
          </w:tcPr>
          <w:p>
            <w:pPr>
              <w:pStyle w:val="Normal"/>
              <w:spacing w:lineRule="atLeast" w:line="0"/>
              <w:ind w:right="8"/>
              <w:jc w:val="right"/>
              <w:rPr>
                <w:rFonts w:ascii="Arial" w:hAnsi="Arial" w:eastAsia="Arial" w:cs="Arial"/>
                <w:color w:val="1E2D53"/>
                <w:sz w:val="17"/>
              </w:rPr>
            </w:pPr>
            <w:r>
              <w:rPr>
                <w:rFonts w:eastAsia="Arial" w:cs="Arial" w:ascii="Arial" w:hAnsi="Arial"/>
                <w:color w:val="1E2D53"/>
                <w:sz w:val="17"/>
              </w:rPr>
              <w:t>Foreclosure Discount (Q4)</w:t>
            </w:r>
          </w:p>
        </w:tc>
        <w:tc>
          <w:tcPr>
            <w:tcW w:w="2160" w:type="dxa"/>
            <w:tcBorders/>
          </w:tcPr>
          <w:p>
            <w:pPr>
              <w:pStyle w:val="Normal"/>
              <w:spacing w:lineRule="atLeast" w:line="0"/>
              <w:jc w:val="right"/>
              <w:rPr>
                <w:rFonts w:ascii="Arial" w:hAnsi="Arial" w:eastAsia="Arial" w:cs="Arial"/>
                <w:color w:val="1E2D53"/>
                <w:sz w:val="17"/>
              </w:rPr>
            </w:pPr>
            <w:r>
              <w:rPr>
                <w:rFonts w:eastAsia="Arial" w:cs="Arial" w:ascii="Arial" w:hAnsi="Arial"/>
                <w:color w:val="1E2D53"/>
                <w:sz w:val="17"/>
              </w:rPr>
              <w:t>Short Sale Discount (Q4)</w:t>
            </w:r>
          </w:p>
        </w:tc>
      </w:tr>
      <w:tr>
        <w:trPr>
          <w:trHeight w:val="1360" w:hRule="atLeast"/>
        </w:trPr>
        <w:tc>
          <w:tcPr>
            <w:tcW w:w="2220" w:type="dxa"/>
            <w:tcBorders/>
            <w:textDirection w:val="btLr"/>
          </w:tcPr>
          <w:p>
            <w:pPr>
              <w:pStyle w:val="Normal"/>
              <w:spacing w:lineRule="atLeast" w:line="0"/>
              <w:ind w:right="2002"/>
              <w:rPr>
                <w:rFonts w:ascii="Arial" w:hAnsi="Arial" w:eastAsia="Arial" w:cs="Arial"/>
                <w:w w:val="96"/>
                <w:sz w:val="12"/>
              </w:rPr>
            </w:pPr>
            <w:r>
              <w:rPr>
                <w:rFonts w:eastAsia="Arial" w:cs="Arial" w:ascii="Arial" w:hAnsi="Arial"/>
                <w:w w:val="96"/>
                <w:sz w:val="12"/>
              </w:rPr>
              <w:t>-.45 -.35 -.25 -.15 -.05 .05</w:t>
            </w:r>
          </w:p>
        </w:tc>
        <w:tc>
          <w:tcPr>
            <w:tcW w:w="2280" w:type="dxa"/>
            <w:tcBorders/>
            <w:textDirection w:val="btLr"/>
          </w:tcPr>
          <w:p>
            <w:pPr>
              <w:pStyle w:val="Normal"/>
              <w:spacing w:lineRule="atLeast" w:line="0"/>
              <w:ind w:right="1971"/>
              <w:rPr>
                <w:rFonts w:ascii="Arial" w:hAnsi="Arial" w:eastAsia="Arial" w:cs="Arial"/>
                <w:w w:val="96"/>
                <w:sz w:val="12"/>
              </w:rPr>
            </w:pPr>
            <w:r>
              <w:rPr>
                <w:rFonts w:eastAsia="Arial" w:cs="Arial" w:ascii="Arial" w:hAnsi="Arial"/>
                <w:w w:val="96"/>
                <w:sz w:val="12"/>
              </w:rPr>
              <w:t>-.45 -.35 -.25 -.15 -.05 .05</w:t>
            </w:r>
          </w:p>
        </w:tc>
        <w:tc>
          <w:tcPr>
            <w:tcW w:w="2320" w:type="dxa"/>
            <w:tcBorders/>
            <w:textDirection w:val="btLr"/>
          </w:tcPr>
          <w:p>
            <w:pPr>
              <w:pStyle w:val="Normal"/>
              <w:spacing w:lineRule="atLeast" w:line="0"/>
              <w:ind w:right="2000"/>
              <w:rPr>
                <w:rFonts w:ascii="Arial" w:hAnsi="Arial" w:eastAsia="Arial" w:cs="Arial"/>
                <w:w w:val="96"/>
                <w:sz w:val="12"/>
              </w:rPr>
            </w:pPr>
            <w:r>
              <w:rPr>
                <w:rFonts w:eastAsia="Arial" w:cs="Arial" w:ascii="Arial" w:hAnsi="Arial"/>
                <w:w w:val="96"/>
                <w:sz w:val="12"/>
              </w:rPr>
              <w:t>-.45 -.35 -.25 -.15 -.05 .05</w:t>
            </w:r>
          </w:p>
        </w:tc>
        <w:tc>
          <w:tcPr>
            <w:tcW w:w="2160" w:type="dxa"/>
            <w:tcBorders/>
            <w:textDirection w:val="btLr"/>
          </w:tcPr>
          <w:p>
            <w:pPr>
              <w:pStyle w:val="Normal"/>
              <w:spacing w:lineRule="atLeast" w:line="0"/>
              <w:ind w:right="1849"/>
              <w:rPr>
                <w:rFonts w:ascii="Arial" w:hAnsi="Arial" w:eastAsia="Arial" w:cs="Arial"/>
                <w:w w:val="96"/>
                <w:sz w:val="12"/>
              </w:rPr>
            </w:pPr>
            <w:r>
              <w:rPr>
                <w:rFonts w:eastAsia="Arial" w:cs="Arial" w:ascii="Arial" w:hAnsi="Arial"/>
                <w:w w:val="96"/>
                <w:sz w:val="12"/>
              </w:rPr>
              <w:t>-.45 -.35 -.25 -.15 -.05 .05</w:t>
            </w:r>
          </w:p>
        </w:tc>
      </w:tr>
      <w:tr>
        <w:trPr>
          <w:trHeight w:val="415" w:hRule="atLeast"/>
        </w:trPr>
        <w:tc>
          <w:tcPr>
            <w:tcW w:w="2220" w:type="dxa"/>
            <w:tcBorders/>
          </w:tcPr>
          <w:p>
            <w:pPr>
              <w:pStyle w:val="Normal"/>
              <w:spacing w:lineRule="atLeast" w:line="0"/>
              <w:ind w:right="28"/>
              <w:jc w:val="right"/>
              <w:rPr>
                <w:rFonts w:ascii="Arial" w:hAnsi="Arial" w:eastAsia="Arial" w:cs="Arial"/>
                <w:color w:val="1E2D53"/>
                <w:sz w:val="17"/>
              </w:rPr>
            </w:pPr>
            <w:r>
              <w:rPr>
                <w:rFonts w:eastAsia="Arial" w:cs="Arial" w:ascii="Arial" w:hAnsi="Arial"/>
                <w:color w:val="1E2D53"/>
                <w:sz w:val="17"/>
              </w:rPr>
              <w:t>Foreclosure Discount (Q5)</w:t>
            </w:r>
          </w:p>
        </w:tc>
        <w:tc>
          <w:tcPr>
            <w:tcW w:w="2280" w:type="dxa"/>
            <w:tcBorders/>
          </w:tcPr>
          <w:p>
            <w:pPr>
              <w:pStyle w:val="Normal"/>
              <w:spacing w:lineRule="atLeast" w:line="0"/>
              <w:ind w:right="48"/>
              <w:jc w:val="right"/>
              <w:rPr>
                <w:rFonts w:ascii="Arial" w:hAnsi="Arial" w:eastAsia="Arial" w:cs="Arial"/>
                <w:color w:val="1E2D53"/>
                <w:sz w:val="17"/>
              </w:rPr>
            </w:pPr>
            <w:r>
              <w:rPr>
                <w:rFonts w:eastAsia="Arial" w:cs="Arial" w:ascii="Arial" w:hAnsi="Arial"/>
                <w:color w:val="1E2D53"/>
                <w:sz w:val="17"/>
              </w:rPr>
              <w:t>Short Sale Discount (Q5)</w:t>
            </w:r>
          </w:p>
        </w:tc>
        <w:tc>
          <w:tcPr>
            <w:tcW w:w="2320" w:type="dxa"/>
            <w:tcBorders/>
          </w:tcPr>
          <w:p>
            <w:pPr>
              <w:pStyle w:val="Normal"/>
              <w:snapToGrid w:val="false"/>
              <w:spacing w:lineRule="atLeast" w:line="0"/>
              <w:rPr>
                <w:rFonts w:ascii="Times New Roman" w:hAnsi="Times New Roman" w:eastAsia="Times New Roman" w:cs="Times New Roman"/>
                <w:color w:val="1E2D53"/>
                <w:sz w:val="24"/>
              </w:rPr>
            </w:pPr>
            <w:r>
              <w:rPr>
                <w:rFonts w:eastAsia="Times New Roman" w:cs="Times New Roman" w:ascii="Times New Roman" w:hAnsi="Times New Roman"/>
                <w:color w:val="1E2D53"/>
                <w:sz w:val="24"/>
              </w:rPr>
            </w:r>
          </w:p>
        </w:tc>
        <w:tc>
          <w:tcPr>
            <w:tcW w:w="2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360" w:hRule="atLeast"/>
        </w:trPr>
        <w:tc>
          <w:tcPr>
            <w:tcW w:w="2220" w:type="dxa"/>
            <w:tcBorders/>
            <w:textDirection w:val="btLr"/>
          </w:tcPr>
          <w:p>
            <w:pPr>
              <w:pStyle w:val="Normal"/>
              <w:spacing w:lineRule="atLeast" w:line="0"/>
              <w:ind w:right="2002"/>
              <w:rPr>
                <w:rFonts w:ascii="Arial" w:hAnsi="Arial" w:eastAsia="Arial" w:cs="Arial"/>
                <w:w w:val="96"/>
                <w:sz w:val="12"/>
              </w:rPr>
            </w:pPr>
            <w:r>
              <w:rPr>
                <w:rFonts w:eastAsia="Arial" w:cs="Arial" w:ascii="Arial" w:hAnsi="Arial"/>
                <w:w w:val="96"/>
                <w:sz w:val="12"/>
              </w:rPr>
              <w:t>-.45 -.35 -.25 -.15 -.05 .05</w:t>
            </w:r>
          </w:p>
        </w:tc>
        <w:tc>
          <w:tcPr>
            <w:tcW w:w="2280" w:type="dxa"/>
            <w:tcBorders/>
            <w:textDirection w:val="btLr"/>
          </w:tcPr>
          <w:p>
            <w:pPr>
              <w:pStyle w:val="Normal"/>
              <w:spacing w:lineRule="atLeast" w:line="0"/>
              <w:ind w:right="1971"/>
              <w:rPr>
                <w:rFonts w:ascii="Arial" w:hAnsi="Arial" w:eastAsia="Arial" w:cs="Arial"/>
                <w:w w:val="96"/>
                <w:sz w:val="12"/>
              </w:rPr>
            </w:pPr>
            <w:r>
              <w:rPr>
                <w:rFonts w:eastAsia="Arial" w:cs="Arial" w:ascii="Arial" w:hAnsi="Arial"/>
                <w:w w:val="96"/>
                <w:sz w:val="12"/>
              </w:rPr>
              <w:t>-.45 -.35 -.25 -.15 -.05 .05</w:t>
            </w:r>
          </w:p>
        </w:tc>
        <w:tc>
          <w:tcPr>
            <w:tcW w:w="2320" w:type="dxa"/>
            <w:tcBorders/>
          </w:tcPr>
          <w:p>
            <w:pPr>
              <w:pStyle w:val="Normal"/>
              <w:snapToGrid w:val="false"/>
              <w:spacing w:lineRule="atLeast" w:line="0"/>
              <w:rPr>
                <w:rFonts w:ascii="Times New Roman" w:hAnsi="Times New Roman" w:eastAsia="Times New Roman" w:cs="Times New Roman"/>
                <w:w w:val="96"/>
                <w:sz w:val="24"/>
              </w:rPr>
            </w:pPr>
            <w:r>
              <w:rPr>
                <w:rFonts w:eastAsia="Times New Roman" w:cs="Times New Roman" w:ascii="Times New Roman" w:hAnsi="Times New Roman"/>
                <w:w w:val="96"/>
                <w:sz w:val="24"/>
              </w:rPr>
            </w:r>
          </w:p>
        </w:tc>
        <w:tc>
          <w:tcPr>
            <w:tcW w:w="2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7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1160" w:right="0"/>
        <w:rPr/>
      </w:pPr>
      <w:r>
        <w:rPr>
          <w:rFonts w:eastAsia="Times New Roman" w:cs="Times New Roman" w:ascii="Times New Roman" w:hAnsi="Times New Roman"/>
        </w:rPr>
        <w:drawing>
          <wp:inline distT="0" distB="0" distL="0" distR="0">
            <wp:extent cx="106680" cy="106680"/>
            <wp:effectExtent l="0" t="0" r="0" b="0"/>
            <wp:docPr id="55" name="Image3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39" descr=""/>
                    <pic:cNvPicPr>
                      <a:picLocks noChangeAspect="1" noChangeArrowheads="1"/>
                    </pic:cNvPicPr>
                  </pic:nvPicPr>
                  <pic:blipFill>
                    <a:blip r:embed="rId47"/>
                    <a:srcRect l="-172" t="-172" r="-172" b="-172"/>
                    <a:stretch>
                      <a:fillRect/>
                    </a:stretch>
                  </pic:blipFill>
                  <pic:spPr bwMode="auto">
                    <a:xfrm>
                      <a:off x="0" y="0"/>
                      <a:ext cx="106680" cy="106680"/>
                    </a:xfrm>
                    <a:prstGeom prst="rect">
                      <a:avLst/>
                    </a:prstGeom>
                  </pic:spPr>
                </pic:pic>
              </a:graphicData>
            </a:graphic>
          </wp:inline>
        </w:drawing>
      </w:r>
      <w:r>
        <w:rPr>
          <w:rFonts w:eastAsia="Arial" w:cs="Arial" w:ascii="Arial" w:hAnsi="Arial"/>
          <w:sz w:val="24"/>
        </w:rPr>
        <w:t xml:space="preserve"> </w:t>
      </w:r>
      <w:r>
        <w:rPr>
          <w:rFonts w:eastAsia="Arial" w:cs="Arial" w:ascii="Arial" w:hAnsi="Arial"/>
          <w:sz w:val="24"/>
        </w:rPr>
        <w:t xml:space="preserve">No Controls            </w:t>
      </w:r>
      <w:r>
        <w:rPr>
          <w:rFonts w:eastAsia="Arial" w:cs="Arial" w:ascii="Arial" w:hAnsi="Arial"/>
          <w:sz w:val="24"/>
        </w:rPr>
        <w:drawing>
          <wp:inline distT="0" distB="0" distL="0" distR="0">
            <wp:extent cx="130810" cy="130810"/>
            <wp:effectExtent l="0" t="0" r="0" b="0"/>
            <wp:docPr id="56" name="Image4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40" descr=""/>
                    <pic:cNvPicPr>
                      <a:picLocks noChangeAspect="1" noChangeArrowheads="1"/>
                    </pic:cNvPicPr>
                  </pic:nvPicPr>
                  <pic:blipFill>
                    <a:blip r:embed="rId48"/>
                    <a:srcRect l="-140" t="-140" r="-140" b="-140"/>
                    <a:stretch>
                      <a:fillRect/>
                    </a:stretch>
                  </pic:blipFill>
                  <pic:spPr bwMode="auto">
                    <a:xfrm>
                      <a:off x="0" y="0"/>
                      <a:ext cx="130810" cy="130810"/>
                    </a:xfrm>
                    <a:prstGeom prst="rect">
                      <a:avLst/>
                    </a:prstGeom>
                  </pic:spPr>
                </pic:pic>
              </a:graphicData>
            </a:graphic>
          </wp:inline>
        </w:drawing>
      </w:r>
      <w:r>
        <w:rPr>
          <w:rFonts w:eastAsia="Arial" w:cs="Arial" w:ascii="Arial" w:hAnsi="Arial"/>
          <w:sz w:val="24"/>
        </w:rPr>
        <w:t xml:space="preserve"> Tract and Year FE</w:t>
      </w:r>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160" w:right="0"/>
        <w:rPr/>
      </w:pPr>
      <w:r>
        <w:rPr>
          <w:rFonts w:eastAsia="Times New Roman" w:cs="Times New Roman" w:ascii="Times New Roman" w:hAnsi="Times New Roman"/>
        </w:rPr>
        <w:drawing>
          <wp:inline distT="0" distB="0" distL="0" distR="0">
            <wp:extent cx="93345" cy="93345"/>
            <wp:effectExtent l="0" t="0" r="0" b="0"/>
            <wp:docPr id="57" name="Image4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41" descr=""/>
                    <pic:cNvPicPr>
                      <a:picLocks noChangeAspect="1" noChangeArrowheads="1"/>
                    </pic:cNvPicPr>
                  </pic:nvPicPr>
                  <pic:blipFill>
                    <a:blip r:embed="rId49"/>
                    <a:srcRect l="-189" t="-189" r="-189" b="-189"/>
                    <a:stretch>
                      <a:fillRect/>
                    </a:stretch>
                  </pic:blipFill>
                  <pic:spPr bwMode="auto">
                    <a:xfrm>
                      <a:off x="0" y="0"/>
                      <a:ext cx="93345" cy="93345"/>
                    </a:xfrm>
                    <a:prstGeom prst="rect">
                      <a:avLst/>
                    </a:prstGeom>
                  </pic:spPr>
                </pic:pic>
              </a:graphicData>
            </a:graphic>
          </wp:inline>
        </w:drawing>
      </w:r>
      <w:r>
        <w:rPr>
          <w:rFonts w:eastAsia="Arial" w:cs="Arial" w:ascii="Arial" w:hAnsi="Arial"/>
          <w:sz w:val="24"/>
        </w:rPr>
        <w:t xml:space="preserve"> </w:t>
      </w:r>
      <w:r>
        <w:rPr>
          <w:rFonts w:eastAsia="Arial" w:cs="Arial" w:ascii="Arial" w:hAnsi="Arial"/>
          <w:sz w:val="24"/>
        </w:rPr>
        <w:t xml:space="preserve">Hedonic Characteristics   </w:t>
      </w:r>
      <w:r>
        <w:rPr>
          <w:rFonts w:eastAsia="Arial" w:cs="Arial" w:ascii="Arial" w:hAnsi="Arial"/>
          <w:sz w:val="24"/>
        </w:rPr>
        <w:drawing>
          <wp:inline distT="0" distB="0" distL="0" distR="0">
            <wp:extent cx="80645" cy="80645"/>
            <wp:effectExtent l="0" t="0" r="0" b="0"/>
            <wp:docPr id="58" name="Image4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42" descr=""/>
                    <pic:cNvPicPr>
                      <a:picLocks noChangeAspect="1" noChangeArrowheads="1"/>
                    </pic:cNvPicPr>
                  </pic:nvPicPr>
                  <pic:blipFill>
                    <a:blip r:embed="rId50"/>
                    <a:srcRect l="-222" t="-222" r="-222" b="-222"/>
                    <a:stretch>
                      <a:fillRect/>
                    </a:stretch>
                  </pic:blipFill>
                  <pic:spPr bwMode="auto">
                    <a:xfrm>
                      <a:off x="0" y="0"/>
                      <a:ext cx="80645" cy="80645"/>
                    </a:xfrm>
                    <a:prstGeom prst="rect">
                      <a:avLst/>
                    </a:prstGeom>
                  </pic:spPr>
                </pic:pic>
              </a:graphicData>
            </a:graphic>
          </wp:inline>
        </w:drawing>
      </w:r>
      <w:r>
        <w:rPr>
          <w:rFonts w:eastAsia="Arial" w:cs="Arial" w:ascii="Arial" w:hAnsi="Arial"/>
          <w:sz w:val="24"/>
        </w:rPr>
        <w:t xml:space="preserve"> Condition, Quality, Location, View</w:t>
      </w:r>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140" w:right="0"/>
        <w:rPr/>
      </w:pPr>
      <w:r>
        <w:rPr>
          <w:rFonts w:eastAsia="Times New Roman" w:cs="Times New Roman" w:ascii="Times New Roman" w:hAnsi="Times New Roman"/>
        </w:rPr>
        <w:drawing>
          <wp:inline distT="0" distB="0" distL="0" distR="0">
            <wp:extent cx="130175" cy="120015"/>
            <wp:effectExtent l="0" t="0" r="0" b="0"/>
            <wp:docPr id="59" name="Image4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43" descr=""/>
                    <pic:cNvPicPr>
                      <a:picLocks noChangeAspect="1" noChangeArrowheads="1"/>
                    </pic:cNvPicPr>
                  </pic:nvPicPr>
                  <pic:blipFill>
                    <a:blip r:embed="rId51"/>
                    <a:srcRect l="-140" t="-151" r="-140" b="-151"/>
                    <a:stretch>
                      <a:fillRect/>
                    </a:stretch>
                  </pic:blipFill>
                  <pic:spPr bwMode="auto">
                    <a:xfrm>
                      <a:off x="0" y="0"/>
                      <a:ext cx="130175" cy="120015"/>
                    </a:xfrm>
                    <a:prstGeom prst="rect">
                      <a:avLst/>
                    </a:prstGeom>
                  </pic:spPr>
                </pic:pic>
              </a:graphicData>
            </a:graphic>
          </wp:inline>
        </w:drawing>
      </w:r>
      <w:r>
        <w:rPr>
          <w:rFonts w:eastAsia="Arial" w:cs="Arial" w:ascii="Arial" w:hAnsi="Arial"/>
          <w:sz w:val="24"/>
        </w:rPr>
        <w:t xml:space="preserve"> </w:t>
      </w:r>
      <w:r>
        <w:rPr>
          <w:rFonts w:eastAsia="Arial" w:cs="Arial" w:ascii="Arial" w:hAnsi="Arial"/>
          <w:sz w:val="24"/>
        </w:rPr>
        <w:t>Matching Estimator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rFonts w:ascii="Arial" w:hAnsi="Arial" w:eastAsia="Arial" w:cs="Arial"/>
          <w:sz w:val="22"/>
        </w:rPr>
      </w:pPr>
      <w:r>
        <w:rPr>
          <w:rFonts w:eastAsia="Arial" w:cs="Arial" w:ascii="Arial" w:hAnsi="Arial"/>
          <w:sz w:val="22"/>
        </w:rPr>
        <w:t xml:space="preserve">Note: This figure presents coefficient estimates of the foreclosure and short sale discounts across Census tract median house price quintiles. Each year we create Census tract median house price quintiles using ACS data, with Q1 and Q5 as the lowest and highest house price level quintile, respectively (Q2=quintile 2; Q3=quintile 3; Q4=quintile 4). Moving from left to right within each panel corresponds to moving from left to right across columns in Table </w:t>
      </w:r>
      <w:hyperlink w:anchor="page24">
        <w:r>
          <w:rPr>
            <w:rStyle w:val="Hyperlink"/>
            <w:rFonts w:eastAsia="Arial" w:cs="Arial" w:ascii="Arial" w:hAnsi="Arial"/>
            <w:sz w:val="22"/>
          </w:rPr>
          <w:t>2.</w:t>
        </w:r>
      </w:hyperlink>
    </w:p>
    <w:p>
      <w:pPr>
        <w:sectPr>
          <w:type w:val="nextPage"/>
          <w:pgSz w:w="12240" w:h="15840"/>
          <w:pgMar w:left="1440" w:right="1440" w:gutter="0" w:header="0" w:top="1440" w:footer="0" w:bottom="45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sz w:val="21"/>
        </w:rPr>
      </w:pPr>
      <w:r>
        <w:rPr>
          <w:rFonts w:eastAsia="Arial" w:cs="Arial" w:ascii="Arial" w:hAnsi="Arial"/>
          <w:sz w:val="21"/>
        </w:rPr>
        <w:t>29</w:t>
      </w:r>
    </w:p>
    <w:p>
      <w:pPr>
        <w:sectPr>
          <w:type w:val="continuous"/>
          <w:pgSz w:w="12240" w:h="15840"/>
          <w:pgMar w:left="1440" w:right="1440" w:gutter="0" w:header="0" w:top="1440" w:footer="0" w:bottom="455"/>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bookmarkStart w:id="60" w:name="page31"/>
      <w:bookmarkStart w:id="61" w:name="page31"/>
      <w:bookmarkEnd w:id="61"/>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tbl>
      <w:tblPr>
        <w:tblW w:w="10340" w:type="dxa"/>
        <w:jc w:val="left"/>
        <w:tblInd w:w="0" w:type="dxa"/>
        <w:tblLayout w:type="fixed"/>
        <w:tblCellMar>
          <w:top w:w="0" w:type="dxa"/>
          <w:left w:w="0" w:type="dxa"/>
          <w:bottom w:w="0" w:type="dxa"/>
          <w:right w:w="0" w:type="dxa"/>
        </w:tblCellMar>
      </w:tblPr>
      <w:tblGrid>
        <w:gridCol w:w="3320"/>
        <w:gridCol w:w="7020"/>
      </w:tblGrid>
      <w:tr>
        <w:trPr>
          <w:trHeight w:val="286" w:hRule="atLeast"/>
        </w:trPr>
        <w:tc>
          <w:tcPr>
            <w:tcW w:w="3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20" w:type="dxa"/>
            <w:tcBorders/>
          </w:tcPr>
          <w:p>
            <w:pPr>
              <w:pStyle w:val="Normal"/>
              <w:spacing w:lineRule="atLeast" w:line="0"/>
              <w:ind w:left="500" w:right="0"/>
              <w:rPr>
                <w:rFonts w:ascii="Arial" w:hAnsi="Arial" w:eastAsia="Arial" w:cs="Arial"/>
                <w:sz w:val="24"/>
              </w:rPr>
            </w:pPr>
            <w:r>
              <w:rPr>
                <w:rFonts w:eastAsia="Arial" w:cs="Arial" w:ascii="Arial" w:hAnsi="Arial"/>
                <w:sz w:val="24"/>
              </w:rPr>
              <w:t>Table A.1. Varibable Names</w:t>
            </w:r>
          </w:p>
        </w:tc>
      </w:tr>
      <w:tr>
        <w:trPr>
          <w:trHeight w:val="220" w:hRule="atLeast"/>
        </w:trPr>
        <w:tc>
          <w:tcPr>
            <w:tcW w:w="33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0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6" w:hRule="atLeast"/>
        </w:trPr>
        <w:tc>
          <w:tcPr>
            <w:tcW w:w="3320" w:type="dxa"/>
            <w:tcBorders>
              <w:bottom w:val="single" w:sz="8" w:space="0" w:color="000000"/>
            </w:tcBorders>
          </w:tcPr>
          <w:p>
            <w:pPr>
              <w:pStyle w:val="Normal"/>
              <w:spacing w:lineRule="exact" w:line="226"/>
              <w:ind w:left="120" w:right="0"/>
              <w:rPr>
                <w:rFonts w:ascii="Arial" w:hAnsi="Arial" w:eastAsia="Arial" w:cs="Arial"/>
              </w:rPr>
            </w:pPr>
            <w:r>
              <w:rPr>
                <w:rFonts w:eastAsia="Arial" w:cs="Arial" w:ascii="Arial" w:hAnsi="Arial"/>
              </w:rPr>
              <w:t>Variable Name</w:t>
            </w:r>
          </w:p>
        </w:tc>
        <w:tc>
          <w:tcPr>
            <w:tcW w:w="7020" w:type="dxa"/>
            <w:tcBorders>
              <w:bottom w:val="single" w:sz="8" w:space="0" w:color="000000"/>
            </w:tcBorders>
          </w:tcPr>
          <w:p>
            <w:pPr>
              <w:pStyle w:val="Normal"/>
              <w:spacing w:lineRule="exact" w:line="226"/>
              <w:ind w:left="100" w:right="0"/>
              <w:rPr>
                <w:rFonts w:ascii="Arial" w:hAnsi="Arial" w:eastAsia="Arial" w:cs="Arial"/>
              </w:rPr>
            </w:pPr>
            <w:r>
              <w:rPr>
                <w:rFonts w:eastAsia="Arial" w:cs="Arial" w:ascii="Arial" w:hAnsi="Arial"/>
              </w:rPr>
              <w:t>Description</w:t>
            </w:r>
          </w:p>
        </w:tc>
      </w:tr>
      <w:tr>
        <w:trPr>
          <w:trHeight w:val="212" w:hRule="atLeast"/>
        </w:trPr>
        <w:tc>
          <w:tcPr>
            <w:tcW w:w="3320" w:type="dxa"/>
            <w:tcBorders/>
          </w:tcPr>
          <w:p>
            <w:pPr>
              <w:pStyle w:val="Normal"/>
              <w:spacing w:lineRule="exact" w:line="212"/>
              <w:ind w:left="120" w:right="0"/>
              <w:rPr>
                <w:rFonts w:ascii="Arial" w:hAnsi="Arial" w:eastAsia="Arial" w:cs="Arial"/>
              </w:rPr>
            </w:pPr>
            <w:r>
              <w:rPr>
                <w:rFonts w:eastAsia="Arial" w:cs="Arial" w:ascii="Arial" w:hAnsi="Arial"/>
              </w:rPr>
              <w:t>Dependent Variable</w:t>
            </w:r>
          </w:p>
        </w:tc>
        <w:tc>
          <w:tcPr>
            <w:tcW w:w="70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37" w:hRule="atLeast"/>
        </w:trPr>
        <w:tc>
          <w:tcPr>
            <w:tcW w:w="3320" w:type="dxa"/>
            <w:tcBorders/>
          </w:tcPr>
          <w:p>
            <w:pPr>
              <w:pStyle w:val="Normal"/>
              <w:spacing w:lineRule="atLeast" w:line="0"/>
              <w:ind w:left="120" w:right="0"/>
              <w:rPr>
                <w:rFonts w:ascii="Arial" w:hAnsi="Arial" w:eastAsia="Arial" w:cs="Arial"/>
              </w:rPr>
            </w:pPr>
            <w:r>
              <w:rPr>
                <w:rFonts w:eastAsia="Arial" w:cs="Arial" w:ascii="Arial" w:hAnsi="Arial"/>
              </w:rPr>
              <w:t>Price</w:t>
            </w:r>
          </w:p>
        </w:tc>
        <w:tc>
          <w:tcPr>
            <w:tcW w:w="7020" w:type="dxa"/>
            <w:tcBorders/>
          </w:tcPr>
          <w:p>
            <w:pPr>
              <w:pStyle w:val="Normal"/>
              <w:spacing w:lineRule="atLeast" w:line="0"/>
              <w:ind w:left="100" w:right="0"/>
              <w:rPr>
                <w:rFonts w:ascii="Arial" w:hAnsi="Arial" w:eastAsia="Arial" w:cs="Arial"/>
              </w:rPr>
            </w:pPr>
            <w:r>
              <w:rPr>
                <w:rFonts w:eastAsia="Arial" w:cs="Arial" w:ascii="Arial" w:hAnsi="Arial"/>
              </w:rPr>
              <w:t>Sales price of the comp property.</w:t>
            </w:r>
          </w:p>
        </w:tc>
      </w:tr>
      <w:tr>
        <w:trPr>
          <w:trHeight w:val="476" w:hRule="atLeast"/>
        </w:trPr>
        <w:tc>
          <w:tcPr>
            <w:tcW w:w="3320" w:type="dxa"/>
            <w:tcBorders/>
          </w:tcPr>
          <w:p>
            <w:pPr>
              <w:pStyle w:val="Normal"/>
              <w:spacing w:lineRule="atLeast" w:line="0"/>
              <w:ind w:left="120" w:right="0"/>
              <w:rPr>
                <w:rFonts w:ascii="Arial" w:hAnsi="Arial" w:eastAsia="Arial" w:cs="Arial"/>
              </w:rPr>
            </w:pPr>
            <w:r>
              <w:rPr>
                <w:rFonts w:eastAsia="Arial" w:cs="Arial" w:ascii="Arial" w:hAnsi="Arial"/>
              </w:rPr>
              <w:t>Independent Variables of Interest</w:t>
            </w:r>
          </w:p>
        </w:tc>
        <w:tc>
          <w:tcPr>
            <w:tcW w:w="70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41" w:hRule="atLeast"/>
        </w:trPr>
        <w:tc>
          <w:tcPr>
            <w:tcW w:w="3320" w:type="dxa"/>
            <w:tcBorders/>
          </w:tcPr>
          <w:p>
            <w:pPr>
              <w:pStyle w:val="Normal"/>
              <w:spacing w:lineRule="atLeast" w:line="0"/>
              <w:ind w:left="120" w:right="0"/>
              <w:rPr>
                <w:rFonts w:ascii="Arial" w:hAnsi="Arial" w:eastAsia="Arial" w:cs="Arial"/>
              </w:rPr>
            </w:pPr>
            <w:r>
              <w:rPr>
                <w:rFonts w:eastAsia="Arial" w:cs="Arial" w:ascii="Arial" w:hAnsi="Arial"/>
              </w:rPr>
              <w:t>Foreclosure</w:t>
            </w:r>
          </w:p>
        </w:tc>
        <w:tc>
          <w:tcPr>
            <w:tcW w:w="7020" w:type="dxa"/>
            <w:tcBorders/>
          </w:tcPr>
          <w:p>
            <w:pPr>
              <w:pStyle w:val="Normal"/>
              <w:spacing w:lineRule="atLeast" w:line="0"/>
              <w:ind w:left="100" w:right="0"/>
              <w:rPr>
                <w:rFonts w:ascii="Arial" w:hAnsi="Arial" w:eastAsia="Arial" w:cs="Arial"/>
              </w:rPr>
            </w:pPr>
            <w:r>
              <w:rPr>
                <w:rFonts w:eastAsia="Arial" w:cs="Arial" w:ascii="Arial" w:hAnsi="Arial"/>
              </w:rPr>
              <w:t>Property sold as real estate owned (REO).</w:t>
            </w:r>
          </w:p>
        </w:tc>
      </w:tr>
      <w:tr>
        <w:trPr>
          <w:trHeight w:val="239" w:hRule="atLeast"/>
        </w:trPr>
        <w:tc>
          <w:tcPr>
            <w:tcW w:w="3320" w:type="dxa"/>
            <w:tcBorders/>
          </w:tcPr>
          <w:p>
            <w:pPr>
              <w:pStyle w:val="Normal"/>
              <w:spacing w:lineRule="atLeast" w:line="0"/>
              <w:ind w:left="120" w:right="0"/>
              <w:rPr>
                <w:rFonts w:ascii="Arial" w:hAnsi="Arial" w:eastAsia="Arial" w:cs="Arial"/>
              </w:rPr>
            </w:pPr>
            <w:r>
              <w:rPr>
                <w:rFonts w:eastAsia="Arial" w:cs="Arial" w:ascii="Arial" w:hAnsi="Arial"/>
              </w:rPr>
              <w:t>Short Sale</w:t>
            </w:r>
          </w:p>
        </w:tc>
        <w:tc>
          <w:tcPr>
            <w:tcW w:w="7020" w:type="dxa"/>
            <w:tcBorders/>
          </w:tcPr>
          <w:p>
            <w:pPr>
              <w:pStyle w:val="Normal"/>
              <w:spacing w:lineRule="atLeast" w:line="0"/>
              <w:ind w:left="100" w:right="0"/>
              <w:rPr>
                <w:rFonts w:ascii="Arial" w:hAnsi="Arial" w:eastAsia="Arial" w:cs="Arial"/>
              </w:rPr>
            </w:pPr>
            <w:r>
              <w:rPr>
                <w:rFonts w:eastAsia="Arial" w:cs="Arial" w:ascii="Arial" w:hAnsi="Arial"/>
              </w:rPr>
              <w:t>Property sold as a short-sale.</w:t>
            </w:r>
          </w:p>
        </w:tc>
      </w:tr>
      <w:tr>
        <w:trPr>
          <w:trHeight w:val="476" w:hRule="atLeast"/>
        </w:trPr>
        <w:tc>
          <w:tcPr>
            <w:tcW w:w="3320" w:type="dxa"/>
            <w:tcBorders/>
          </w:tcPr>
          <w:p>
            <w:pPr>
              <w:pStyle w:val="Normal"/>
              <w:spacing w:lineRule="atLeast" w:line="0"/>
              <w:ind w:left="120" w:right="0"/>
              <w:rPr>
                <w:rFonts w:ascii="Arial" w:hAnsi="Arial" w:eastAsia="Arial" w:cs="Arial"/>
              </w:rPr>
            </w:pPr>
            <w:r>
              <w:rPr>
                <w:rFonts w:eastAsia="Arial" w:cs="Arial" w:ascii="Arial" w:hAnsi="Arial"/>
              </w:rPr>
              <w:t>Hedonic Characteristics</w:t>
            </w:r>
          </w:p>
        </w:tc>
        <w:tc>
          <w:tcPr>
            <w:tcW w:w="70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41" w:hRule="atLeast"/>
        </w:trPr>
        <w:tc>
          <w:tcPr>
            <w:tcW w:w="3320" w:type="dxa"/>
            <w:tcBorders/>
          </w:tcPr>
          <w:p>
            <w:pPr>
              <w:pStyle w:val="Normal"/>
              <w:spacing w:lineRule="atLeast" w:line="0"/>
              <w:ind w:left="120" w:right="0"/>
              <w:rPr>
                <w:rFonts w:ascii="Arial" w:hAnsi="Arial" w:eastAsia="Arial" w:cs="Arial"/>
              </w:rPr>
            </w:pPr>
            <w:r>
              <w:rPr>
                <w:rFonts w:eastAsia="Arial" w:cs="Arial" w:ascii="Arial" w:hAnsi="Arial"/>
              </w:rPr>
              <w:t>Sq. ft.</w:t>
            </w:r>
          </w:p>
        </w:tc>
        <w:tc>
          <w:tcPr>
            <w:tcW w:w="7020" w:type="dxa"/>
            <w:tcBorders/>
          </w:tcPr>
          <w:p>
            <w:pPr>
              <w:pStyle w:val="Normal"/>
              <w:spacing w:lineRule="atLeast" w:line="0"/>
              <w:ind w:left="100" w:right="0"/>
              <w:rPr>
                <w:rFonts w:ascii="Arial" w:hAnsi="Arial" w:eastAsia="Arial" w:cs="Arial"/>
              </w:rPr>
            </w:pPr>
            <w:r>
              <w:rPr>
                <w:rFonts w:eastAsia="Arial" w:cs="Arial" w:ascii="Arial" w:hAnsi="Arial"/>
              </w:rPr>
              <w:t>Square footage of the subject property.</w:t>
            </w:r>
          </w:p>
        </w:tc>
      </w:tr>
      <w:tr>
        <w:trPr>
          <w:trHeight w:val="239" w:hRule="atLeast"/>
        </w:trPr>
        <w:tc>
          <w:tcPr>
            <w:tcW w:w="3320" w:type="dxa"/>
            <w:tcBorders/>
          </w:tcPr>
          <w:p>
            <w:pPr>
              <w:pStyle w:val="Normal"/>
              <w:spacing w:lineRule="atLeast" w:line="0"/>
              <w:ind w:left="120" w:right="0"/>
              <w:rPr>
                <w:rFonts w:ascii="Arial" w:hAnsi="Arial" w:eastAsia="Arial" w:cs="Arial"/>
              </w:rPr>
            </w:pPr>
            <w:r>
              <w:rPr>
                <w:rFonts w:eastAsia="Arial" w:cs="Arial" w:ascii="Arial" w:hAnsi="Arial"/>
              </w:rPr>
              <w:t>Sq. ft. sq.</w:t>
            </w:r>
          </w:p>
        </w:tc>
        <w:tc>
          <w:tcPr>
            <w:tcW w:w="7020" w:type="dxa"/>
            <w:tcBorders/>
          </w:tcPr>
          <w:p>
            <w:pPr>
              <w:pStyle w:val="Normal"/>
              <w:spacing w:lineRule="atLeast" w:line="0"/>
              <w:ind w:left="100" w:right="0"/>
              <w:rPr>
                <w:rFonts w:ascii="Arial" w:hAnsi="Arial" w:eastAsia="Arial" w:cs="Arial"/>
              </w:rPr>
            </w:pPr>
            <w:r>
              <w:rPr>
                <w:rFonts w:eastAsia="Arial" w:cs="Arial" w:ascii="Arial" w:hAnsi="Arial"/>
              </w:rPr>
              <w:t>Square footage squared.</w:t>
            </w:r>
          </w:p>
        </w:tc>
      </w:tr>
      <w:tr>
        <w:trPr>
          <w:trHeight w:val="239" w:hRule="atLeast"/>
        </w:trPr>
        <w:tc>
          <w:tcPr>
            <w:tcW w:w="3320" w:type="dxa"/>
            <w:tcBorders/>
          </w:tcPr>
          <w:p>
            <w:pPr>
              <w:pStyle w:val="Normal"/>
              <w:spacing w:lineRule="atLeast" w:line="0"/>
              <w:ind w:left="120" w:right="0"/>
              <w:rPr>
                <w:rFonts w:ascii="Arial" w:hAnsi="Arial" w:eastAsia="Arial" w:cs="Arial"/>
              </w:rPr>
            </w:pPr>
            <w:r>
              <w:rPr>
                <w:rFonts w:eastAsia="Arial" w:cs="Arial" w:ascii="Arial" w:hAnsi="Arial"/>
              </w:rPr>
              <w:t>Age</w:t>
            </w:r>
          </w:p>
        </w:tc>
        <w:tc>
          <w:tcPr>
            <w:tcW w:w="7020" w:type="dxa"/>
            <w:tcBorders/>
          </w:tcPr>
          <w:p>
            <w:pPr>
              <w:pStyle w:val="Normal"/>
              <w:spacing w:lineRule="atLeast" w:line="0"/>
              <w:ind w:left="100" w:right="0"/>
              <w:rPr>
                <w:rFonts w:ascii="Arial" w:hAnsi="Arial" w:eastAsia="Arial" w:cs="Arial"/>
              </w:rPr>
            </w:pPr>
            <w:r>
              <w:rPr>
                <w:rFonts w:eastAsia="Arial" w:cs="Arial" w:ascii="Arial" w:hAnsi="Arial"/>
              </w:rPr>
              <w:t>Age of the subject property in years.</w:t>
            </w:r>
          </w:p>
        </w:tc>
      </w:tr>
      <w:tr>
        <w:trPr>
          <w:trHeight w:val="239" w:hRule="atLeast"/>
        </w:trPr>
        <w:tc>
          <w:tcPr>
            <w:tcW w:w="3320" w:type="dxa"/>
            <w:tcBorders/>
          </w:tcPr>
          <w:p>
            <w:pPr>
              <w:pStyle w:val="Normal"/>
              <w:spacing w:lineRule="atLeast" w:line="0"/>
              <w:ind w:left="120" w:right="0"/>
              <w:rPr>
                <w:rFonts w:ascii="Arial" w:hAnsi="Arial" w:eastAsia="Arial" w:cs="Arial"/>
              </w:rPr>
            </w:pPr>
            <w:r>
              <w:rPr>
                <w:rFonts w:eastAsia="Arial" w:cs="Arial" w:ascii="Arial" w:hAnsi="Arial"/>
              </w:rPr>
              <w:t>Age sq.</w:t>
            </w:r>
          </w:p>
        </w:tc>
        <w:tc>
          <w:tcPr>
            <w:tcW w:w="7020" w:type="dxa"/>
            <w:tcBorders/>
          </w:tcPr>
          <w:p>
            <w:pPr>
              <w:pStyle w:val="Normal"/>
              <w:spacing w:lineRule="atLeast" w:line="0"/>
              <w:ind w:left="100" w:right="0"/>
              <w:rPr>
                <w:rFonts w:ascii="Arial" w:hAnsi="Arial" w:eastAsia="Arial" w:cs="Arial"/>
              </w:rPr>
            </w:pPr>
            <w:r>
              <w:rPr>
                <w:rFonts w:eastAsia="Arial" w:cs="Arial" w:ascii="Arial" w:hAnsi="Arial"/>
              </w:rPr>
              <w:t>Age squared.</w:t>
            </w:r>
          </w:p>
        </w:tc>
      </w:tr>
      <w:tr>
        <w:trPr>
          <w:trHeight w:val="239" w:hRule="atLeast"/>
        </w:trPr>
        <w:tc>
          <w:tcPr>
            <w:tcW w:w="3320" w:type="dxa"/>
            <w:tcBorders/>
          </w:tcPr>
          <w:p>
            <w:pPr>
              <w:pStyle w:val="Normal"/>
              <w:spacing w:lineRule="atLeast" w:line="0"/>
              <w:ind w:left="120" w:right="0"/>
              <w:rPr>
                <w:rFonts w:ascii="Arial" w:hAnsi="Arial" w:eastAsia="Arial" w:cs="Arial"/>
              </w:rPr>
            </w:pPr>
            <w:r>
              <w:rPr>
                <w:rFonts w:eastAsia="Arial" w:cs="Arial" w:ascii="Arial" w:hAnsi="Arial"/>
              </w:rPr>
              <w:t>Rooms</w:t>
            </w:r>
          </w:p>
        </w:tc>
        <w:tc>
          <w:tcPr>
            <w:tcW w:w="7020" w:type="dxa"/>
            <w:tcBorders/>
          </w:tcPr>
          <w:p>
            <w:pPr>
              <w:pStyle w:val="Normal"/>
              <w:spacing w:lineRule="atLeast" w:line="0"/>
              <w:ind w:left="100" w:right="0"/>
              <w:rPr>
                <w:rFonts w:ascii="Arial" w:hAnsi="Arial" w:eastAsia="Arial" w:cs="Arial"/>
              </w:rPr>
            </w:pPr>
            <w:r>
              <w:rPr>
                <w:rFonts w:eastAsia="Arial" w:cs="Arial" w:ascii="Arial" w:hAnsi="Arial"/>
              </w:rPr>
              <w:t>Number of rooms.</w:t>
            </w:r>
          </w:p>
        </w:tc>
      </w:tr>
      <w:tr>
        <w:trPr>
          <w:trHeight w:val="239" w:hRule="atLeast"/>
        </w:trPr>
        <w:tc>
          <w:tcPr>
            <w:tcW w:w="3320" w:type="dxa"/>
            <w:tcBorders/>
          </w:tcPr>
          <w:p>
            <w:pPr>
              <w:pStyle w:val="Normal"/>
              <w:spacing w:lineRule="atLeast" w:line="0"/>
              <w:ind w:left="120" w:right="0"/>
              <w:rPr>
                <w:rFonts w:ascii="Arial" w:hAnsi="Arial" w:eastAsia="Arial" w:cs="Arial"/>
              </w:rPr>
            </w:pPr>
            <w:r>
              <w:rPr>
                <w:rFonts w:eastAsia="Arial" w:cs="Arial" w:ascii="Arial" w:hAnsi="Arial"/>
              </w:rPr>
              <w:t>Bedrooms</w:t>
            </w:r>
          </w:p>
        </w:tc>
        <w:tc>
          <w:tcPr>
            <w:tcW w:w="7020" w:type="dxa"/>
            <w:tcBorders/>
          </w:tcPr>
          <w:p>
            <w:pPr>
              <w:pStyle w:val="Normal"/>
              <w:spacing w:lineRule="atLeast" w:line="0"/>
              <w:ind w:left="100" w:right="0"/>
              <w:rPr>
                <w:rFonts w:ascii="Arial" w:hAnsi="Arial" w:eastAsia="Arial" w:cs="Arial"/>
              </w:rPr>
            </w:pPr>
            <w:r>
              <w:rPr>
                <w:rFonts w:eastAsia="Arial" w:cs="Arial" w:ascii="Arial" w:hAnsi="Arial"/>
              </w:rPr>
              <w:t>Number of bedrooms.</w:t>
            </w:r>
          </w:p>
        </w:tc>
      </w:tr>
      <w:tr>
        <w:trPr>
          <w:trHeight w:val="239" w:hRule="atLeast"/>
        </w:trPr>
        <w:tc>
          <w:tcPr>
            <w:tcW w:w="3320" w:type="dxa"/>
            <w:tcBorders/>
          </w:tcPr>
          <w:p>
            <w:pPr>
              <w:pStyle w:val="Normal"/>
              <w:spacing w:lineRule="atLeast" w:line="0"/>
              <w:ind w:left="120" w:right="0"/>
              <w:rPr>
                <w:rFonts w:ascii="Arial" w:hAnsi="Arial" w:eastAsia="Arial" w:cs="Arial"/>
              </w:rPr>
            </w:pPr>
            <w:r>
              <w:rPr>
                <w:rFonts w:eastAsia="Arial" w:cs="Arial" w:ascii="Arial" w:hAnsi="Arial"/>
              </w:rPr>
              <w:t>Full baths</w:t>
            </w:r>
          </w:p>
        </w:tc>
        <w:tc>
          <w:tcPr>
            <w:tcW w:w="7020" w:type="dxa"/>
            <w:tcBorders/>
          </w:tcPr>
          <w:p>
            <w:pPr>
              <w:pStyle w:val="Normal"/>
              <w:spacing w:lineRule="atLeast" w:line="0"/>
              <w:ind w:left="100" w:right="0"/>
              <w:rPr>
                <w:rFonts w:ascii="Arial" w:hAnsi="Arial" w:eastAsia="Arial" w:cs="Arial"/>
              </w:rPr>
            </w:pPr>
            <w:r>
              <w:rPr>
                <w:rFonts w:eastAsia="Arial" w:cs="Arial" w:ascii="Arial" w:hAnsi="Arial"/>
              </w:rPr>
              <w:t>Number of full bathrooms.</w:t>
            </w:r>
          </w:p>
        </w:tc>
      </w:tr>
      <w:tr>
        <w:trPr>
          <w:trHeight w:val="239" w:hRule="atLeast"/>
        </w:trPr>
        <w:tc>
          <w:tcPr>
            <w:tcW w:w="3320" w:type="dxa"/>
            <w:tcBorders/>
          </w:tcPr>
          <w:p>
            <w:pPr>
              <w:pStyle w:val="Normal"/>
              <w:spacing w:lineRule="atLeast" w:line="0"/>
              <w:ind w:left="120" w:right="0"/>
              <w:rPr>
                <w:rFonts w:ascii="Arial" w:hAnsi="Arial" w:eastAsia="Arial" w:cs="Arial"/>
              </w:rPr>
            </w:pPr>
            <w:r>
              <w:rPr>
                <w:rFonts w:eastAsia="Arial" w:cs="Arial" w:ascii="Arial" w:hAnsi="Arial"/>
              </w:rPr>
              <w:t>Half baths</w:t>
            </w:r>
          </w:p>
        </w:tc>
        <w:tc>
          <w:tcPr>
            <w:tcW w:w="7020" w:type="dxa"/>
            <w:tcBorders/>
          </w:tcPr>
          <w:p>
            <w:pPr>
              <w:pStyle w:val="Normal"/>
              <w:spacing w:lineRule="atLeast" w:line="0"/>
              <w:ind w:left="100" w:right="0"/>
              <w:rPr>
                <w:rFonts w:ascii="Arial" w:hAnsi="Arial" w:eastAsia="Arial" w:cs="Arial"/>
              </w:rPr>
            </w:pPr>
            <w:r>
              <w:rPr>
                <w:rFonts w:eastAsia="Arial" w:cs="Arial" w:ascii="Arial" w:hAnsi="Arial"/>
              </w:rPr>
              <w:t>Number of half bathrooms.</w:t>
            </w:r>
          </w:p>
        </w:tc>
      </w:tr>
      <w:tr>
        <w:trPr>
          <w:trHeight w:val="239" w:hRule="atLeast"/>
        </w:trPr>
        <w:tc>
          <w:tcPr>
            <w:tcW w:w="3320" w:type="dxa"/>
            <w:tcBorders/>
          </w:tcPr>
          <w:p>
            <w:pPr>
              <w:pStyle w:val="Normal"/>
              <w:spacing w:lineRule="atLeast" w:line="0"/>
              <w:ind w:left="120" w:right="0"/>
              <w:rPr>
                <w:rFonts w:ascii="Arial" w:hAnsi="Arial" w:eastAsia="Arial" w:cs="Arial"/>
              </w:rPr>
            </w:pPr>
            <w:r>
              <w:rPr>
                <w:rFonts w:eastAsia="Arial" w:cs="Arial" w:ascii="Arial" w:hAnsi="Arial"/>
              </w:rPr>
              <w:t>Basement</w:t>
            </w:r>
          </w:p>
        </w:tc>
        <w:tc>
          <w:tcPr>
            <w:tcW w:w="7020" w:type="dxa"/>
            <w:tcBorders/>
          </w:tcPr>
          <w:p>
            <w:pPr>
              <w:pStyle w:val="Normal"/>
              <w:spacing w:lineRule="atLeast" w:line="0"/>
              <w:ind w:left="100" w:right="0"/>
              <w:rPr>
                <w:rFonts w:ascii="Arial" w:hAnsi="Arial" w:eastAsia="Arial" w:cs="Arial"/>
              </w:rPr>
            </w:pPr>
            <w:r>
              <w:rPr>
                <w:rFonts w:eastAsia="Arial" w:cs="Arial" w:ascii="Arial" w:hAnsi="Arial"/>
              </w:rPr>
              <w:t>Indicates the existence of a basement.</w:t>
            </w:r>
          </w:p>
        </w:tc>
      </w:tr>
      <w:tr>
        <w:trPr>
          <w:trHeight w:val="239" w:hRule="atLeast"/>
        </w:trPr>
        <w:tc>
          <w:tcPr>
            <w:tcW w:w="3320" w:type="dxa"/>
            <w:tcBorders/>
          </w:tcPr>
          <w:p>
            <w:pPr>
              <w:pStyle w:val="Normal"/>
              <w:spacing w:lineRule="atLeast" w:line="0"/>
              <w:ind w:left="120" w:right="0"/>
              <w:rPr>
                <w:rFonts w:ascii="Arial" w:hAnsi="Arial" w:eastAsia="Arial" w:cs="Arial"/>
              </w:rPr>
            </w:pPr>
            <w:r>
              <w:rPr>
                <w:rFonts w:eastAsia="Arial" w:cs="Arial" w:ascii="Arial" w:hAnsi="Arial"/>
              </w:rPr>
              <w:t>Finished Basement</w:t>
            </w:r>
          </w:p>
        </w:tc>
        <w:tc>
          <w:tcPr>
            <w:tcW w:w="7020" w:type="dxa"/>
            <w:tcBorders/>
          </w:tcPr>
          <w:p>
            <w:pPr>
              <w:pStyle w:val="Normal"/>
              <w:spacing w:lineRule="atLeast" w:line="0"/>
              <w:ind w:left="100" w:right="0"/>
              <w:rPr>
                <w:rFonts w:ascii="Arial" w:hAnsi="Arial" w:eastAsia="Arial" w:cs="Arial"/>
              </w:rPr>
            </w:pPr>
            <w:r>
              <w:rPr>
                <w:rFonts w:eastAsia="Arial" w:cs="Arial" w:ascii="Arial" w:hAnsi="Arial"/>
              </w:rPr>
              <w:t>Indicates the existence of a finished basement.</w:t>
            </w:r>
          </w:p>
        </w:tc>
      </w:tr>
      <w:tr>
        <w:trPr>
          <w:trHeight w:val="476" w:hRule="atLeast"/>
        </w:trPr>
        <w:tc>
          <w:tcPr>
            <w:tcW w:w="3320" w:type="dxa"/>
            <w:tcBorders/>
          </w:tcPr>
          <w:p>
            <w:pPr>
              <w:pStyle w:val="Normal"/>
              <w:spacing w:lineRule="atLeast" w:line="0"/>
              <w:ind w:left="120" w:right="0"/>
              <w:rPr>
                <w:rFonts w:ascii="Arial" w:hAnsi="Arial" w:eastAsia="Arial" w:cs="Arial"/>
                <w:w w:val="95"/>
              </w:rPr>
            </w:pPr>
            <w:r>
              <w:rPr>
                <w:rFonts w:eastAsia="Arial" w:cs="Arial" w:ascii="Arial" w:hAnsi="Arial"/>
                <w:w w:val="95"/>
              </w:rPr>
              <w:t>Condition, Quality, Location and View</w:t>
            </w:r>
          </w:p>
        </w:tc>
        <w:tc>
          <w:tcPr>
            <w:tcW w:w="7020" w:type="dxa"/>
            <w:tcBorders/>
          </w:tcPr>
          <w:p>
            <w:pPr>
              <w:pStyle w:val="Normal"/>
              <w:snapToGrid w:val="false"/>
              <w:spacing w:lineRule="atLeast" w:line="0"/>
              <w:rPr>
                <w:rFonts w:ascii="Times New Roman" w:hAnsi="Times New Roman" w:eastAsia="Times New Roman" w:cs="Times New Roman"/>
                <w:w w:val="95"/>
                <w:sz w:val="24"/>
              </w:rPr>
            </w:pPr>
            <w:r>
              <w:rPr>
                <w:rFonts w:eastAsia="Times New Roman" w:cs="Times New Roman" w:ascii="Times New Roman" w:hAnsi="Times New Roman"/>
                <w:w w:val="95"/>
                <w:sz w:val="24"/>
              </w:rPr>
            </w:r>
          </w:p>
        </w:tc>
      </w:tr>
      <w:tr>
        <w:trPr>
          <w:trHeight w:val="241" w:hRule="atLeast"/>
        </w:trPr>
        <w:tc>
          <w:tcPr>
            <w:tcW w:w="3320" w:type="dxa"/>
            <w:tcBorders/>
          </w:tcPr>
          <w:p>
            <w:pPr>
              <w:pStyle w:val="Normal"/>
              <w:spacing w:lineRule="atLeast" w:line="0"/>
              <w:ind w:left="120" w:right="0"/>
              <w:rPr>
                <w:rFonts w:ascii="Arial" w:hAnsi="Arial" w:eastAsia="Arial" w:cs="Arial"/>
              </w:rPr>
            </w:pPr>
            <w:r>
              <w:rPr>
                <w:rFonts w:eastAsia="Arial" w:cs="Arial" w:ascii="Arial" w:hAnsi="Arial"/>
              </w:rPr>
              <w:t>Condition</w:t>
            </w:r>
          </w:p>
        </w:tc>
        <w:tc>
          <w:tcPr>
            <w:tcW w:w="7020" w:type="dxa"/>
            <w:tcBorders/>
          </w:tcPr>
          <w:p>
            <w:pPr>
              <w:pStyle w:val="Normal"/>
              <w:spacing w:lineRule="atLeast" w:line="0"/>
              <w:ind w:left="100" w:right="0"/>
              <w:rPr>
                <w:rFonts w:ascii="Arial" w:hAnsi="Arial" w:eastAsia="Arial" w:cs="Arial"/>
              </w:rPr>
            </w:pPr>
            <w:r>
              <w:rPr>
                <w:rFonts w:eastAsia="Arial" w:cs="Arial" w:ascii="Arial" w:hAnsi="Arial"/>
              </w:rPr>
              <w:t>Categorical variable defining condition of the property according to USPAP.</w:t>
            </w:r>
          </w:p>
        </w:tc>
      </w:tr>
      <w:tr>
        <w:trPr>
          <w:trHeight w:val="239" w:hRule="atLeast"/>
        </w:trPr>
        <w:tc>
          <w:tcPr>
            <w:tcW w:w="33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020" w:type="dxa"/>
            <w:tcBorders/>
          </w:tcPr>
          <w:p>
            <w:pPr>
              <w:pStyle w:val="Normal"/>
              <w:spacing w:lineRule="atLeast" w:line="0"/>
              <w:ind w:left="100" w:right="0"/>
              <w:rPr>
                <w:rFonts w:ascii="Arial" w:hAnsi="Arial" w:eastAsia="Arial" w:cs="Arial"/>
              </w:rPr>
            </w:pPr>
            <w:r>
              <w:rPr>
                <w:rFonts w:eastAsia="Arial" w:cs="Arial" w:ascii="Arial" w:hAnsi="Arial"/>
              </w:rPr>
              <w:t>Original variable is re-scaled to 0-5 with 5 representing the best condition.</w:t>
            </w:r>
          </w:p>
        </w:tc>
      </w:tr>
      <w:tr>
        <w:trPr>
          <w:trHeight w:val="239" w:hRule="atLeast"/>
        </w:trPr>
        <w:tc>
          <w:tcPr>
            <w:tcW w:w="33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020" w:type="dxa"/>
            <w:tcBorders/>
          </w:tcPr>
          <w:p>
            <w:pPr>
              <w:pStyle w:val="Normal"/>
              <w:spacing w:lineRule="atLeast" w:line="0"/>
              <w:ind w:left="100" w:right="0"/>
              <w:rPr>
                <w:rFonts w:ascii="Arial" w:hAnsi="Arial" w:eastAsia="Arial" w:cs="Arial"/>
              </w:rPr>
            </w:pPr>
            <w:r>
              <w:rPr>
                <w:rFonts w:eastAsia="Arial" w:cs="Arial" w:ascii="Arial" w:hAnsi="Arial"/>
              </w:rPr>
              <w:t>Condition enters regression models as a series of indicators.</w:t>
            </w:r>
          </w:p>
        </w:tc>
      </w:tr>
      <w:tr>
        <w:trPr>
          <w:trHeight w:val="239" w:hRule="atLeast"/>
        </w:trPr>
        <w:tc>
          <w:tcPr>
            <w:tcW w:w="3320" w:type="dxa"/>
            <w:tcBorders/>
          </w:tcPr>
          <w:p>
            <w:pPr>
              <w:pStyle w:val="Normal"/>
              <w:spacing w:lineRule="atLeast" w:line="0"/>
              <w:ind w:left="120" w:right="0"/>
              <w:rPr>
                <w:rFonts w:ascii="Arial" w:hAnsi="Arial" w:eastAsia="Arial" w:cs="Arial"/>
              </w:rPr>
            </w:pPr>
            <w:r>
              <w:rPr>
                <w:rFonts w:eastAsia="Arial" w:cs="Arial" w:ascii="Arial" w:hAnsi="Arial"/>
              </w:rPr>
              <w:t>Quality</w:t>
            </w:r>
          </w:p>
        </w:tc>
        <w:tc>
          <w:tcPr>
            <w:tcW w:w="7020" w:type="dxa"/>
            <w:tcBorders/>
          </w:tcPr>
          <w:p>
            <w:pPr>
              <w:pStyle w:val="Normal"/>
              <w:spacing w:lineRule="atLeast" w:line="0"/>
              <w:ind w:left="100" w:right="0"/>
              <w:rPr>
                <w:rFonts w:ascii="Arial" w:hAnsi="Arial" w:eastAsia="Arial" w:cs="Arial"/>
                <w:w w:val="92"/>
              </w:rPr>
            </w:pPr>
            <w:r>
              <w:rPr>
                <w:rFonts w:eastAsia="Arial" w:cs="Arial" w:ascii="Arial" w:hAnsi="Arial"/>
                <w:w w:val="92"/>
              </w:rPr>
              <w:t>Categorical variable defining construction quality of the property according to UPAP.</w:t>
            </w:r>
          </w:p>
        </w:tc>
      </w:tr>
      <w:tr>
        <w:trPr>
          <w:trHeight w:val="239" w:hRule="atLeast"/>
        </w:trPr>
        <w:tc>
          <w:tcPr>
            <w:tcW w:w="3320" w:type="dxa"/>
            <w:tcBorders/>
          </w:tcPr>
          <w:p>
            <w:pPr>
              <w:pStyle w:val="Normal"/>
              <w:snapToGrid w:val="false"/>
              <w:spacing w:lineRule="atLeast" w:line="0"/>
              <w:rPr>
                <w:rFonts w:ascii="Times New Roman" w:hAnsi="Times New Roman" w:eastAsia="Times New Roman" w:cs="Times New Roman"/>
                <w:w w:val="92"/>
              </w:rPr>
            </w:pPr>
            <w:r>
              <w:rPr>
                <w:rFonts w:eastAsia="Times New Roman" w:cs="Times New Roman" w:ascii="Times New Roman" w:hAnsi="Times New Roman"/>
                <w:w w:val="92"/>
              </w:rPr>
            </w:r>
          </w:p>
        </w:tc>
        <w:tc>
          <w:tcPr>
            <w:tcW w:w="7020" w:type="dxa"/>
            <w:tcBorders/>
          </w:tcPr>
          <w:p>
            <w:pPr>
              <w:pStyle w:val="Normal"/>
              <w:spacing w:lineRule="atLeast" w:line="0"/>
              <w:ind w:left="100" w:right="0"/>
              <w:rPr>
                <w:rFonts w:ascii="Arial" w:hAnsi="Arial" w:eastAsia="Arial" w:cs="Arial"/>
              </w:rPr>
            </w:pPr>
            <w:r>
              <w:rPr>
                <w:rFonts w:eastAsia="Arial" w:cs="Arial" w:ascii="Arial" w:hAnsi="Arial"/>
              </w:rPr>
              <w:t>Original variable is re-scaled to 0-5 with 5 representing the highest level.</w:t>
            </w:r>
          </w:p>
        </w:tc>
      </w:tr>
      <w:tr>
        <w:trPr>
          <w:trHeight w:val="239" w:hRule="atLeast"/>
        </w:trPr>
        <w:tc>
          <w:tcPr>
            <w:tcW w:w="33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020" w:type="dxa"/>
            <w:tcBorders/>
          </w:tcPr>
          <w:p>
            <w:pPr>
              <w:pStyle w:val="Normal"/>
              <w:spacing w:lineRule="atLeast" w:line="0"/>
              <w:ind w:left="100" w:right="0"/>
              <w:rPr>
                <w:rFonts w:ascii="Arial" w:hAnsi="Arial" w:eastAsia="Arial" w:cs="Arial"/>
              </w:rPr>
            </w:pPr>
            <w:r>
              <w:rPr>
                <w:rFonts w:eastAsia="Arial" w:cs="Arial" w:ascii="Arial" w:hAnsi="Arial"/>
              </w:rPr>
              <w:t>Quality enters regression models as a series of indicators.</w:t>
            </w:r>
          </w:p>
        </w:tc>
      </w:tr>
      <w:tr>
        <w:trPr>
          <w:trHeight w:val="239" w:hRule="atLeast"/>
        </w:trPr>
        <w:tc>
          <w:tcPr>
            <w:tcW w:w="3320" w:type="dxa"/>
            <w:tcBorders/>
          </w:tcPr>
          <w:p>
            <w:pPr>
              <w:pStyle w:val="Normal"/>
              <w:spacing w:lineRule="atLeast" w:line="0"/>
              <w:ind w:left="120" w:right="0"/>
              <w:rPr>
                <w:rFonts w:ascii="Arial" w:hAnsi="Arial" w:eastAsia="Arial" w:cs="Arial"/>
              </w:rPr>
            </w:pPr>
            <w:r>
              <w:rPr>
                <w:rFonts w:eastAsia="Arial" w:cs="Arial" w:ascii="Arial" w:hAnsi="Arial"/>
              </w:rPr>
              <w:t>Location</w:t>
            </w:r>
          </w:p>
        </w:tc>
        <w:tc>
          <w:tcPr>
            <w:tcW w:w="7020" w:type="dxa"/>
            <w:tcBorders/>
          </w:tcPr>
          <w:p>
            <w:pPr>
              <w:pStyle w:val="Normal"/>
              <w:spacing w:lineRule="atLeast" w:line="0"/>
              <w:ind w:left="100" w:right="0"/>
              <w:rPr/>
            </w:pPr>
            <w:r>
              <w:rPr>
                <w:rFonts w:eastAsia="Arial" w:cs="Arial" w:ascii="Arial" w:hAnsi="Arial"/>
              </w:rPr>
              <w:t>Location’s impact on value according to USPAP,</w:t>
            </w:r>
          </w:p>
        </w:tc>
      </w:tr>
      <w:tr>
        <w:trPr>
          <w:trHeight w:val="239" w:hRule="atLeast"/>
        </w:trPr>
        <w:tc>
          <w:tcPr>
            <w:tcW w:w="33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020" w:type="dxa"/>
            <w:tcBorders/>
          </w:tcPr>
          <w:p>
            <w:pPr>
              <w:pStyle w:val="Normal"/>
              <w:spacing w:lineRule="atLeast" w:line="0"/>
              <w:ind w:left="100" w:right="0"/>
              <w:rPr>
                <w:rFonts w:ascii="Arial" w:hAnsi="Arial" w:eastAsia="Arial" w:cs="Arial"/>
              </w:rPr>
            </w:pPr>
            <w:r>
              <w:rPr>
                <w:rFonts w:eastAsia="Arial" w:cs="Arial" w:ascii="Arial" w:hAnsi="Arial"/>
              </w:rPr>
              <w:t>with the categories neutral, beneficial and adverse.</w:t>
            </w:r>
          </w:p>
        </w:tc>
      </w:tr>
      <w:tr>
        <w:trPr>
          <w:trHeight w:val="239" w:hRule="atLeast"/>
        </w:trPr>
        <w:tc>
          <w:tcPr>
            <w:tcW w:w="33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020" w:type="dxa"/>
            <w:tcBorders/>
          </w:tcPr>
          <w:p>
            <w:pPr>
              <w:pStyle w:val="Normal"/>
              <w:spacing w:lineRule="atLeast" w:line="0"/>
              <w:ind w:left="100" w:right="0"/>
              <w:rPr>
                <w:rFonts w:ascii="Arial" w:hAnsi="Arial" w:eastAsia="Arial" w:cs="Arial"/>
              </w:rPr>
            </w:pPr>
            <w:r>
              <w:rPr>
                <w:rFonts w:eastAsia="Arial" w:cs="Arial" w:ascii="Arial" w:hAnsi="Arial"/>
              </w:rPr>
              <w:t>Location enters regression models as a series of indicators.</w:t>
            </w:r>
          </w:p>
        </w:tc>
      </w:tr>
      <w:tr>
        <w:trPr>
          <w:trHeight w:val="239" w:hRule="atLeast"/>
        </w:trPr>
        <w:tc>
          <w:tcPr>
            <w:tcW w:w="3320" w:type="dxa"/>
            <w:tcBorders/>
          </w:tcPr>
          <w:p>
            <w:pPr>
              <w:pStyle w:val="Normal"/>
              <w:spacing w:lineRule="atLeast" w:line="0"/>
              <w:ind w:left="120" w:right="0"/>
              <w:rPr>
                <w:rFonts w:ascii="Arial" w:hAnsi="Arial" w:eastAsia="Arial" w:cs="Arial"/>
              </w:rPr>
            </w:pPr>
            <w:r>
              <w:rPr>
                <w:rFonts w:eastAsia="Arial" w:cs="Arial" w:ascii="Arial" w:hAnsi="Arial"/>
              </w:rPr>
              <w:t>View</w:t>
            </w:r>
          </w:p>
        </w:tc>
        <w:tc>
          <w:tcPr>
            <w:tcW w:w="7020" w:type="dxa"/>
            <w:tcBorders/>
          </w:tcPr>
          <w:p>
            <w:pPr>
              <w:pStyle w:val="Normal"/>
              <w:spacing w:lineRule="atLeast" w:line="0"/>
              <w:ind w:left="100" w:right="0"/>
              <w:rPr/>
            </w:pPr>
            <w:r>
              <w:rPr>
                <w:rFonts w:eastAsia="Arial" w:cs="Arial" w:ascii="Arial" w:hAnsi="Arial"/>
              </w:rPr>
              <w:t>Property view’s impact on value according to USPAP,</w:t>
            </w:r>
          </w:p>
        </w:tc>
      </w:tr>
      <w:tr>
        <w:trPr>
          <w:trHeight w:val="239" w:hRule="atLeast"/>
        </w:trPr>
        <w:tc>
          <w:tcPr>
            <w:tcW w:w="33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020" w:type="dxa"/>
            <w:tcBorders/>
          </w:tcPr>
          <w:p>
            <w:pPr>
              <w:pStyle w:val="Normal"/>
              <w:spacing w:lineRule="atLeast" w:line="0"/>
              <w:ind w:left="100" w:right="0"/>
              <w:rPr>
                <w:rFonts w:ascii="Arial" w:hAnsi="Arial" w:eastAsia="Arial" w:cs="Arial"/>
              </w:rPr>
            </w:pPr>
            <w:r>
              <w:rPr>
                <w:rFonts w:eastAsia="Arial" w:cs="Arial" w:ascii="Arial" w:hAnsi="Arial"/>
              </w:rPr>
              <w:t>with the categories neutral, beneficial and adverse.</w:t>
            </w:r>
          </w:p>
        </w:tc>
      </w:tr>
      <w:tr>
        <w:trPr>
          <w:trHeight w:val="239" w:hRule="atLeast"/>
        </w:trPr>
        <w:tc>
          <w:tcPr>
            <w:tcW w:w="33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020" w:type="dxa"/>
            <w:tcBorders/>
          </w:tcPr>
          <w:p>
            <w:pPr>
              <w:pStyle w:val="Normal"/>
              <w:spacing w:lineRule="atLeast" w:line="0"/>
              <w:ind w:left="100" w:right="0"/>
              <w:rPr>
                <w:rFonts w:ascii="Arial" w:hAnsi="Arial" w:eastAsia="Arial" w:cs="Arial"/>
              </w:rPr>
            </w:pPr>
            <w:r>
              <w:rPr>
                <w:rFonts w:eastAsia="Arial" w:cs="Arial" w:ascii="Arial" w:hAnsi="Arial"/>
              </w:rPr>
              <w:t>View enters regression models as a series of indicators.</w:t>
            </w:r>
          </w:p>
        </w:tc>
      </w:tr>
      <w:tr>
        <w:trPr>
          <w:trHeight w:val="300" w:hRule="atLeast"/>
        </w:trPr>
        <w:tc>
          <w:tcPr>
            <w:tcW w:w="33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2" w:hRule="atLeast"/>
        </w:trPr>
        <w:tc>
          <w:tcPr>
            <w:tcW w:w="3320" w:type="dxa"/>
            <w:tcBorders/>
          </w:tcPr>
          <w:p>
            <w:pPr>
              <w:pStyle w:val="Normal"/>
              <w:spacing w:lineRule="atLeast" w:line="0"/>
              <w:ind w:left="40" w:right="0"/>
              <w:rPr>
                <w:rFonts w:ascii="Arial" w:hAnsi="Arial" w:eastAsia="Arial" w:cs="Arial"/>
                <w:w w:val="93"/>
              </w:rPr>
            </w:pPr>
            <w:r>
              <w:rPr>
                <w:rFonts w:eastAsia="Arial" w:cs="Arial" w:ascii="Arial" w:hAnsi="Arial"/>
                <w:w w:val="93"/>
              </w:rPr>
              <w:t>Note: Variable names and descriptions.</w:t>
            </w:r>
          </w:p>
        </w:tc>
        <w:tc>
          <w:tcPr>
            <w:tcW w:w="7020" w:type="dxa"/>
            <w:tcBorders/>
          </w:tcPr>
          <w:p>
            <w:pPr>
              <w:pStyle w:val="Normal"/>
              <w:snapToGrid w:val="false"/>
              <w:spacing w:lineRule="atLeast" w:line="0"/>
              <w:rPr>
                <w:rFonts w:ascii="Times New Roman" w:hAnsi="Times New Roman" w:eastAsia="Times New Roman" w:cs="Times New Roman"/>
                <w:w w:val="93"/>
                <w:sz w:val="24"/>
              </w:rPr>
            </w:pPr>
            <w:r>
              <w:rPr>
                <w:rFonts w:eastAsia="Times New Roman" w:cs="Times New Roman" w:ascii="Times New Roman" w:hAnsi="Times New Roman"/>
                <w:w w:val="93"/>
                <w:sz w:val="24"/>
              </w:rPr>
            </w:r>
          </w:p>
        </w:tc>
      </w:tr>
    </w:tbl>
    <w:p>
      <w:pPr>
        <w:sectPr>
          <w:type w:val="nextPage"/>
          <w:pgSz w:w="12240" w:h="15840"/>
          <w:pgMar w:left="1440" w:right="460" w:gutter="0" w:header="0" w:top="1440" w:footer="0" w:bottom="45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4560" w:right="0"/>
        <w:rPr>
          <w:rFonts w:ascii="Arial" w:hAnsi="Arial" w:eastAsia="Arial" w:cs="Arial"/>
          <w:sz w:val="21"/>
        </w:rPr>
      </w:pPr>
      <w:r>
        <w:rPr>
          <w:rFonts w:eastAsia="Arial" w:cs="Arial" w:ascii="Arial" w:hAnsi="Arial"/>
          <w:sz w:val="21"/>
        </w:rPr>
        <w:t>30</w:t>
      </w:r>
    </w:p>
    <w:p>
      <w:pPr>
        <w:sectPr>
          <w:type w:val="continuous"/>
          <w:pgSz w:w="12240" w:h="15840"/>
          <w:pgMar w:left="1440" w:right="460" w:gutter="0" w:header="0" w:top="1440" w:footer="0" w:bottom="455"/>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bookmarkStart w:id="62" w:name="page32"/>
      <w:bookmarkStart w:id="63" w:name="page32"/>
      <w:bookmarkEnd w:id="63"/>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sz w:val="24"/>
        </w:rPr>
      </w:pPr>
      <w:r>
        <w:rPr>
          <w:rFonts w:eastAsia="Arial" w:cs="Arial" w:ascii="Arial" w:hAnsi="Arial"/>
          <w:sz w:val="24"/>
        </w:rPr>
        <w:t>Table A.2. Descriptive Statistics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61">
                <wp:simplePos x="0" y="0"/>
                <wp:positionH relativeFrom="column">
                  <wp:posOffset>1335405</wp:posOffset>
                </wp:positionH>
                <wp:positionV relativeFrom="paragraph">
                  <wp:posOffset>151765</wp:posOffset>
                </wp:positionV>
                <wp:extent cx="3272155" cy="0"/>
                <wp:effectExtent l="0" t="6350" r="0" b="6350"/>
                <wp:wrapNone/>
                <wp:docPr id="60" name=""/>
                <a:graphic xmlns:a="http://schemas.openxmlformats.org/drawingml/2006/main">
                  <a:graphicData uri="http://schemas.microsoft.com/office/word/2010/wordprocessingShape">
                    <wps:wsp>
                      <wps:cNvSpPr/>
                      <wps:spPr>
                        <a:xfrm>
                          <a:off x="0" y="0"/>
                          <a:ext cx="3272040" cy="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105.15pt,11.95pt" to="362.75pt,11.95pt" stroked="t" o:allowincell="f" style="position:absolute">
                <v:stroke color="black" weight="12240" joinstyle="miter" endcap="flat"/>
                <v:fill o:detectmouseclick="t" on="false"/>
                <w10:wrap type="none"/>
              </v:line>
            </w:pict>
          </mc:Fallback>
        </mc:AlternateContent>
      </w:r>
    </w:p>
    <w:p>
      <w:pPr>
        <w:pStyle w:val="Normal"/>
        <w:spacing w:lineRule="exact" w:line="283"/>
        <w:rPr>
          <w:rFonts w:ascii="Times New Roman" w:hAnsi="Times New Roman" w:eastAsia="Times New Roman" w:cs="Times New Roman"/>
        </w:rPr>
      </w:pPr>
      <w:r>
        <w:rPr>
          <w:rFonts w:eastAsia="Times New Roman" w:cs="Times New Roman" w:ascii="Times New Roman" w:hAnsi="Times New Roman"/>
        </w:rPr>
      </w:r>
    </w:p>
    <w:tbl>
      <w:tblPr>
        <w:tblW w:w="5160" w:type="dxa"/>
        <w:jc w:val="left"/>
        <w:tblInd w:w="2100" w:type="dxa"/>
        <w:tblLayout w:type="fixed"/>
        <w:tblCellMar>
          <w:top w:w="0" w:type="dxa"/>
          <w:left w:w="0" w:type="dxa"/>
          <w:bottom w:w="0" w:type="dxa"/>
          <w:right w:w="0" w:type="dxa"/>
        </w:tblCellMar>
      </w:tblPr>
      <w:tblGrid>
        <w:gridCol w:w="1760"/>
        <w:gridCol w:w="800"/>
        <w:gridCol w:w="980"/>
        <w:gridCol w:w="780"/>
        <w:gridCol w:w="840"/>
      </w:tblGrid>
      <w:tr>
        <w:trPr>
          <w:trHeight w:val="237" w:hRule="atLeast"/>
        </w:trPr>
        <w:tc>
          <w:tcPr>
            <w:tcW w:w="1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0" w:type="dxa"/>
            <w:tcBorders/>
          </w:tcPr>
          <w:p>
            <w:pPr>
              <w:pStyle w:val="Normal"/>
              <w:spacing w:lineRule="atLeast" w:line="0"/>
              <w:ind w:left="180" w:right="0"/>
              <w:rPr>
                <w:rFonts w:ascii="Arial" w:hAnsi="Arial" w:eastAsia="Arial" w:cs="Arial"/>
              </w:rPr>
            </w:pPr>
            <w:r>
              <w:rPr>
                <w:rFonts w:eastAsia="Arial" w:cs="Arial" w:ascii="Arial" w:hAnsi="Arial"/>
              </w:rPr>
              <w:t>Mean</w:t>
            </w:r>
          </w:p>
        </w:tc>
        <w:tc>
          <w:tcPr>
            <w:tcW w:w="980" w:type="dxa"/>
            <w:tcBorders/>
          </w:tcPr>
          <w:p>
            <w:pPr>
              <w:pStyle w:val="Normal"/>
              <w:spacing w:lineRule="atLeast" w:line="0"/>
              <w:ind w:left="120" w:right="0"/>
              <w:rPr>
                <w:rFonts w:ascii="Arial" w:hAnsi="Arial" w:eastAsia="Arial" w:cs="Arial"/>
              </w:rPr>
            </w:pPr>
            <w:r>
              <w:rPr>
                <w:rFonts w:eastAsia="Arial" w:cs="Arial" w:ascii="Arial" w:hAnsi="Arial"/>
              </w:rPr>
              <w:t>Std. Dev.</w:t>
            </w:r>
          </w:p>
        </w:tc>
        <w:tc>
          <w:tcPr>
            <w:tcW w:w="780" w:type="dxa"/>
            <w:tcBorders/>
          </w:tcPr>
          <w:p>
            <w:pPr>
              <w:pStyle w:val="Normal"/>
              <w:spacing w:lineRule="atLeast" w:line="0"/>
              <w:ind w:right="120"/>
              <w:jc w:val="right"/>
              <w:rPr>
                <w:rFonts w:ascii="Arial" w:hAnsi="Arial" w:eastAsia="Arial" w:cs="Arial"/>
              </w:rPr>
            </w:pPr>
            <w:r>
              <w:rPr>
                <w:rFonts w:eastAsia="Arial" w:cs="Arial" w:ascii="Arial" w:hAnsi="Arial"/>
              </w:rPr>
              <w:t>Min</w:t>
            </w:r>
          </w:p>
        </w:tc>
        <w:tc>
          <w:tcPr>
            <w:tcW w:w="840" w:type="dxa"/>
            <w:tcBorders/>
          </w:tcPr>
          <w:p>
            <w:pPr>
              <w:pStyle w:val="Normal"/>
              <w:spacing w:lineRule="atLeast" w:line="0"/>
              <w:ind w:left="240" w:right="0"/>
              <w:rPr>
                <w:rFonts w:ascii="Arial" w:hAnsi="Arial" w:eastAsia="Arial" w:cs="Arial"/>
              </w:rPr>
            </w:pPr>
            <w:r>
              <w:rPr>
                <w:rFonts w:eastAsia="Arial" w:cs="Arial" w:ascii="Arial" w:hAnsi="Arial"/>
              </w:rPr>
              <w:t>Max</w:t>
            </w:r>
          </w:p>
        </w:tc>
      </w:tr>
      <w:tr>
        <w:trPr>
          <w:trHeight w:val="61" w:hRule="atLeast"/>
        </w:trPr>
        <w:tc>
          <w:tcPr>
            <w:tcW w:w="17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3" w:hRule="atLeast"/>
        </w:trPr>
        <w:tc>
          <w:tcPr>
            <w:tcW w:w="1760" w:type="dxa"/>
            <w:tcBorders/>
          </w:tcPr>
          <w:p>
            <w:pPr>
              <w:pStyle w:val="Normal"/>
              <w:spacing w:lineRule="atLeast" w:line="0"/>
              <w:ind w:left="120" w:right="0"/>
              <w:rPr>
                <w:rFonts w:ascii="Arial" w:hAnsi="Arial" w:eastAsia="Arial" w:cs="Arial"/>
              </w:rPr>
            </w:pPr>
            <w:r>
              <w:rPr>
                <w:rFonts w:eastAsia="Arial" w:cs="Arial" w:ascii="Arial" w:hAnsi="Arial"/>
              </w:rPr>
              <w:t>Ln(Sale Price)</w:t>
            </w:r>
          </w:p>
        </w:tc>
        <w:tc>
          <w:tcPr>
            <w:tcW w:w="800" w:type="dxa"/>
            <w:tcBorders/>
          </w:tcPr>
          <w:p>
            <w:pPr>
              <w:pStyle w:val="Normal"/>
              <w:spacing w:lineRule="atLeast" w:line="0"/>
              <w:jc w:val="center"/>
              <w:rPr>
                <w:rFonts w:ascii="Arial" w:hAnsi="Arial" w:eastAsia="Arial" w:cs="Arial"/>
                <w:w w:val="91"/>
              </w:rPr>
            </w:pPr>
            <w:r>
              <w:rPr>
                <w:rFonts w:eastAsia="Arial" w:cs="Arial" w:ascii="Arial" w:hAnsi="Arial"/>
                <w:w w:val="91"/>
              </w:rPr>
              <w:t>12.520</w:t>
            </w:r>
          </w:p>
        </w:tc>
        <w:tc>
          <w:tcPr>
            <w:tcW w:w="980" w:type="dxa"/>
            <w:tcBorders/>
          </w:tcPr>
          <w:p>
            <w:pPr>
              <w:pStyle w:val="Normal"/>
              <w:spacing w:lineRule="atLeast" w:line="0"/>
              <w:jc w:val="center"/>
              <w:rPr>
                <w:rFonts w:ascii="Arial" w:hAnsi="Arial" w:eastAsia="Arial" w:cs="Arial"/>
                <w:w w:val="87"/>
              </w:rPr>
            </w:pPr>
            <w:r>
              <w:rPr>
                <w:rFonts w:eastAsia="Arial" w:cs="Arial" w:ascii="Arial" w:hAnsi="Arial"/>
                <w:w w:val="87"/>
              </w:rPr>
              <w:t>0.583</w:t>
            </w:r>
          </w:p>
        </w:tc>
        <w:tc>
          <w:tcPr>
            <w:tcW w:w="780" w:type="dxa"/>
            <w:tcBorders/>
          </w:tcPr>
          <w:p>
            <w:pPr>
              <w:pStyle w:val="Normal"/>
              <w:spacing w:lineRule="atLeast" w:line="0"/>
              <w:jc w:val="center"/>
              <w:rPr>
                <w:rFonts w:ascii="Arial" w:hAnsi="Arial" w:eastAsia="Arial" w:cs="Arial"/>
                <w:w w:val="88"/>
              </w:rPr>
            </w:pPr>
            <w:r>
              <w:rPr>
                <w:rFonts w:eastAsia="Arial" w:cs="Arial" w:ascii="Arial" w:hAnsi="Arial"/>
                <w:w w:val="88"/>
              </w:rPr>
              <w:t>10.820</w:t>
            </w:r>
          </w:p>
        </w:tc>
        <w:tc>
          <w:tcPr>
            <w:tcW w:w="840" w:type="dxa"/>
            <w:tcBorders/>
          </w:tcPr>
          <w:p>
            <w:pPr>
              <w:pStyle w:val="Normal"/>
              <w:spacing w:lineRule="atLeast" w:line="0"/>
              <w:jc w:val="center"/>
              <w:rPr>
                <w:rFonts w:ascii="Arial" w:hAnsi="Arial" w:eastAsia="Arial" w:cs="Arial"/>
                <w:w w:val="91"/>
              </w:rPr>
            </w:pPr>
            <w:r>
              <w:rPr>
                <w:rFonts w:eastAsia="Arial" w:cs="Arial" w:ascii="Arial" w:hAnsi="Arial"/>
                <w:w w:val="91"/>
              </w:rPr>
              <w:t>14.170</w:t>
            </w:r>
          </w:p>
        </w:tc>
      </w:tr>
      <w:tr>
        <w:trPr>
          <w:trHeight w:val="239" w:hRule="atLeast"/>
        </w:trPr>
        <w:tc>
          <w:tcPr>
            <w:tcW w:w="1760" w:type="dxa"/>
            <w:tcBorders/>
          </w:tcPr>
          <w:p>
            <w:pPr>
              <w:pStyle w:val="Normal"/>
              <w:spacing w:lineRule="atLeast" w:line="0"/>
              <w:ind w:left="120" w:right="0"/>
              <w:rPr>
                <w:rFonts w:ascii="Arial" w:hAnsi="Arial" w:eastAsia="Arial" w:cs="Arial"/>
              </w:rPr>
            </w:pPr>
            <w:r>
              <w:rPr>
                <w:rFonts w:eastAsia="Arial" w:cs="Arial" w:ascii="Arial" w:hAnsi="Arial"/>
              </w:rPr>
              <w:t>Foreclosure</w:t>
            </w:r>
          </w:p>
        </w:tc>
        <w:tc>
          <w:tcPr>
            <w:tcW w:w="800" w:type="dxa"/>
            <w:tcBorders/>
          </w:tcPr>
          <w:p>
            <w:pPr>
              <w:pStyle w:val="Normal"/>
              <w:spacing w:lineRule="atLeast" w:line="0"/>
              <w:jc w:val="center"/>
              <w:rPr>
                <w:rFonts w:ascii="Arial" w:hAnsi="Arial" w:eastAsia="Arial" w:cs="Arial"/>
                <w:w w:val="87"/>
              </w:rPr>
            </w:pPr>
            <w:r>
              <w:rPr>
                <w:rFonts w:eastAsia="Arial" w:cs="Arial" w:ascii="Arial" w:hAnsi="Arial"/>
                <w:w w:val="87"/>
              </w:rPr>
              <w:t>0.013</w:t>
            </w:r>
          </w:p>
        </w:tc>
        <w:tc>
          <w:tcPr>
            <w:tcW w:w="980" w:type="dxa"/>
            <w:tcBorders/>
          </w:tcPr>
          <w:p>
            <w:pPr>
              <w:pStyle w:val="Normal"/>
              <w:snapToGrid w:val="false"/>
              <w:spacing w:lineRule="atLeast" w:line="0"/>
              <w:rPr>
                <w:rFonts w:ascii="Times New Roman" w:hAnsi="Times New Roman" w:eastAsia="Times New Roman" w:cs="Times New Roman"/>
                <w:w w:val="87"/>
              </w:rPr>
            </w:pPr>
            <w:r>
              <w:rPr>
                <w:rFonts w:eastAsia="Times New Roman" w:cs="Times New Roman" w:ascii="Times New Roman" w:hAnsi="Times New Roman"/>
                <w:w w:val="87"/>
              </w:rPr>
            </w:r>
          </w:p>
        </w:tc>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9" w:hRule="atLeast"/>
        </w:trPr>
        <w:tc>
          <w:tcPr>
            <w:tcW w:w="1760" w:type="dxa"/>
            <w:tcBorders/>
          </w:tcPr>
          <w:p>
            <w:pPr>
              <w:pStyle w:val="Normal"/>
              <w:spacing w:lineRule="atLeast" w:line="0"/>
              <w:ind w:left="120" w:right="0"/>
              <w:rPr>
                <w:rFonts w:ascii="Arial" w:hAnsi="Arial" w:eastAsia="Arial" w:cs="Arial"/>
              </w:rPr>
            </w:pPr>
            <w:r>
              <w:rPr>
                <w:rFonts w:eastAsia="Arial" w:cs="Arial" w:ascii="Arial" w:hAnsi="Arial"/>
              </w:rPr>
              <w:t>Short Sale</w:t>
            </w:r>
          </w:p>
        </w:tc>
        <w:tc>
          <w:tcPr>
            <w:tcW w:w="800" w:type="dxa"/>
            <w:tcBorders/>
          </w:tcPr>
          <w:p>
            <w:pPr>
              <w:pStyle w:val="Normal"/>
              <w:spacing w:lineRule="atLeast" w:line="0"/>
              <w:jc w:val="center"/>
              <w:rPr>
                <w:rFonts w:ascii="Arial" w:hAnsi="Arial" w:eastAsia="Arial" w:cs="Arial"/>
                <w:w w:val="87"/>
              </w:rPr>
            </w:pPr>
            <w:r>
              <w:rPr>
                <w:rFonts w:eastAsia="Arial" w:cs="Arial" w:ascii="Arial" w:hAnsi="Arial"/>
                <w:w w:val="87"/>
              </w:rPr>
              <w:t>0.007</w:t>
            </w:r>
          </w:p>
        </w:tc>
        <w:tc>
          <w:tcPr>
            <w:tcW w:w="980" w:type="dxa"/>
            <w:tcBorders/>
          </w:tcPr>
          <w:p>
            <w:pPr>
              <w:pStyle w:val="Normal"/>
              <w:snapToGrid w:val="false"/>
              <w:spacing w:lineRule="atLeast" w:line="0"/>
              <w:rPr>
                <w:rFonts w:ascii="Times New Roman" w:hAnsi="Times New Roman" w:eastAsia="Times New Roman" w:cs="Times New Roman"/>
                <w:w w:val="87"/>
              </w:rPr>
            </w:pPr>
            <w:r>
              <w:rPr>
                <w:rFonts w:eastAsia="Times New Roman" w:cs="Times New Roman" w:ascii="Times New Roman" w:hAnsi="Times New Roman"/>
                <w:w w:val="87"/>
              </w:rPr>
            </w:r>
          </w:p>
        </w:tc>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9" w:hRule="atLeast"/>
        </w:trPr>
        <w:tc>
          <w:tcPr>
            <w:tcW w:w="1760" w:type="dxa"/>
            <w:tcBorders/>
          </w:tcPr>
          <w:p>
            <w:pPr>
              <w:pStyle w:val="Normal"/>
              <w:spacing w:lineRule="atLeast" w:line="0"/>
              <w:ind w:left="120" w:right="0"/>
              <w:rPr>
                <w:rFonts w:ascii="Arial" w:hAnsi="Arial" w:eastAsia="Arial" w:cs="Arial"/>
              </w:rPr>
            </w:pPr>
            <w:r>
              <w:rPr>
                <w:rFonts w:eastAsia="Arial" w:cs="Arial" w:ascii="Arial" w:hAnsi="Arial"/>
              </w:rPr>
              <w:t>Sq. ft.</w:t>
            </w:r>
          </w:p>
        </w:tc>
        <w:tc>
          <w:tcPr>
            <w:tcW w:w="800" w:type="dxa"/>
            <w:tcBorders/>
          </w:tcPr>
          <w:p>
            <w:pPr>
              <w:pStyle w:val="Normal"/>
              <w:spacing w:lineRule="atLeast" w:line="0"/>
              <w:jc w:val="center"/>
              <w:rPr>
                <w:rFonts w:ascii="Arial" w:hAnsi="Arial" w:eastAsia="Arial" w:cs="Arial"/>
                <w:w w:val="89"/>
              </w:rPr>
            </w:pPr>
            <w:r>
              <w:rPr>
                <w:rFonts w:eastAsia="Arial" w:cs="Arial" w:ascii="Arial" w:hAnsi="Arial"/>
                <w:w w:val="89"/>
              </w:rPr>
              <w:t>1988</w:t>
            </w:r>
          </w:p>
        </w:tc>
        <w:tc>
          <w:tcPr>
            <w:tcW w:w="980" w:type="dxa"/>
            <w:tcBorders/>
          </w:tcPr>
          <w:p>
            <w:pPr>
              <w:pStyle w:val="Normal"/>
              <w:spacing w:lineRule="atLeast" w:line="0"/>
              <w:jc w:val="center"/>
              <w:rPr>
                <w:rFonts w:ascii="Arial" w:hAnsi="Arial" w:eastAsia="Arial" w:cs="Arial"/>
                <w:w w:val="89"/>
              </w:rPr>
            </w:pPr>
            <w:r>
              <w:rPr>
                <w:rFonts w:eastAsia="Arial" w:cs="Arial" w:ascii="Arial" w:hAnsi="Arial"/>
                <w:w w:val="89"/>
              </w:rPr>
              <w:t>803</w:t>
            </w:r>
          </w:p>
        </w:tc>
        <w:tc>
          <w:tcPr>
            <w:tcW w:w="780" w:type="dxa"/>
            <w:tcBorders/>
          </w:tcPr>
          <w:p>
            <w:pPr>
              <w:pStyle w:val="Normal"/>
              <w:spacing w:lineRule="atLeast" w:line="0"/>
              <w:jc w:val="center"/>
              <w:rPr>
                <w:rFonts w:ascii="Arial" w:hAnsi="Arial" w:eastAsia="Arial" w:cs="Arial"/>
                <w:w w:val="89"/>
              </w:rPr>
            </w:pPr>
            <w:r>
              <w:rPr>
                <w:rFonts w:eastAsia="Arial" w:cs="Arial" w:ascii="Arial" w:hAnsi="Arial"/>
                <w:w w:val="89"/>
              </w:rPr>
              <w:t>500</w:t>
            </w:r>
          </w:p>
        </w:tc>
        <w:tc>
          <w:tcPr>
            <w:tcW w:w="840" w:type="dxa"/>
            <w:tcBorders/>
          </w:tcPr>
          <w:p>
            <w:pPr>
              <w:pStyle w:val="Normal"/>
              <w:spacing w:lineRule="atLeast" w:line="0"/>
              <w:jc w:val="center"/>
              <w:rPr>
                <w:rFonts w:ascii="Arial" w:hAnsi="Arial" w:eastAsia="Arial" w:cs="Arial"/>
                <w:w w:val="89"/>
              </w:rPr>
            </w:pPr>
            <w:r>
              <w:rPr>
                <w:rFonts w:eastAsia="Arial" w:cs="Arial" w:ascii="Arial" w:hAnsi="Arial"/>
                <w:w w:val="89"/>
              </w:rPr>
              <w:t>10000</w:t>
            </w:r>
          </w:p>
        </w:tc>
      </w:tr>
      <w:tr>
        <w:trPr>
          <w:trHeight w:val="239" w:hRule="atLeast"/>
        </w:trPr>
        <w:tc>
          <w:tcPr>
            <w:tcW w:w="1760" w:type="dxa"/>
            <w:tcBorders/>
          </w:tcPr>
          <w:p>
            <w:pPr>
              <w:pStyle w:val="Normal"/>
              <w:spacing w:lineRule="atLeast" w:line="0"/>
              <w:ind w:left="120" w:right="0"/>
              <w:rPr>
                <w:rFonts w:ascii="Arial" w:hAnsi="Arial" w:eastAsia="Arial" w:cs="Arial"/>
              </w:rPr>
            </w:pPr>
            <w:r>
              <w:rPr>
                <w:rFonts w:eastAsia="Arial" w:cs="Arial" w:ascii="Arial" w:hAnsi="Arial"/>
              </w:rPr>
              <w:t>Lot size</w:t>
            </w:r>
          </w:p>
        </w:tc>
        <w:tc>
          <w:tcPr>
            <w:tcW w:w="800" w:type="dxa"/>
            <w:tcBorders/>
          </w:tcPr>
          <w:p>
            <w:pPr>
              <w:pStyle w:val="Normal"/>
              <w:spacing w:lineRule="atLeast" w:line="0"/>
              <w:jc w:val="center"/>
              <w:rPr>
                <w:rFonts w:ascii="Arial" w:hAnsi="Arial" w:eastAsia="Arial" w:cs="Arial"/>
                <w:w w:val="89"/>
              </w:rPr>
            </w:pPr>
            <w:r>
              <w:rPr>
                <w:rFonts w:eastAsia="Arial" w:cs="Arial" w:ascii="Arial" w:hAnsi="Arial"/>
                <w:w w:val="89"/>
              </w:rPr>
              <w:t>21181</w:t>
            </w:r>
          </w:p>
        </w:tc>
        <w:tc>
          <w:tcPr>
            <w:tcW w:w="980" w:type="dxa"/>
            <w:tcBorders/>
          </w:tcPr>
          <w:p>
            <w:pPr>
              <w:pStyle w:val="Normal"/>
              <w:spacing w:lineRule="atLeast" w:line="0"/>
              <w:jc w:val="center"/>
              <w:rPr>
                <w:rFonts w:ascii="Arial" w:hAnsi="Arial" w:eastAsia="Arial" w:cs="Arial"/>
                <w:w w:val="89"/>
              </w:rPr>
            </w:pPr>
            <w:r>
              <w:rPr>
                <w:rFonts w:eastAsia="Arial" w:cs="Arial" w:ascii="Arial" w:hAnsi="Arial"/>
                <w:w w:val="89"/>
              </w:rPr>
              <w:t>52062</w:t>
            </w:r>
          </w:p>
        </w:tc>
        <w:tc>
          <w:tcPr>
            <w:tcW w:w="780" w:type="dxa"/>
            <w:tcBorders/>
          </w:tcPr>
          <w:p>
            <w:pPr>
              <w:pStyle w:val="Normal"/>
              <w:spacing w:lineRule="atLeast" w:line="0"/>
              <w:jc w:val="center"/>
              <w:rPr>
                <w:rFonts w:ascii="Arial" w:hAnsi="Arial" w:eastAsia="Arial" w:cs="Arial"/>
                <w:w w:val="89"/>
              </w:rPr>
            </w:pPr>
            <w:r>
              <w:rPr>
                <w:rFonts w:eastAsia="Arial" w:cs="Arial" w:ascii="Arial" w:hAnsi="Arial"/>
                <w:w w:val="89"/>
              </w:rPr>
              <w:t>500</w:t>
            </w:r>
          </w:p>
        </w:tc>
        <w:tc>
          <w:tcPr>
            <w:tcW w:w="840" w:type="dxa"/>
            <w:tcBorders/>
          </w:tcPr>
          <w:p>
            <w:pPr>
              <w:pStyle w:val="Normal"/>
              <w:spacing w:lineRule="atLeast" w:line="0"/>
              <w:jc w:val="center"/>
              <w:rPr>
                <w:rFonts w:ascii="Arial" w:hAnsi="Arial" w:eastAsia="Arial" w:cs="Arial"/>
                <w:w w:val="89"/>
              </w:rPr>
            </w:pPr>
            <w:r>
              <w:rPr>
                <w:rFonts w:eastAsia="Arial" w:cs="Arial" w:ascii="Arial" w:hAnsi="Arial"/>
                <w:w w:val="89"/>
              </w:rPr>
              <w:t>999702</w:t>
            </w:r>
          </w:p>
        </w:tc>
      </w:tr>
      <w:tr>
        <w:trPr>
          <w:trHeight w:val="239" w:hRule="atLeast"/>
        </w:trPr>
        <w:tc>
          <w:tcPr>
            <w:tcW w:w="1760" w:type="dxa"/>
            <w:tcBorders/>
          </w:tcPr>
          <w:p>
            <w:pPr>
              <w:pStyle w:val="Normal"/>
              <w:spacing w:lineRule="atLeast" w:line="0"/>
              <w:ind w:left="120" w:right="0"/>
              <w:rPr>
                <w:rFonts w:ascii="Arial" w:hAnsi="Arial" w:eastAsia="Arial" w:cs="Arial"/>
              </w:rPr>
            </w:pPr>
            <w:r>
              <w:rPr>
                <w:rFonts w:eastAsia="Arial" w:cs="Arial" w:ascii="Arial" w:hAnsi="Arial"/>
              </w:rPr>
              <w:t>Age</w:t>
            </w:r>
          </w:p>
        </w:tc>
        <w:tc>
          <w:tcPr>
            <w:tcW w:w="800" w:type="dxa"/>
            <w:tcBorders/>
          </w:tcPr>
          <w:p>
            <w:pPr>
              <w:pStyle w:val="Normal"/>
              <w:spacing w:lineRule="atLeast" w:line="0"/>
              <w:jc w:val="center"/>
              <w:rPr>
                <w:rFonts w:ascii="Arial" w:hAnsi="Arial" w:eastAsia="Arial" w:cs="Arial"/>
                <w:w w:val="89"/>
              </w:rPr>
            </w:pPr>
            <w:r>
              <w:rPr>
                <w:rFonts w:eastAsia="Arial" w:cs="Arial" w:ascii="Arial" w:hAnsi="Arial"/>
                <w:w w:val="89"/>
              </w:rPr>
              <w:t>34</w:t>
            </w:r>
          </w:p>
        </w:tc>
        <w:tc>
          <w:tcPr>
            <w:tcW w:w="980" w:type="dxa"/>
            <w:tcBorders/>
          </w:tcPr>
          <w:p>
            <w:pPr>
              <w:pStyle w:val="Normal"/>
              <w:spacing w:lineRule="atLeast" w:line="0"/>
              <w:jc w:val="center"/>
              <w:rPr>
                <w:rFonts w:ascii="Arial" w:hAnsi="Arial" w:eastAsia="Arial" w:cs="Arial"/>
                <w:w w:val="89"/>
              </w:rPr>
            </w:pPr>
            <w:r>
              <w:rPr>
                <w:rFonts w:eastAsia="Arial" w:cs="Arial" w:ascii="Arial" w:hAnsi="Arial"/>
                <w:w w:val="89"/>
              </w:rPr>
              <w:t>27</w:t>
            </w:r>
          </w:p>
        </w:tc>
        <w:tc>
          <w:tcPr>
            <w:tcW w:w="780" w:type="dxa"/>
            <w:tcBorders/>
          </w:tcPr>
          <w:p>
            <w:pPr>
              <w:pStyle w:val="Normal"/>
              <w:spacing w:lineRule="atLeast" w:line="0"/>
              <w:jc w:val="center"/>
              <w:rPr>
                <w:rFonts w:ascii="Arial" w:hAnsi="Arial" w:eastAsia="Arial" w:cs="Arial"/>
                <w:w w:val="89"/>
              </w:rPr>
            </w:pPr>
            <w:r>
              <w:rPr>
                <w:rFonts w:eastAsia="Arial" w:cs="Arial" w:ascii="Arial" w:hAnsi="Arial"/>
                <w:w w:val="89"/>
              </w:rPr>
              <w:t>0</w:t>
            </w:r>
          </w:p>
        </w:tc>
        <w:tc>
          <w:tcPr>
            <w:tcW w:w="840" w:type="dxa"/>
            <w:tcBorders/>
          </w:tcPr>
          <w:p>
            <w:pPr>
              <w:pStyle w:val="Normal"/>
              <w:spacing w:lineRule="atLeast" w:line="0"/>
              <w:jc w:val="center"/>
              <w:rPr>
                <w:rFonts w:ascii="Arial" w:hAnsi="Arial" w:eastAsia="Arial" w:cs="Arial"/>
                <w:w w:val="89"/>
              </w:rPr>
            </w:pPr>
            <w:r>
              <w:rPr>
                <w:rFonts w:eastAsia="Arial" w:cs="Arial" w:ascii="Arial" w:hAnsi="Arial"/>
                <w:w w:val="89"/>
              </w:rPr>
              <w:t>150</w:t>
            </w:r>
          </w:p>
        </w:tc>
      </w:tr>
      <w:tr>
        <w:trPr>
          <w:trHeight w:val="239" w:hRule="atLeast"/>
        </w:trPr>
        <w:tc>
          <w:tcPr>
            <w:tcW w:w="1760" w:type="dxa"/>
            <w:tcBorders/>
          </w:tcPr>
          <w:p>
            <w:pPr>
              <w:pStyle w:val="Normal"/>
              <w:spacing w:lineRule="atLeast" w:line="0"/>
              <w:ind w:left="120" w:right="0"/>
              <w:rPr>
                <w:rFonts w:ascii="Arial" w:hAnsi="Arial" w:eastAsia="Arial" w:cs="Arial"/>
              </w:rPr>
            </w:pPr>
            <w:r>
              <w:rPr>
                <w:rFonts w:eastAsia="Arial" w:cs="Arial" w:ascii="Arial" w:hAnsi="Arial"/>
              </w:rPr>
              <w:t>Rooms</w:t>
            </w:r>
          </w:p>
        </w:tc>
        <w:tc>
          <w:tcPr>
            <w:tcW w:w="800" w:type="dxa"/>
            <w:tcBorders/>
          </w:tcPr>
          <w:p>
            <w:pPr>
              <w:pStyle w:val="Normal"/>
              <w:spacing w:lineRule="atLeast" w:line="0"/>
              <w:jc w:val="center"/>
              <w:rPr>
                <w:rFonts w:ascii="Arial" w:hAnsi="Arial" w:eastAsia="Arial" w:cs="Arial"/>
                <w:w w:val="89"/>
              </w:rPr>
            </w:pPr>
            <w:r>
              <w:rPr>
                <w:rFonts w:eastAsia="Arial" w:cs="Arial" w:ascii="Arial" w:hAnsi="Arial"/>
                <w:w w:val="89"/>
              </w:rPr>
              <w:t>7</w:t>
            </w:r>
          </w:p>
        </w:tc>
        <w:tc>
          <w:tcPr>
            <w:tcW w:w="980" w:type="dxa"/>
            <w:tcBorders/>
          </w:tcPr>
          <w:p>
            <w:pPr>
              <w:pStyle w:val="Normal"/>
              <w:spacing w:lineRule="atLeast" w:line="0"/>
              <w:jc w:val="center"/>
              <w:rPr>
                <w:rFonts w:ascii="Arial" w:hAnsi="Arial" w:eastAsia="Arial" w:cs="Arial"/>
                <w:w w:val="89"/>
              </w:rPr>
            </w:pPr>
            <w:r>
              <w:rPr>
                <w:rFonts w:eastAsia="Arial" w:cs="Arial" w:ascii="Arial" w:hAnsi="Arial"/>
                <w:w w:val="89"/>
              </w:rPr>
              <w:t>2</w:t>
            </w:r>
          </w:p>
        </w:tc>
        <w:tc>
          <w:tcPr>
            <w:tcW w:w="780" w:type="dxa"/>
            <w:tcBorders/>
          </w:tcPr>
          <w:p>
            <w:pPr>
              <w:pStyle w:val="Normal"/>
              <w:spacing w:lineRule="atLeast" w:line="0"/>
              <w:jc w:val="center"/>
              <w:rPr>
                <w:rFonts w:ascii="Arial" w:hAnsi="Arial" w:eastAsia="Arial" w:cs="Arial"/>
                <w:w w:val="89"/>
              </w:rPr>
            </w:pPr>
            <w:r>
              <w:rPr>
                <w:rFonts w:eastAsia="Arial" w:cs="Arial" w:ascii="Arial" w:hAnsi="Arial"/>
                <w:w w:val="89"/>
              </w:rPr>
              <w:t>1</w:t>
            </w:r>
          </w:p>
        </w:tc>
        <w:tc>
          <w:tcPr>
            <w:tcW w:w="840" w:type="dxa"/>
            <w:tcBorders/>
          </w:tcPr>
          <w:p>
            <w:pPr>
              <w:pStyle w:val="Normal"/>
              <w:spacing w:lineRule="atLeast" w:line="0"/>
              <w:jc w:val="center"/>
              <w:rPr>
                <w:rFonts w:ascii="Arial" w:hAnsi="Arial" w:eastAsia="Arial" w:cs="Arial"/>
                <w:w w:val="89"/>
              </w:rPr>
            </w:pPr>
            <w:r>
              <w:rPr>
                <w:rFonts w:eastAsia="Arial" w:cs="Arial" w:ascii="Arial" w:hAnsi="Arial"/>
                <w:w w:val="89"/>
              </w:rPr>
              <w:t>15</w:t>
            </w:r>
          </w:p>
        </w:tc>
      </w:tr>
      <w:tr>
        <w:trPr>
          <w:trHeight w:val="239" w:hRule="atLeast"/>
        </w:trPr>
        <w:tc>
          <w:tcPr>
            <w:tcW w:w="1760" w:type="dxa"/>
            <w:tcBorders/>
          </w:tcPr>
          <w:p>
            <w:pPr>
              <w:pStyle w:val="Normal"/>
              <w:spacing w:lineRule="atLeast" w:line="0"/>
              <w:ind w:left="120" w:right="0"/>
              <w:rPr>
                <w:rFonts w:ascii="Arial" w:hAnsi="Arial" w:eastAsia="Arial" w:cs="Arial"/>
              </w:rPr>
            </w:pPr>
            <w:r>
              <w:rPr>
                <w:rFonts w:eastAsia="Arial" w:cs="Arial" w:ascii="Arial" w:hAnsi="Arial"/>
              </w:rPr>
              <w:t>Bedrooms</w:t>
            </w:r>
          </w:p>
        </w:tc>
        <w:tc>
          <w:tcPr>
            <w:tcW w:w="800" w:type="dxa"/>
            <w:tcBorders/>
          </w:tcPr>
          <w:p>
            <w:pPr>
              <w:pStyle w:val="Normal"/>
              <w:spacing w:lineRule="atLeast" w:line="0"/>
              <w:jc w:val="center"/>
              <w:rPr>
                <w:rFonts w:ascii="Arial" w:hAnsi="Arial" w:eastAsia="Arial" w:cs="Arial"/>
                <w:w w:val="89"/>
              </w:rPr>
            </w:pPr>
            <w:r>
              <w:rPr>
                <w:rFonts w:eastAsia="Arial" w:cs="Arial" w:ascii="Arial" w:hAnsi="Arial"/>
                <w:w w:val="89"/>
              </w:rPr>
              <w:t>3</w:t>
            </w:r>
          </w:p>
        </w:tc>
        <w:tc>
          <w:tcPr>
            <w:tcW w:w="980" w:type="dxa"/>
            <w:tcBorders/>
          </w:tcPr>
          <w:p>
            <w:pPr>
              <w:pStyle w:val="Normal"/>
              <w:spacing w:lineRule="atLeast" w:line="0"/>
              <w:jc w:val="center"/>
              <w:rPr>
                <w:rFonts w:ascii="Arial" w:hAnsi="Arial" w:eastAsia="Arial" w:cs="Arial"/>
                <w:w w:val="89"/>
              </w:rPr>
            </w:pPr>
            <w:r>
              <w:rPr>
                <w:rFonts w:eastAsia="Arial" w:cs="Arial" w:ascii="Arial" w:hAnsi="Arial"/>
                <w:w w:val="89"/>
              </w:rPr>
              <w:t>1</w:t>
            </w:r>
          </w:p>
        </w:tc>
        <w:tc>
          <w:tcPr>
            <w:tcW w:w="780" w:type="dxa"/>
            <w:tcBorders/>
          </w:tcPr>
          <w:p>
            <w:pPr>
              <w:pStyle w:val="Normal"/>
              <w:spacing w:lineRule="atLeast" w:line="0"/>
              <w:jc w:val="center"/>
              <w:rPr>
                <w:rFonts w:ascii="Arial" w:hAnsi="Arial" w:eastAsia="Arial" w:cs="Arial"/>
                <w:w w:val="89"/>
              </w:rPr>
            </w:pPr>
            <w:r>
              <w:rPr>
                <w:rFonts w:eastAsia="Arial" w:cs="Arial" w:ascii="Arial" w:hAnsi="Arial"/>
                <w:w w:val="89"/>
              </w:rPr>
              <w:t>0</w:t>
            </w:r>
          </w:p>
        </w:tc>
        <w:tc>
          <w:tcPr>
            <w:tcW w:w="840" w:type="dxa"/>
            <w:tcBorders/>
          </w:tcPr>
          <w:p>
            <w:pPr>
              <w:pStyle w:val="Normal"/>
              <w:spacing w:lineRule="atLeast" w:line="0"/>
              <w:jc w:val="center"/>
              <w:rPr>
                <w:rFonts w:ascii="Arial" w:hAnsi="Arial" w:eastAsia="Arial" w:cs="Arial"/>
                <w:w w:val="89"/>
              </w:rPr>
            </w:pPr>
            <w:r>
              <w:rPr>
                <w:rFonts w:eastAsia="Arial" w:cs="Arial" w:ascii="Arial" w:hAnsi="Arial"/>
                <w:w w:val="89"/>
              </w:rPr>
              <w:t>8</w:t>
            </w:r>
          </w:p>
        </w:tc>
      </w:tr>
      <w:tr>
        <w:trPr>
          <w:trHeight w:val="239" w:hRule="atLeast"/>
        </w:trPr>
        <w:tc>
          <w:tcPr>
            <w:tcW w:w="1760" w:type="dxa"/>
            <w:tcBorders/>
          </w:tcPr>
          <w:p>
            <w:pPr>
              <w:pStyle w:val="Normal"/>
              <w:spacing w:lineRule="atLeast" w:line="0"/>
              <w:ind w:left="120" w:right="0"/>
              <w:rPr>
                <w:rFonts w:ascii="Arial" w:hAnsi="Arial" w:eastAsia="Arial" w:cs="Arial"/>
              </w:rPr>
            </w:pPr>
            <w:r>
              <w:rPr>
                <w:rFonts w:eastAsia="Arial" w:cs="Arial" w:ascii="Arial" w:hAnsi="Arial"/>
              </w:rPr>
              <w:t>Full baths</w:t>
            </w:r>
          </w:p>
        </w:tc>
        <w:tc>
          <w:tcPr>
            <w:tcW w:w="800" w:type="dxa"/>
            <w:tcBorders/>
          </w:tcPr>
          <w:p>
            <w:pPr>
              <w:pStyle w:val="Normal"/>
              <w:spacing w:lineRule="atLeast" w:line="0"/>
              <w:jc w:val="center"/>
              <w:rPr>
                <w:rFonts w:ascii="Arial" w:hAnsi="Arial" w:eastAsia="Arial" w:cs="Arial"/>
                <w:w w:val="89"/>
              </w:rPr>
            </w:pPr>
            <w:r>
              <w:rPr>
                <w:rFonts w:eastAsia="Arial" w:cs="Arial" w:ascii="Arial" w:hAnsi="Arial"/>
                <w:w w:val="89"/>
              </w:rPr>
              <w:t>2</w:t>
            </w:r>
          </w:p>
        </w:tc>
        <w:tc>
          <w:tcPr>
            <w:tcW w:w="980" w:type="dxa"/>
            <w:tcBorders/>
          </w:tcPr>
          <w:p>
            <w:pPr>
              <w:pStyle w:val="Normal"/>
              <w:spacing w:lineRule="atLeast" w:line="0"/>
              <w:jc w:val="center"/>
              <w:rPr>
                <w:rFonts w:ascii="Arial" w:hAnsi="Arial" w:eastAsia="Arial" w:cs="Arial"/>
                <w:w w:val="89"/>
              </w:rPr>
            </w:pPr>
            <w:r>
              <w:rPr>
                <w:rFonts w:eastAsia="Arial" w:cs="Arial" w:ascii="Arial" w:hAnsi="Arial"/>
                <w:w w:val="89"/>
              </w:rPr>
              <w:t>1</w:t>
            </w:r>
          </w:p>
        </w:tc>
        <w:tc>
          <w:tcPr>
            <w:tcW w:w="780" w:type="dxa"/>
            <w:tcBorders/>
          </w:tcPr>
          <w:p>
            <w:pPr>
              <w:pStyle w:val="Normal"/>
              <w:spacing w:lineRule="atLeast" w:line="0"/>
              <w:jc w:val="center"/>
              <w:rPr>
                <w:rFonts w:ascii="Arial" w:hAnsi="Arial" w:eastAsia="Arial" w:cs="Arial"/>
                <w:w w:val="89"/>
              </w:rPr>
            </w:pPr>
            <w:r>
              <w:rPr>
                <w:rFonts w:eastAsia="Arial" w:cs="Arial" w:ascii="Arial" w:hAnsi="Arial"/>
                <w:w w:val="89"/>
              </w:rPr>
              <w:t>1</w:t>
            </w:r>
          </w:p>
        </w:tc>
        <w:tc>
          <w:tcPr>
            <w:tcW w:w="840" w:type="dxa"/>
            <w:tcBorders/>
          </w:tcPr>
          <w:p>
            <w:pPr>
              <w:pStyle w:val="Normal"/>
              <w:spacing w:lineRule="atLeast" w:line="0"/>
              <w:jc w:val="center"/>
              <w:rPr>
                <w:rFonts w:ascii="Arial" w:hAnsi="Arial" w:eastAsia="Arial" w:cs="Arial"/>
                <w:w w:val="89"/>
              </w:rPr>
            </w:pPr>
            <w:r>
              <w:rPr>
                <w:rFonts w:eastAsia="Arial" w:cs="Arial" w:ascii="Arial" w:hAnsi="Arial"/>
                <w:w w:val="89"/>
              </w:rPr>
              <w:t>9</w:t>
            </w:r>
          </w:p>
        </w:tc>
      </w:tr>
      <w:tr>
        <w:trPr>
          <w:trHeight w:val="239" w:hRule="atLeast"/>
        </w:trPr>
        <w:tc>
          <w:tcPr>
            <w:tcW w:w="1760" w:type="dxa"/>
            <w:tcBorders/>
          </w:tcPr>
          <w:p>
            <w:pPr>
              <w:pStyle w:val="Normal"/>
              <w:spacing w:lineRule="atLeast" w:line="0"/>
              <w:ind w:left="120" w:right="0"/>
              <w:rPr>
                <w:rFonts w:ascii="Arial" w:hAnsi="Arial" w:eastAsia="Arial" w:cs="Arial"/>
              </w:rPr>
            </w:pPr>
            <w:r>
              <w:rPr>
                <w:rFonts w:eastAsia="Arial" w:cs="Arial" w:ascii="Arial" w:hAnsi="Arial"/>
              </w:rPr>
              <w:t>Half baths</w:t>
            </w:r>
          </w:p>
        </w:tc>
        <w:tc>
          <w:tcPr>
            <w:tcW w:w="800" w:type="dxa"/>
            <w:tcBorders/>
          </w:tcPr>
          <w:p>
            <w:pPr>
              <w:pStyle w:val="Normal"/>
              <w:spacing w:lineRule="atLeast" w:line="0"/>
              <w:jc w:val="center"/>
              <w:rPr>
                <w:rFonts w:ascii="Arial" w:hAnsi="Arial" w:eastAsia="Arial" w:cs="Arial"/>
                <w:w w:val="89"/>
              </w:rPr>
            </w:pPr>
            <w:r>
              <w:rPr>
                <w:rFonts w:eastAsia="Arial" w:cs="Arial" w:ascii="Arial" w:hAnsi="Arial"/>
                <w:w w:val="89"/>
              </w:rPr>
              <w:t>0</w:t>
            </w:r>
          </w:p>
        </w:tc>
        <w:tc>
          <w:tcPr>
            <w:tcW w:w="980" w:type="dxa"/>
            <w:tcBorders/>
          </w:tcPr>
          <w:p>
            <w:pPr>
              <w:pStyle w:val="Normal"/>
              <w:spacing w:lineRule="atLeast" w:line="0"/>
              <w:jc w:val="center"/>
              <w:rPr>
                <w:rFonts w:ascii="Arial" w:hAnsi="Arial" w:eastAsia="Arial" w:cs="Arial"/>
                <w:w w:val="89"/>
              </w:rPr>
            </w:pPr>
            <w:r>
              <w:rPr>
                <w:rFonts w:eastAsia="Arial" w:cs="Arial" w:ascii="Arial" w:hAnsi="Arial"/>
                <w:w w:val="89"/>
              </w:rPr>
              <w:t>1</w:t>
            </w:r>
          </w:p>
        </w:tc>
        <w:tc>
          <w:tcPr>
            <w:tcW w:w="780" w:type="dxa"/>
            <w:tcBorders/>
          </w:tcPr>
          <w:p>
            <w:pPr>
              <w:pStyle w:val="Normal"/>
              <w:spacing w:lineRule="atLeast" w:line="0"/>
              <w:jc w:val="center"/>
              <w:rPr>
                <w:rFonts w:ascii="Arial" w:hAnsi="Arial" w:eastAsia="Arial" w:cs="Arial"/>
                <w:w w:val="89"/>
              </w:rPr>
            </w:pPr>
            <w:r>
              <w:rPr>
                <w:rFonts w:eastAsia="Arial" w:cs="Arial" w:ascii="Arial" w:hAnsi="Arial"/>
                <w:w w:val="89"/>
              </w:rPr>
              <w:t>0</w:t>
            </w:r>
          </w:p>
        </w:tc>
        <w:tc>
          <w:tcPr>
            <w:tcW w:w="840" w:type="dxa"/>
            <w:tcBorders/>
          </w:tcPr>
          <w:p>
            <w:pPr>
              <w:pStyle w:val="Normal"/>
              <w:spacing w:lineRule="atLeast" w:line="0"/>
              <w:jc w:val="center"/>
              <w:rPr>
                <w:rFonts w:ascii="Arial" w:hAnsi="Arial" w:eastAsia="Arial" w:cs="Arial"/>
                <w:w w:val="89"/>
              </w:rPr>
            </w:pPr>
            <w:r>
              <w:rPr>
                <w:rFonts w:eastAsia="Arial" w:cs="Arial" w:ascii="Arial" w:hAnsi="Arial"/>
                <w:w w:val="89"/>
              </w:rPr>
              <w:t>9</w:t>
            </w:r>
          </w:p>
        </w:tc>
      </w:tr>
      <w:tr>
        <w:trPr>
          <w:trHeight w:val="239" w:hRule="atLeast"/>
        </w:trPr>
        <w:tc>
          <w:tcPr>
            <w:tcW w:w="1760" w:type="dxa"/>
            <w:tcBorders/>
          </w:tcPr>
          <w:p>
            <w:pPr>
              <w:pStyle w:val="Normal"/>
              <w:spacing w:lineRule="atLeast" w:line="0"/>
              <w:ind w:left="120" w:right="0"/>
              <w:rPr>
                <w:rFonts w:ascii="Arial" w:hAnsi="Arial" w:eastAsia="Arial" w:cs="Arial"/>
              </w:rPr>
            </w:pPr>
            <w:r>
              <w:rPr>
                <w:rFonts w:eastAsia="Arial" w:cs="Arial" w:ascii="Arial" w:hAnsi="Arial"/>
              </w:rPr>
              <w:t>Basement</w:t>
            </w:r>
          </w:p>
        </w:tc>
        <w:tc>
          <w:tcPr>
            <w:tcW w:w="800" w:type="dxa"/>
            <w:tcBorders/>
          </w:tcPr>
          <w:p>
            <w:pPr>
              <w:pStyle w:val="Normal"/>
              <w:spacing w:lineRule="atLeast" w:line="0"/>
              <w:jc w:val="center"/>
              <w:rPr>
                <w:rFonts w:ascii="Arial" w:hAnsi="Arial" w:eastAsia="Arial" w:cs="Arial"/>
                <w:w w:val="87"/>
              </w:rPr>
            </w:pPr>
            <w:r>
              <w:rPr>
                <w:rFonts w:eastAsia="Arial" w:cs="Arial" w:ascii="Arial" w:hAnsi="Arial"/>
                <w:w w:val="87"/>
              </w:rPr>
              <w:t>0.419</w:t>
            </w:r>
          </w:p>
        </w:tc>
        <w:tc>
          <w:tcPr>
            <w:tcW w:w="980" w:type="dxa"/>
            <w:tcBorders/>
          </w:tcPr>
          <w:p>
            <w:pPr>
              <w:pStyle w:val="Normal"/>
              <w:snapToGrid w:val="false"/>
              <w:spacing w:lineRule="atLeast" w:line="0"/>
              <w:rPr>
                <w:rFonts w:ascii="Times New Roman" w:hAnsi="Times New Roman" w:eastAsia="Times New Roman" w:cs="Times New Roman"/>
                <w:w w:val="87"/>
              </w:rPr>
            </w:pPr>
            <w:r>
              <w:rPr>
                <w:rFonts w:eastAsia="Times New Roman" w:cs="Times New Roman" w:ascii="Times New Roman" w:hAnsi="Times New Roman"/>
                <w:w w:val="87"/>
              </w:rPr>
            </w:r>
          </w:p>
        </w:tc>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9" w:hRule="atLeast"/>
        </w:trPr>
        <w:tc>
          <w:tcPr>
            <w:tcW w:w="1760" w:type="dxa"/>
            <w:tcBorders/>
          </w:tcPr>
          <w:p>
            <w:pPr>
              <w:pStyle w:val="Normal"/>
              <w:spacing w:lineRule="atLeast" w:line="0"/>
              <w:ind w:left="120" w:right="0"/>
              <w:rPr>
                <w:rFonts w:ascii="Arial" w:hAnsi="Arial" w:eastAsia="Arial" w:cs="Arial"/>
                <w:w w:val="94"/>
              </w:rPr>
            </w:pPr>
            <w:r>
              <w:rPr>
                <w:rFonts w:eastAsia="Arial" w:cs="Arial" w:ascii="Arial" w:hAnsi="Arial"/>
                <w:w w:val="94"/>
              </w:rPr>
              <w:t>Finished Basement</w:t>
            </w:r>
          </w:p>
        </w:tc>
        <w:tc>
          <w:tcPr>
            <w:tcW w:w="800" w:type="dxa"/>
            <w:tcBorders/>
          </w:tcPr>
          <w:p>
            <w:pPr>
              <w:pStyle w:val="Normal"/>
              <w:spacing w:lineRule="atLeast" w:line="0"/>
              <w:jc w:val="center"/>
              <w:rPr>
                <w:rFonts w:ascii="Arial" w:hAnsi="Arial" w:eastAsia="Arial" w:cs="Arial"/>
                <w:w w:val="87"/>
              </w:rPr>
            </w:pPr>
            <w:r>
              <w:rPr>
                <w:rFonts w:eastAsia="Arial" w:cs="Arial" w:ascii="Arial" w:hAnsi="Arial"/>
                <w:w w:val="87"/>
              </w:rPr>
              <w:t>0.283</w:t>
            </w:r>
          </w:p>
        </w:tc>
        <w:tc>
          <w:tcPr>
            <w:tcW w:w="980" w:type="dxa"/>
            <w:tcBorders/>
          </w:tcPr>
          <w:p>
            <w:pPr>
              <w:pStyle w:val="Normal"/>
              <w:snapToGrid w:val="false"/>
              <w:spacing w:lineRule="atLeast" w:line="0"/>
              <w:rPr>
                <w:rFonts w:ascii="Times New Roman" w:hAnsi="Times New Roman" w:eastAsia="Times New Roman" w:cs="Times New Roman"/>
                <w:w w:val="87"/>
              </w:rPr>
            </w:pPr>
            <w:r>
              <w:rPr>
                <w:rFonts w:eastAsia="Times New Roman" w:cs="Times New Roman" w:ascii="Times New Roman" w:hAnsi="Times New Roman"/>
                <w:w w:val="87"/>
              </w:rPr>
            </w:r>
          </w:p>
        </w:tc>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9" w:hRule="atLeast"/>
        </w:trPr>
        <w:tc>
          <w:tcPr>
            <w:tcW w:w="1760" w:type="dxa"/>
            <w:tcBorders/>
          </w:tcPr>
          <w:p>
            <w:pPr>
              <w:pStyle w:val="Normal"/>
              <w:spacing w:lineRule="atLeast" w:line="0"/>
              <w:ind w:left="120" w:right="0"/>
              <w:rPr>
                <w:rFonts w:ascii="Arial" w:hAnsi="Arial" w:eastAsia="Arial" w:cs="Arial"/>
              </w:rPr>
            </w:pPr>
            <w:r>
              <w:rPr>
                <w:rFonts w:eastAsia="Arial" w:cs="Arial" w:ascii="Arial" w:hAnsi="Arial"/>
              </w:rPr>
              <w:t>Condition0</w:t>
            </w:r>
          </w:p>
        </w:tc>
        <w:tc>
          <w:tcPr>
            <w:tcW w:w="800" w:type="dxa"/>
            <w:tcBorders/>
          </w:tcPr>
          <w:p>
            <w:pPr>
              <w:pStyle w:val="Normal"/>
              <w:spacing w:lineRule="atLeast" w:line="0"/>
              <w:jc w:val="center"/>
              <w:rPr>
                <w:rFonts w:ascii="Arial" w:hAnsi="Arial" w:eastAsia="Arial" w:cs="Arial"/>
                <w:w w:val="87"/>
              </w:rPr>
            </w:pPr>
            <w:r>
              <w:rPr>
                <w:rFonts w:eastAsia="Arial" w:cs="Arial" w:ascii="Arial" w:hAnsi="Arial"/>
                <w:w w:val="87"/>
              </w:rPr>
              <w:t>0.000</w:t>
            </w:r>
          </w:p>
        </w:tc>
        <w:tc>
          <w:tcPr>
            <w:tcW w:w="980" w:type="dxa"/>
            <w:tcBorders/>
          </w:tcPr>
          <w:p>
            <w:pPr>
              <w:pStyle w:val="Normal"/>
              <w:snapToGrid w:val="false"/>
              <w:spacing w:lineRule="atLeast" w:line="0"/>
              <w:rPr>
                <w:rFonts w:ascii="Times New Roman" w:hAnsi="Times New Roman" w:eastAsia="Times New Roman" w:cs="Times New Roman"/>
                <w:w w:val="87"/>
              </w:rPr>
            </w:pPr>
            <w:r>
              <w:rPr>
                <w:rFonts w:eastAsia="Times New Roman" w:cs="Times New Roman" w:ascii="Times New Roman" w:hAnsi="Times New Roman"/>
                <w:w w:val="87"/>
              </w:rPr>
            </w:r>
          </w:p>
        </w:tc>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9" w:hRule="atLeast"/>
        </w:trPr>
        <w:tc>
          <w:tcPr>
            <w:tcW w:w="1760" w:type="dxa"/>
            <w:tcBorders/>
          </w:tcPr>
          <w:p>
            <w:pPr>
              <w:pStyle w:val="Normal"/>
              <w:spacing w:lineRule="atLeast" w:line="0"/>
              <w:ind w:left="120" w:right="0"/>
              <w:rPr>
                <w:rFonts w:ascii="Arial" w:hAnsi="Arial" w:eastAsia="Arial" w:cs="Arial"/>
              </w:rPr>
            </w:pPr>
            <w:r>
              <w:rPr>
                <w:rFonts w:eastAsia="Arial" w:cs="Arial" w:ascii="Arial" w:hAnsi="Arial"/>
              </w:rPr>
              <w:t>Condition1</w:t>
            </w:r>
          </w:p>
        </w:tc>
        <w:tc>
          <w:tcPr>
            <w:tcW w:w="800" w:type="dxa"/>
            <w:tcBorders/>
          </w:tcPr>
          <w:p>
            <w:pPr>
              <w:pStyle w:val="Normal"/>
              <w:spacing w:lineRule="atLeast" w:line="0"/>
              <w:jc w:val="center"/>
              <w:rPr>
                <w:rFonts w:ascii="Arial" w:hAnsi="Arial" w:eastAsia="Arial" w:cs="Arial"/>
                <w:w w:val="87"/>
              </w:rPr>
            </w:pPr>
            <w:r>
              <w:rPr>
                <w:rFonts w:eastAsia="Arial" w:cs="Arial" w:ascii="Arial" w:hAnsi="Arial"/>
                <w:w w:val="87"/>
              </w:rPr>
              <w:t>0.003</w:t>
            </w:r>
          </w:p>
        </w:tc>
        <w:tc>
          <w:tcPr>
            <w:tcW w:w="980" w:type="dxa"/>
            <w:tcBorders/>
          </w:tcPr>
          <w:p>
            <w:pPr>
              <w:pStyle w:val="Normal"/>
              <w:snapToGrid w:val="false"/>
              <w:spacing w:lineRule="atLeast" w:line="0"/>
              <w:rPr>
                <w:rFonts w:ascii="Times New Roman" w:hAnsi="Times New Roman" w:eastAsia="Times New Roman" w:cs="Times New Roman"/>
                <w:w w:val="87"/>
              </w:rPr>
            </w:pPr>
            <w:r>
              <w:rPr>
                <w:rFonts w:eastAsia="Times New Roman" w:cs="Times New Roman" w:ascii="Times New Roman" w:hAnsi="Times New Roman"/>
                <w:w w:val="87"/>
              </w:rPr>
            </w:r>
          </w:p>
        </w:tc>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9" w:hRule="atLeast"/>
        </w:trPr>
        <w:tc>
          <w:tcPr>
            <w:tcW w:w="1760" w:type="dxa"/>
            <w:tcBorders/>
          </w:tcPr>
          <w:p>
            <w:pPr>
              <w:pStyle w:val="Normal"/>
              <w:spacing w:lineRule="atLeast" w:line="0"/>
              <w:ind w:left="120" w:right="0"/>
              <w:rPr>
                <w:rFonts w:ascii="Arial" w:hAnsi="Arial" w:eastAsia="Arial" w:cs="Arial"/>
              </w:rPr>
            </w:pPr>
            <w:r>
              <w:rPr>
                <w:rFonts w:eastAsia="Arial" w:cs="Arial" w:ascii="Arial" w:hAnsi="Arial"/>
              </w:rPr>
              <w:t>Condition2</w:t>
            </w:r>
          </w:p>
        </w:tc>
        <w:tc>
          <w:tcPr>
            <w:tcW w:w="800" w:type="dxa"/>
            <w:tcBorders/>
          </w:tcPr>
          <w:p>
            <w:pPr>
              <w:pStyle w:val="Normal"/>
              <w:spacing w:lineRule="atLeast" w:line="0"/>
              <w:jc w:val="center"/>
              <w:rPr>
                <w:rFonts w:ascii="Arial" w:hAnsi="Arial" w:eastAsia="Arial" w:cs="Arial"/>
                <w:w w:val="87"/>
              </w:rPr>
            </w:pPr>
            <w:r>
              <w:rPr>
                <w:rFonts w:eastAsia="Arial" w:cs="Arial" w:ascii="Arial" w:hAnsi="Arial"/>
                <w:w w:val="87"/>
              </w:rPr>
              <w:t>0.183</w:t>
            </w:r>
          </w:p>
        </w:tc>
        <w:tc>
          <w:tcPr>
            <w:tcW w:w="980" w:type="dxa"/>
            <w:tcBorders/>
          </w:tcPr>
          <w:p>
            <w:pPr>
              <w:pStyle w:val="Normal"/>
              <w:snapToGrid w:val="false"/>
              <w:spacing w:lineRule="atLeast" w:line="0"/>
              <w:rPr>
                <w:rFonts w:ascii="Times New Roman" w:hAnsi="Times New Roman" w:eastAsia="Times New Roman" w:cs="Times New Roman"/>
                <w:w w:val="87"/>
              </w:rPr>
            </w:pPr>
            <w:r>
              <w:rPr>
                <w:rFonts w:eastAsia="Times New Roman" w:cs="Times New Roman" w:ascii="Times New Roman" w:hAnsi="Times New Roman"/>
                <w:w w:val="87"/>
              </w:rPr>
            </w:r>
          </w:p>
        </w:tc>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9" w:hRule="atLeast"/>
        </w:trPr>
        <w:tc>
          <w:tcPr>
            <w:tcW w:w="1760" w:type="dxa"/>
            <w:tcBorders/>
          </w:tcPr>
          <w:p>
            <w:pPr>
              <w:pStyle w:val="Normal"/>
              <w:spacing w:lineRule="atLeast" w:line="0"/>
              <w:ind w:left="120" w:right="0"/>
              <w:rPr>
                <w:rFonts w:ascii="Arial" w:hAnsi="Arial" w:eastAsia="Arial" w:cs="Arial"/>
              </w:rPr>
            </w:pPr>
            <w:r>
              <w:rPr>
                <w:rFonts w:eastAsia="Arial" w:cs="Arial" w:ascii="Arial" w:hAnsi="Arial"/>
              </w:rPr>
              <w:t>Condition3</w:t>
            </w:r>
          </w:p>
        </w:tc>
        <w:tc>
          <w:tcPr>
            <w:tcW w:w="800" w:type="dxa"/>
            <w:tcBorders/>
          </w:tcPr>
          <w:p>
            <w:pPr>
              <w:pStyle w:val="Normal"/>
              <w:spacing w:lineRule="atLeast" w:line="0"/>
              <w:jc w:val="center"/>
              <w:rPr>
                <w:rFonts w:ascii="Arial" w:hAnsi="Arial" w:eastAsia="Arial" w:cs="Arial"/>
                <w:w w:val="87"/>
              </w:rPr>
            </w:pPr>
            <w:r>
              <w:rPr>
                <w:rFonts w:eastAsia="Arial" w:cs="Arial" w:ascii="Arial" w:hAnsi="Arial"/>
                <w:w w:val="87"/>
              </w:rPr>
              <w:t>0.646</w:t>
            </w:r>
          </w:p>
        </w:tc>
        <w:tc>
          <w:tcPr>
            <w:tcW w:w="980" w:type="dxa"/>
            <w:tcBorders/>
          </w:tcPr>
          <w:p>
            <w:pPr>
              <w:pStyle w:val="Normal"/>
              <w:snapToGrid w:val="false"/>
              <w:spacing w:lineRule="atLeast" w:line="0"/>
              <w:rPr>
                <w:rFonts w:ascii="Times New Roman" w:hAnsi="Times New Roman" w:eastAsia="Times New Roman" w:cs="Times New Roman"/>
                <w:w w:val="87"/>
              </w:rPr>
            </w:pPr>
            <w:r>
              <w:rPr>
                <w:rFonts w:eastAsia="Times New Roman" w:cs="Times New Roman" w:ascii="Times New Roman" w:hAnsi="Times New Roman"/>
                <w:w w:val="87"/>
              </w:rPr>
            </w:r>
          </w:p>
        </w:tc>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9" w:hRule="atLeast"/>
        </w:trPr>
        <w:tc>
          <w:tcPr>
            <w:tcW w:w="1760" w:type="dxa"/>
            <w:tcBorders/>
          </w:tcPr>
          <w:p>
            <w:pPr>
              <w:pStyle w:val="Normal"/>
              <w:spacing w:lineRule="atLeast" w:line="0"/>
              <w:ind w:left="120" w:right="0"/>
              <w:rPr>
                <w:rFonts w:ascii="Arial" w:hAnsi="Arial" w:eastAsia="Arial" w:cs="Arial"/>
              </w:rPr>
            </w:pPr>
            <w:r>
              <w:rPr>
                <w:rFonts w:eastAsia="Arial" w:cs="Arial" w:ascii="Arial" w:hAnsi="Arial"/>
              </w:rPr>
              <w:t>Condition4</w:t>
            </w:r>
          </w:p>
        </w:tc>
        <w:tc>
          <w:tcPr>
            <w:tcW w:w="800" w:type="dxa"/>
            <w:tcBorders/>
          </w:tcPr>
          <w:p>
            <w:pPr>
              <w:pStyle w:val="Normal"/>
              <w:spacing w:lineRule="atLeast" w:line="0"/>
              <w:jc w:val="center"/>
              <w:rPr>
                <w:rFonts w:ascii="Arial" w:hAnsi="Arial" w:eastAsia="Arial" w:cs="Arial"/>
                <w:w w:val="87"/>
              </w:rPr>
            </w:pPr>
            <w:r>
              <w:rPr>
                <w:rFonts w:eastAsia="Arial" w:cs="Arial" w:ascii="Arial" w:hAnsi="Arial"/>
                <w:w w:val="87"/>
              </w:rPr>
              <w:t>0.105</w:t>
            </w:r>
          </w:p>
        </w:tc>
        <w:tc>
          <w:tcPr>
            <w:tcW w:w="980" w:type="dxa"/>
            <w:tcBorders/>
          </w:tcPr>
          <w:p>
            <w:pPr>
              <w:pStyle w:val="Normal"/>
              <w:snapToGrid w:val="false"/>
              <w:spacing w:lineRule="atLeast" w:line="0"/>
              <w:rPr>
                <w:rFonts w:ascii="Times New Roman" w:hAnsi="Times New Roman" w:eastAsia="Times New Roman" w:cs="Times New Roman"/>
                <w:w w:val="87"/>
              </w:rPr>
            </w:pPr>
            <w:r>
              <w:rPr>
                <w:rFonts w:eastAsia="Times New Roman" w:cs="Times New Roman" w:ascii="Times New Roman" w:hAnsi="Times New Roman"/>
                <w:w w:val="87"/>
              </w:rPr>
            </w:r>
          </w:p>
        </w:tc>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9" w:hRule="atLeast"/>
        </w:trPr>
        <w:tc>
          <w:tcPr>
            <w:tcW w:w="1760" w:type="dxa"/>
            <w:tcBorders/>
          </w:tcPr>
          <w:p>
            <w:pPr>
              <w:pStyle w:val="Normal"/>
              <w:spacing w:lineRule="atLeast" w:line="0"/>
              <w:ind w:left="120" w:right="0"/>
              <w:rPr>
                <w:rFonts w:ascii="Arial" w:hAnsi="Arial" w:eastAsia="Arial" w:cs="Arial"/>
              </w:rPr>
            </w:pPr>
            <w:r>
              <w:rPr>
                <w:rFonts w:eastAsia="Arial" w:cs="Arial" w:ascii="Arial" w:hAnsi="Arial"/>
              </w:rPr>
              <w:t>Condition5</w:t>
            </w:r>
          </w:p>
        </w:tc>
        <w:tc>
          <w:tcPr>
            <w:tcW w:w="800" w:type="dxa"/>
            <w:tcBorders/>
          </w:tcPr>
          <w:p>
            <w:pPr>
              <w:pStyle w:val="Normal"/>
              <w:spacing w:lineRule="atLeast" w:line="0"/>
              <w:jc w:val="center"/>
              <w:rPr>
                <w:rFonts w:ascii="Arial" w:hAnsi="Arial" w:eastAsia="Arial" w:cs="Arial"/>
                <w:w w:val="87"/>
              </w:rPr>
            </w:pPr>
            <w:r>
              <w:rPr>
                <w:rFonts w:eastAsia="Arial" w:cs="Arial" w:ascii="Arial" w:hAnsi="Arial"/>
                <w:w w:val="87"/>
              </w:rPr>
              <w:t>0.064</w:t>
            </w:r>
          </w:p>
        </w:tc>
        <w:tc>
          <w:tcPr>
            <w:tcW w:w="980" w:type="dxa"/>
            <w:tcBorders/>
          </w:tcPr>
          <w:p>
            <w:pPr>
              <w:pStyle w:val="Normal"/>
              <w:snapToGrid w:val="false"/>
              <w:spacing w:lineRule="atLeast" w:line="0"/>
              <w:rPr>
                <w:rFonts w:ascii="Times New Roman" w:hAnsi="Times New Roman" w:eastAsia="Times New Roman" w:cs="Times New Roman"/>
                <w:w w:val="87"/>
              </w:rPr>
            </w:pPr>
            <w:r>
              <w:rPr>
                <w:rFonts w:eastAsia="Times New Roman" w:cs="Times New Roman" w:ascii="Times New Roman" w:hAnsi="Times New Roman"/>
                <w:w w:val="87"/>
              </w:rPr>
            </w:r>
          </w:p>
        </w:tc>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9" w:hRule="atLeast"/>
        </w:trPr>
        <w:tc>
          <w:tcPr>
            <w:tcW w:w="1760" w:type="dxa"/>
            <w:tcBorders/>
          </w:tcPr>
          <w:p>
            <w:pPr>
              <w:pStyle w:val="Normal"/>
              <w:spacing w:lineRule="atLeast" w:line="0"/>
              <w:ind w:left="120" w:right="0"/>
              <w:rPr>
                <w:rFonts w:ascii="Arial" w:hAnsi="Arial" w:eastAsia="Arial" w:cs="Arial"/>
              </w:rPr>
            </w:pPr>
            <w:r>
              <w:rPr>
                <w:rFonts w:eastAsia="Arial" w:cs="Arial" w:ascii="Arial" w:hAnsi="Arial"/>
              </w:rPr>
              <w:t>Quality0</w:t>
            </w:r>
          </w:p>
        </w:tc>
        <w:tc>
          <w:tcPr>
            <w:tcW w:w="800" w:type="dxa"/>
            <w:tcBorders/>
          </w:tcPr>
          <w:p>
            <w:pPr>
              <w:pStyle w:val="Normal"/>
              <w:spacing w:lineRule="atLeast" w:line="0"/>
              <w:jc w:val="center"/>
              <w:rPr>
                <w:rFonts w:ascii="Arial" w:hAnsi="Arial" w:eastAsia="Arial" w:cs="Arial"/>
                <w:w w:val="87"/>
              </w:rPr>
            </w:pPr>
            <w:r>
              <w:rPr>
                <w:rFonts w:eastAsia="Arial" w:cs="Arial" w:ascii="Arial" w:hAnsi="Arial"/>
                <w:w w:val="87"/>
              </w:rPr>
              <w:t>0.000</w:t>
            </w:r>
          </w:p>
        </w:tc>
        <w:tc>
          <w:tcPr>
            <w:tcW w:w="980" w:type="dxa"/>
            <w:tcBorders/>
          </w:tcPr>
          <w:p>
            <w:pPr>
              <w:pStyle w:val="Normal"/>
              <w:snapToGrid w:val="false"/>
              <w:spacing w:lineRule="atLeast" w:line="0"/>
              <w:rPr>
                <w:rFonts w:ascii="Times New Roman" w:hAnsi="Times New Roman" w:eastAsia="Times New Roman" w:cs="Times New Roman"/>
                <w:w w:val="87"/>
              </w:rPr>
            </w:pPr>
            <w:r>
              <w:rPr>
                <w:rFonts w:eastAsia="Times New Roman" w:cs="Times New Roman" w:ascii="Times New Roman" w:hAnsi="Times New Roman"/>
                <w:w w:val="87"/>
              </w:rPr>
            </w:r>
          </w:p>
        </w:tc>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9" w:hRule="atLeast"/>
        </w:trPr>
        <w:tc>
          <w:tcPr>
            <w:tcW w:w="1760" w:type="dxa"/>
            <w:tcBorders/>
          </w:tcPr>
          <w:p>
            <w:pPr>
              <w:pStyle w:val="Normal"/>
              <w:spacing w:lineRule="atLeast" w:line="0"/>
              <w:ind w:left="120" w:right="0"/>
              <w:rPr>
                <w:rFonts w:ascii="Arial" w:hAnsi="Arial" w:eastAsia="Arial" w:cs="Arial"/>
              </w:rPr>
            </w:pPr>
            <w:r>
              <w:rPr>
                <w:rFonts w:eastAsia="Arial" w:cs="Arial" w:ascii="Arial" w:hAnsi="Arial"/>
              </w:rPr>
              <w:t>Quality1</w:t>
            </w:r>
          </w:p>
        </w:tc>
        <w:tc>
          <w:tcPr>
            <w:tcW w:w="800" w:type="dxa"/>
            <w:tcBorders/>
          </w:tcPr>
          <w:p>
            <w:pPr>
              <w:pStyle w:val="Normal"/>
              <w:spacing w:lineRule="atLeast" w:line="0"/>
              <w:jc w:val="center"/>
              <w:rPr>
                <w:rFonts w:ascii="Arial" w:hAnsi="Arial" w:eastAsia="Arial" w:cs="Arial"/>
                <w:w w:val="87"/>
              </w:rPr>
            </w:pPr>
            <w:r>
              <w:rPr>
                <w:rFonts w:eastAsia="Arial" w:cs="Arial" w:ascii="Arial" w:hAnsi="Arial"/>
                <w:w w:val="87"/>
              </w:rPr>
              <w:t>0.014</w:t>
            </w:r>
          </w:p>
        </w:tc>
        <w:tc>
          <w:tcPr>
            <w:tcW w:w="980" w:type="dxa"/>
            <w:tcBorders/>
          </w:tcPr>
          <w:p>
            <w:pPr>
              <w:pStyle w:val="Normal"/>
              <w:snapToGrid w:val="false"/>
              <w:spacing w:lineRule="atLeast" w:line="0"/>
              <w:rPr>
                <w:rFonts w:ascii="Times New Roman" w:hAnsi="Times New Roman" w:eastAsia="Times New Roman" w:cs="Times New Roman"/>
                <w:w w:val="87"/>
              </w:rPr>
            </w:pPr>
            <w:r>
              <w:rPr>
                <w:rFonts w:eastAsia="Times New Roman" w:cs="Times New Roman" w:ascii="Times New Roman" w:hAnsi="Times New Roman"/>
                <w:w w:val="87"/>
              </w:rPr>
            </w:r>
          </w:p>
        </w:tc>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9" w:hRule="atLeast"/>
        </w:trPr>
        <w:tc>
          <w:tcPr>
            <w:tcW w:w="1760" w:type="dxa"/>
            <w:tcBorders/>
          </w:tcPr>
          <w:p>
            <w:pPr>
              <w:pStyle w:val="Normal"/>
              <w:spacing w:lineRule="atLeast" w:line="0"/>
              <w:ind w:left="120" w:right="0"/>
              <w:rPr>
                <w:rFonts w:ascii="Arial" w:hAnsi="Arial" w:eastAsia="Arial" w:cs="Arial"/>
              </w:rPr>
            </w:pPr>
            <w:r>
              <w:rPr>
                <w:rFonts w:eastAsia="Arial" w:cs="Arial" w:ascii="Arial" w:hAnsi="Arial"/>
              </w:rPr>
              <w:t>Quality2</w:t>
            </w:r>
          </w:p>
        </w:tc>
        <w:tc>
          <w:tcPr>
            <w:tcW w:w="800" w:type="dxa"/>
            <w:tcBorders/>
          </w:tcPr>
          <w:p>
            <w:pPr>
              <w:pStyle w:val="Normal"/>
              <w:spacing w:lineRule="atLeast" w:line="0"/>
              <w:jc w:val="center"/>
              <w:rPr>
                <w:rFonts w:ascii="Arial" w:hAnsi="Arial" w:eastAsia="Arial" w:cs="Arial"/>
                <w:w w:val="87"/>
              </w:rPr>
            </w:pPr>
            <w:r>
              <w:rPr>
                <w:rFonts w:eastAsia="Arial" w:cs="Arial" w:ascii="Arial" w:hAnsi="Arial"/>
                <w:w w:val="87"/>
              </w:rPr>
              <w:t>0.551</w:t>
            </w:r>
          </w:p>
        </w:tc>
        <w:tc>
          <w:tcPr>
            <w:tcW w:w="980" w:type="dxa"/>
            <w:tcBorders/>
          </w:tcPr>
          <w:p>
            <w:pPr>
              <w:pStyle w:val="Normal"/>
              <w:snapToGrid w:val="false"/>
              <w:spacing w:lineRule="atLeast" w:line="0"/>
              <w:rPr>
                <w:rFonts w:ascii="Times New Roman" w:hAnsi="Times New Roman" w:eastAsia="Times New Roman" w:cs="Times New Roman"/>
                <w:w w:val="87"/>
              </w:rPr>
            </w:pPr>
            <w:r>
              <w:rPr>
                <w:rFonts w:eastAsia="Times New Roman" w:cs="Times New Roman" w:ascii="Times New Roman" w:hAnsi="Times New Roman"/>
                <w:w w:val="87"/>
              </w:rPr>
            </w:r>
          </w:p>
        </w:tc>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9" w:hRule="atLeast"/>
        </w:trPr>
        <w:tc>
          <w:tcPr>
            <w:tcW w:w="1760" w:type="dxa"/>
            <w:tcBorders/>
          </w:tcPr>
          <w:p>
            <w:pPr>
              <w:pStyle w:val="Normal"/>
              <w:spacing w:lineRule="atLeast" w:line="0"/>
              <w:ind w:left="120" w:right="0"/>
              <w:rPr>
                <w:rFonts w:ascii="Arial" w:hAnsi="Arial" w:eastAsia="Arial" w:cs="Arial"/>
              </w:rPr>
            </w:pPr>
            <w:r>
              <w:rPr>
                <w:rFonts w:eastAsia="Arial" w:cs="Arial" w:ascii="Arial" w:hAnsi="Arial"/>
              </w:rPr>
              <w:t>Quality3</w:t>
            </w:r>
          </w:p>
        </w:tc>
        <w:tc>
          <w:tcPr>
            <w:tcW w:w="800" w:type="dxa"/>
            <w:tcBorders/>
          </w:tcPr>
          <w:p>
            <w:pPr>
              <w:pStyle w:val="Normal"/>
              <w:spacing w:lineRule="atLeast" w:line="0"/>
              <w:jc w:val="center"/>
              <w:rPr>
                <w:rFonts w:ascii="Arial" w:hAnsi="Arial" w:eastAsia="Arial" w:cs="Arial"/>
                <w:w w:val="87"/>
              </w:rPr>
            </w:pPr>
            <w:r>
              <w:rPr>
                <w:rFonts w:eastAsia="Arial" w:cs="Arial" w:ascii="Arial" w:hAnsi="Arial"/>
                <w:w w:val="87"/>
              </w:rPr>
              <w:t>0.402</w:t>
            </w:r>
          </w:p>
        </w:tc>
        <w:tc>
          <w:tcPr>
            <w:tcW w:w="980" w:type="dxa"/>
            <w:tcBorders/>
          </w:tcPr>
          <w:p>
            <w:pPr>
              <w:pStyle w:val="Normal"/>
              <w:snapToGrid w:val="false"/>
              <w:spacing w:lineRule="atLeast" w:line="0"/>
              <w:rPr>
                <w:rFonts w:ascii="Times New Roman" w:hAnsi="Times New Roman" w:eastAsia="Times New Roman" w:cs="Times New Roman"/>
                <w:w w:val="87"/>
              </w:rPr>
            </w:pPr>
            <w:r>
              <w:rPr>
                <w:rFonts w:eastAsia="Times New Roman" w:cs="Times New Roman" w:ascii="Times New Roman" w:hAnsi="Times New Roman"/>
                <w:w w:val="87"/>
              </w:rPr>
            </w:r>
          </w:p>
        </w:tc>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9" w:hRule="atLeast"/>
        </w:trPr>
        <w:tc>
          <w:tcPr>
            <w:tcW w:w="1760" w:type="dxa"/>
            <w:tcBorders/>
          </w:tcPr>
          <w:p>
            <w:pPr>
              <w:pStyle w:val="Normal"/>
              <w:spacing w:lineRule="atLeast" w:line="0"/>
              <w:ind w:left="120" w:right="0"/>
              <w:rPr>
                <w:rFonts w:ascii="Arial" w:hAnsi="Arial" w:eastAsia="Arial" w:cs="Arial"/>
              </w:rPr>
            </w:pPr>
            <w:r>
              <w:rPr>
                <w:rFonts w:eastAsia="Arial" w:cs="Arial" w:ascii="Arial" w:hAnsi="Arial"/>
              </w:rPr>
              <w:t>Quality4</w:t>
            </w:r>
          </w:p>
        </w:tc>
        <w:tc>
          <w:tcPr>
            <w:tcW w:w="800" w:type="dxa"/>
            <w:tcBorders/>
          </w:tcPr>
          <w:p>
            <w:pPr>
              <w:pStyle w:val="Normal"/>
              <w:spacing w:lineRule="atLeast" w:line="0"/>
              <w:jc w:val="center"/>
              <w:rPr>
                <w:rFonts w:ascii="Arial" w:hAnsi="Arial" w:eastAsia="Arial" w:cs="Arial"/>
                <w:w w:val="87"/>
              </w:rPr>
            </w:pPr>
            <w:r>
              <w:rPr>
                <w:rFonts w:eastAsia="Arial" w:cs="Arial" w:ascii="Arial" w:hAnsi="Arial"/>
                <w:w w:val="87"/>
              </w:rPr>
              <w:t>0.031</w:t>
            </w:r>
          </w:p>
        </w:tc>
        <w:tc>
          <w:tcPr>
            <w:tcW w:w="980" w:type="dxa"/>
            <w:tcBorders/>
          </w:tcPr>
          <w:p>
            <w:pPr>
              <w:pStyle w:val="Normal"/>
              <w:snapToGrid w:val="false"/>
              <w:spacing w:lineRule="atLeast" w:line="0"/>
              <w:rPr>
                <w:rFonts w:ascii="Times New Roman" w:hAnsi="Times New Roman" w:eastAsia="Times New Roman" w:cs="Times New Roman"/>
                <w:w w:val="87"/>
              </w:rPr>
            </w:pPr>
            <w:r>
              <w:rPr>
                <w:rFonts w:eastAsia="Times New Roman" w:cs="Times New Roman" w:ascii="Times New Roman" w:hAnsi="Times New Roman"/>
                <w:w w:val="87"/>
              </w:rPr>
            </w:r>
          </w:p>
        </w:tc>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9" w:hRule="atLeast"/>
        </w:trPr>
        <w:tc>
          <w:tcPr>
            <w:tcW w:w="1760" w:type="dxa"/>
            <w:tcBorders/>
          </w:tcPr>
          <w:p>
            <w:pPr>
              <w:pStyle w:val="Normal"/>
              <w:spacing w:lineRule="atLeast" w:line="0"/>
              <w:ind w:left="120" w:right="0"/>
              <w:rPr>
                <w:rFonts w:ascii="Arial" w:hAnsi="Arial" w:eastAsia="Arial" w:cs="Arial"/>
              </w:rPr>
            </w:pPr>
            <w:r>
              <w:rPr>
                <w:rFonts w:eastAsia="Arial" w:cs="Arial" w:ascii="Arial" w:hAnsi="Arial"/>
              </w:rPr>
              <w:t>Quality5</w:t>
            </w:r>
          </w:p>
        </w:tc>
        <w:tc>
          <w:tcPr>
            <w:tcW w:w="800" w:type="dxa"/>
            <w:tcBorders/>
          </w:tcPr>
          <w:p>
            <w:pPr>
              <w:pStyle w:val="Normal"/>
              <w:spacing w:lineRule="atLeast" w:line="0"/>
              <w:jc w:val="center"/>
              <w:rPr>
                <w:rFonts w:ascii="Arial" w:hAnsi="Arial" w:eastAsia="Arial" w:cs="Arial"/>
                <w:w w:val="87"/>
              </w:rPr>
            </w:pPr>
            <w:r>
              <w:rPr>
                <w:rFonts w:eastAsia="Arial" w:cs="Arial" w:ascii="Arial" w:hAnsi="Arial"/>
                <w:w w:val="87"/>
              </w:rPr>
              <w:t>0.002</w:t>
            </w:r>
          </w:p>
        </w:tc>
        <w:tc>
          <w:tcPr>
            <w:tcW w:w="980" w:type="dxa"/>
            <w:tcBorders/>
          </w:tcPr>
          <w:p>
            <w:pPr>
              <w:pStyle w:val="Normal"/>
              <w:snapToGrid w:val="false"/>
              <w:spacing w:lineRule="atLeast" w:line="0"/>
              <w:rPr>
                <w:rFonts w:ascii="Times New Roman" w:hAnsi="Times New Roman" w:eastAsia="Times New Roman" w:cs="Times New Roman"/>
                <w:w w:val="87"/>
              </w:rPr>
            </w:pPr>
            <w:r>
              <w:rPr>
                <w:rFonts w:eastAsia="Times New Roman" w:cs="Times New Roman" w:ascii="Times New Roman" w:hAnsi="Times New Roman"/>
                <w:w w:val="87"/>
              </w:rPr>
            </w:r>
          </w:p>
        </w:tc>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9" w:hRule="atLeast"/>
        </w:trPr>
        <w:tc>
          <w:tcPr>
            <w:tcW w:w="1760" w:type="dxa"/>
            <w:tcBorders/>
          </w:tcPr>
          <w:p>
            <w:pPr>
              <w:pStyle w:val="Normal"/>
              <w:spacing w:lineRule="atLeast" w:line="0"/>
              <w:ind w:left="120" w:right="0"/>
              <w:rPr>
                <w:rFonts w:ascii="Arial" w:hAnsi="Arial" w:eastAsia="Arial" w:cs="Arial"/>
              </w:rPr>
            </w:pPr>
            <w:r>
              <w:rPr>
                <w:rFonts w:eastAsia="Arial" w:cs="Arial" w:ascii="Arial" w:hAnsi="Arial"/>
              </w:rPr>
              <w:t>Neutral location</w:t>
            </w:r>
          </w:p>
        </w:tc>
        <w:tc>
          <w:tcPr>
            <w:tcW w:w="800" w:type="dxa"/>
            <w:tcBorders/>
          </w:tcPr>
          <w:p>
            <w:pPr>
              <w:pStyle w:val="Normal"/>
              <w:spacing w:lineRule="atLeast" w:line="0"/>
              <w:jc w:val="center"/>
              <w:rPr>
                <w:rFonts w:ascii="Arial" w:hAnsi="Arial" w:eastAsia="Arial" w:cs="Arial"/>
                <w:w w:val="87"/>
              </w:rPr>
            </w:pPr>
            <w:r>
              <w:rPr>
                <w:rFonts w:eastAsia="Arial" w:cs="Arial" w:ascii="Arial" w:hAnsi="Arial"/>
                <w:w w:val="87"/>
              </w:rPr>
              <w:t>0.908</w:t>
            </w:r>
          </w:p>
        </w:tc>
        <w:tc>
          <w:tcPr>
            <w:tcW w:w="980" w:type="dxa"/>
            <w:tcBorders/>
          </w:tcPr>
          <w:p>
            <w:pPr>
              <w:pStyle w:val="Normal"/>
              <w:snapToGrid w:val="false"/>
              <w:spacing w:lineRule="atLeast" w:line="0"/>
              <w:rPr>
                <w:rFonts w:ascii="Times New Roman" w:hAnsi="Times New Roman" w:eastAsia="Times New Roman" w:cs="Times New Roman"/>
                <w:w w:val="87"/>
              </w:rPr>
            </w:pPr>
            <w:r>
              <w:rPr>
                <w:rFonts w:eastAsia="Times New Roman" w:cs="Times New Roman" w:ascii="Times New Roman" w:hAnsi="Times New Roman"/>
                <w:w w:val="87"/>
              </w:rPr>
            </w:r>
          </w:p>
        </w:tc>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9" w:hRule="atLeast"/>
        </w:trPr>
        <w:tc>
          <w:tcPr>
            <w:tcW w:w="1760" w:type="dxa"/>
            <w:tcBorders/>
          </w:tcPr>
          <w:p>
            <w:pPr>
              <w:pStyle w:val="Normal"/>
              <w:spacing w:lineRule="atLeast" w:line="0"/>
              <w:ind w:left="120" w:right="0"/>
              <w:rPr>
                <w:rFonts w:ascii="Arial" w:hAnsi="Arial" w:eastAsia="Arial" w:cs="Arial"/>
              </w:rPr>
            </w:pPr>
            <w:r>
              <w:rPr>
                <w:rFonts w:eastAsia="Arial" w:cs="Arial" w:ascii="Arial" w:hAnsi="Arial"/>
              </w:rPr>
              <w:t>Beneficial location</w:t>
            </w:r>
          </w:p>
        </w:tc>
        <w:tc>
          <w:tcPr>
            <w:tcW w:w="800" w:type="dxa"/>
            <w:tcBorders/>
          </w:tcPr>
          <w:p>
            <w:pPr>
              <w:pStyle w:val="Normal"/>
              <w:spacing w:lineRule="atLeast" w:line="0"/>
              <w:jc w:val="center"/>
              <w:rPr>
                <w:rFonts w:ascii="Arial" w:hAnsi="Arial" w:eastAsia="Arial" w:cs="Arial"/>
                <w:w w:val="87"/>
              </w:rPr>
            </w:pPr>
            <w:r>
              <w:rPr>
                <w:rFonts w:eastAsia="Arial" w:cs="Arial" w:ascii="Arial" w:hAnsi="Arial"/>
                <w:w w:val="87"/>
              </w:rPr>
              <w:t>0.059</w:t>
            </w:r>
          </w:p>
        </w:tc>
        <w:tc>
          <w:tcPr>
            <w:tcW w:w="980" w:type="dxa"/>
            <w:tcBorders/>
          </w:tcPr>
          <w:p>
            <w:pPr>
              <w:pStyle w:val="Normal"/>
              <w:snapToGrid w:val="false"/>
              <w:spacing w:lineRule="atLeast" w:line="0"/>
              <w:rPr>
                <w:rFonts w:ascii="Times New Roman" w:hAnsi="Times New Roman" w:eastAsia="Times New Roman" w:cs="Times New Roman"/>
                <w:w w:val="87"/>
              </w:rPr>
            </w:pPr>
            <w:r>
              <w:rPr>
                <w:rFonts w:eastAsia="Times New Roman" w:cs="Times New Roman" w:ascii="Times New Roman" w:hAnsi="Times New Roman"/>
                <w:w w:val="87"/>
              </w:rPr>
            </w:r>
          </w:p>
        </w:tc>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9" w:hRule="atLeast"/>
        </w:trPr>
        <w:tc>
          <w:tcPr>
            <w:tcW w:w="1760" w:type="dxa"/>
            <w:tcBorders/>
          </w:tcPr>
          <w:p>
            <w:pPr>
              <w:pStyle w:val="Normal"/>
              <w:spacing w:lineRule="atLeast" w:line="0"/>
              <w:ind w:left="120" w:right="0"/>
              <w:rPr>
                <w:rFonts w:ascii="Arial" w:hAnsi="Arial" w:eastAsia="Arial" w:cs="Arial"/>
              </w:rPr>
            </w:pPr>
            <w:r>
              <w:rPr>
                <w:rFonts w:eastAsia="Arial" w:cs="Arial" w:ascii="Arial" w:hAnsi="Arial"/>
              </w:rPr>
              <w:t>Adverse location</w:t>
            </w:r>
          </w:p>
        </w:tc>
        <w:tc>
          <w:tcPr>
            <w:tcW w:w="800" w:type="dxa"/>
            <w:tcBorders/>
          </w:tcPr>
          <w:p>
            <w:pPr>
              <w:pStyle w:val="Normal"/>
              <w:spacing w:lineRule="atLeast" w:line="0"/>
              <w:jc w:val="center"/>
              <w:rPr>
                <w:rFonts w:ascii="Arial" w:hAnsi="Arial" w:eastAsia="Arial" w:cs="Arial"/>
                <w:w w:val="87"/>
              </w:rPr>
            </w:pPr>
            <w:r>
              <w:rPr>
                <w:rFonts w:eastAsia="Arial" w:cs="Arial" w:ascii="Arial" w:hAnsi="Arial"/>
                <w:w w:val="87"/>
              </w:rPr>
              <w:t>0.033</w:t>
            </w:r>
          </w:p>
        </w:tc>
        <w:tc>
          <w:tcPr>
            <w:tcW w:w="980" w:type="dxa"/>
            <w:tcBorders/>
          </w:tcPr>
          <w:p>
            <w:pPr>
              <w:pStyle w:val="Normal"/>
              <w:snapToGrid w:val="false"/>
              <w:spacing w:lineRule="atLeast" w:line="0"/>
              <w:rPr>
                <w:rFonts w:ascii="Times New Roman" w:hAnsi="Times New Roman" w:eastAsia="Times New Roman" w:cs="Times New Roman"/>
                <w:w w:val="87"/>
              </w:rPr>
            </w:pPr>
            <w:r>
              <w:rPr>
                <w:rFonts w:eastAsia="Times New Roman" w:cs="Times New Roman" w:ascii="Times New Roman" w:hAnsi="Times New Roman"/>
                <w:w w:val="87"/>
              </w:rPr>
            </w:r>
          </w:p>
        </w:tc>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9" w:hRule="atLeast"/>
        </w:trPr>
        <w:tc>
          <w:tcPr>
            <w:tcW w:w="1760" w:type="dxa"/>
            <w:tcBorders/>
          </w:tcPr>
          <w:p>
            <w:pPr>
              <w:pStyle w:val="Normal"/>
              <w:spacing w:lineRule="atLeast" w:line="0"/>
              <w:ind w:left="120" w:right="0"/>
              <w:rPr>
                <w:rFonts w:ascii="Arial" w:hAnsi="Arial" w:eastAsia="Arial" w:cs="Arial"/>
              </w:rPr>
            </w:pPr>
            <w:r>
              <w:rPr>
                <w:rFonts w:eastAsia="Arial" w:cs="Arial" w:ascii="Arial" w:hAnsi="Arial"/>
              </w:rPr>
              <w:t>Neutral view</w:t>
            </w:r>
          </w:p>
        </w:tc>
        <w:tc>
          <w:tcPr>
            <w:tcW w:w="800" w:type="dxa"/>
            <w:tcBorders/>
          </w:tcPr>
          <w:p>
            <w:pPr>
              <w:pStyle w:val="Normal"/>
              <w:spacing w:lineRule="atLeast" w:line="0"/>
              <w:jc w:val="center"/>
              <w:rPr>
                <w:rFonts w:ascii="Arial" w:hAnsi="Arial" w:eastAsia="Arial" w:cs="Arial"/>
                <w:w w:val="87"/>
              </w:rPr>
            </w:pPr>
            <w:r>
              <w:rPr>
                <w:rFonts w:eastAsia="Arial" w:cs="Arial" w:ascii="Arial" w:hAnsi="Arial"/>
                <w:w w:val="87"/>
              </w:rPr>
              <w:t>0.887</w:t>
            </w:r>
          </w:p>
        </w:tc>
        <w:tc>
          <w:tcPr>
            <w:tcW w:w="980" w:type="dxa"/>
            <w:tcBorders/>
          </w:tcPr>
          <w:p>
            <w:pPr>
              <w:pStyle w:val="Normal"/>
              <w:snapToGrid w:val="false"/>
              <w:spacing w:lineRule="atLeast" w:line="0"/>
              <w:rPr>
                <w:rFonts w:ascii="Times New Roman" w:hAnsi="Times New Roman" w:eastAsia="Times New Roman" w:cs="Times New Roman"/>
                <w:w w:val="87"/>
              </w:rPr>
            </w:pPr>
            <w:r>
              <w:rPr>
                <w:rFonts w:eastAsia="Times New Roman" w:cs="Times New Roman" w:ascii="Times New Roman" w:hAnsi="Times New Roman"/>
                <w:w w:val="87"/>
              </w:rPr>
            </w:r>
          </w:p>
        </w:tc>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9" w:hRule="atLeast"/>
        </w:trPr>
        <w:tc>
          <w:tcPr>
            <w:tcW w:w="1760" w:type="dxa"/>
            <w:tcBorders/>
          </w:tcPr>
          <w:p>
            <w:pPr>
              <w:pStyle w:val="Normal"/>
              <w:spacing w:lineRule="atLeast" w:line="0"/>
              <w:ind w:left="120" w:right="0"/>
              <w:rPr>
                <w:rFonts w:ascii="Arial" w:hAnsi="Arial" w:eastAsia="Arial" w:cs="Arial"/>
              </w:rPr>
            </w:pPr>
            <w:r>
              <w:rPr>
                <w:rFonts w:eastAsia="Arial" w:cs="Arial" w:ascii="Arial" w:hAnsi="Arial"/>
              </w:rPr>
              <w:t>Beneficial view</w:t>
            </w:r>
          </w:p>
        </w:tc>
        <w:tc>
          <w:tcPr>
            <w:tcW w:w="800" w:type="dxa"/>
            <w:tcBorders/>
          </w:tcPr>
          <w:p>
            <w:pPr>
              <w:pStyle w:val="Normal"/>
              <w:spacing w:lineRule="atLeast" w:line="0"/>
              <w:jc w:val="center"/>
              <w:rPr>
                <w:rFonts w:ascii="Arial" w:hAnsi="Arial" w:eastAsia="Arial" w:cs="Arial"/>
                <w:w w:val="87"/>
              </w:rPr>
            </w:pPr>
            <w:r>
              <w:rPr>
                <w:rFonts w:eastAsia="Arial" w:cs="Arial" w:ascii="Arial" w:hAnsi="Arial"/>
                <w:w w:val="87"/>
              </w:rPr>
              <w:t>0.103</w:t>
            </w:r>
          </w:p>
        </w:tc>
        <w:tc>
          <w:tcPr>
            <w:tcW w:w="980" w:type="dxa"/>
            <w:tcBorders/>
          </w:tcPr>
          <w:p>
            <w:pPr>
              <w:pStyle w:val="Normal"/>
              <w:snapToGrid w:val="false"/>
              <w:spacing w:lineRule="atLeast" w:line="0"/>
              <w:rPr>
                <w:rFonts w:ascii="Times New Roman" w:hAnsi="Times New Roman" w:eastAsia="Times New Roman" w:cs="Times New Roman"/>
                <w:w w:val="87"/>
              </w:rPr>
            </w:pPr>
            <w:r>
              <w:rPr>
                <w:rFonts w:eastAsia="Times New Roman" w:cs="Times New Roman" w:ascii="Times New Roman" w:hAnsi="Times New Roman"/>
                <w:w w:val="87"/>
              </w:rPr>
            </w:r>
          </w:p>
        </w:tc>
        <w:tc>
          <w:tcPr>
            <w:tcW w:w="7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8" w:hRule="atLeast"/>
        </w:trPr>
        <w:tc>
          <w:tcPr>
            <w:tcW w:w="1760" w:type="dxa"/>
            <w:tcBorders>
              <w:bottom w:val="single" w:sz="8" w:space="0" w:color="000000"/>
            </w:tcBorders>
          </w:tcPr>
          <w:p>
            <w:pPr>
              <w:pStyle w:val="Normal"/>
              <w:spacing w:lineRule="atLeast" w:line="0"/>
              <w:ind w:left="120" w:right="0"/>
              <w:rPr>
                <w:rFonts w:ascii="Arial" w:hAnsi="Arial" w:eastAsia="Arial" w:cs="Arial"/>
              </w:rPr>
            </w:pPr>
            <w:r>
              <w:rPr>
                <w:rFonts w:eastAsia="Arial" w:cs="Arial" w:ascii="Arial" w:hAnsi="Arial"/>
              </w:rPr>
              <w:t>Adverse view</w:t>
            </w:r>
          </w:p>
        </w:tc>
        <w:tc>
          <w:tcPr>
            <w:tcW w:w="800" w:type="dxa"/>
            <w:tcBorders>
              <w:bottom w:val="single" w:sz="8" w:space="0" w:color="000000"/>
            </w:tcBorders>
          </w:tcPr>
          <w:p>
            <w:pPr>
              <w:pStyle w:val="Normal"/>
              <w:spacing w:lineRule="atLeast" w:line="0"/>
              <w:jc w:val="center"/>
              <w:rPr>
                <w:rFonts w:ascii="Arial" w:hAnsi="Arial" w:eastAsia="Arial" w:cs="Arial"/>
                <w:w w:val="87"/>
              </w:rPr>
            </w:pPr>
            <w:r>
              <w:rPr>
                <w:rFonts w:eastAsia="Arial" w:cs="Arial" w:ascii="Arial" w:hAnsi="Arial"/>
                <w:w w:val="87"/>
              </w:rPr>
              <w:t>0.010</w:t>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w w:val="87"/>
                <w:sz w:val="21"/>
              </w:rPr>
            </w:pPr>
            <w:r>
              <w:rPr>
                <w:rFonts w:eastAsia="Times New Roman" w:cs="Times New Roman" w:ascii="Times New Roman" w:hAnsi="Times New Roman"/>
                <w:w w:val="87"/>
                <w:sz w:val="21"/>
              </w:rPr>
            </w:r>
          </w:p>
        </w:tc>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34" w:hRule="atLeast"/>
        </w:trPr>
        <w:tc>
          <w:tcPr>
            <w:tcW w:w="1760" w:type="dxa"/>
            <w:tcBorders/>
          </w:tcPr>
          <w:p>
            <w:pPr>
              <w:pStyle w:val="Normal"/>
              <w:spacing w:lineRule="atLeast" w:line="0"/>
              <w:ind w:left="120" w:right="0"/>
              <w:rPr>
                <w:rFonts w:ascii="Arial" w:hAnsi="Arial" w:eastAsia="Arial" w:cs="Arial"/>
              </w:rPr>
            </w:pPr>
            <w:r>
              <w:rPr>
                <w:rFonts w:eastAsia="Arial" w:cs="Arial" w:ascii="Arial" w:hAnsi="Arial"/>
              </w:rPr>
              <w:t>N</w:t>
            </w:r>
          </w:p>
        </w:tc>
        <w:tc>
          <w:tcPr>
            <w:tcW w:w="8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760" w:type="dxa"/>
            <w:gridSpan w:val="2"/>
            <w:tcBorders/>
          </w:tcPr>
          <w:p>
            <w:pPr>
              <w:pStyle w:val="Normal"/>
              <w:spacing w:lineRule="atLeast" w:line="0"/>
              <w:ind w:right="320"/>
              <w:jc w:val="right"/>
              <w:rPr>
                <w:rFonts w:ascii="Arial" w:hAnsi="Arial" w:eastAsia="Arial" w:cs="Arial"/>
              </w:rPr>
            </w:pPr>
            <w:r>
              <w:rPr>
                <w:rFonts w:eastAsia="Arial" w:cs="Arial" w:ascii="Arial" w:hAnsi="Arial"/>
              </w:rPr>
              <w:t>27,515,395</w:t>
            </w:r>
          </w:p>
        </w:tc>
        <w:tc>
          <w:tcPr>
            <w:tcW w:w="8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45" w:hRule="atLeast"/>
        </w:trPr>
        <w:tc>
          <w:tcPr>
            <w:tcW w:w="17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bl>
    <w:p>
      <w:pPr>
        <w:pStyle w:val="Normal"/>
        <w:spacing w:lineRule="exact" w:line="5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16"/>
        <w:ind w:firstLine="43" w:left="2100" w:right="2100"/>
        <w:jc w:val="both"/>
        <w:rPr>
          <w:rFonts w:ascii="Arial" w:hAnsi="Arial" w:eastAsia="Arial" w:cs="Arial"/>
          <w:sz w:val="17"/>
        </w:rPr>
      </w:pPr>
      <w:r>
        <w:rPr>
          <w:rFonts w:eastAsia="Arial" w:cs="Arial" w:ascii="Arial" w:hAnsi="Arial"/>
          <w:sz w:val="17"/>
        </w:rPr>
        <w:t>Note: Descriptive statistics for sample of comps. These comps consist of 10,304,269 unique properties used in 7,202,278 sepa-rate appraisals. Only the mean is reported for indicator variables.</w:t>
      </w:r>
    </w:p>
    <w:p>
      <w:pPr>
        <w:sectPr>
          <w:type w:val="nextPage"/>
          <w:pgSz w:w="12240" w:h="15840"/>
          <w:pgMar w:left="1440" w:right="1440" w:gutter="0" w:header="0" w:top="1440" w:footer="0" w:bottom="45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sz w:val="21"/>
        </w:rPr>
      </w:pPr>
      <w:r>
        <w:rPr>
          <w:rFonts w:eastAsia="Arial" w:cs="Arial" w:ascii="Arial" w:hAnsi="Arial"/>
          <w:sz w:val="21"/>
        </w:rPr>
        <w:t>31</w:t>
      </w:r>
    </w:p>
    <w:p>
      <w:pPr>
        <w:sectPr>
          <w:type w:val="continuous"/>
          <w:pgSz w:w="12240" w:h="15840"/>
          <w:pgMar w:left="1440" w:right="1440" w:gutter="0" w:header="0" w:top="1440" w:footer="0" w:bottom="455"/>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bookmarkStart w:id="64" w:name="page33"/>
      <w:bookmarkStart w:id="65" w:name="page33"/>
      <w:bookmarkEnd w:id="65"/>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sz w:val="24"/>
        </w:rPr>
      </w:pPr>
      <w:r>
        <w:rPr>
          <w:rFonts w:eastAsia="Arial" w:cs="Arial" w:ascii="Arial" w:hAnsi="Arial"/>
          <w:sz w:val="24"/>
        </w:rPr>
        <w:t>Table A.3. Price Discount for Foreclosures and Short Sales</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tbl>
      <w:tblPr>
        <w:tblW w:w="6560" w:type="dxa"/>
        <w:jc w:val="left"/>
        <w:tblInd w:w="1400" w:type="dxa"/>
        <w:tblLayout w:type="fixed"/>
        <w:tblCellMar>
          <w:top w:w="0" w:type="dxa"/>
          <w:left w:w="0" w:type="dxa"/>
          <w:bottom w:w="0" w:type="dxa"/>
          <w:right w:w="0" w:type="dxa"/>
        </w:tblCellMar>
      </w:tblPr>
      <w:tblGrid>
        <w:gridCol w:w="1780"/>
        <w:gridCol w:w="940"/>
        <w:gridCol w:w="960"/>
        <w:gridCol w:w="960"/>
        <w:gridCol w:w="960"/>
        <w:gridCol w:w="960"/>
      </w:tblGrid>
      <w:tr>
        <w:trPr>
          <w:trHeight w:val="189" w:hRule="atLeast"/>
        </w:trPr>
        <w:tc>
          <w:tcPr>
            <w:tcW w:w="17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40" w:type="dxa"/>
            <w:tcBorders/>
          </w:tcPr>
          <w:p>
            <w:pPr>
              <w:pStyle w:val="Normal"/>
              <w:spacing w:lineRule="atLeast" w:line="0"/>
              <w:jc w:val="center"/>
              <w:rPr>
                <w:rFonts w:ascii="Arial" w:hAnsi="Arial" w:eastAsia="Arial" w:cs="Arial"/>
                <w:w w:val="91"/>
                <w:sz w:val="16"/>
              </w:rPr>
            </w:pPr>
            <w:r>
              <w:rPr>
                <w:rFonts w:eastAsia="Arial" w:cs="Arial" w:ascii="Arial" w:hAnsi="Arial"/>
                <w:w w:val="91"/>
                <w:sz w:val="16"/>
              </w:rPr>
              <w:t>(1)</w:t>
            </w:r>
          </w:p>
        </w:tc>
        <w:tc>
          <w:tcPr>
            <w:tcW w:w="960" w:type="dxa"/>
            <w:tcBorders/>
          </w:tcPr>
          <w:p>
            <w:pPr>
              <w:pStyle w:val="Normal"/>
              <w:spacing w:lineRule="atLeast" w:line="0"/>
              <w:jc w:val="center"/>
              <w:rPr>
                <w:rFonts w:ascii="Arial" w:hAnsi="Arial" w:eastAsia="Arial" w:cs="Arial"/>
                <w:w w:val="91"/>
                <w:sz w:val="16"/>
              </w:rPr>
            </w:pPr>
            <w:r>
              <w:rPr>
                <w:rFonts w:eastAsia="Arial" w:cs="Arial" w:ascii="Arial" w:hAnsi="Arial"/>
                <w:w w:val="91"/>
                <w:sz w:val="16"/>
              </w:rPr>
              <w:t>(2)</w:t>
            </w:r>
          </w:p>
        </w:tc>
        <w:tc>
          <w:tcPr>
            <w:tcW w:w="960" w:type="dxa"/>
            <w:tcBorders/>
          </w:tcPr>
          <w:p>
            <w:pPr>
              <w:pStyle w:val="Normal"/>
              <w:spacing w:lineRule="atLeast" w:line="0"/>
              <w:jc w:val="center"/>
              <w:rPr>
                <w:rFonts w:ascii="Arial" w:hAnsi="Arial" w:eastAsia="Arial" w:cs="Arial"/>
                <w:w w:val="91"/>
                <w:sz w:val="16"/>
              </w:rPr>
            </w:pPr>
            <w:r>
              <w:rPr>
                <w:rFonts w:eastAsia="Arial" w:cs="Arial" w:ascii="Arial" w:hAnsi="Arial"/>
                <w:w w:val="91"/>
                <w:sz w:val="16"/>
              </w:rPr>
              <w:t>(3)</w:t>
            </w:r>
          </w:p>
        </w:tc>
        <w:tc>
          <w:tcPr>
            <w:tcW w:w="960" w:type="dxa"/>
            <w:tcBorders/>
          </w:tcPr>
          <w:p>
            <w:pPr>
              <w:pStyle w:val="Normal"/>
              <w:spacing w:lineRule="atLeast" w:line="0"/>
              <w:jc w:val="center"/>
              <w:rPr>
                <w:rFonts w:ascii="Arial" w:hAnsi="Arial" w:eastAsia="Arial" w:cs="Arial"/>
                <w:sz w:val="16"/>
              </w:rPr>
            </w:pPr>
            <w:r>
              <w:rPr>
                <w:rFonts w:eastAsia="Arial" w:cs="Arial" w:ascii="Arial" w:hAnsi="Arial"/>
                <w:sz w:val="16"/>
              </w:rPr>
              <w:t>(4)</w:t>
            </w:r>
          </w:p>
        </w:tc>
        <w:tc>
          <w:tcPr>
            <w:tcW w:w="960" w:type="dxa"/>
            <w:tcBorders/>
          </w:tcPr>
          <w:p>
            <w:pPr>
              <w:pStyle w:val="Normal"/>
              <w:spacing w:lineRule="atLeast" w:line="0"/>
              <w:jc w:val="center"/>
              <w:rPr>
                <w:rFonts w:ascii="Arial" w:hAnsi="Arial" w:eastAsia="Arial" w:cs="Arial"/>
                <w:w w:val="91"/>
                <w:sz w:val="16"/>
              </w:rPr>
            </w:pPr>
            <w:r>
              <w:rPr>
                <w:rFonts w:eastAsia="Arial" w:cs="Arial" w:ascii="Arial" w:hAnsi="Arial"/>
                <w:w w:val="91"/>
                <w:sz w:val="16"/>
              </w:rPr>
              <w:t>(5)</w:t>
            </w:r>
          </w:p>
        </w:tc>
      </w:tr>
      <w:tr>
        <w:trPr>
          <w:trHeight w:val="196" w:hRule="atLeast"/>
        </w:trPr>
        <w:tc>
          <w:tcPr>
            <w:tcW w:w="1780" w:type="dxa"/>
            <w:tcBorders>
              <w:bottom w:val="single" w:sz="8" w:space="0" w:color="000000"/>
            </w:tcBorders>
          </w:tcPr>
          <w:p>
            <w:pPr>
              <w:pStyle w:val="Normal"/>
              <w:spacing w:lineRule="atLeast" w:line="0"/>
              <w:ind w:left="120" w:right="0"/>
              <w:rPr>
                <w:rFonts w:ascii="Arial" w:hAnsi="Arial" w:eastAsia="Arial" w:cs="Arial"/>
                <w:sz w:val="16"/>
              </w:rPr>
            </w:pPr>
            <w:r>
              <w:rPr>
                <w:rFonts w:eastAsia="Arial" w:cs="Arial" w:ascii="Arial" w:hAnsi="Arial"/>
                <w:sz w:val="16"/>
              </w:rPr>
              <w:t>VARIABLES</w:t>
            </w:r>
          </w:p>
        </w:tc>
        <w:tc>
          <w:tcPr>
            <w:tcW w:w="940" w:type="dxa"/>
            <w:tcBorders>
              <w:bottom w:val="single" w:sz="8" w:space="0" w:color="000000"/>
            </w:tcBorders>
          </w:tcPr>
          <w:p>
            <w:pPr>
              <w:pStyle w:val="Normal"/>
              <w:spacing w:lineRule="atLeast" w:line="0"/>
              <w:jc w:val="center"/>
              <w:rPr>
                <w:rFonts w:ascii="Arial" w:hAnsi="Arial" w:eastAsia="Arial" w:cs="Arial"/>
                <w:w w:val="93"/>
                <w:sz w:val="16"/>
              </w:rPr>
            </w:pPr>
            <w:r>
              <w:rPr>
                <w:rFonts w:eastAsia="Arial" w:cs="Arial" w:ascii="Arial" w:hAnsi="Arial"/>
                <w:w w:val="93"/>
                <w:sz w:val="16"/>
              </w:rPr>
              <w:t>ln(price)</w:t>
            </w:r>
          </w:p>
        </w:tc>
        <w:tc>
          <w:tcPr>
            <w:tcW w:w="960" w:type="dxa"/>
            <w:tcBorders>
              <w:bottom w:val="single" w:sz="8" w:space="0" w:color="000000"/>
            </w:tcBorders>
          </w:tcPr>
          <w:p>
            <w:pPr>
              <w:pStyle w:val="Normal"/>
              <w:spacing w:lineRule="atLeast" w:line="0"/>
              <w:ind w:left="220" w:right="0"/>
              <w:rPr>
                <w:rFonts w:ascii="Arial" w:hAnsi="Arial" w:eastAsia="Arial" w:cs="Arial"/>
                <w:sz w:val="16"/>
              </w:rPr>
            </w:pPr>
            <w:r>
              <w:rPr>
                <w:rFonts w:eastAsia="Arial" w:cs="Arial" w:ascii="Arial" w:hAnsi="Arial"/>
                <w:sz w:val="16"/>
              </w:rPr>
              <w:t>ln(price)</w:t>
            </w:r>
          </w:p>
        </w:tc>
        <w:tc>
          <w:tcPr>
            <w:tcW w:w="960" w:type="dxa"/>
            <w:tcBorders>
              <w:bottom w:val="single" w:sz="8" w:space="0" w:color="000000"/>
            </w:tcBorders>
          </w:tcPr>
          <w:p>
            <w:pPr>
              <w:pStyle w:val="Normal"/>
              <w:spacing w:lineRule="atLeast" w:line="0"/>
              <w:jc w:val="center"/>
              <w:rPr>
                <w:rFonts w:ascii="Arial" w:hAnsi="Arial" w:eastAsia="Arial" w:cs="Arial"/>
                <w:w w:val="96"/>
                <w:sz w:val="16"/>
              </w:rPr>
            </w:pPr>
            <w:r>
              <w:rPr>
                <w:rFonts w:eastAsia="Arial" w:cs="Arial" w:ascii="Arial" w:hAnsi="Arial"/>
                <w:w w:val="96"/>
                <w:sz w:val="16"/>
              </w:rPr>
              <w:t>ln(price)</w:t>
            </w:r>
          </w:p>
        </w:tc>
        <w:tc>
          <w:tcPr>
            <w:tcW w:w="960" w:type="dxa"/>
            <w:tcBorders>
              <w:bottom w:val="single" w:sz="8" w:space="0" w:color="000000"/>
            </w:tcBorders>
          </w:tcPr>
          <w:p>
            <w:pPr>
              <w:pStyle w:val="Normal"/>
              <w:spacing w:lineRule="atLeast" w:line="0"/>
              <w:jc w:val="center"/>
              <w:rPr>
                <w:rFonts w:ascii="Arial" w:hAnsi="Arial" w:eastAsia="Arial" w:cs="Arial"/>
                <w:w w:val="96"/>
                <w:sz w:val="16"/>
              </w:rPr>
            </w:pPr>
            <w:r>
              <w:rPr>
                <w:rFonts w:eastAsia="Arial" w:cs="Arial" w:ascii="Arial" w:hAnsi="Arial"/>
                <w:w w:val="96"/>
                <w:sz w:val="16"/>
              </w:rPr>
              <w:t>ln(price)</w:t>
            </w:r>
          </w:p>
        </w:tc>
        <w:tc>
          <w:tcPr>
            <w:tcW w:w="960" w:type="dxa"/>
            <w:tcBorders>
              <w:bottom w:val="single" w:sz="8" w:space="0" w:color="000000"/>
            </w:tcBorders>
          </w:tcPr>
          <w:p>
            <w:pPr>
              <w:pStyle w:val="Normal"/>
              <w:spacing w:lineRule="atLeast" w:line="0"/>
              <w:jc w:val="center"/>
              <w:rPr>
                <w:rFonts w:ascii="Arial" w:hAnsi="Arial" w:eastAsia="Arial" w:cs="Arial"/>
                <w:w w:val="96"/>
                <w:sz w:val="16"/>
              </w:rPr>
            </w:pPr>
            <w:r>
              <w:rPr>
                <w:rFonts w:eastAsia="Arial" w:cs="Arial" w:ascii="Arial" w:hAnsi="Arial"/>
                <w:w w:val="96"/>
                <w:sz w:val="16"/>
              </w:rPr>
              <w:t>ln(price)</w:t>
            </w:r>
          </w:p>
        </w:tc>
      </w:tr>
      <w:tr>
        <w:trPr>
          <w:trHeight w:val="359" w:hRule="atLeast"/>
        </w:trPr>
        <w:tc>
          <w:tcPr>
            <w:tcW w:w="1780" w:type="dxa"/>
            <w:tcBorders/>
          </w:tcPr>
          <w:p>
            <w:pPr>
              <w:pStyle w:val="Normal"/>
              <w:spacing w:lineRule="atLeast" w:line="0"/>
              <w:ind w:left="120" w:right="0"/>
              <w:rPr>
                <w:rFonts w:ascii="Arial" w:hAnsi="Arial" w:eastAsia="Arial" w:cs="Arial"/>
                <w:sz w:val="16"/>
              </w:rPr>
            </w:pPr>
            <w:r>
              <w:rPr>
                <w:rFonts w:eastAsia="Arial" w:cs="Arial" w:ascii="Arial" w:hAnsi="Arial"/>
                <w:sz w:val="16"/>
              </w:rPr>
              <w:t>Foreclosure</w:t>
            </w:r>
          </w:p>
        </w:tc>
        <w:tc>
          <w:tcPr>
            <w:tcW w:w="940" w:type="dxa"/>
            <w:tcBorders/>
          </w:tcPr>
          <w:p>
            <w:pPr>
              <w:pStyle w:val="Normal"/>
              <w:spacing w:lineRule="atLeast" w:line="0"/>
              <w:jc w:val="center"/>
              <w:rPr>
                <w:rFonts w:ascii="Arial" w:hAnsi="Arial" w:eastAsia="Arial" w:cs="Arial"/>
                <w:w w:val="92"/>
                <w:sz w:val="16"/>
              </w:rPr>
            </w:pPr>
            <w:r>
              <w:rPr>
                <w:rFonts w:eastAsia="Arial" w:cs="Arial" w:ascii="Arial" w:hAnsi="Arial"/>
                <w:w w:val="92"/>
                <w:sz w:val="16"/>
              </w:rPr>
              <w:t>-0.412</w:t>
            </w:r>
          </w:p>
        </w:tc>
        <w:tc>
          <w:tcPr>
            <w:tcW w:w="960" w:type="dxa"/>
            <w:tcBorders/>
          </w:tcPr>
          <w:p>
            <w:pPr>
              <w:pStyle w:val="Normal"/>
              <w:spacing w:lineRule="atLeast" w:line="0"/>
              <w:jc w:val="center"/>
              <w:rPr>
                <w:rFonts w:ascii="Arial" w:hAnsi="Arial" w:eastAsia="Arial" w:cs="Arial"/>
                <w:w w:val="92"/>
                <w:sz w:val="16"/>
              </w:rPr>
            </w:pPr>
            <w:r>
              <w:rPr>
                <w:rFonts w:eastAsia="Arial" w:cs="Arial" w:ascii="Arial" w:hAnsi="Arial"/>
                <w:w w:val="92"/>
                <w:sz w:val="16"/>
              </w:rPr>
              <w:t>-0.232</w:t>
            </w:r>
          </w:p>
        </w:tc>
        <w:tc>
          <w:tcPr>
            <w:tcW w:w="960" w:type="dxa"/>
            <w:tcBorders/>
          </w:tcPr>
          <w:p>
            <w:pPr>
              <w:pStyle w:val="Normal"/>
              <w:spacing w:lineRule="atLeast" w:line="0"/>
              <w:jc w:val="center"/>
              <w:rPr>
                <w:rFonts w:ascii="Arial" w:hAnsi="Arial" w:eastAsia="Arial" w:cs="Arial"/>
                <w:w w:val="88"/>
                <w:sz w:val="16"/>
              </w:rPr>
            </w:pPr>
            <w:r>
              <w:rPr>
                <w:rFonts w:eastAsia="Arial" w:cs="Arial" w:ascii="Arial" w:hAnsi="Arial"/>
                <w:w w:val="88"/>
                <w:sz w:val="16"/>
              </w:rPr>
              <w:t>-0.200</w:t>
            </w:r>
          </w:p>
        </w:tc>
        <w:tc>
          <w:tcPr>
            <w:tcW w:w="960" w:type="dxa"/>
            <w:tcBorders/>
          </w:tcPr>
          <w:p>
            <w:pPr>
              <w:pStyle w:val="Normal"/>
              <w:spacing w:lineRule="atLeast" w:line="0"/>
              <w:jc w:val="center"/>
              <w:rPr>
                <w:rFonts w:ascii="Arial" w:hAnsi="Arial" w:eastAsia="Arial" w:cs="Arial"/>
                <w:w w:val="88"/>
                <w:sz w:val="16"/>
              </w:rPr>
            </w:pPr>
            <w:r>
              <w:rPr>
                <w:rFonts w:eastAsia="Arial" w:cs="Arial" w:ascii="Arial" w:hAnsi="Arial"/>
                <w:w w:val="88"/>
                <w:sz w:val="16"/>
              </w:rPr>
              <w:t>-0.162</w:t>
            </w:r>
          </w:p>
        </w:tc>
        <w:tc>
          <w:tcPr>
            <w:tcW w:w="960" w:type="dxa"/>
            <w:tcBorders/>
          </w:tcPr>
          <w:p>
            <w:pPr>
              <w:pStyle w:val="Normal"/>
              <w:spacing w:lineRule="atLeast" w:line="0"/>
              <w:jc w:val="center"/>
              <w:rPr>
                <w:rFonts w:ascii="Arial" w:hAnsi="Arial" w:eastAsia="Arial" w:cs="Arial"/>
                <w:w w:val="88"/>
                <w:sz w:val="16"/>
              </w:rPr>
            </w:pPr>
            <w:r>
              <w:rPr>
                <w:rFonts w:eastAsia="Arial" w:cs="Arial" w:ascii="Arial" w:hAnsi="Arial"/>
                <w:w w:val="88"/>
                <w:sz w:val="16"/>
              </w:rPr>
              <w:t>-0.046</w:t>
            </w:r>
          </w:p>
        </w:tc>
      </w:tr>
      <w:tr>
        <w:trPr>
          <w:trHeight w:val="189" w:hRule="atLeast"/>
        </w:trPr>
        <w:tc>
          <w:tcPr>
            <w:tcW w:w="1780" w:type="dxa"/>
            <w:tcBorders/>
          </w:tcPr>
          <w:p>
            <w:pPr>
              <w:pStyle w:val="Normal"/>
              <w:snapToGrid w:val="false"/>
              <w:spacing w:lineRule="atLeast" w:line="0"/>
              <w:rPr>
                <w:rFonts w:ascii="Times New Roman" w:hAnsi="Times New Roman" w:eastAsia="Times New Roman" w:cs="Times New Roman"/>
                <w:w w:val="88"/>
                <w:sz w:val="16"/>
              </w:rPr>
            </w:pPr>
            <w:r>
              <w:rPr>
                <w:rFonts w:eastAsia="Times New Roman" w:cs="Times New Roman" w:ascii="Times New Roman" w:hAnsi="Times New Roman"/>
                <w:w w:val="88"/>
                <w:sz w:val="16"/>
              </w:rPr>
            </w:r>
          </w:p>
        </w:tc>
        <w:tc>
          <w:tcPr>
            <w:tcW w:w="940" w:type="dxa"/>
            <w:tcBorders/>
          </w:tcPr>
          <w:p>
            <w:pPr>
              <w:pStyle w:val="Normal"/>
              <w:spacing w:lineRule="atLeast" w:line="0"/>
              <w:jc w:val="center"/>
              <w:rPr>
                <w:rFonts w:ascii="Arial" w:hAnsi="Arial" w:eastAsia="Arial" w:cs="Arial"/>
                <w:w w:val="90"/>
                <w:sz w:val="16"/>
              </w:rPr>
            </w:pPr>
            <w:r>
              <w:rPr>
                <w:rFonts w:eastAsia="Arial" w:cs="Arial" w:ascii="Arial" w:hAnsi="Arial"/>
                <w:w w:val="90"/>
                <w:sz w:val="16"/>
              </w:rPr>
              <w:t>(0.001)</w:t>
            </w:r>
          </w:p>
        </w:tc>
        <w:tc>
          <w:tcPr>
            <w:tcW w:w="960" w:type="dxa"/>
            <w:tcBorders/>
          </w:tcPr>
          <w:p>
            <w:pPr>
              <w:pStyle w:val="Normal"/>
              <w:spacing w:lineRule="atLeast" w:line="0"/>
              <w:jc w:val="center"/>
              <w:rPr>
                <w:rFonts w:ascii="Arial" w:hAnsi="Arial" w:eastAsia="Arial" w:cs="Arial"/>
                <w:w w:val="90"/>
                <w:sz w:val="16"/>
              </w:rPr>
            </w:pPr>
            <w:r>
              <w:rPr>
                <w:rFonts w:eastAsia="Arial" w:cs="Arial" w:ascii="Arial" w:hAnsi="Arial"/>
                <w:w w:val="90"/>
                <w:sz w:val="16"/>
              </w:rPr>
              <w:t>(0.001)</w:t>
            </w:r>
          </w:p>
        </w:tc>
        <w:tc>
          <w:tcPr>
            <w:tcW w:w="960" w:type="dxa"/>
            <w:tcBorders/>
          </w:tcPr>
          <w:p>
            <w:pPr>
              <w:pStyle w:val="Normal"/>
              <w:spacing w:lineRule="atLeast" w:line="0"/>
              <w:jc w:val="center"/>
              <w:rPr>
                <w:rFonts w:ascii="Arial" w:hAnsi="Arial" w:eastAsia="Arial" w:cs="Arial"/>
                <w:w w:val="90"/>
                <w:sz w:val="16"/>
              </w:rPr>
            </w:pPr>
            <w:r>
              <w:rPr>
                <w:rFonts w:eastAsia="Arial" w:cs="Arial" w:ascii="Arial" w:hAnsi="Arial"/>
                <w:w w:val="90"/>
                <w:sz w:val="16"/>
              </w:rPr>
              <w:t>(0.000)</w:t>
            </w:r>
          </w:p>
        </w:tc>
        <w:tc>
          <w:tcPr>
            <w:tcW w:w="960" w:type="dxa"/>
            <w:tcBorders/>
          </w:tcPr>
          <w:p>
            <w:pPr>
              <w:pStyle w:val="Normal"/>
              <w:spacing w:lineRule="atLeast" w:line="0"/>
              <w:jc w:val="center"/>
              <w:rPr>
                <w:rFonts w:ascii="Arial" w:hAnsi="Arial" w:eastAsia="Arial" w:cs="Arial"/>
                <w:w w:val="94"/>
                <w:sz w:val="16"/>
              </w:rPr>
            </w:pPr>
            <w:r>
              <w:rPr>
                <w:rFonts w:eastAsia="Arial" w:cs="Arial" w:ascii="Arial" w:hAnsi="Arial"/>
                <w:w w:val="94"/>
                <w:sz w:val="16"/>
              </w:rPr>
              <w:t>(0.000)</w:t>
            </w:r>
          </w:p>
        </w:tc>
        <w:tc>
          <w:tcPr>
            <w:tcW w:w="960" w:type="dxa"/>
            <w:tcBorders/>
          </w:tcPr>
          <w:p>
            <w:pPr>
              <w:pStyle w:val="Normal"/>
              <w:spacing w:lineRule="atLeast" w:line="0"/>
              <w:jc w:val="center"/>
              <w:rPr>
                <w:rFonts w:ascii="Arial" w:hAnsi="Arial" w:eastAsia="Arial" w:cs="Arial"/>
                <w:w w:val="90"/>
                <w:sz w:val="16"/>
              </w:rPr>
            </w:pPr>
            <w:r>
              <w:rPr>
                <w:rFonts w:eastAsia="Arial" w:cs="Arial" w:ascii="Arial" w:hAnsi="Arial"/>
                <w:w w:val="90"/>
                <w:sz w:val="16"/>
              </w:rPr>
              <w:t>(0.000)</w:t>
            </w:r>
          </w:p>
        </w:tc>
      </w:tr>
      <w:tr>
        <w:trPr>
          <w:trHeight w:val="189" w:hRule="atLeast"/>
        </w:trPr>
        <w:tc>
          <w:tcPr>
            <w:tcW w:w="1780" w:type="dxa"/>
            <w:tcBorders/>
          </w:tcPr>
          <w:p>
            <w:pPr>
              <w:pStyle w:val="Normal"/>
              <w:spacing w:lineRule="atLeast" w:line="0"/>
              <w:ind w:left="120" w:right="0"/>
              <w:rPr>
                <w:rFonts w:ascii="Arial" w:hAnsi="Arial" w:eastAsia="Arial" w:cs="Arial"/>
                <w:sz w:val="16"/>
              </w:rPr>
            </w:pPr>
            <w:r>
              <w:rPr>
                <w:rFonts w:eastAsia="Arial" w:cs="Arial" w:ascii="Arial" w:hAnsi="Arial"/>
                <w:sz w:val="16"/>
              </w:rPr>
              <w:t>Short Sale</w:t>
            </w:r>
          </w:p>
        </w:tc>
        <w:tc>
          <w:tcPr>
            <w:tcW w:w="940" w:type="dxa"/>
            <w:tcBorders/>
          </w:tcPr>
          <w:p>
            <w:pPr>
              <w:pStyle w:val="Normal"/>
              <w:spacing w:lineRule="atLeast" w:line="0"/>
              <w:jc w:val="center"/>
              <w:rPr>
                <w:rFonts w:ascii="Arial" w:hAnsi="Arial" w:eastAsia="Arial" w:cs="Arial"/>
                <w:w w:val="92"/>
                <w:sz w:val="16"/>
              </w:rPr>
            </w:pPr>
            <w:r>
              <w:rPr>
                <w:rFonts w:eastAsia="Arial" w:cs="Arial" w:ascii="Arial" w:hAnsi="Arial"/>
                <w:w w:val="92"/>
                <w:sz w:val="16"/>
              </w:rPr>
              <w:t>-0.172</w:t>
            </w:r>
          </w:p>
        </w:tc>
        <w:tc>
          <w:tcPr>
            <w:tcW w:w="960" w:type="dxa"/>
            <w:tcBorders/>
          </w:tcPr>
          <w:p>
            <w:pPr>
              <w:pStyle w:val="Normal"/>
              <w:spacing w:lineRule="atLeast" w:line="0"/>
              <w:jc w:val="center"/>
              <w:rPr>
                <w:rFonts w:ascii="Arial" w:hAnsi="Arial" w:eastAsia="Arial" w:cs="Arial"/>
                <w:w w:val="92"/>
                <w:sz w:val="16"/>
              </w:rPr>
            </w:pPr>
            <w:r>
              <w:rPr>
                <w:rFonts w:eastAsia="Arial" w:cs="Arial" w:ascii="Arial" w:hAnsi="Arial"/>
                <w:w w:val="92"/>
                <w:sz w:val="16"/>
              </w:rPr>
              <w:t>-0.169</w:t>
            </w:r>
          </w:p>
        </w:tc>
        <w:tc>
          <w:tcPr>
            <w:tcW w:w="960" w:type="dxa"/>
            <w:tcBorders/>
          </w:tcPr>
          <w:p>
            <w:pPr>
              <w:pStyle w:val="Normal"/>
              <w:spacing w:lineRule="atLeast" w:line="0"/>
              <w:jc w:val="center"/>
              <w:rPr>
                <w:rFonts w:ascii="Arial" w:hAnsi="Arial" w:eastAsia="Arial" w:cs="Arial"/>
                <w:w w:val="88"/>
                <w:sz w:val="16"/>
              </w:rPr>
            </w:pPr>
            <w:r>
              <w:rPr>
                <w:rFonts w:eastAsia="Arial" w:cs="Arial" w:ascii="Arial" w:hAnsi="Arial"/>
                <w:w w:val="88"/>
                <w:sz w:val="16"/>
              </w:rPr>
              <w:t>-0.179</w:t>
            </w:r>
          </w:p>
        </w:tc>
        <w:tc>
          <w:tcPr>
            <w:tcW w:w="960" w:type="dxa"/>
            <w:tcBorders/>
          </w:tcPr>
          <w:p>
            <w:pPr>
              <w:pStyle w:val="Normal"/>
              <w:spacing w:lineRule="atLeast" w:line="0"/>
              <w:jc w:val="center"/>
              <w:rPr>
                <w:rFonts w:ascii="Arial" w:hAnsi="Arial" w:eastAsia="Arial" w:cs="Arial"/>
                <w:w w:val="88"/>
                <w:sz w:val="16"/>
              </w:rPr>
            </w:pPr>
            <w:r>
              <w:rPr>
                <w:rFonts w:eastAsia="Arial" w:cs="Arial" w:ascii="Arial" w:hAnsi="Arial"/>
                <w:w w:val="88"/>
                <w:sz w:val="16"/>
              </w:rPr>
              <w:t>-0.151</w:t>
            </w:r>
          </w:p>
        </w:tc>
        <w:tc>
          <w:tcPr>
            <w:tcW w:w="960" w:type="dxa"/>
            <w:tcBorders/>
          </w:tcPr>
          <w:p>
            <w:pPr>
              <w:pStyle w:val="Normal"/>
              <w:spacing w:lineRule="atLeast" w:line="0"/>
              <w:jc w:val="center"/>
              <w:rPr>
                <w:rFonts w:ascii="Arial" w:hAnsi="Arial" w:eastAsia="Arial" w:cs="Arial"/>
                <w:w w:val="88"/>
                <w:sz w:val="16"/>
              </w:rPr>
            </w:pPr>
            <w:r>
              <w:rPr>
                <w:rFonts w:eastAsia="Arial" w:cs="Arial" w:ascii="Arial" w:hAnsi="Arial"/>
                <w:w w:val="88"/>
                <w:sz w:val="16"/>
              </w:rPr>
              <w:t>-0.053</w:t>
            </w:r>
          </w:p>
        </w:tc>
      </w:tr>
      <w:tr>
        <w:trPr>
          <w:trHeight w:val="189" w:hRule="atLeast"/>
        </w:trPr>
        <w:tc>
          <w:tcPr>
            <w:tcW w:w="1780" w:type="dxa"/>
            <w:tcBorders/>
          </w:tcPr>
          <w:p>
            <w:pPr>
              <w:pStyle w:val="Normal"/>
              <w:snapToGrid w:val="false"/>
              <w:spacing w:lineRule="atLeast" w:line="0"/>
              <w:rPr>
                <w:rFonts w:ascii="Times New Roman" w:hAnsi="Times New Roman" w:eastAsia="Times New Roman" w:cs="Times New Roman"/>
                <w:w w:val="88"/>
                <w:sz w:val="16"/>
              </w:rPr>
            </w:pPr>
            <w:r>
              <w:rPr>
                <w:rFonts w:eastAsia="Times New Roman" w:cs="Times New Roman" w:ascii="Times New Roman" w:hAnsi="Times New Roman"/>
                <w:w w:val="88"/>
                <w:sz w:val="16"/>
              </w:rPr>
            </w:r>
          </w:p>
        </w:tc>
        <w:tc>
          <w:tcPr>
            <w:tcW w:w="940" w:type="dxa"/>
            <w:tcBorders/>
          </w:tcPr>
          <w:p>
            <w:pPr>
              <w:pStyle w:val="Normal"/>
              <w:spacing w:lineRule="atLeast" w:line="0"/>
              <w:jc w:val="center"/>
              <w:rPr>
                <w:rFonts w:ascii="Arial" w:hAnsi="Arial" w:eastAsia="Arial" w:cs="Arial"/>
                <w:w w:val="90"/>
                <w:sz w:val="16"/>
              </w:rPr>
            </w:pPr>
            <w:r>
              <w:rPr>
                <w:rFonts w:eastAsia="Arial" w:cs="Arial" w:ascii="Arial" w:hAnsi="Arial"/>
                <w:w w:val="90"/>
                <w:sz w:val="16"/>
              </w:rPr>
              <w:t>(0.001)</w:t>
            </w:r>
          </w:p>
        </w:tc>
        <w:tc>
          <w:tcPr>
            <w:tcW w:w="960" w:type="dxa"/>
            <w:tcBorders/>
          </w:tcPr>
          <w:p>
            <w:pPr>
              <w:pStyle w:val="Normal"/>
              <w:spacing w:lineRule="atLeast" w:line="0"/>
              <w:jc w:val="center"/>
              <w:rPr>
                <w:rFonts w:ascii="Arial" w:hAnsi="Arial" w:eastAsia="Arial" w:cs="Arial"/>
                <w:w w:val="90"/>
                <w:sz w:val="16"/>
              </w:rPr>
            </w:pPr>
            <w:r>
              <w:rPr>
                <w:rFonts w:eastAsia="Arial" w:cs="Arial" w:ascii="Arial" w:hAnsi="Arial"/>
                <w:w w:val="90"/>
                <w:sz w:val="16"/>
              </w:rPr>
              <w:t>(0.001)</w:t>
            </w:r>
          </w:p>
        </w:tc>
        <w:tc>
          <w:tcPr>
            <w:tcW w:w="960" w:type="dxa"/>
            <w:tcBorders/>
          </w:tcPr>
          <w:p>
            <w:pPr>
              <w:pStyle w:val="Normal"/>
              <w:spacing w:lineRule="atLeast" w:line="0"/>
              <w:jc w:val="center"/>
              <w:rPr>
                <w:rFonts w:ascii="Arial" w:hAnsi="Arial" w:eastAsia="Arial" w:cs="Arial"/>
                <w:w w:val="90"/>
                <w:sz w:val="16"/>
              </w:rPr>
            </w:pPr>
            <w:r>
              <w:rPr>
                <w:rFonts w:eastAsia="Arial" w:cs="Arial" w:ascii="Arial" w:hAnsi="Arial"/>
                <w:w w:val="90"/>
                <w:sz w:val="16"/>
              </w:rPr>
              <w:t>(0.000)</w:t>
            </w:r>
          </w:p>
        </w:tc>
        <w:tc>
          <w:tcPr>
            <w:tcW w:w="960" w:type="dxa"/>
            <w:tcBorders/>
          </w:tcPr>
          <w:p>
            <w:pPr>
              <w:pStyle w:val="Normal"/>
              <w:spacing w:lineRule="atLeast" w:line="0"/>
              <w:jc w:val="center"/>
              <w:rPr>
                <w:rFonts w:ascii="Arial" w:hAnsi="Arial" w:eastAsia="Arial" w:cs="Arial"/>
                <w:w w:val="94"/>
                <w:sz w:val="16"/>
              </w:rPr>
            </w:pPr>
            <w:r>
              <w:rPr>
                <w:rFonts w:eastAsia="Arial" w:cs="Arial" w:ascii="Arial" w:hAnsi="Arial"/>
                <w:w w:val="94"/>
                <w:sz w:val="16"/>
              </w:rPr>
              <w:t>(0.000)</w:t>
            </w:r>
          </w:p>
        </w:tc>
        <w:tc>
          <w:tcPr>
            <w:tcW w:w="960" w:type="dxa"/>
            <w:tcBorders/>
          </w:tcPr>
          <w:p>
            <w:pPr>
              <w:pStyle w:val="Normal"/>
              <w:spacing w:lineRule="atLeast" w:line="0"/>
              <w:jc w:val="center"/>
              <w:rPr>
                <w:rFonts w:ascii="Arial" w:hAnsi="Arial" w:eastAsia="Arial" w:cs="Arial"/>
                <w:w w:val="90"/>
                <w:sz w:val="16"/>
              </w:rPr>
            </w:pPr>
            <w:r>
              <w:rPr>
                <w:rFonts w:eastAsia="Arial" w:cs="Arial" w:ascii="Arial" w:hAnsi="Arial"/>
                <w:w w:val="90"/>
                <w:sz w:val="16"/>
              </w:rPr>
              <w:t>(0.000)</w:t>
            </w:r>
          </w:p>
        </w:tc>
      </w:tr>
      <w:tr>
        <w:trPr>
          <w:trHeight w:val="189" w:hRule="atLeast"/>
        </w:trPr>
        <w:tc>
          <w:tcPr>
            <w:tcW w:w="1780" w:type="dxa"/>
            <w:tcBorders/>
          </w:tcPr>
          <w:p>
            <w:pPr>
              <w:pStyle w:val="Normal"/>
              <w:spacing w:lineRule="atLeast" w:line="0"/>
              <w:ind w:left="120" w:right="0"/>
              <w:rPr>
                <w:rFonts w:ascii="Arial" w:hAnsi="Arial" w:eastAsia="Arial" w:cs="Arial"/>
                <w:sz w:val="16"/>
              </w:rPr>
            </w:pPr>
            <w:r>
              <w:rPr>
                <w:rFonts w:eastAsia="Arial" w:cs="Arial" w:ascii="Arial" w:hAnsi="Arial"/>
                <w:sz w:val="16"/>
              </w:rPr>
              <w:t>Sq. ft.</w:t>
            </w:r>
          </w:p>
        </w:tc>
        <w:tc>
          <w:tcPr>
            <w:tcW w:w="9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pacing w:lineRule="atLeast" w:line="0"/>
              <w:jc w:val="center"/>
              <w:rPr>
                <w:rFonts w:ascii="Arial" w:hAnsi="Arial" w:eastAsia="Arial" w:cs="Arial"/>
                <w:w w:val="89"/>
                <w:sz w:val="16"/>
              </w:rPr>
            </w:pPr>
            <w:r>
              <w:rPr>
                <w:rFonts w:eastAsia="Arial" w:cs="Arial" w:ascii="Arial" w:hAnsi="Arial"/>
                <w:w w:val="89"/>
                <w:sz w:val="16"/>
              </w:rPr>
              <w:t>0.001</w:t>
            </w:r>
          </w:p>
        </w:tc>
        <w:tc>
          <w:tcPr>
            <w:tcW w:w="960" w:type="dxa"/>
            <w:tcBorders/>
          </w:tcPr>
          <w:p>
            <w:pPr>
              <w:pStyle w:val="Normal"/>
              <w:spacing w:lineRule="atLeast" w:line="0"/>
              <w:jc w:val="center"/>
              <w:rPr>
                <w:rFonts w:ascii="Arial" w:hAnsi="Arial" w:eastAsia="Arial" w:cs="Arial"/>
                <w:w w:val="89"/>
                <w:sz w:val="16"/>
              </w:rPr>
            </w:pPr>
            <w:r>
              <w:rPr>
                <w:rFonts w:eastAsia="Arial" w:cs="Arial" w:ascii="Arial" w:hAnsi="Arial"/>
                <w:w w:val="89"/>
                <w:sz w:val="16"/>
              </w:rPr>
              <w:t>0.001</w:t>
            </w:r>
          </w:p>
        </w:tc>
        <w:tc>
          <w:tcPr>
            <w:tcW w:w="960" w:type="dxa"/>
            <w:tcBorders/>
          </w:tcPr>
          <w:p>
            <w:pPr>
              <w:pStyle w:val="Normal"/>
              <w:spacing w:lineRule="atLeast" w:line="0"/>
              <w:jc w:val="center"/>
              <w:rPr>
                <w:rFonts w:ascii="Arial" w:hAnsi="Arial" w:eastAsia="Arial" w:cs="Arial"/>
                <w:w w:val="89"/>
                <w:sz w:val="16"/>
              </w:rPr>
            </w:pPr>
            <w:r>
              <w:rPr>
                <w:rFonts w:eastAsia="Arial" w:cs="Arial" w:ascii="Arial" w:hAnsi="Arial"/>
                <w:w w:val="89"/>
                <w:sz w:val="16"/>
              </w:rPr>
              <w:t>0.000</w:t>
            </w:r>
          </w:p>
        </w:tc>
      </w:tr>
      <w:tr>
        <w:trPr>
          <w:trHeight w:val="189" w:hRule="atLeast"/>
        </w:trPr>
        <w:tc>
          <w:tcPr>
            <w:tcW w:w="1780" w:type="dxa"/>
            <w:tcBorders/>
          </w:tcPr>
          <w:p>
            <w:pPr>
              <w:pStyle w:val="Normal"/>
              <w:snapToGrid w:val="false"/>
              <w:spacing w:lineRule="atLeast" w:line="0"/>
              <w:rPr>
                <w:rFonts w:ascii="Times New Roman" w:hAnsi="Times New Roman" w:eastAsia="Times New Roman" w:cs="Times New Roman"/>
                <w:w w:val="89"/>
                <w:sz w:val="16"/>
              </w:rPr>
            </w:pPr>
            <w:r>
              <w:rPr>
                <w:rFonts w:eastAsia="Times New Roman" w:cs="Times New Roman" w:ascii="Times New Roman" w:hAnsi="Times New Roman"/>
                <w:w w:val="89"/>
                <w:sz w:val="16"/>
              </w:rPr>
            </w:r>
          </w:p>
        </w:tc>
        <w:tc>
          <w:tcPr>
            <w:tcW w:w="9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pacing w:lineRule="atLeast" w:line="0"/>
              <w:jc w:val="center"/>
              <w:rPr>
                <w:rFonts w:ascii="Arial" w:hAnsi="Arial" w:eastAsia="Arial" w:cs="Arial"/>
                <w:w w:val="90"/>
                <w:sz w:val="16"/>
              </w:rPr>
            </w:pPr>
            <w:r>
              <w:rPr>
                <w:rFonts w:eastAsia="Arial" w:cs="Arial" w:ascii="Arial" w:hAnsi="Arial"/>
                <w:w w:val="90"/>
                <w:sz w:val="16"/>
              </w:rPr>
              <w:t>(0.000)</w:t>
            </w:r>
          </w:p>
        </w:tc>
        <w:tc>
          <w:tcPr>
            <w:tcW w:w="960" w:type="dxa"/>
            <w:tcBorders/>
          </w:tcPr>
          <w:p>
            <w:pPr>
              <w:pStyle w:val="Normal"/>
              <w:spacing w:lineRule="atLeast" w:line="0"/>
              <w:jc w:val="center"/>
              <w:rPr>
                <w:rFonts w:ascii="Arial" w:hAnsi="Arial" w:eastAsia="Arial" w:cs="Arial"/>
                <w:w w:val="94"/>
                <w:sz w:val="16"/>
              </w:rPr>
            </w:pPr>
            <w:r>
              <w:rPr>
                <w:rFonts w:eastAsia="Arial" w:cs="Arial" w:ascii="Arial" w:hAnsi="Arial"/>
                <w:w w:val="94"/>
                <w:sz w:val="16"/>
              </w:rPr>
              <w:t>(0.000)</w:t>
            </w:r>
          </w:p>
        </w:tc>
        <w:tc>
          <w:tcPr>
            <w:tcW w:w="960" w:type="dxa"/>
            <w:tcBorders/>
          </w:tcPr>
          <w:p>
            <w:pPr>
              <w:pStyle w:val="Normal"/>
              <w:spacing w:lineRule="atLeast" w:line="0"/>
              <w:jc w:val="center"/>
              <w:rPr>
                <w:rFonts w:ascii="Arial" w:hAnsi="Arial" w:eastAsia="Arial" w:cs="Arial"/>
                <w:w w:val="90"/>
                <w:sz w:val="16"/>
              </w:rPr>
            </w:pPr>
            <w:r>
              <w:rPr>
                <w:rFonts w:eastAsia="Arial" w:cs="Arial" w:ascii="Arial" w:hAnsi="Arial"/>
                <w:w w:val="90"/>
                <w:sz w:val="16"/>
              </w:rPr>
              <w:t>(0.000)</w:t>
            </w:r>
          </w:p>
        </w:tc>
      </w:tr>
      <w:tr>
        <w:trPr>
          <w:trHeight w:val="189" w:hRule="atLeast"/>
        </w:trPr>
        <w:tc>
          <w:tcPr>
            <w:tcW w:w="1780" w:type="dxa"/>
            <w:tcBorders/>
          </w:tcPr>
          <w:p>
            <w:pPr>
              <w:pStyle w:val="Normal"/>
              <w:spacing w:lineRule="atLeast" w:line="0"/>
              <w:ind w:left="120" w:right="0"/>
              <w:rPr>
                <w:rFonts w:ascii="Arial" w:hAnsi="Arial" w:eastAsia="Arial" w:cs="Arial"/>
                <w:sz w:val="16"/>
              </w:rPr>
            </w:pPr>
            <w:r>
              <w:rPr>
                <w:rFonts w:eastAsia="Arial" w:cs="Arial" w:ascii="Arial" w:hAnsi="Arial"/>
                <w:sz w:val="16"/>
              </w:rPr>
              <w:t>Sq. ft. sq.</w:t>
            </w:r>
          </w:p>
        </w:tc>
        <w:tc>
          <w:tcPr>
            <w:tcW w:w="9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pacing w:lineRule="atLeast" w:line="0"/>
              <w:jc w:val="center"/>
              <w:rPr>
                <w:rFonts w:ascii="Arial" w:hAnsi="Arial" w:eastAsia="Arial" w:cs="Arial"/>
                <w:w w:val="88"/>
                <w:sz w:val="16"/>
              </w:rPr>
            </w:pPr>
            <w:r>
              <w:rPr>
                <w:rFonts w:eastAsia="Arial" w:cs="Arial" w:ascii="Arial" w:hAnsi="Arial"/>
                <w:w w:val="88"/>
                <w:sz w:val="16"/>
              </w:rPr>
              <w:t>-0.000</w:t>
            </w:r>
          </w:p>
        </w:tc>
        <w:tc>
          <w:tcPr>
            <w:tcW w:w="960" w:type="dxa"/>
            <w:tcBorders/>
          </w:tcPr>
          <w:p>
            <w:pPr>
              <w:pStyle w:val="Normal"/>
              <w:spacing w:lineRule="atLeast" w:line="0"/>
              <w:jc w:val="center"/>
              <w:rPr>
                <w:rFonts w:ascii="Arial" w:hAnsi="Arial" w:eastAsia="Arial" w:cs="Arial"/>
                <w:w w:val="88"/>
                <w:sz w:val="16"/>
              </w:rPr>
            </w:pPr>
            <w:r>
              <w:rPr>
                <w:rFonts w:eastAsia="Arial" w:cs="Arial" w:ascii="Arial" w:hAnsi="Arial"/>
                <w:w w:val="88"/>
                <w:sz w:val="16"/>
              </w:rPr>
              <w:t>-0.000</w:t>
            </w:r>
          </w:p>
        </w:tc>
        <w:tc>
          <w:tcPr>
            <w:tcW w:w="960" w:type="dxa"/>
            <w:tcBorders/>
          </w:tcPr>
          <w:p>
            <w:pPr>
              <w:pStyle w:val="Normal"/>
              <w:spacing w:lineRule="atLeast" w:line="0"/>
              <w:jc w:val="center"/>
              <w:rPr>
                <w:rFonts w:ascii="Arial" w:hAnsi="Arial" w:eastAsia="Arial" w:cs="Arial"/>
                <w:w w:val="88"/>
                <w:sz w:val="16"/>
              </w:rPr>
            </w:pPr>
            <w:r>
              <w:rPr>
                <w:rFonts w:eastAsia="Arial" w:cs="Arial" w:ascii="Arial" w:hAnsi="Arial"/>
                <w:w w:val="88"/>
                <w:sz w:val="16"/>
              </w:rPr>
              <w:t>-0.000</w:t>
            </w:r>
          </w:p>
        </w:tc>
      </w:tr>
      <w:tr>
        <w:trPr>
          <w:trHeight w:val="189" w:hRule="atLeast"/>
        </w:trPr>
        <w:tc>
          <w:tcPr>
            <w:tcW w:w="1780" w:type="dxa"/>
            <w:tcBorders/>
          </w:tcPr>
          <w:p>
            <w:pPr>
              <w:pStyle w:val="Normal"/>
              <w:snapToGrid w:val="false"/>
              <w:spacing w:lineRule="atLeast" w:line="0"/>
              <w:rPr>
                <w:rFonts w:ascii="Times New Roman" w:hAnsi="Times New Roman" w:eastAsia="Times New Roman" w:cs="Times New Roman"/>
                <w:w w:val="88"/>
                <w:sz w:val="16"/>
              </w:rPr>
            </w:pPr>
            <w:r>
              <w:rPr>
                <w:rFonts w:eastAsia="Times New Roman" w:cs="Times New Roman" w:ascii="Times New Roman" w:hAnsi="Times New Roman"/>
                <w:w w:val="88"/>
                <w:sz w:val="16"/>
              </w:rPr>
            </w:r>
          </w:p>
        </w:tc>
        <w:tc>
          <w:tcPr>
            <w:tcW w:w="9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pacing w:lineRule="atLeast" w:line="0"/>
              <w:jc w:val="center"/>
              <w:rPr>
                <w:rFonts w:ascii="Arial" w:hAnsi="Arial" w:eastAsia="Arial" w:cs="Arial"/>
                <w:w w:val="90"/>
                <w:sz w:val="16"/>
              </w:rPr>
            </w:pPr>
            <w:r>
              <w:rPr>
                <w:rFonts w:eastAsia="Arial" w:cs="Arial" w:ascii="Arial" w:hAnsi="Arial"/>
                <w:w w:val="90"/>
                <w:sz w:val="16"/>
              </w:rPr>
              <w:t>(0.000)</w:t>
            </w:r>
          </w:p>
        </w:tc>
        <w:tc>
          <w:tcPr>
            <w:tcW w:w="960" w:type="dxa"/>
            <w:tcBorders/>
          </w:tcPr>
          <w:p>
            <w:pPr>
              <w:pStyle w:val="Normal"/>
              <w:spacing w:lineRule="atLeast" w:line="0"/>
              <w:jc w:val="center"/>
              <w:rPr>
                <w:rFonts w:ascii="Arial" w:hAnsi="Arial" w:eastAsia="Arial" w:cs="Arial"/>
                <w:w w:val="94"/>
                <w:sz w:val="16"/>
              </w:rPr>
            </w:pPr>
            <w:r>
              <w:rPr>
                <w:rFonts w:eastAsia="Arial" w:cs="Arial" w:ascii="Arial" w:hAnsi="Arial"/>
                <w:w w:val="94"/>
                <w:sz w:val="16"/>
              </w:rPr>
              <w:t>(0.000)</w:t>
            </w:r>
          </w:p>
        </w:tc>
        <w:tc>
          <w:tcPr>
            <w:tcW w:w="960" w:type="dxa"/>
            <w:tcBorders/>
          </w:tcPr>
          <w:p>
            <w:pPr>
              <w:pStyle w:val="Normal"/>
              <w:spacing w:lineRule="atLeast" w:line="0"/>
              <w:jc w:val="center"/>
              <w:rPr>
                <w:rFonts w:ascii="Arial" w:hAnsi="Arial" w:eastAsia="Arial" w:cs="Arial"/>
                <w:w w:val="90"/>
                <w:sz w:val="16"/>
              </w:rPr>
            </w:pPr>
            <w:r>
              <w:rPr>
                <w:rFonts w:eastAsia="Arial" w:cs="Arial" w:ascii="Arial" w:hAnsi="Arial"/>
                <w:w w:val="90"/>
                <w:sz w:val="16"/>
              </w:rPr>
              <w:t>(0.000)</w:t>
            </w:r>
          </w:p>
        </w:tc>
      </w:tr>
      <w:tr>
        <w:trPr>
          <w:trHeight w:val="189" w:hRule="atLeast"/>
        </w:trPr>
        <w:tc>
          <w:tcPr>
            <w:tcW w:w="1780" w:type="dxa"/>
            <w:tcBorders/>
          </w:tcPr>
          <w:p>
            <w:pPr>
              <w:pStyle w:val="Normal"/>
              <w:spacing w:lineRule="atLeast" w:line="0"/>
              <w:ind w:left="120" w:right="0"/>
              <w:rPr>
                <w:rFonts w:ascii="Arial" w:hAnsi="Arial" w:eastAsia="Arial" w:cs="Arial"/>
                <w:sz w:val="16"/>
              </w:rPr>
            </w:pPr>
            <w:r>
              <w:rPr>
                <w:rFonts w:eastAsia="Arial" w:cs="Arial" w:ascii="Arial" w:hAnsi="Arial"/>
                <w:sz w:val="16"/>
              </w:rPr>
              <w:t>Lot size</w:t>
            </w:r>
          </w:p>
        </w:tc>
        <w:tc>
          <w:tcPr>
            <w:tcW w:w="9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pacing w:lineRule="atLeast" w:line="0"/>
              <w:jc w:val="center"/>
              <w:rPr>
                <w:rFonts w:ascii="Arial" w:hAnsi="Arial" w:eastAsia="Arial" w:cs="Arial"/>
                <w:w w:val="89"/>
                <w:sz w:val="16"/>
              </w:rPr>
            </w:pPr>
            <w:r>
              <w:rPr>
                <w:rFonts w:eastAsia="Arial" w:cs="Arial" w:ascii="Arial" w:hAnsi="Arial"/>
                <w:w w:val="89"/>
                <w:sz w:val="16"/>
              </w:rPr>
              <w:t>0.000</w:t>
            </w:r>
          </w:p>
        </w:tc>
        <w:tc>
          <w:tcPr>
            <w:tcW w:w="960" w:type="dxa"/>
            <w:tcBorders/>
          </w:tcPr>
          <w:p>
            <w:pPr>
              <w:pStyle w:val="Normal"/>
              <w:spacing w:lineRule="atLeast" w:line="0"/>
              <w:jc w:val="center"/>
              <w:rPr>
                <w:rFonts w:ascii="Arial" w:hAnsi="Arial" w:eastAsia="Arial" w:cs="Arial"/>
                <w:w w:val="89"/>
                <w:sz w:val="16"/>
              </w:rPr>
            </w:pPr>
            <w:r>
              <w:rPr>
                <w:rFonts w:eastAsia="Arial" w:cs="Arial" w:ascii="Arial" w:hAnsi="Arial"/>
                <w:w w:val="89"/>
                <w:sz w:val="16"/>
              </w:rPr>
              <w:t>0.000</w:t>
            </w:r>
          </w:p>
        </w:tc>
        <w:tc>
          <w:tcPr>
            <w:tcW w:w="960" w:type="dxa"/>
            <w:tcBorders/>
          </w:tcPr>
          <w:p>
            <w:pPr>
              <w:pStyle w:val="Normal"/>
              <w:spacing w:lineRule="atLeast" w:line="0"/>
              <w:jc w:val="center"/>
              <w:rPr>
                <w:rFonts w:ascii="Arial" w:hAnsi="Arial" w:eastAsia="Arial" w:cs="Arial"/>
                <w:w w:val="89"/>
                <w:sz w:val="16"/>
              </w:rPr>
            </w:pPr>
            <w:r>
              <w:rPr>
                <w:rFonts w:eastAsia="Arial" w:cs="Arial" w:ascii="Arial" w:hAnsi="Arial"/>
                <w:w w:val="89"/>
                <w:sz w:val="16"/>
              </w:rPr>
              <w:t>0.000</w:t>
            </w:r>
          </w:p>
        </w:tc>
      </w:tr>
      <w:tr>
        <w:trPr>
          <w:trHeight w:val="189" w:hRule="atLeast"/>
        </w:trPr>
        <w:tc>
          <w:tcPr>
            <w:tcW w:w="1780" w:type="dxa"/>
            <w:tcBorders/>
          </w:tcPr>
          <w:p>
            <w:pPr>
              <w:pStyle w:val="Normal"/>
              <w:snapToGrid w:val="false"/>
              <w:spacing w:lineRule="atLeast" w:line="0"/>
              <w:rPr>
                <w:rFonts w:ascii="Times New Roman" w:hAnsi="Times New Roman" w:eastAsia="Times New Roman" w:cs="Times New Roman"/>
                <w:w w:val="89"/>
                <w:sz w:val="16"/>
              </w:rPr>
            </w:pPr>
            <w:r>
              <w:rPr>
                <w:rFonts w:eastAsia="Times New Roman" w:cs="Times New Roman" w:ascii="Times New Roman" w:hAnsi="Times New Roman"/>
                <w:w w:val="89"/>
                <w:sz w:val="16"/>
              </w:rPr>
            </w:r>
          </w:p>
        </w:tc>
        <w:tc>
          <w:tcPr>
            <w:tcW w:w="9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pacing w:lineRule="atLeast" w:line="0"/>
              <w:jc w:val="center"/>
              <w:rPr>
                <w:rFonts w:ascii="Arial" w:hAnsi="Arial" w:eastAsia="Arial" w:cs="Arial"/>
                <w:w w:val="90"/>
                <w:sz w:val="16"/>
              </w:rPr>
            </w:pPr>
            <w:r>
              <w:rPr>
                <w:rFonts w:eastAsia="Arial" w:cs="Arial" w:ascii="Arial" w:hAnsi="Arial"/>
                <w:w w:val="90"/>
                <w:sz w:val="16"/>
              </w:rPr>
              <w:t>(0.000)</w:t>
            </w:r>
          </w:p>
        </w:tc>
        <w:tc>
          <w:tcPr>
            <w:tcW w:w="960" w:type="dxa"/>
            <w:tcBorders/>
          </w:tcPr>
          <w:p>
            <w:pPr>
              <w:pStyle w:val="Normal"/>
              <w:spacing w:lineRule="atLeast" w:line="0"/>
              <w:jc w:val="center"/>
              <w:rPr>
                <w:rFonts w:ascii="Arial" w:hAnsi="Arial" w:eastAsia="Arial" w:cs="Arial"/>
                <w:w w:val="94"/>
                <w:sz w:val="16"/>
              </w:rPr>
            </w:pPr>
            <w:r>
              <w:rPr>
                <w:rFonts w:eastAsia="Arial" w:cs="Arial" w:ascii="Arial" w:hAnsi="Arial"/>
                <w:w w:val="94"/>
                <w:sz w:val="16"/>
              </w:rPr>
              <w:t>(0.000)</w:t>
            </w:r>
          </w:p>
        </w:tc>
        <w:tc>
          <w:tcPr>
            <w:tcW w:w="960" w:type="dxa"/>
            <w:tcBorders/>
          </w:tcPr>
          <w:p>
            <w:pPr>
              <w:pStyle w:val="Normal"/>
              <w:spacing w:lineRule="atLeast" w:line="0"/>
              <w:jc w:val="center"/>
              <w:rPr>
                <w:rFonts w:ascii="Arial" w:hAnsi="Arial" w:eastAsia="Arial" w:cs="Arial"/>
                <w:w w:val="90"/>
                <w:sz w:val="16"/>
              </w:rPr>
            </w:pPr>
            <w:r>
              <w:rPr>
                <w:rFonts w:eastAsia="Arial" w:cs="Arial" w:ascii="Arial" w:hAnsi="Arial"/>
                <w:w w:val="90"/>
                <w:sz w:val="16"/>
              </w:rPr>
              <w:t>(0.000)</w:t>
            </w:r>
          </w:p>
        </w:tc>
      </w:tr>
      <w:tr>
        <w:trPr>
          <w:trHeight w:val="189" w:hRule="atLeast"/>
        </w:trPr>
        <w:tc>
          <w:tcPr>
            <w:tcW w:w="1780" w:type="dxa"/>
            <w:tcBorders/>
          </w:tcPr>
          <w:p>
            <w:pPr>
              <w:pStyle w:val="Normal"/>
              <w:spacing w:lineRule="atLeast" w:line="0"/>
              <w:ind w:left="120" w:right="0"/>
              <w:rPr>
                <w:rFonts w:ascii="Arial" w:hAnsi="Arial" w:eastAsia="Arial" w:cs="Arial"/>
                <w:sz w:val="16"/>
              </w:rPr>
            </w:pPr>
            <w:r>
              <w:rPr>
                <w:rFonts w:eastAsia="Arial" w:cs="Arial" w:ascii="Arial" w:hAnsi="Arial"/>
                <w:sz w:val="16"/>
              </w:rPr>
              <w:t>Lot size sq.</w:t>
            </w:r>
          </w:p>
        </w:tc>
        <w:tc>
          <w:tcPr>
            <w:tcW w:w="9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pacing w:lineRule="atLeast" w:line="0"/>
              <w:jc w:val="center"/>
              <w:rPr>
                <w:rFonts w:ascii="Arial" w:hAnsi="Arial" w:eastAsia="Arial" w:cs="Arial"/>
                <w:w w:val="88"/>
                <w:sz w:val="16"/>
              </w:rPr>
            </w:pPr>
            <w:r>
              <w:rPr>
                <w:rFonts w:eastAsia="Arial" w:cs="Arial" w:ascii="Arial" w:hAnsi="Arial"/>
                <w:w w:val="88"/>
                <w:sz w:val="16"/>
              </w:rPr>
              <w:t>-0.000</w:t>
            </w:r>
          </w:p>
        </w:tc>
        <w:tc>
          <w:tcPr>
            <w:tcW w:w="960" w:type="dxa"/>
            <w:tcBorders/>
          </w:tcPr>
          <w:p>
            <w:pPr>
              <w:pStyle w:val="Normal"/>
              <w:spacing w:lineRule="atLeast" w:line="0"/>
              <w:jc w:val="center"/>
              <w:rPr>
                <w:rFonts w:ascii="Arial" w:hAnsi="Arial" w:eastAsia="Arial" w:cs="Arial"/>
                <w:w w:val="88"/>
                <w:sz w:val="16"/>
              </w:rPr>
            </w:pPr>
            <w:r>
              <w:rPr>
                <w:rFonts w:eastAsia="Arial" w:cs="Arial" w:ascii="Arial" w:hAnsi="Arial"/>
                <w:w w:val="88"/>
                <w:sz w:val="16"/>
              </w:rPr>
              <w:t>-0.000</w:t>
            </w:r>
          </w:p>
        </w:tc>
        <w:tc>
          <w:tcPr>
            <w:tcW w:w="960" w:type="dxa"/>
            <w:tcBorders/>
          </w:tcPr>
          <w:p>
            <w:pPr>
              <w:pStyle w:val="Normal"/>
              <w:spacing w:lineRule="atLeast" w:line="0"/>
              <w:jc w:val="center"/>
              <w:rPr>
                <w:rFonts w:ascii="Arial" w:hAnsi="Arial" w:eastAsia="Arial" w:cs="Arial"/>
                <w:w w:val="88"/>
                <w:sz w:val="16"/>
              </w:rPr>
            </w:pPr>
            <w:r>
              <w:rPr>
                <w:rFonts w:eastAsia="Arial" w:cs="Arial" w:ascii="Arial" w:hAnsi="Arial"/>
                <w:w w:val="88"/>
                <w:sz w:val="16"/>
              </w:rPr>
              <w:t>-0.000</w:t>
            </w:r>
          </w:p>
        </w:tc>
      </w:tr>
      <w:tr>
        <w:trPr>
          <w:trHeight w:val="189" w:hRule="atLeast"/>
        </w:trPr>
        <w:tc>
          <w:tcPr>
            <w:tcW w:w="1780" w:type="dxa"/>
            <w:tcBorders/>
          </w:tcPr>
          <w:p>
            <w:pPr>
              <w:pStyle w:val="Normal"/>
              <w:snapToGrid w:val="false"/>
              <w:spacing w:lineRule="atLeast" w:line="0"/>
              <w:rPr>
                <w:rFonts w:ascii="Times New Roman" w:hAnsi="Times New Roman" w:eastAsia="Times New Roman" w:cs="Times New Roman"/>
                <w:w w:val="88"/>
                <w:sz w:val="16"/>
              </w:rPr>
            </w:pPr>
            <w:r>
              <w:rPr>
                <w:rFonts w:eastAsia="Times New Roman" w:cs="Times New Roman" w:ascii="Times New Roman" w:hAnsi="Times New Roman"/>
                <w:w w:val="88"/>
                <w:sz w:val="16"/>
              </w:rPr>
            </w:r>
          </w:p>
        </w:tc>
        <w:tc>
          <w:tcPr>
            <w:tcW w:w="9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pacing w:lineRule="atLeast" w:line="0"/>
              <w:jc w:val="center"/>
              <w:rPr>
                <w:rFonts w:ascii="Arial" w:hAnsi="Arial" w:eastAsia="Arial" w:cs="Arial"/>
                <w:w w:val="90"/>
                <w:sz w:val="16"/>
              </w:rPr>
            </w:pPr>
            <w:r>
              <w:rPr>
                <w:rFonts w:eastAsia="Arial" w:cs="Arial" w:ascii="Arial" w:hAnsi="Arial"/>
                <w:w w:val="90"/>
                <w:sz w:val="16"/>
              </w:rPr>
              <w:t>(0.000)</w:t>
            </w:r>
          </w:p>
        </w:tc>
        <w:tc>
          <w:tcPr>
            <w:tcW w:w="960" w:type="dxa"/>
            <w:tcBorders/>
          </w:tcPr>
          <w:p>
            <w:pPr>
              <w:pStyle w:val="Normal"/>
              <w:spacing w:lineRule="atLeast" w:line="0"/>
              <w:jc w:val="center"/>
              <w:rPr>
                <w:rFonts w:ascii="Arial" w:hAnsi="Arial" w:eastAsia="Arial" w:cs="Arial"/>
                <w:w w:val="94"/>
                <w:sz w:val="16"/>
              </w:rPr>
            </w:pPr>
            <w:r>
              <w:rPr>
                <w:rFonts w:eastAsia="Arial" w:cs="Arial" w:ascii="Arial" w:hAnsi="Arial"/>
                <w:w w:val="94"/>
                <w:sz w:val="16"/>
              </w:rPr>
              <w:t>(0.000)</w:t>
            </w:r>
          </w:p>
        </w:tc>
        <w:tc>
          <w:tcPr>
            <w:tcW w:w="960" w:type="dxa"/>
            <w:tcBorders/>
          </w:tcPr>
          <w:p>
            <w:pPr>
              <w:pStyle w:val="Normal"/>
              <w:spacing w:lineRule="atLeast" w:line="0"/>
              <w:jc w:val="center"/>
              <w:rPr>
                <w:rFonts w:ascii="Arial" w:hAnsi="Arial" w:eastAsia="Arial" w:cs="Arial"/>
                <w:w w:val="90"/>
                <w:sz w:val="16"/>
              </w:rPr>
            </w:pPr>
            <w:r>
              <w:rPr>
                <w:rFonts w:eastAsia="Arial" w:cs="Arial" w:ascii="Arial" w:hAnsi="Arial"/>
                <w:w w:val="90"/>
                <w:sz w:val="16"/>
              </w:rPr>
              <w:t>(0.000)</w:t>
            </w:r>
          </w:p>
        </w:tc>
      </w:tr>
      <w:tr>
        <w:trPr>
          <w:trHeight w:val="189" w:hRule="atLeast"/>
        </w:trPr>
        <w:tc>
          <w:tcPr>
            <w:tcW w:w="1780" w:type="dxa"/>
            <w:tcBorders/>
          </w:tcPr>
          <w:p>
            <w:pPr>
              <w:pStyle w:val="Normal"/>
              <w:spacing w:lineRule="atLeast" w:line="0"/>
              <w:ind w:left="120" w:right="0"/>
              <w:rPr>
                <w:rFonts w:ascii="Arial" w:hAnsi="Arial" w:eastAsia="Arial" w:cs="Arial"/>
                <w:sz w:val="16"/>
              </w:rPr>
            </w:pPr>
            <w:r>
              <w:rPr>
                <w:rFonts w:eastAsia="Arial" w:cs="Arial" w:ascii="Arial" w:hAnsi="Arial"/>
                <w:sz w:val="16"/>
              </w:rPr>
              <w:t>Age</w:t>
            </w:r>
          </w:p>
        </w:tc>
        <w:tc>
          <w:tcPr>
            <w:tcW w:w="9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pacing w:lineRule="atLeast" w:line="0"/>
              <w:jc w:val="center"/>
              <w:rPr>
                <w:rFonts w:ascii="Arial" w:hAnsi="Arial" w:eastAsia="Arial" w:cs="Arial"/>
                <w:w w:val="88"/>
                <w:sz w:val="16"/>
              </w:rPr>
            </w:pPr>
            <w:r>
              <w:rPr>
                <w:rFonts w:eastAsia="Arial" w:cs="Arial" w:ascii="Arial" w:hAnsi="Arial"/>
                <w:w w:val="88"/>
                <w:sz w:val="16"/>
              </w:rPr>
              <w:t>-0.005</w:t>
            </w:r>
          </w:p>
        </w:tc>
        <w:tc>
          <w:tcPr>
            <w:tcW w:w="960" w:type="dxa"/>
            <w:tcBorders/>
          </w:tcPr>
          <w:p>
            <w:pPr>
              <w:pStyle w:val="Normal"/>
              <w:spacing w:lineRule="atLeast" w:line="0"/>
              <w:jc w:val="center"/>
              <w:rPr>
                <w:rFonts w:ascii="Arial" w:hAnsi="Arial" w:eastAsia="Arial" w:cs="Arial"/>
                <w:w w:val="88"/>
                <w:sz w:val="16"/>
              </w:rPr>
            </w:pPr>
            <w:r>
              <w:rPr>
                <w:rFonts w:eastAsia="Arial" w:cs="Arial" w:ascii="Arial" w:hAnsi="Arial"/>
                <w:w w:val="88"/>
                <w:sz w:val="16"/>
              </w:rPr>
              <w:t>-0.003</w:t>
            </w:r>
          </w:p>
        </w:tc>
        <w:tc>
          <w:tcPr>
            <w:tcW w:w="960" w:type="dxa"/>
            <w:tcBorders/>
          </w:tcPr>
          <w:p>
            <w:pPr>
              <w:pStyle w:val="Normal"/>
              <w:spacing w:lineRule="atLeast" w:line="0"/>
              <w:jc w:val="center"/>
              <w:rPr>
                <w:rFonts w:ascii="Arial" w:hAnsi="Arial" w:eastAsia="Arial" w:cs="Arial"/>
                <w:w w:val="88"/>
                <w:sz w:val="16"/>
              </w:rPr>
            </w:pPr>
            <w:r>
              <w:rPr>
                <w:rFonts w:eastAsia="Arial" w:cs="Arial" w:ascii="Arial" w:hAnsi="Arial"/>
                <w:w w:val="88"/>
                <w:sz w:val="16"/>
              </w:rPr>
              <w:t>-0.001</w:t>
            </w:r>
          </w:p>
        </w:tc>
      </w:tr>
      <w:tr>
        <w:trPr>
          <w:trHeight w:val="189" w:hRule="atLeast"/>
        </w:trPr>
        <w:tc>
          <w:tcPr>
            <w:tcW w:w="1780" w:type="dxa"/>
            <w:tcBorders/>
          </w:tcPr>
          <w:p>
            <w:pPr>
              <w:pStyle w:val="Normal"/>
              <w:snapToGrid w:val="false"/>
              <w:spacing w:lineRule="atLeast" w:line="0"/>
              <w:rPr>
                <w:rFonts w:ascii="Times New Roman" w:hAnsi="Times New Roman" w:eastAsia="Times New Roman" w:cs="Times New Roman"/>
                <w:w w:val="88"/>
                <w:sz w:val="16"/>
              </w:rPr>
            </w:pPr>
            <w:r>
              <w:rPr>
                <w:rFonts w:eastAsia="Times New Roman" w:cs="Times New Roman" w:ascii="Times New Roman" w:hAnsi="Times New Roman"/>
                <w:w w:val="88"/>
                <w:sz w:val="16"/>
              </w:rPr>
            </w:r>
          </w:p>
        </w:tc>
        <w:tc>
          <w:tcPr>
            <w:tcW w:w="9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pacing w:lineRule="atLeast" w:line="0"/>
              <w:jc w:val="center"/>
              <w:rPr>
                <w:rFonts w:ascii="Arial" w:hAnsi="Arial" w:eastAsia="Arial" w:cs="Arial"/>
                <w:w w:val="90"/>
                <w:sz w:val="16"/>
              </w:rPr>
            </w:pPr>
            <w:r>
              <w:rPr>
                <w:rFonts w:eastAsia="Arial" w:cs="Arial" w:ascii="Arial" w:hAnsi="Arial"/>
                <w:w w:val="90"/>
                <w:sz w:val="16"/>
              </w:rPr>
              <w:t>(0.000)</w:t>
            </w:r>
          </w:p>
        </w:tc>
        <w:tc>
          <w:tcPr>
            <w:tcW w:w="960" w:type="dxa"/>
            <w:tcBorders/>
          </w:tcPr>
          <w:p>
            <w:pPr>
              <w:pStyle w:val="Normal"/>
              <w:spacing w:lineRule="atLeast" w:line="0"/>
              <w:jc w:val="center"/>
              <w:rPr>
                <w:rFonts w:ascii="Arial" w:hAnsi="Arial" w:eastAsia="Arial" w:cs="Arial"/>
                <w:w w:val="94"/>
                <w:sz w:val="16"/>
              </w:rPr>
            </w:pPr>
            <w:r>
              <w:rPr>
                <w:rFonts w:eastAsia="Arial" w:cs="Arial" w:ascii="Arial" w:hAnsi="Arial"/>
                <w:w w:val="94"/>
                <w:sz w:val="16"/>
              </w:rPr>
              <w:t>(0.000)</w:t>
            </w:r>
          </w:p>
        </w:tc>
        <w:tc>
          <w:tcPr>
            <w:tcW w:w="960" w:type="dxa"/>
            <w:tcBorders/>
          </w:tcPr>
          <w:p>
            <w:pPr>
              <w:pStyle w:val="Normal"/>
              <w:spacing w:lineRule="atLeast" w:line="0"/>
              <w:jc w:val="center"/>
              <w:rPr>
                <w:rFonts w:ascii="Arial" w:hAnsi="Arial" w:eastAsia="Arial" w:cs="Arial"/>
                <w:w w:val="90"/>
                <w:sz w:val="16"/>
              </w:rPr>
            </w:pPr>
            <w:r>
              <w:rPr>
                <w:rFonts w:eastAsia="Arial" w:cs="Arial" w:ascii="Arial" w:hAnsi="Arial"/>
                <w:w w:val="90"/>
                <w:sz w:val="16"/>
              </w:rPr>
              <w:t>(0.000)</w:t>
            </w:r>
          </w:p>
        </w:tc>
      </w:tr>
      <w:tr>
        <w:trPr>
          <w:trHeight w:val="189" w:hRule="atLeast"/>
        </w:trPr>
        <w:tc>
          <w:tcPr>
            <w:tcW w:w="1780" w:type="dxa"/>
            <w:tcBorders/>
          </w:tcPr>
          <w:p>
            <w:pPr>
              <w:pStyle w:val="Normal"/>
              <w:spacing w:lineRule="atLeast" w:line="0"/>
              <w:ind w:left="120" w:right="0"/>
              <w:rPr>
                <w:rFonts w:ascii="Arial" w:hAnsi="Arial" w:eastAsia="Arial" w:cs="Arial"/>
                <w:sz w:val="16"/>
              </w:rPr>
            </w:pPr>
            <w:r>
              <w:rPr>
                <w:rFonts w:eastAsia="Arial" w:cs="Arial" w:ascii="Arial" w:hAnsi="Arial"/>
                <w:sz w:val="16"/>
              </w:rPr>
              <w:t>Age sq.</w:t>
            </w:r>
          </w:p>
        </w:tc>
        <w:tc>
          <w:tcPr>
            <w:tcW w:w="9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pacing w:lineRule="atLeast" w:line="0"/>
              <w:jc w:val="center"/>
              <w:rPr>
                <w:rFonts w:ascii="Arial" w:hAnsi="Arial" w:eastAsia="Arial" w:cs="Arial"/>
                <w:w w:val="89"/>
                <w:sz w:val="16"/>
              </w:rPr>
            </w:pPr>
            <w:r>
              <w:rPr>
                <w:rFonts w:eastAsia="Arial" w:cs="Arial" w:ascii="Arial" w:hAnsi="Arial"/>
                <w:w w:val="89"/>
                <w:sz w:val="16"/>
              </w:rPr>
              <w:t>0.000</w:t>
            </w:r>
          </w:p>
        </w:tc>
        <w:tc>
          <w:tcPr>
            <w:tcW w:w="960" w:type="dxa"/>
            <w:tcBorders/>
          </w:tcPr>
          <w:p>
            <w:pPr>
              <w:pStyle w:val="Normal"/>
              <w:spacing w:lineRule="atLeast" w:line="0"/>
              <w:jc w:val="center"/>
              <w:rPr>
                <w:rFonts w:ascii="Arial" w:hAnsi="Arial" w:eastAsia="Arial" w:cs="Arial"/>
                <w:w w:val="89"/>
                <w:sz w:val="16"/>
              </w:rPr>
            </w:pPr>
            <w:r>
              <w:rPr>
                <w:rFonts w:eastAsia="Arial" w:cs="Arial" w:ascii="Arial" w:hAnsi="Arial"/>
                <w:w w:val="89"/>
                <w:sz w:val="16"/>
              </w:rPr>
              <w:t>0.000</w:t>
            </w:r>
          </w:p>
        </w:tc>
        <w:tc>
          <w:tcPr>
            <w:tcW w:w="960" w:type="dxa"/>
            <w:tcBorders/>
          </w:tcPr>
          <w:p>
            <w:pPr>
              <w:pStyle w:val="Normal"/>
              <w:spacing w:lineRule="atLeast" w:line="0"/>
              <w:jc w:val="center"/>
              <w:rPr>
                <w:rFonts w:ascii="Arial" w:hAnsi="Arial" w:eastAsia="Arial" w:cs="Arial"/>
                <w:w w:val="89"/>
                <w:sz w:val="16"/>
              </w:rPr>
            </w:pPr>
            <w:r>
              <w:rPr>
                <w:rFonts w:eastAsia="Arial" w:cs="Arial" w:ascii="Arial" w:hAnsi="Arial"/>
                <w:w w:val="89"/>
                <w:sz w:val="16"/>
              </w:rPr>
              <w:t>0.000</w:t>
            </w:r>
          </w:p>
        </w:tc>
      </w:tr>
      <w:tr>
        <w:trPr>
          <w:trHeight w:val="189" w:hRule="atLeast"/>
        </w:trPr>
        <w:tc>
          <w:tcPr>
            <w:tcW w:w="1780" w:type="dxa"/>
            <w:tcBorders/>
          </w:tcPr>
          <w:p>
            <w:pPr>
              <w:pStyle w:val="Normal"/>
              <w:snapToGrid w:val="false"/>
              <w:spacing w:lineRule="atLeast" w:line="0"/>
              <w:rPr>
                <w:rFonts w:ascii="Times New Roman" w:hAnsi="Times New Roman" w:eastAsia="Times New Roman" w:cs="Times New Roman"/>
                <w:w w:val="89"/>
                <w:sz w:val="16"/>
              </w:rPr>
            </w:pPr>
            <w:r>
              <w:rPr>
                <w:rFonts w:eastAsia="Times New Roman" w:cs="Times New Roman" w:ascii="Times New Roman" w:hAnsi="Times New Roman"/>
                <w:w w:val="89"/>
                <w:sz w:val="16"/>
              </w:rPr>
            </w:r>
          </w:p>
        </w:tc>
        <w:tc>
          <w:tcPr>
            <w:tcW w:w="9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pacing w:lineRule="atLeast" w:line="0"/>
              <w:jc w:val="center"/>
              <w:rPr>
                <w:rFonts w:ascii="Arial" w:hAnsi="Arial" w:eastAsia="Arial" w:cs="Arial"/>
                <w:w w:val="90"/>
                <w:sz w:val="16"/>
              </w:rPr>
            </w:pPr>
            <w:r>
              <w:rPr>
                <w:rFonts w:eastAsia="Arial" w:cs="Arial" w:ascii="Arial" w:hAnsi="Arial"/>
                <w:w w:val="90"/>
                <w:sz w:val="16"/>
              </w:rPr>
              <w:t>(0.000)</w:t>
            </w:r>
          </w:p>
        </w:tc>
        <w:tc>
          <w:tcPr>
            <w:tcW w:w="960" w:type="dxa"/>
            <w:tcBorders/>
          </w:tcPr>
          <w:p>
            <w:pPr>
              <w:pStyle w:val="Normal"/>
              <w:spacing w:lineRule="atLeast" w:line="0"/>
              <w:jc w:val="center"/>
              <w:rPr>
                <w:rFonts w:ascii="Arial" w:hAnsi="Arial" w:eastAsia="Arial" w:cs="Arial"/>
                <w:w w:val="94"/>
                <w:sz w:val="16"/>
              </w:rPr>
            </w:pPr>
            <w:r>
              <w:rPr>
                <w:rFonts w:eastAsia="Arial" w:cs="Arial" w:ascii="Arial" w:hAnsi="Arial"/>
                <w:w w:val="94"/>
                <w:sz w:val="16"/>
              </w:rPr>
              <w:t>(0.000)</w:t>
            </w:r>
          </w:p>
        </w:tc>
        <w:tc>
          <w:tcPr>
            <w:tcW w:w="960" w:type="dxa"/>
            <w:tcBorders/>
          </w:tcPr>
          <w:p>
            <w:pPr>
              <w:pStyle w:val="Normal"/>
              <w:spacing w:lineRule="atLeast" w:line="0"/>
              <w:jc w:val="center"/>
              <w:rPr>
                <w:rFonts w:ascii="Arial" w:hAnsi="Arial" w:eastAsia="Arial" w:cs="Arial"/>
                <w:w w:val="90"/>
                <w:sz w:val="16"/>
              </w:rPr>
            </w:pPr>
            <w:r>
              <w:rPr>
                <w:rFonts w:eastAsia="Arial" w:cs="Arial" w:ascii="Arial" w:hAnsi="Arial"/>
                <w:w w:val="90"/>
                <w:sz w:val="16"/>
              </w:rPr>
              <w:t>(0.000)</w:t>
            </w:r>
          </w:p>
        </w:tc>
      </w:tr>
      <w:tr>
        <w:trPr>
          <w:trHeight w:val="189" w:hRule="atLeast"/>
        </w:trPr>
        <w:tc>
          <w:tcPr>
            <w:tcW w:w="1780" w:type="dxa"/>
            <w:tcBorders/>
          </w:tcPr>
          <w:p>
            <w:pPr>
              <w:pStyle w:val="Normal"/>
              <w:spacing w:lineRule="atLeast" w:line="0"/>
              <w:ind w:left="120" w:right="0"/>
              <w:rPr>
                <w:rFonts w:ascii="Arial" w:hAnsi="Arial" w:eastAsia="Arial" w:cs="Arial"/>
                <w:sz w:val="16"/>
              </w:rPr>
            </w:pPr>
            <w:r>
              <w:rPr>
                <w:rFonts w:eastAsia="Arial" w:cs="Arial" w:ascii="Arial" w:hAnsi="Arial"/>
                <w:sz w:val="16"/>
              </w:rPr>
              <w:t>Rooms</w:t>
            </w:r>
          </w:p>
        </w:tc>
        <w:tc>
          <w:tcPr>
            <w:tcW w:w="9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pacing w:lineRule="atLeast" w:line="0"/>
              <w:jc w:val="center"/>
              <w:rPr>
                <w:rFonts w:ascii="Arial" w:hAnsi="Arial" w:eastAsia="Arial" w:cs="Arial"/>
                <w:w w:val="89"/>
                <w:sz w:val="16"/>
              </w:rPr>
            </w:pPr>
            <w:r>
              <w:rPr>
                <w:rFonts w:eastAsia="Arial" w:cs="Arial" w:ascii="Arial" w:hAnsi="Arial"/>
                <w:w w:val="89"/>
                <w:sz w:val="16"/>
              </w:rPr>
              <w:t>0.004</w:t>
            </w:r>
          </w:p>
        </w:tc>
        <w:tc>
          <w:tcPr>
            <w:tcW w:w="960" w:type="dxa"/>
            <w:tcBorders/>
          </w:tcPr>
          <w:p>
            <w:pPr>
              <w:pStyle w:val="Normal"/>
              <w:spacing w:lineRule="atLeast" w:line="0"/>
              <w:jc w:val="center"/>
              <w:rPr>
                <w:rFonts w:ascii="Arial" w:hAnsi="Arial" w:eastAsia="Arial" w:cs="Arial"/>
                <w:w w:val="89"/>
                <w:sz w:val="16"/>
              </w:rPr>
            </w:pPr>
            <w:r>
              <w:rPr>
                <w:rFonts w:eastAsia="Arial" w:cs="Arial" w:ascii="Arial" w:hAnsi="Arial"/>
                <w:w w:val="89"/>
                <w:sz w:val="16"/>
              </w:rPr>
              <w:t>0.004</w:t>
            </w:r>
          </w:p>
        </w:tc>
        <w:tc>
          <w:tcPr>
            <w:tcW w:w="960" w:type="dxa"/>
            <w:tcBorders/>
          </w:tcPr>
          <w:p>
            <w:pPr>
              <w:pStyle w:val="Normal"/>
              <w:spacing w:lineRule="atLeast" w:line="0"/>
              <w:jc w:val="center"/>
              <w:rPr>
                <w:rFonts w:ascii="Arial" w:hAnsi="Arial" w:eastAsia="Arial" w:cs="Arial"/>
                <w:w w:val="89"/>
                <w:sz w:val="16"/>
              </w:rPr>
            </w:pPr>
            <w:r>
              <w:rPr>
                <w:rFonts w:eastAsia="Arial" w:cs="Arial" w:ascii="Arial" w:hAnsi="Arial"/>
                <w:w w:val="89"/>
                <w:sz w:val="16"/>
              </w:rPr>
              <w:t>0.003</w:t>
            </w:r>
          </w:p>
        </w:tc>
      </w:tr>
      <w:tr>
        <w:trPr>
          <w:trHeight w:val="189" w:hRule="atLeast"/>
        </w:trPr>
        <w:tc>
          <w:tcPr>
            <w:tcW w:w="1780" w:type="dxa"/>
            <w:tcBorders/>
          </w:tcPr>
          <w:p>
            <w:pPr>
              <w:pStyle w:val="Normal"/>
              <w:snapToGrid w:val="false"/>
              <w:spacing w:lineRule="atLeast" w:line="0"/>
              <w:rPr>
                <w:rFonts w:ascii="Times New Roman" w:hAnsi="Times New Roman" w:eastAsia="Times New Roman" w:cs="Times New Roman"/>
                <w:w w:val="89"/>
                <w:sz w:val="16"/>
              </w:rPr>
            </w:pPr>
            <w:r>
              <w:rPr>
                <w:rFonts w:eastAsia="Times New Roman" w:cs="Times New Roman" w:ascii="Times New Roman" w:hAnsi="Times New Roman"/>
                <w:w w:val="89"/>
                <w:sz w:val="16"/>
              </w:rPr>
            </w:r>
          </w:p>
        </w:tc>
        <w:tc>
          <w:tcPr>
            <w:tcW w:w="9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pacing w:lineRule="atLeast" w:line="0"/>
              <w:jc w:val="center"/>
              <w:rPr>
                <w:rFonts w:ascii="Arial" w:hAnsi="Arial" w:eastAsia="Arial" w:cs="Arial"/>
                <w:w w:val="90"/>
                <w:sz w:val="16"/>
              </w:rPr>
            </w:pPr>
            <w:r>
              <w:rPr>
                <w:rFonts w:eastAsia="Arial" w:cs="Arial" w:ascii="Arial" w:hAnsi="Arial"/>
                <w:w w:val="90"/>
                <w:sz w:val="16"/>
              </w:rPr>
              <w:t>(0.000)</w:t>
            </w:r>
          </w:p>
        </w:tc>
        <w:tc>
          <w:tcPr>
            <w:tcW w:w="960" w:type="dxa"/>
            <w:tcBorders/>
          </w:tcPr>
          <w:p>
            <w:pPr>
              <w:pStyle w:val="Normal"/>
              <w:spacing w:lineRule="atLeast" w:line="0"/>
              <w:jc w:val="center"/>
              <w:rPr>
                <w:rFonts w:ascii="Arial" w:hAnsi="Arial" w:eastAsia="Arial" w:cs="Arial"/>
                <w:w w:val="94"/>
                <w:sz w:val="16"/>
              </w:rPr>
            </w:pPr>
            <w:r>
              <w:rPr>
                <w:rFonts w:eastAsia="Arial" w:cs="Arial" w:ascii="Arial" w:hAnsi="Arial"/>
                <w:w w:val="94"/>
                <w:sz w:val="16"/>
              </w:rPr>
              <w:t>(0.000)</w:t>
            </w:r>
          </w:p>
        </w:tc>
        <w:tc>
          <w:tcPr>
            <w:tcW w:w="960" w:type="dxa"/>
            <w:tcBorders/>
          </w:tcPr>
          <w:p>
            <w:pPr>
              <w:pStyle w:val="Normal"/>
              <w:spacing w:lineRule="atLeast" w:line="0"/>
              <w:jc w:val="center"/>
              <w:rPr>
                <w:rFonts w:ascii="Arial" w:hAnsi="Arial" w:eastAsia="Arial" w:cs="Arial"/>
                <w:w w:val="90"/>
                <w:sz w:val="16"/>
              </w:rPr>
            </w:pPr>
            <w:r>
              <w:rPr>
                <w:rFonts w:eastAsia="Arial" w:cs="Arial" w:ascii="Arial" w:hAnsi="Arial"/>
                <w:w w:val="90"/>
                <w:sz w:val="16"/>
              </w:rPr>
              <w:t>(0.000)</w:t>
            </w:r>
          </w:p>
        </w:tc>
      </w:tr>
      <w:tr>
        <w:trPr>
          <w:trHeight w:val="189" w:hRule="atLeast"/>
        </w:trPr>
        <w:tc>
          <w:tcPr>
            <w:tcW w:w="1780" w:type="dxa"/>
            <w:tcBorders/>
          </w:tcPr>
          <w:p>
            <w:pPr>
              <w:pStyle w:val="Normal"/>
              <w:spacing w:lineRule="atLeast" w:line="0"/>
              <w:ind w:left="120" w:right="0"/>
              <w:rPr>
                <w:rFonts w:ascii="Arial" w:hAnsi="Arial" w:eastAsia="Arial" w:cs="Arial"/>
                <w:sz w:val="16"/>
              </w:rPr>
            </w:pPr>
            <w:r>
              <w:rPr>
                <w:rFonts w:eastAsia="Arial" w:cs="Arial" w:ascii="Arial" w:hAnsi="Arial"/>
                <w:sz w:val="16"/>
              </w:rPr>
              <w:t>Bedrooms</w:t>
            </w:r>
          </w:p>
        </w:tc>
        <w:tc>
          <w:tcPr>
            <w:tcW w:w="9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pacing w:lineRule="atLeast" w:line="0"/>
              <w:jc w:val="center"/>
              <w:rPr>
                <w:rFonts w:ascii="Arial" w:hAnsi="Arial" w:eastAsia="Arial" w:cs="Arial"/>
                <w:w w:val="88"/>
                <w:sz w:val="16"/>
              </w:rPr>
            </w:pPr>
            <w:r>
              <w:rPr>
                <w:rFonts w:eastAsia="Arial" w:cs="Arial" w:ascii="Arial" w:hAnsi="Arial"/>
                <w:w w:val="88"/>
                <w:sz w:val="16"/>
              </w:rPr>
              <w:t>-0.031</w:t>
            </w:r>
          </w:p>
        </w:tc>
        <w:tc>
          <w:tcPr>
            <w:tcW w:w="960" w:type="dxa"/>
            <w:tcBorders/>
          </w:tcPr>
          <w:p>
            <w:pPr>
              <w:pStyle w:val="Normal"/>
              <w:spacing w:lineRule="atLeast" w:line="0"/>
              <w:jc w:val="center"/>
              <w:rPr>
                <w:rFonts w:ascii="Arial" w:hAnsi="Arial" w:eastAsia="Arial" w:cs="Arial"/>
                <w:w w:val="88"/>
                <w:sz w:val="16"/>
              </w:rPr>
            </w:pPr>
            <w:r>
              <w:rPr>
                <w:rFonts w:eastAsia="Arial" w:cs="Arial" w:ascii="Arial" w:hAnsi="Arial"/>
                <w:w w:val="88"/>
                <w:sz w:val="16"/>
              </w:rPr>
              <w:t>-0.024</w:t>
            </w:r>
          </w:p>
        </w:tc>
        <w:tc>
          <w:tcPr>
            <w:tcW w:w="960" w:type="dxa"/>
            <w:tcBorders/>
          </w:tcPr>
          <w:p>
            <w:pPr>
              <w:pStyle w:val="Normal"/>
              <w:spacing w:lineRule="atLeast" w:line="0"/>
              <w:jc w:val="center"/>
              <w:rPr>
                <w:rFonts w:ascii="Arial" w:hAnsi="Arial" w:eastAsia="Arial" w:cs="Arial"/>
                <w:w w:val="88"/>
                <w:sz w:val="16"/>
              </w:rPr>
            </w:pPr>
            <w:r>
              <w:rPr>
                <w:rFonts w:eastAsia="Arial" w:cs="Arial" w:ascii="Arial" w:hAnsi="Arial"/>
                <w:w w:val="88"/>
                <w:sz w:val="16"/>
              </w:rPr>
              <w:t>-0.005</w:t>
            </w:r>
          </w:p>
        </w:tc>
      </w:tr>
      <w:tr>
        <w:trPr>
          <w:trHeight w:val="189" w:hRule="atLeast"/>
        </w:trPr>
        <w:tc>
          <w:tcPr>
            <w:tcW w:w="1780" w:type="dxa"/>
            <w:tcBorders/>
          </w:tcPr>
          <w:p>
            <w:pPr>
              <w:pStyle w:val="Normal"/>
              <w:snapToGrid w:val="false"/>
              <w:spacing w:lineRule="atLeast" w:line="0"/>
              <w:rPr>
                <w:rFonts w:ascii="Times New Roman" w:hAnsi="Times New Roman" w:eastAsia="Times New Roman" w:cs="Times New Roman"/>
                <w:w w:val="88"/>
                <w:sz w:val="16"/>
              </w:rPr>
            </w:pPr>
            <w:r>
              <w:rPr>
                <w:rFonts w:eastAsia="Times New Roman" w:cs="Times New Roman" w:ascii="Times New Roman" w:hAnsi="Times New Roman"/>
                <w:w w:val="88"/>
                <w:sz w:val="16"/>
              </w:rPr>
            </w:r>
          </w:p>
        </w:tc>
        <w:tc>
          <w:tcPr>
            <w:tcW w:w="9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pacing w:lineRule="atLeast" w:line="0"/>
              <w:jc w:val="center"/>
              <w:rPr>
                <w:rFonts w:ascii="Arial" w:hAnsi="Arial" w:eastAsia="Arial" w:cs="Arial"/>
                <w:w w:val="90"/>
                <w:sz w:val="16"/>
              </w:rPr>
            </w:pPr>
            <w:r>
              <w:rPr>
                <w:rFonts w:eastAsia="Arial" w:cs="Arial" w:ascii="Arial" w:hAnsi="Arial"/>
                <w:w w:val="90"/>
                <w:sz w:val="16"/>
              </w:rPr>
              <w:t>(0.000)</w:t>
            </w:r>
          </w:p>
        </w:tc>
        <w:tc>
          <w:tcPr>
            <w:tcW w:w="960" w:type="dxa"/>
            <w:tcBorders/>
          </w:tcPr>
          <w:p>
            <w:pPr>
              <w:pStyle w:val="Normal"/>
              <w:spacing w:lineRule="atLeast" w:line="0"/>
              <w:jc w:val="center"/>
              <w:rPr>
                <w:rFonts w:ascii="Arial" w:hAnsi="Arial" w:eastAsia="Arial" w:cs="Arial"/>
                <w:w w:val="94"/>
                <w:sz w:val="16"/>
              </w:rPr>
            </w:pPr>
            <w:r>
              <w:rPr>
                <w:rFonts w:eastAsia="Arial" w:cs="Arial" w:ascii="Arial" w:hAnsi="Arial"/>
                <w:w w:val="94"/>
                <w:sz w:val="16"/>
              </w:rPr>
              <w:t>(0.000)</w:t>
            </w:r>
          </w:p>
        </w:tc>
        <w:tc>
          <w:tcPr>
            <w:tcW w:w="960" w:type="dxa"/>
            <w:tcBorders/>
          </w:tcPr>
          <w:p>
            <w:pPr>
              <w:pStyle w:val="Normal"/>
              <w:spacing w:lineRule="atLeast" w:line="0"/>
              <w:jc w:val="center"/>
              <w:rPr>
                <w:rFonts w:ascii="Arial" w:hAnsi="Arial" w:eastAsia="Arial" w:cs="Arial"/>
                <w:w w:val="90"/>
                <w:sz w:val="16"/>
              </w:rPr>
            </w:pPr>
            <w:r>
              <w:rPr>
                <w:rFonts w:eastAsia="Arial" w:cs="Arial" w:ascii="Arial" w:hAnsi="Arial"/>
                <w:w w:val="90"/>
                <w:sz w:val="16"/>
              </w:rPr>
              <w:t>(0.000)</w:t>
            </w:r>
          </w:p>
        </w:tc>
      </w:tr>
      <w:tr>
        <w:trPr>
          <w:trHeight w:val="189" w:hRule="atLeast"/>
        </w:trPr>
        <w:tc>
          <w:tcPr>
            <w:tcW w:w="1780" w:type="dxa"/>
            <w:tcBorders/>
          </w:tcPr>
          <w:p>
            <w:pPr>
              <w:pStyle w:val="Normal"/>
              <w:spacing w:lineRule="atLeast" w:line="0"/>
              <w:ind w:left="120" w:right="0"/>
              <w:rPr>
                <w:rFonts w:ascii="Arial" w:hAnsi="Arial" w:eastAsia="Arial" w:cs="Arial"/>
                <w:sz w:val="16"/>
              </w:rPr>
            </w:pPr>
            <w:r>
              <w:rPr>
                <w:rFonts w:eastAsia="Arial" w:cs="Arial" w:ascii="Arial" w:hAnsi="Arial"/>
                <w:sz w:val="16"/>
              </w:rPr>
              <w:t>Full baths</w:t>
            </w:r>
          </w:p>
        </w:tc>
        <w:tc>
          <w:tcPr>
            <w:tcW w:w="9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pacing w:lineRule="atLeast" w:line="0"/>
              <w:jc w:val="center"/>
              <w:rPr>
                <w:rFonts w:ascii="Arial" w:hAnsi="Arial" w:eastAsia="Arial" w:cs="Arial"/>
                <w:w w:val="89"/>
                <w:sz w:val="16"/>
              </w:rPr>
            </w:pPr>
            <w:r>
              <w:rPr>
                <w:rFonts w:eastAsia="Arial" w:cs="Arial" w:ascii="Arial" w:hAnsi="Arial"/>
                <w:w w:val="89"/>
                <w:sz w:val="16"/>
              </w:rPr>
              <w:t>0.037</w:t>
            </w:r>
          </w:p>
        </w:tc>
        <w:tc>
          <w:tcPr>
            <w:tcW w:w="960" w:type="dxa"/>
            <w:tcBorders/>
          </w:tcPr>
          <w:p>
            <w:pPr>
              <w:pStyle w:val="Normal"/>
              <w:spacing w:lineRule="atLeast" w:line="0"/>
              <w:jc w:val="center"/>
              <w:rPr>
                <w:rFonts w:ascii="Arial" w:hAnsi="Arial" w:eastAsia="Arial" w:cs="Arial"/>
                <w:w w:val="89"/>
                <w:sz w:val="16"/>
              </w:rPr>
            </w:pPr>
            <w:r>
              <w:rPr>
                <w:rFonts w:eastAsia="Arial" w:cs="Arial" w:ascii="Arial" w:hAnsi="Arial"/>
                <w:w w:val="89"/>
                <w:sz w:val="16"/>
              </w:rPr>
              <w:t>0.032</w:t>
            </w:r>
          </w:p>
        </w:tc>
        <w:tc>
          <w:tcPr>
            <w:tcW w:w="960" w:type="dxa"/>
            <w:tcBorders/>
          </w:tcPr>
          <w:p>
            <w:pPr>
              <w:pStyle w:val="Normal"/>
              <w:spacing w:lineRule="atLeast" w:line="0"/>
              <w:jc w:val="center"/>
              <w:rPr>
                <w:rFonts w:ascii="Arial" w:hAnsi="Arial" w:eastAsia="Arial" w:cs="Arial"/>
                <w:w w:val="89"/>
                <w:sz w:val="16"/>
              </w:rPr>
            </w:pPr>
            <w:r>
              <w:rPr>
                <w:rFonts w:eastAsia="Arial" w:cs="Arial" w:ascii="Arial" w:hAnsi="Arial"/>
                <w:w w:val="89"/>
                <w:sz w:val="16"/>
              </w:rPr>
              <w:t>0.016</w:t>
            </w:r>
          </w:p>
        </w:tc>
      </w:tr>
      <w:tr>
        <w:trPr>
          <w:trHeight w:val="189" w:hRule="atLeast"/>
        </w:trPr>
        <w:tc>
          <w:tcPr>
            <w:tcW w:w="1780" w:type="dxa"/>
            <w:tcBorders/>
          </w:tcPr>
          <w:p>
            <w:pPr>
              <w:pStyle w:val="Normal"/>
              <w:snapToGrid w:val="false"/>
              <w:spacing w:lineRule="atLeast" w:line="0"/>
              <w:rPr>
                <w:rFonts w:ascii="Times New Roman" w:hAnsi="Times New Roman" w:eastAsia="Times New Roman" w:cs="Times New Roman"/>
                <w:w w:val="89"/>
                <w:sz w:val="16"/>
              </w:rPr>
            </w:pPr>
            <w:r>
              <w:rPr>
                <w:rFonts w:eastAsia="Times New Roman" w:cs="Times New Roman" w:ascii="Times New Roman" w:hAnsi="Times New Roman"/>
                <w:w w:val="89"/>
                <w:sz w:val="16"/>
              </w:rPr>
            </w:r>
          </w:p>
        </w:tc>
        <w:tc>
          <w:tcPr>
            <w:tcW w:w="9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pacing w:lineRule="atLeast" w:line="0"/>
              <w:jc w:val="center"/>
              <w:rPr>
                <w:rFonts w:ascii="Arial" w:hAnsi="Arial" w:eastAsia="Arial" w:cs="Arial"/>
                <w:w w:val="90"/>
                <w:sz w:val="16"/>
              </w:rPr>
            </w:pPr>
            <w:r>
              <w:rPr>
                <w:rFonts w:eastAsia="Arial" w:cs="Arial" w:ascii="Arial" w:hAnsi="Arial"/>
                <w:w w:val="90"/>
                <w:sz w:val="16"/>
              </w:rPr>
              <w:t>(0.000)</w:t>
            </w:r>
          </w:p>
        </w:tc>
        <w:tc>
          <w:tcPr>
            <w:tcW w:w="960" w:type="dxa"/>
            <w:tcBorders/>
          </w:tcPr>
          <w:p>
            <w:pPr>
              <w:pStyle w:val="Normal"/>
              <w:spacing w:lineRule="atLeast" w:line="0"/>
              <w:jc w:val="center"/>
              <w:rPr>
                <w:rFonts w:ascii="Arial" w:hAnsi="Arial" w:eastAsia="Arial" w:cs="Arial"/>
                <w:w w:val="94"/>
                <w:sz w:val="16"/>
              </w:rPr>
            </w:pPr>
            <w:r>
              <w:rPr>
                <w:rFonts w:eastAsia="Arial" w:cs="Arial" w:ascii="Arial" w:hAnsi="Arial"/>
                <w:w w:val="94"/>
                <w:sz w:val="16"/>
              </w:rPr>
              <w:t>(0.000)</w:t>
            </w:r>
          </w:p>
        </w:tc>
        <w:tc>
          <w:tcPr>
            <w:tcW w:w="960" w:type="dxa"/>
            <w:tcBorders/>
          </w:tcPr>
          <w:p>
            <w:pPr>
              <w:pStyle w:val="Normal"/>
              <w:spacing w:lineRule="atLeast" w:line="0"/>
              <w:jc w:val="center"/>
              <w:rPr>
                <w:rFonts w:ascii="Arial" w:hAnsi="Arial" w:eastAsia="Arial" w:cs="Arial"/>
                <w:w w:val="90"/>
                <w:sz w:val="16"/>
              </w:rPr>
            </w:pPr>
            <w:r>
              <w:rPr>
                <w:rFonts w:eastAsia="Arial" w:cs="Arial" w:ascii="Arial" w:hAnsi="Arial"/>
                <w:w w:val="90"/>
                <w:sz w:val="16"/>
              </w:rPr>
              <w:t>(0.000)</w:t>
            </w:r>
          </w:p>
        </w:tc>
      </w:tr>
      <w:tr>
        <w:trPr>
          <w:trHeight w:val="189" w:hRule="atLeast"/>
        </w:trPr>
        <w:tc>
          <w:tcPr>
            <w:tcW w:w="1780" w:type="dxa"/>
            <w:tcBorders/>
          </w:tcPr>
          <w:p>
            <w:pPr>
              <w:pStyle w:val="Normal"/>
              <w:spacing w:lineRule="atLeast" w:line="0"/>
              <w:ind w:left="120" w:right="0"/>
              <w:rPr>
                <w:rFonts w:ascii="Arial" w:hAnsi="Arial" w:eastAsia="Arial" w:cs="Arial"/>
                <w:sz w:val="16"/>
              </w:rPr>
            </w:pPr>
            <w:r>
              <w:rPr>
                <w:rFonts w:eastAsia="Arial" w:cs="Arial" w:ascii="Arial" w:hAnsi="Arial"/>
                <w:sz w:val="16"/>
              </w:rPr>
              <w:t>Half baths</w:t>
            </w:r>
          </w:p>
        </w:tc>
        <w:tc>
          <w:tcPr>
            <w:tcW w:w="9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pacing w:lineRule="atLeast" w:line="0"/>
              <w:jc w:val="center"/>
              <w:rPr>
                <w:rFonts w:ascii="Arial" w:hAnsi="Arial" w:eastAsia="Arial" w:cs="Arial"/>
                <w:w w:val="88"/>
                <w:sz w:val="16"/>
              </w:rPr>
            </w:pPr>
            <w:r>
              <w:rPr>
                <w:rFonts w:eastAsia="Arial" w:cs="Arial" w:ascii="Arial" w:hAnsi="Arial"/>
                <w:w w:val="88"/>
                <w:sz w:val="16"/>
              </w:rPr>
              <w:t>-0.012</w:t>
            </w:r>
          </w:p>
        </w:tc>
        <w:tc>
          <w:tcPr>
            <w:tcW w:w="960" w:type="dxa"/>
            <w:tcBorders/>
          </w:tcPr>
          <w:p>
            <w:pPr>
              <w:pStyle w:val="Normal"/>
              <w:spacing w:lineRule="atLeast" w:line="0"/>
              <w:jc w:val="center"/>
              <w:rPr>
                <w:rFonts w:ascii="Arial" w:hAnsi="Arial" w:eastAsia="Arial" w:cs="Arial"/>
                <w:w w:val="88"/>
                <w:sz w:val="16"/>
              </w:rPr>
            </w:pPr>
            <w:r>
              <w:rPr>
                <w:rFonts w:eastAsia="Arial" w:cs="Arial" w:ascii="Arial" w:hAnsi="Arial"/>
                <w:w w:val="88"/>
                <w:sz w:val="16"/>
              </w:rPr>
              <w:t>-0.012</w:t>
            </w:r>
          </w:p>
        </w:tc>
        <w:tc>
          <w:tcPr>
            <w:tcW w:w="960" w:type="dxa"/>
            <w:tcBorders/>
          </w:tcPr>
          <w:p>
            <w:pPr>
              <w:pStyle w:val="Normal"/>
              <w:spacing w:lineRule="atLeast" w:line="0"/>
              <w:jc w:val="center"/>
              <w:rPr>
                <w:rFonts w:ascii="Arial" w:hAnsi="Arial" w:eastAsia="Arial" w:cs="Arial"/>
                <w:w w:val="89"/>
                <w:sz w:val="16"/>
              </w:rPr>
            </w:pPr>
            <w:r>
              <w:rPr>
                <w:rFonts w:eastAsia="Arial" w:cs="Arial" w:ascii="Arial" w:hAnsi="Arial"/>
                <w:w w:val="89"/>
                <w:sz w:val="16"/>
              </w:rPr>
              <w:t>0.007</w:t>
            </w:r>
          </w:p>
        </w:tc>
      </w:tr>
      <w:tr>
        <w:trPr>
          <w:trHeight w:val="189" w:hRule="atLeast"/>
        </w:trPr>
        <w:tc>
          <w:tcPr>
            <w:tcW w:w="1780" w:type="dxa"/>
            <w:tcBorders/>
          </w:tcPr>
          <w:p>
            <w:pPr>
              <w:pStyle w:val="Normal"/>
              <w:snapToGrid w:val="false"/>
              <w:spacing w:lineRule="atLeast" w:line="0"/>
              <w:rPr>
                <w:rFonts w:ascii="Times New Roman" w:hAnsi="Times New Roman" w:eastAsia="Times New Roman" w:cs="Times New Roman"/>
                <w:w w:val="89"/>
                <w:sz w:val="16"/>
              </w:rPr>
            </w:pPr>
            <w:r>
              <w:rPr>
                <w:rFonts w:eastAsia="Times New Roman" w:cs="Times New Roman" w:ascii="Times New Roman" w:hAnsi="Times New Roman"/>
                <w:w w:val="89"/>
                <w:sz w:val="16"/>
              </w:rPr>
            </w:r>
          </w:p>
        </w:tc>
        <w:tc>
          <w:tcPr>
            <w:tcW w:w="9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pacing w:lineRule="atLeast" w:line="0"/>
              <w:jc w:val="center"/>
              <w:rPr>
                <w:rFonts w:ascii="Arial" w:hAnsi="Arial" w:eastAsia="Arial" w:cs="Arial"/>
                <w:w w:val="90"/>
                <w:sz w:val="16"/>
              </w:rPr>
            </w:pPr>
            <w:r>
              <w:rPr>
                <w:rFonts w:eastAsia="Arial" w:cs="Arial" w:ascii="Arial" w:hAnsi="Arial"/>
                <w:w w:val="90"/>
                <w:sz w:val="16"/>
              </w:rPr>
              <w:t>(0.000)</w:t>
            </w:r>
          </w:p>
        </w:tc>
        <w:tc>
          <w:tcPr>
            <w:tcW w:w="960" w:type="dxa"/>
            <w:tcBorders/>
          </w:tcPr>
          <w:p>
            <w:pPr>
              <w:pStyle w:val="Normal"/>
              <w:spacing w:lineRule="atLeast" w:line="0"/>
              <w:jc w:val="center"/>
              <w:rPr>
                <w:rFonts w:ascii="Arial" w:hAnsi="Arial" w:eastAsia="Arial" w:cs="Arial"/>
                <w:w w:val="94"/>
                <w:sz w:val="16"/>
              </w:rPr>
            </w:pPr>
            <w:r>
              <w:rPr>
                <w:rFonts w:eastAsia="Arial" w:cs="Arial" w:ascii="Arial" w:hAnsi="Arial"/>
                <w:w w:val="94"/>
                <w:sz w:val="16"/>
              </w:rPr>
              <w:t>(0.000)</w:t>
            </w:r>
          </w:p>
        </w:tc>
        <w:tc>
          <w:tcPr>
            <w:tcW w:w="960" w:type="dxa"/>
            <w:tcBorders/>
          </w:tcPr>
          <w:p>
            <w:pPr>
              <w:pStyle w:val="Normal"/>
              <w:spacing w:lineRule="atLeast" w:line="0"/>
              <w:jc w:val="center"/>
              <w:rPr>
                <w:rFonts w:ascii="Arial" w:hAnsi="Arial" w:eastAsia="Arial" w:cs="Arial"/>
                <w:w w:val="90"/>
                <w:sz w:val="16"/>
              </w:rPr>
            </w:pPr>
            <w:r>
              <w:rPr>
                <w:rFonts w:eastAsia="Arial" w:cs="Arial" w:ascii="Arial" w:hAnsi="Arial"/>
                <w:w w:val="90"/>
                <w:sz w:val="16"/>
              </w:rPr>
              <w:t>(0.000)</w:t>
            </w:r>
          </w:p>
        </w:tc>
      </w:tr>
      <w:tr>
        <w:trPr>
          <w:trHeight w:val="189" w:hRule="atLeast"/>
        </w:trPr>
        <w:tc>
          <w:tcPr>
            <w:tcW w:w="1780" w:type="dxa"/>
            <w:tcBorders/>
          </w:tcPr>
          <w:p>
            <w:pPr>
              <w:pStyle w:val="Normal"/>
              <w:spacing w:lineRule="atLeast" w:line="0"/>
              <w:ind w:left="120" w:right="0"/>
              <w:rPr>
                <w:rFonts w:ascii="Arial" w:hAnsi="Arial" w:eastAsia="Arial" w:cs="Arial"/>
                <w:sz w:val="16"/>
              </w:rPr>
            </w:pPr>
            <w:r>
              <w:rPr>
                <w:rFonts w:eastAsia="Arial" w:cs="Arial" w:ascii="Arial" w:hAnsi="Arial"/>
                <w:sz w:val="16"/>
              </w:rPr>
              <w:t>Basement</w:t>
            </w:r>
          </w:p>
        </w:tc>
        <w:tc>
          <w:tcPr>
            <w:tcW w:w="9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pacing w:lineRule="atLeast" w:line="0"/>
              <w:jc w:val="center"/>
              <w:rPr>
                <w:rFonts w:ascii="Arial" w:hAnsi="Arial" w:eastAsia="Arial" w:cs="Arial"/>
                <w:w w:val="89"/>
                <w:sz w:val="16"/>
              </w:rPr>
            </w:pPr>
            <w:r>
              <w:rPr>
                <w:rFonts w:eastAsia="Arial" w:cs="Arial" w:ascii="Arial" w:hAnsi="Arial"/>
                <w:w w:val="89"/>
                <w:sz w:val="16"/>
              </w:rPr>
              <w:t>0.098</w:t>
            </w:r>
          </w:p>
        </w:tc>
        <w:tc>
          <w:tcPr>
            <w:tcW w:w="960" w:type="dxa"/>
            <w:tcBorders/>
          </w:tcPr>
          <w:p>
            <w:pPr>
              <w:pStyle w:val="Normal"/>
              <w:spacing w:lineRule="atLeast" w:line="0"/>
              <w:jc w:val="center"/>
              <w:rPr>
                <w:rFonts w:ascii="Arial" w:hAnsi="Arial" w:eastAsia="Arial" w:cs="Arial"/>
                <w:w w:val="89"/>
                <w:sz w:val="16"/>
              </w:rPr>
            </w:pPr>
            <w:r>
              <w:rPr>
                <w:rFonts w:eastAsia="Arial" w:cs="Arial" w:ascii="Arial" w:hAnsi="Arial"/>
                <w:w w:val="89"/>
                <w:sz w:val="16"/>
              </w:rPr>
              <w:t>0.097</w:t>
            </w:r>
          </w:p>
        </w:tc>
        <w:tc>
          <w:tcPr>
            <w:tcW w:w="960" w:type="dxa"/>
            <w:tcBorders/>
          </w:tcPr>
          <w:p>
            <w:pPr>
              <w:pStyle w:val="Normal"/>
              <w:spacing w:lineRule="atLeast" w:line="0"/>
              <w:jc w:val="center"/>
              <w:rPr>
                <w:rFonts w:ascii="Arial" w:hAnsi="Arial" w:eastAsia="Arial" w:cs="Arial"/>
                <w:w w:val="89"/>
                <w:sz w:val="16"/>
              </w:rPr>
            </w:pPr>
            <w:r>
              <w:rPr>
                <w:rFonts w:eastAsia="Arial" w:cs="Arial" w:ascii="Arial" w:hAnsi="Arial"/>
                <w:w w:val="89"/>
                <w:sz w:val="16"/>
              </w:rPr>
              <w:t>0.041</w:t>
            </w:r>
          </w:p>
        </w:tc>
      </w:tr>
      <w:tr>
        <w:trPr>
          <w:trHeight w:val="189" w:hRule="atLeast"/>
        </w:trPr>
        <w:tc>
          <w:tcPr>
            <w:tcW w:w="1780" w:type="dxa"/>
            <w:tcBorders/>
          </w:tcPr>
          <w:p>
            <w:pPr>
              <w:pStyle w:val="Normal"/>
              <w:snapToGrid w:val="false"/>
              <w:spacing w:lineRule="atLeast" w:line="0"/>
              <w:rPr>
                <w:rFonts w:ascii="Times New Roman" w:hAnsi="Times New Roman" w:eastAsia="Times New Roman" w:cs="Times New Roman"/>
                <w:w w:val="89"/>
                <w:sz w:val="16"/>
              </w:rPr>
            </w:pPr>
            <w:r>
              <w:rPr>
                <w:rFonts w:eastAsia="Times New Roman" w:cs="Times New Roman" w:ascii="Times New Roman" w:hAnsi="Times New Roman"/>
                <w:w w:val="89"/>
                <w:sz w:val="16"/>
              </w:rPr>
            </w:r>
          </w:p>
        </w:tc>
        <w:tc>
          <w:tcPr>
            <w:tcW w:w="9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pacing w:lineRule="atLeast" w:line="0"/>
              <w:jc w:val="center"/>
              <w:rPr>
                <w:rFonts w:ascii="Arial" w:hAnsi="Arial" w:eastAsia="Arial" w:cs="Arial"/>
                <w:w w:val="90"/>
                <w:sz w:val="16"/>
              </w:rPr>
            </w:pPr>
            <w:r>
              <w:rPr>
                <w:rFonts w:eastAsia="Arial" w:cs="Arial" w:ascii="Arial" w:hAnsi="Arial"/>
                <w:w w:val="90"/>
                <w:sz w:val="16"/>
              </w:rPr>
              <w:t>(0.000)</w:t>
            </w:r>
          </w:p>
        </w:tc>
        <w:tc>
          <w:tcPr>
            <w:tcW w:w="960" w:type="dxa"/>
            <w:tcBorders/>
          </w:tcPr>
          <w:p>
            <w:pPr>
              <w:pStyle w:val="Normal"/>
              <w:spacing w:lineRule="atLeast" w:line="0"/>
              <w:jc w:val="center"/>
              <w:rPr>
                <w:rFonts w:ascii="Arial" w:hAnsi="Arial" w:eastAsia="Arial" w:cs="Arial"/>
                <w:w w:val="94"/>
                <w:sz w:val="16"/>
              </w:rPr>
            </w:pPr>
            <w:r>
              <w:rPr>
                <w:rFonts w:eastAsia="Arial" w:cs="Arial" w:ascii="Arial" w:hAnsi="Arial"/>
                <w:w w:val="94"/>
                <w:sz w:val="16"/>
              </w:rPr>
              <w:t>(0.000)</w:t>
            </w:r>
          </w:p>
        </w:tc>
        <w:tc>
          <w:tcPr>
            <w:tcW w:w="960" w:type="dxa"/>
            <w:tcBorders/>
          </w:tcPr>
          <w:p>
            <w:pPr>
              <w:pStyle w:val="Normal"/>
              <w:spacing w:lineRule="atLeast" w:line="0"/>
              <w:jc w:val="center"/>
              <w:rPr>
                <w:rFonts w:ascii="Arial" w:hAnsi="Arial" w:eastAsia="Arial" w:cs="Arial"/>
                <w:w w:val="90"/>
                <w:sz w:val="16"/>
              </w:rPr>
            </w:pPr>
            <w:r>
              <w:rPr>
                <w:rFonts w:eastAsia="Arial" w:cs="Arial" w:ascii="Arial" w:hAnsi="Arial"/>
                <w:w w:val="90"/>
                <w:sz w:val="16"/>
              </w:rPr>
              <w:t>(0.000)</w:t>
            </w:r>
          </w:p>
        </w:tc>
      </w:tr>
      <w:tr>
        <w:trPr>
          <w:trHeight w:val="189" w:hRule="atLeast"/>
        </w:trPr>
        <w:tc>
          <w:tcPr>
            <w:tcW w:w="1780" w:type="dxa"/>
            <w:tcBorders/>
          </w:tcPr>
          <w:p>
            <w:pPr>
              <w:pStyle w:val="Normal"/>
              <w:spacing w:lineRule="atLeast" w:line="0"/>
              <w:ind w:left="120" w:right="0"/>
              <w:rPr>
                <w:rFonts w:ascii="Arial" w:hAnsi="Arial" w:eastAsia="Arial" w:cs="Arial"/>
                <w:sz w:val="16"/>
              </w:rPr>
            </w:pPr>
            <w:r>
              <w:rPr>
                <w:rFonts w:eastAsia="Arial" w:cs="Arial" w:ascii="Arial" w:hAnsi="Arial"/>
                <w:sz w:val="16"/>
              </w:rPr>
              <w:t>Finished Basement</w:t>
            </w:r>
          </w:p>
        </w:tc>
        <w:tc>
          <w:tcPr>
            <w:tcW w:w="9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pacing w:lineRule="atLeast" w:line="0"/>
              <w:jc w:val="center"/>
              <w:rPr>
                <w:rFonts w:ascii="Arial" w:hAnsi="Arial" w:eastAsia="Arial" w:cs="Arial"/>
                <w:w w:val="89"/>
                <w:sz w:val="16"/>
              </w:rPr>
            </w:pPr>
            <w:r>
              <w:rPr>
                <w:rFonts w:eastAsia="Arial" w:cs="Arial" w:ascii="Arial" w:hAnsi="Arial"/>
                <w:w w:val="89"/>
                <w:sz w:val="16"/>
              </w:rPr>
              <w:t>0.110</w:t>
            </w:r>
          </w:p>
        </w:tc>
        <w:tc>
          <w:tcPr>
            <w:tcW w:w="960" w:type="dxa"/>
            <w:tcBorders/>
          </w:tcPr>
          <w:p>
            <w:pPr>
              <w:pStyle w:val="Normal"/>
              <w:spacing w:lineRule="atLeast" w:line="0"/>
              <w:jc w:val="center"/>
              <w:rPr>
                <w:rFonts w:ascii="Arial" w:hAnsi="Arial" w:eastAsia="Arial" w:cs="Arial"/>
                <w:w w:val="89"/>
                <w:sz w:val="16"/>
              </w:rPr>
            </w:pPr>
            <w:r>
              <w:rPr>
                <w:rFonts w:eastAsia="Arial" w:cs="Arial" w:ascii="Arial" w:hAnsi="Arial"/>
                <w:w w:val="89"/>
                <w:sz w:val="16"/>
              </w:rPr>
              <w:t>0.103</w:t>
            </w:r>
          </w:p>
        </w:tc>
        <w:tc>
          <w:tcPr>
            <w:tcW w:w="960" w:type="dxa"/>
            <w:tcBorders/>
          </w:tcPr>
          <w:p>
            <w:pPr>
              <w:pStyle w:val="Normal"/>
              <w:spacing w:lineRule="atLeast" w:line="0"/>
              <w:jc w:val="center"/>
              <w:rPr>
                <w:rFonts w:ascii="Arial" w:hAnsi="Arial" w:eastAsia="Arial" w:cs="Arial"/>
                <w:w w:val="89"/>
                <w:sz w:val="16"/>
              </w:rPr>
            </w:pPr>
            <w:r>
              <w:rPr>
                <w:rFonts w:eastAsia="Arial" w:cs="Arial" w:ascii="Arial" w:hAnsi="Arial"/>
                <w:w w:val="89"/>
                <w:sz w:val="16"/>
              </w:rPr>
              <w:t>0.039</w:t>
            </w:r>
          </w:p>
        </w:tc>
      </w:tr>
      <w:tr>
        <w:trPr>
          <w:trHeight w:val="189" w:hRule="atLeast"/>
        </w:trPr>
        <w:tc>
          <w:tcPr>
            <w:tcW w:w="1780" w:type="dxa"/>
            <w:tcBorders/>
          </w:tcPr>
          <w:p>
            <w:pPr>
              <w:pStyle w:val="Normal"/>
              <w:snapToGrid w:val="false"/>
              <w:spacing w:lineRule="atLeast" w:line="0"/>
              <w:rPr>
                <w:rFonts w:ascii="Times New Roman" w:hAnsi="Times New Roman" w:eastAsia="Times New Roman" w:cs="Times New Roman"/>
                <w:w w:val="89"/>
                <w:sz w:val="16"/>
              </w:rPr>
            </w:pPr>
            <w:r>
              <w:rPr>
                <w:rFonts w:eastAsia="Times New Roman" w:cs="Times New Roman" w:ascii="Times New Roman" w:hAnsi="Times New Roman"/>
                <w:w w:val="89"/>
                <w:sz w:val="16"/>
              </w:rPr>
            </w:r>
          </w:p>
        </w:tc>
        <w:tc>
          <w:tcPr>
            <w:tcW w:w="9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pacing w:lineRule="atLeast" w:line="0"/>
              <w:jc w:val="center"/>
              <w:rPr>
                <w:rFonts w:ascii="Arial" w:hAnsi="Arial" w:eastAsia="Arial" w:cs="Arial"/>
                <w:w w:val="90"/>
                <w:sz w:val="16"/>
              </w:rPr>
            </w:pPr>
            <w:r>
              <w:rPr>
                <w:rFonts w:eastAsia="Arial" w:cs="Arial" w:ascii="Arial" w:hAnsi="Arial"/>
                <w:w w:val="90"/>
                <w:sz w:val="16"/>
              </w:rPr>
              <w:t>(0.000)</w:t>
            </w:r>
          </w:p>
        </w:tc>
        <w:tc>
          <w:tcPr>
            <w:tcW w:w="960" w:type="dxa"/>
            <w:tcBorders/>
          </w:tcPr>
          <w:p>
            <w:pPr>
              <w:pStyle w:val="Normal"/>
              <w:spacing w:lineRule="atLeast" w:line="0"/>
              <w:jc w:val="center"/>
              <w:rPr>
                <w:rFonts w:ascii="Arial" w:hAnsi="Arial" w:eastAsia="Arial" w:cs="Arial"/>
                <w:w w:val="94"/>
                <w:sz w:val="16"/>
              </w:rPr>
            </w:pPr>
            <w:r>
              <w:rPr>
                <w:rFonts w:eastAsia="Arial" w:cs="Arial" w:ascii="Arial" w:hAnsi="Arial"/>
                <w:w w:val="94"/>
                <w:sz w:val="16"/>
              </w:rPr>
              <w:t>(0.000)</w:t>
            </w:r>
          </w:p>
        </w:tc>
        <w:tc>
          <w:tcPr>
            <w:tcW w:w="960" w:type="dxa"/>
            <w:tcBorders/>
          </w:tcPr>
          <w:p>
            <w:pPr>
              <w:pStyle w:val="Normal"/>
              <w:spacing w:lineRule="atLeast" w:line="0"/>
              <w:jc w:val="center"/>
              <w:rPr>
                <w:rFonts w:ascii="Arial" w:hAnsi="Arial" w:eastAsia="Arial" w:cs="Arial"/>
                <w:w w:val="90"/>
                <w:sz w:val="16"/>
              </w:rPr>
            </w:pPr>
            <w:r>
              <w:rPr>
                <w:rFonts w:eastAsia="Arial" w:cs="Arial" w:ascii="Arial" w:hAnsi="Arial"/>
                <w:w w:val="90"/>
                <w:sz w:val="16"/>
              </w:rPr>
              <w:t>(0.000)</w:t>
            </w:r>
          </w:p>
        </w:tc>
      </w:tr>
      <w:tr>
        <w:trPr>
          <w:trHeight w:val="189" w:hRule="atLeast"/>
        </w:trPr>
        <w:tc>
          <w:tcPr>
            <w:tcW w:w="1780" w:type="dxa"/>
            <w:tcBorders/>
          </w:tcPr>
          <w:p>
            <w:pPr>
              <w:pStyle w:val="Normal"/>
              <w:spacing w:lineRule="atLeast" w:line="0"/>
              <w:ind w:left="120" w:right="0"/>
              <w:rPr>
                <w:rFonts w:ascii="Arial" w:hAnsi="Arial" w:eastAsia="Arial" w:cs="Arial"/>
                <w:sz w:val="16"/>
              </w:rPr>
            </w:pPr>
            <w:r>
              <w:rPr>
                <w:rFonts w:eastAsia="Arial" w:cs="Arial" w:ascii="Arial" w:hAnsi="Arial"/>
                <w:sz w:val="16"/>
              </w:rPr>
              <w:t>Condition1</w:t>
            </w:r>
          </w:p>
        </w:tc>
        <w:tc>
          <w:tcPr>
            <w:tcW w:w="9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pacing w:lineRule="atLeast" w:line="0"/>
              <w:jc w:val="center"/>
              <w:rPr>
                <w:rFonts w:ascii="Arial" w:hAnsi="Arial" w:eastAsia="Arial" w:cs="Arial"/>
                <w:w w:val="89"/>
                <w:sz w:val="16"/>
              </w:rPr>
            </w:pPr>
            <w:r>
              <w:rPr>
                <w:rFonts w:eastAsia="Arial" w:cs="Arial" w:ascii="Arial" w:hAnsi="Arial"/>
                <w:w w:val="89"/>
                <w:sz w:val="16"/>
              </w:rPr>
              <w:t>0.099</w:t>
            </w:r>
          </w:p>
        </w:tc>
        <w:tc>
          <w:tcPr>
            <w:tcW w:w="960" w:type="dxa"/>
            <w:tcBorders/>
          </w:tcPr>
          <w:p>
            <w:pPr>
              <w:pStyle w:val="Normal"/>
              <w:spacing w:lineRule="atLeast" w:line="0"/>
              <w:jc w:val="center"/>
              <w:rPr>
                <w:rFonts w:ascii="Arial" w:hAnsi="Arial" w:eastAsia="Arial" w:cs="Arial"/>
                <w:w w:val="89"/>
                <w:sz w:val="16"/>
              </w:rPr>
            </w:pPr>
            <w:r>
              <w:rPr>
                <w:rFonts w:eastAsia="Arial" w:cs="Arial" w:ascii="Arial" w:hAnsi="Arial"/>
                <w:w w:val="89"/>
                <w:sz w:val="16"/>
              </w:rPr>
              <w:t>0.101</w:t>
            </w:r>
          </w:p>
        </w:tc>
      </w:tr>
      <w:tr>
        <w:trPr>
          <w:trHeight w:val="189" w:hRule="atLeast"/>
        </w:trPr>
        <w:tc>
          <w:tcPr>
            <w:tcW w:w="1780" w:type="dxa"/>
            <w:tcBorders/>
          </w:tcPr>
          <w:p>
            <w:pPr>
              <w:pStyle w:val="Normal"/>
              <w:snapToGrid w:val="false"/>
              <w:spacing w:lineRule="atLeast" w:line="0"/>
              <w:rPr>
                <w:rFonts w:ascii="Times New Roman" w:hAnsi="Times New Roman" w:eastAsia="Times New Roman" w:cs="Times New Roman"/>
                <w:w w:val="89"/>
                <w:sz w:val="16"/>
              </w:rPr>
            </w:pPr>
            <w:r>
              <w:rPr>
                <w:rFonts w:eastAsia="Times New Roman" w:cs="Times New Roman" w:ascii="Times New Roman" w:hAnsi="Times New Roman"/>
                <w:w w:val="89"/>
                <w:sz w:val="16"/>
              </w:rPr>
            </w:r>
          </w:p>
        </w:tc>
        <w:tc>
          <w:tcPr>
            <w:tcW w:w="9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pacing w:lineRule="atLeast" w:line="0"/>
              <w:jc w:val="center"/>
              <w:rPr>
                <w:rFonts w:ascii="Arial" w:hAnsi="Arial" w:eastAsia="Arial" w:cs="Arial"/>
                <w:w w:val="94"/>
                <w:sz w:val="16"/>
              </w:rPr>
            </w:pPr>
            <w:r>
              <w:rPr>
                <w:rFonts w:eastAsia="Arial" w:cs="Arial" w:ascii="Arial" w:hAnsi="Arial"/>
                <w:w w:val="94"/>
                <w:sz w:val="16"/>
              </w:rPr>
              <w:t>(0.004)</w:t>
            </w:r>
          </w:p>
        </w:tc>
        <w:tc>
          <w:tcPr>
            <w:tcW w:w="960" w:type="dxa"/>
            <w:tcBorders/>
          </w:tcPr>
          <w:p>
            <w:pPr>
              <w:pStyle w:val="Normal"/>
              <w:spacing w:lineRule="atLeast" w:line="0"/>
              <w:jc w:val="center"/>
              <w:rPr>
                <w:rFonts w:ascii="Arial" w:hAnsi="Arial" w:eastAsia="Arial" w:cs="Arial"/>
                <w:w w:val="90"/>
                <w:sz w:val="16"/>
              </w:rPr>
            </w:pPr>
            <w:r>
              <w:rPr>
                <w:rFonts w:eastAsia="Arial" w:cs="Arial" w:ascii="Arial" w:hAnsi="Arial"/>
                <w:w w:val="90"/>
                <w:sz w:val="16"/>
              </w:rPr>
              <w:t>(0.002)</w:t>
            </w:r>
          </w:p>
        </w:tc>
      </w:tr>
      <w:tr>
        <w:trPr>
          <w:trHeight w:val="189" w:hRule="atLeast"/>
        </w:trPr>
        <w:tc>
          <w:tcPr>
            <w:tcW w:w="1780" w:type="dxa"/>
            <w:tcBorders/>
          </w:tcPr>
          <w:p>
            <w:pPr>
              <w:pStyle w:val="Normal"/>
              <w:spacing w:lineRule="atLeast" w:line="0"/>
              <w:ind w:left="120" w:right="0"/>
              <w:rPr>
                <w:rFonts w:ascii="Arial" w:hAnsi="Arial" w:eastAsia="Arial" w:cs="Arial"/>
                <w:sz w:val="16"/>
              </w:rPr>
            </w:pPr>
            <w:r>
              <w:rPr>
                <w:rFonts w:eastAsia="Arial" w:cs="Arial" w:ascii="Arial" w:hAnsi="Arial"/>
                <w:sz w:val="16"/>
              </w:rPr>
              <w:t>Condition2</w:t>
            </w:r>
          </w:p>
        </w:tc>
        <w:tc>
          <w:tcPr>
            <w:tcW w:w="9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pacing w:lineRule="atLeast" w:line="0"/>
              <w:jc w:val="center"/>
              <w:rPr>
                <w:rFonts w:ascii="Arial" w:hAnsi="Arial" w:eastAsia="Arial" w:cs="Arial"/>
                <w:w w:val="89"/>
                <w:sz w:val="16"/>
              </w:rPr>
            </w:pPr>
            <w:r>
              <w:rPr>
                <w:rFonts w:eastAsia="Arial" w:cs="Arial" w:ascii="Arial" w:hAnsi="Arial"/>
                <w:w w:val="89"/>
                <w:sz w:val="16"/>
              </w:rPr>
              <w:t>0.253</w:t>
            </w:r>
          </w:p>
        </w:tc>
        <w:tc>
          <w:tcPr>
            <w:tcW w:w="960" w:type="dxa"/>
            <w:tcBorders/>
          </w:tcPr>
          <w:p>
            <w:pPr>
              <w:pStyle w:val="Normal"/>
              <w:spacing w:lineRule="atLeast" w:line="0"/>
              <w:jc w:val="center"/>
              <w:rPr>
                <w:rFonts w:ascii="Arial" w:hAnsi="Arial" w:eastAsia="Arial" w:cs="Arial"/>
                <w:w w:val="89"/>
                <w:sz w:val="16"/>
              </w:rPr>
            </w:pPr>
            <w:r>
              <w:rPr>
                <w:rFonts w:eastAsia="Arial" w:cs="Arial" w:ascii="Arial" w:hAnsi="Arial"/>
                <w:w w:val="89"/>
                <w:sz w:val="16"/>
              </w:rPr>
              <w:t>0.224</w:t>
            </w:r>
          </w:p>
        </w:tc>
      </w:tr>
      <w:tr>
        <w:trPr>
          <w:trHeight w:val="189" w:hRule="atLeast"/>
        </w:trPr>
        <w:tc>
          <w:tcPr>
            <w:tcW w:w="1780" w:type="dxa"/>
            <w:tcBorders/>
          </w:tcPr>
          <w:p>
            <w:pPr>
              <w:pStyle w:val="Normal"/>
              <w:snapToGrid w:val="false"/>
              <w:spacing w:lineRule="atLeast" w:line="0"/>
              <w:rPr>
                <w:rFonts w:ascii="Times New Roman" w:hAnsi="Times New Roman" w:eastAsia="Times New Roman" w:cs="Times New Roman"/>
                <w:w w:val="89"/>
                <w:sz w:val="16"/>
              </w:rPr>
            </w:pPr>
            <w:r>
              <w:rPr>
                <w:rFonts w:eastAsia="Times New Roman" w:cs="Times New Roman" w:ascii="Times New Roman" w:hAnsi="Times New Roman"/>
                <w:w w:val="89"/>
                <w:sz w:val="16"/>
              </w:rPr>
            </w:r>
          </w:p>
        </w:tc>
        <w:tc>
          <w:tcPr>
            <w:tcW w:w="9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pacing w:lineRule="atLeast" w:line="0"/>
              <w:jc w:val="center"/>
              <w:rPr>
                <w:rFonts w:ascii="Arial" w:hAnsi="Arial" w:eastAsia="Arial" w:cs="Arial"/>
                <w:w w:val="94"/>
                <w:sz w:val="16"/>
              </w:rPr>
            </w:pPr>
            <w:r>
              <w:rPr>
                <w:rFonts w:eastAsia="Arial" w:cs="Arial" w:ascii="Arial" w:hAnsi="Arial"/>
                <w:w w:val="94"/>
                <w:sz w:val="16"/>
              </w:rPr>
              <w:t>(0.004)</w:t>
            </w:r>
          </w:p>
        </w:tc>
        <w:tc>
          <w:tcPr>
            <w:tcW w:w="960" w:type="dxa"/>
            <w:tcBorders/>
          </w:tcPr>
          <w:p>
            <w:pPr>
              <w:pStyle w:val="Normal"/>
              <w:spacing w:lineRule="atLeast" w:line="0"/>
              <w:jc w:val="center"/>
              <w:rPr>
                <w:rFonts w:ascii="Arial" w:hAnsi="Arial" w:eastAsia="Arial" w:cs="Arial"/>
                <w:w w:val="90"/>
                <w:sz w:val="16"/>
              </w:rPr>
            </w:pPr>
            <w:r>
              <w:rPr>
                <w:rFonts w:eastAsia="Arial" w:cs="Arial" w:ascii="Arial" w:hAnsi="Arial"/>
                <w:w w:val="90"/>
                <w:sz w:val="16"/>
              </w:rPr>
              <w:t>(0.002)</w:t>
            </w:r>
          </w:p>
        </w:tc>
      </w:tr>
      <w:tr>
        <w:trPr>
          <w:trHeight w:val="189" w:hRule="atLeast"/>
        </w:trPr>
        <w:tc>
          <w:tcPr>
            <w:tcW w:w="1780" w:type="dxa"/>
            <w:tcBorders/>
          </w:tcPr>
          <w:p>
            <w:pPr>
              <w:pStyle w:val="Normal"/>
              <w:spacing w:lineRule="atLeast" w:line="0"/>
              <w:ind w:left="120" w:right="0"/>
              <w:rPr>
                <w:rFonts w:ascii="Arial" w:hAnsi="Arial" w:eastAsia="Arial" w:cs="Arial"/>
                <w:sz w:val="16"/>
              </w:rPr>
            </w:pPr>
            <w:r>
              <w:rPr>
                <w:rFonts w:eastAsia="Arial" w:cs="Arial" w:ascii="Arial" w:hAnsi="Arial"/>
                <w:sz w:val="16"/>
              </w:rPr>
              <w:t>Condition3</w:t>
            </w:r>
          </w:p>
        </w:tc>
        <w:tc>
          <w:tcPr>
            <w:tcW w:w="9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pacing w:lineRule="atLeast" w:line="0"/>
              <w:jc w:val="center"/>
              <w:rPr>
                <w:rFonts w:ascii="Arial" w:hAnsi="Arial" w:eastAsia="Arial" w:cs="Arial"/>
                <w:w w:val="89"/>
                <w:sz w:val="16"/>
              </w:rPr>
            </w:pPr>
            <w:r>
              <w:rPr>
                <w:rFonts w:eastAsia="Arial" w:cs="Arial" w:ascii="Arial" w:hAnsi="Arial"/>
                <w:w w:val="89"/>
                <w:sz w:val="16"/>
              </w:rPr>
              <w:t>0.318</w:t>
            </w:r>
          </w:p>
        </w:tc>
        <w:tc>
          <w:tcPr>
            <w:tcW w:w="960" w:type="dxa"/>
            <w:tcBorders/>
          </w:tcPr>
          <w:p>
            <w:pPr>
              <w:pStyle w:val="Normal"/>
              <w:spacing w:lineRule="atLeast" w:line="0"/>
              <w:jc w:val="center"/>
              <w:rPr>
                <w:rFonts w:ascii="Arial" w:hAnsi="Arial" w:eastAsia="Arial" w:cs="Arial"/>
                <w:w w:val="89"/>
                <w:sz w:val="16"/>
              </w:rPr>
            </w:pPr>
            <w:r>
              <w:rPr>
                <w:rFonts w:eastAsia="Arial" w:cs="Arial" w:ascii="Arial" w:hAnsi="Arial"/>
                <w:w w:val="89"/>
                <w:sz w:val="16"/>
              </w:rPr>
              <w:t>0.304</w:t>
            </w:r>
          </w:p>
        </w:tc>
      </w:tr>
      <w:tr>
        <w:trPr>
          <w:trHeight w:val="189" w:hRule="atLeast"/>
        </w:trPr>
        <w:tc>
          <w:tcPr>
            <w:tcW w:w="1780" w:type="dxa"/>
            <w:tcBorders/>
          </w:tcPr>
          <w:p>
            <w:pPr>
              <w:pStyle w:val="Normal"/>
              <w:snapToGrid w:val="false"/>
              <w:spacing w:lineRule="atLeast" w:line="0"/>
              <w:rPr>
                <w:rFonts w:ascii="Times New Roman" w:hAnsi="Times New Roman" w:eastAsia="Times New Roman" w:cs="Times New Roman"/>
                <w:w w:val="89"/>
                <w:sz w:val="16"/>
              </w:rPr>
            </w:pPr>
            <w:r>
              <w:rPr>
                <w:rFonts w:eastAsia="Times New Roman" w:cs="Times New Roman" w:ascii="Times New Roman" w:hAnsi="Times New Roman"/>
                <w:w w:val="89"/>
                <w:sz w:val="16"/>
              </w:rPr>
            </w:r>
          </w:p>
        </w:tc>
        <w:tc>
          <w:tcPr>
            <w:tcW w:w="9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pacing w:lineRule="atLeast" w:line="0"/>
              <w:jc w:val="center"/>
              <w:rPr>
                <w:rFonts w:ascii="Arial" w:hAnsi="Arial" w:eastAsia="Arial" w:cs="Arial"/>
                <w:w w:val="94"/>
                <w:sz w:val="16"/>
              </w:rPr>
            </w:pPr>
            <w:r>
              <w:rPr>
                <w:rFonts w:eastAsia="Arial" w:cs="Arial" w:ascii="Arial" w:hAnsi="Arial"/>
                <w:w w:val="94"/>
                <w:sz w:val="16"/>
              </w:rPr>
              <w:t>(0.004)</w:t>
            </w:r>
          </w:p>
        </w:tc>
        <w:tc>
          <w:tcPr>
            <w:tcW w:w="960" w:type="dxa"/>
            <w:tcBorders/>
          </w:tcPr>
          <w:p>
            <w:pPr>
              <w:pStyle w:val="Normal"/>
              <w:spacing w:lineRule="atLeast" w:line="0"/>
              <w:jc w:val="center"/>
              <w:rPr>
                <w:rFonts w:ascii="Arial" w:hAnsi="Arial" w:eastAsia="Arial" w:cs="Arial"/>
                <w:w w:val="90"/>
                <w:sz w:val="16"/>
              </w:rPr>
            </w:pPr>
            <w:r>
              <w:rPr>
                <w:rFonts w:eastAsia="Arial" w:cs="Arial" w:ascii="Arial" w:hAnsi="Arial"/>
                <w:w w:val="90"/>
                <w:sz w:val="16"/>
              </w:rPr>
              <w:t>(0.002)</w:t>
            </w:r>
          </w:p>
        </w:tc>
      </w:tr>
      <w:tr>
        <w:trPr>
          <w:trHeight w:val="189" w:hRule="atLeast"/>
        </w:trPr>
        <w:tc>
          <w:tcPr>
            <w:tcW w:w="1780" w:type="dxa"/>
            <w:tcBorders/>
          </w:tcPr>
          <w:p>
            <w:pPr>
              <w:pStyle w:val="Normal"/>
              <w:spacing w:lineRule="atLeast" w:line="0"/>
              <w:ind w:left="120" w:right="0"/>
              <w:rPr>
                <w:rFonts w:ascii="Arial" w:hAnsi="Arial" w:eastAsia="Arial" w:cs="Arial"/>
                <w:sz w:val="16"/>
              </w:rPr>
            </w:pPr>
            <w:r>
              <w:rPr>
                <w:rFonts w:eastAsia="Arial" w:cs="Arial" w:ascii="Arial" w:hAnsi="Arial"/>
                <w:sz w:val="16"/>
              </w:rPr>
              <w:t>Condition4</w:t>
            </w:r>
          </w:p>
        </w:tc>
        <w:tc>
          <w:tcPr>
            <w:tcW w:w="9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pacing w:lineRule="atLeast" w:line="0"/>
              <w:jc w:val="center"/>
              <w:rPr>
                <w:rFonts w:ascii="Arial" w:hAnsi="Arial" w:eastAsia="Arial" w:cs="Arial"/>
                <w:w w:val="89"/>
                <w:sz w:val="16"/>
              </w:rPr>
            </w:pPr>
            <w:r>
              <w:rPr>
                <w:rFonts w:eastAsia="Arial" w:cs="Arial" w:ascii="Arial" w:hAnsi="Arial"/>
                <w:w w:val="89"/>
                <w:sz w:val="16"/>
              </w:rPr>
              <w:t>0.366</w:t>
            </w:r>
          </w:p>
        </w:tc>
        <w:tc>
          <w:tcPr>
            <w:tcW w:w="960" w:type="dxa"/>
            <w:tcBorders/>
          </w:tcPr>
          <w:p>
            <w:pPr>
              <w:pStyle w:val="Normal"/>
              <w:spacing w:lineRule="atLeast" w:line="0"/>
              <w:jc w:val="center"/>
              <w:rPr>
                <w:rFonts w:ascii="Arial" w:hAnsi="Arial" w:eastAsia="Arial" w:cs="Arial"/>
                <w:w w:val="89"/>
                <w:sz w:val="16"/>
              </w:rPr>
            </w:pPr>
            <w:r>
              <w:rPr>
                <w:rFonts w:eastAsia="Arial" w:cs="Arial" w:ascii="Arial" w:hAnsi="Arial"/>
                <w:w w:val="89"/>
                <w:sz w:val="16"/>
              </w:rPr>
              <w:t>0.361</w:t>
            </w:r>
          </w:p>
        </w:tc>
      </w:tr>
      <w:tr>
        <w:trPr>
          <w:trHeight w:val="189" w:hRule="atLeast"/>
        </w:trPr>
        <w:tc>
          <w:tcPr>
            <w:tcW w:w="1780" w:type="dxa"/>
            <w:tcBorders/>
          </w:tcPr>
          <w:p>
            <w:pPr>
              <w:pStyle w:val="Normal"/>
              <w:snapToGrid w:val="false"/>
              <w:spacing w:lineRule="atLeast" w:line="0"/>
              <w:rPr>
                <w:rFonts w:ascii="Times New Roman" w:hAnsi="Times New Roman" w:eastAsia="Times New Roman" w:cs="Times New Roman"/>
                <w:w w:val="89"/>
                <w:sz w:val="16"/>
              </w:rPr>
            </w:pPr>
            <w:r>
              <w:rPr>
                <w:rFonts w:eastAsia="Times New Roman" w:cs="Times New Roman" w:ascii="Times New Roman" w:hAnsi="Times New Roman"/>
                <w:w w:val="89"/>
                <w:sz w:val="16"/>
              </w:rPr>
            </w:r>
          </w:p>
        </w:tc>
        <w:tc>
          <w:tcPr>
            <w:tcW w:w="9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pacing w:lineRule="atLeast" w:line="0"/>
              <w:jc w:val="center"/>
              <w:rPr>
                <w:rFonts w:ascii="Arial" w:hAnsi="Arial" w:eastAsia="Arial" w:cs="Arial"/>
                <w:w w:val="94"/>
                <w:sz w:val="16"/>
              </w:rPr>
            </w:pPr>
            <w:r>
              <w:rPr>
                <w:rFonts w:eastAsia="Arial" w:cs="Arial" w:ascii="Arial" w:hAnsi="Arial"/>
                <w:w w:val="94"/>
                <w:sz w:val="16"/>
              </w:rPr>
              <w:t>(0.004)</w:t>
            </w:r>
          </w:p>
        </w:tc>
        <w:tc>
          <w:tcPr>
            <w:tcW w:w="960" w:type="dxa"/>
            <w:tcBorders/>
          </w:tcPr>
          <w:p>
            <w:pPr>
              <w:pStyle w:val="Normal"/>
              <w:spacing w:lineRule="atLeast" w:line="0"/>
              <w:jc w:val="center"/>
              <w:rPr>
                <w:rFonts w:ascii="Arial" w:hAnsi="Arial" w:eastAsia="Arial" w:cs="Arial"/>
                <w:w w:val="90"/>
                <w:sz w:val="16"/>
              </w:rPr>
            </w:pPr>
            <w:r>
              <w:rPr>
                <w:rFonts w:eastAsia="Arial" w:cs="Arial" w:ascii="Arial" w:hAnsi="Arial"/>
                <w:w w:val="90"/>
                <w:sz w:val="16"/>
              </w:rPr>
              <w:t>(0.002)</w:t>
            </w:r>
          </w:p>
        </w:tc>
      </w:tr>
      <w:tr>
        <w:trPr>
          <w:trHeight w:val="189" w:hRule="atLeast"/>
        </w:trPr>
        <w:tc>
          <w:tcPr>
            <w:tcW w:w="1780" w:type="dxa"/>
            <w:tcBorders/>
          </w:tcPr>
          <w:p>
            <w:pPr>
              <w:pStyle w:val="Normal"/>
              <w:spacing w:lineRule="atLeast" w:line="0"/>
              <w:ind w:left="120" w:right="0"/>
              <w:rPr>
                <w:rFonts w:ascii="Arial" w:hAnsi="Arial" w:eastAsia="Arial" w:cs="Arial"/>
                <w:sz w:val="16"/>
              </w:rPr>
            </w:pPr>
            <w:r>
              <w:rPr>
                <w:rFonts w:eastAsia="Arial" w:cs="Arial" w:ascii="Arial" w:hAnsi="Arial"/>
                <w:sz w:val="16"/>
              </w:rPr>
              <w:t>Condition5</w:t>
            </w:r>
          </w:p>
        </w:tc>
        <w:tc>
          <w:tcPr>
            <w:tcW w:w="9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pacing w:lineRule="atLeast" w:line="0"/>
              <w:jc w:val="center"/>
              <w:rPr>
                <w:rFonts w:ascii="Arial" w:hAnsi="Arial" w:eastAsia="Arial" w:cs="Arial"/>
                <w:w w:val="89"/>
                <w:sz w:val="16"/>
              </w:rPr>
            </w:pPr>
            <w:r>
              <w:rPr>
                <w:rFonts w:eastAsia="Arial" w:cs="Arial" w:ascii="Arial" w:hAnsi="Arial"/>
                <w:w w:val="89"/>
                <w:sz w:val="16"/>
              </w:rPr>
              <w:t>0.388</w:t>
            </w:r>
          </w:p>
        </w:tc>
        <w:tc>
          <w:tcPr>
            <w:tcW w:w="960" w:type="dxa"/>
            <w:tcBorders/>
          </w:tcPr>
          <w:p>
            <w:pPr>
              <w:pStyle w:val="Normal"/>
              <w:spacing w:lineRule="atLeast" w:line="0"/>
              <w:jc w:val="center"/>
              <w:rPr>
                <w:rFonts w:ascii="Arial" w:hAnsi="Arial" w:eastAsia="Arial" w:cs="Arial"/>
                <w:w w:val="89"/>
                <w:sz w:val="16"/>
              </w:rPr>
            </w:pPr>
            <w:r>
              <w:rPr>
                <w:rFonts w:eastAsia="Arial" w:cs="Arial" w:ascii="Arial" w:hAnsi="Arial"/>
                <w:w w:val="89"/>
                <w:sz w:val="16"/>
              </w:rPr>
              <w:t>0.357</w:t>
            </w:r>
          </w:p>
        </w:tc>
      </w:tr>
      <w:tr>
        <w:trPr>
          <w:trHeight w:val="189" w:hRule="atLeast"/>
        </w:trPr>
        <w:tc>
          <w:tcPr>
            <w:tcW w:w="1780" w:type="dxa"/>
            <w:tcBorders/>
          </w:tcPr>
          <w:p>
            <w:pPr>
              <w:pStyle w:val="Normal"/>
              <w:snapToGrid w:val="false"/>
              <w:spacing w:lineRule="atLeast" w:line="0"/>
              <w:rPr>
                <w:rFonts w:ascii="Times New Roman" w:hAnsi="Times New Roman" w:eastAsia="Times New Roman" w:cs="Times New Roman"/>
                <w:w w:val="89"/>
                <w:sz w:val="16"/>
              </w:rPr>
            </w:pPr>
            <w:r>
              <w:rPr>
                <w:rFonts w:eastAsia="Times New Roman" w:cs="Times New Roman" w:ascii="Times New Roman" w:hAnsi="Times New Roman"/>
                <w:w w:val="89"/>
                <w:sz w:val="16"/>
              </w:rPr>
            </w:r>
          </w:p>
        </w:tc>
        <w:tc>
          <w:tcPr>
            <w:tcW w:w="9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pacing w:lineRule="atLeast" w:line="0"/>
              <w:jc w:val="center"/>
              <w:rPr>
                <w:rFonts w:ascii="Arial" w:hAnsi="Arial" w:eastAsia="Arial" w:cs="Arial"/>
                <w:w w:val="94"/>
                <w:sz w:val="16"/>
              </w:rPr>
            </w:pPr>
            <w:r>
              <w:rPr>
                <w:rFonts w:eastAsia="Arial" w:cs="Arial" w:ascii="Arial" w:hAnsi="Arial"/>
                <w:w w:val="94"/>
                <w:sz w:val="16"/>
              </w:rPr>
              <w:t>(0.004)</w:t>
            </w:r>
          </w:p>
        </w:tc>
        <w:tc>
          <w:tcPr>
            <w:tcW w:w="960" w:type="dxa"/>
            <w:tcBorders/>
          </w:tcPr>
          <w:p>
            <w:pPr>
              <w:pStyle w:val="Normal"/>
              <w:spacing w:lineRule="atLeast" w:line="0"/>
              <w:jc w:val="center"/>
              <w:rPr>
                <w:rFonts w:ascii="Arial" w:hAnsi="Arial" w:eastAsia="Arial" w:cs="Arial"/>
                <w:w w:val="90"/>
                <w:sz w:val="16"/>
              </w:rPr>
            </w:pPr>
            <w:r>
              <w:rPr>
                <w:rFonts w:eastAsia="Arial" w:cs="Arial" w:ascii="Arial" w:hAnsi="Arial"/>
                <w:w w:val="90"/>
                <w:sz w:val="16"/>
              </w:rPr>
              <w:t>(0.002)</w:t>
            </w:r>
          </w:p>
        </w:tc>
      </w:tr>
      <w:tr>
        <w:trPr>
          <w:trHeight w:val="189" w:hRule="atLeast"/>
        </w:trPr>
        <w:tc>
          <w:tcPr>
            <w:tcW w:w="1780" w:type="dxa"/>
            <w:tcBorders/>
          </w:tcPr>
          <w:p>
            <w:pPr>
              <w:pStyle w:val="Normal"/>
              <w:spacing w:lineRule="atLeast" w:line="0"/>
              <w:ind w:left="120" w:right="0"/>
              <w:rPr>
                <w:rFonts w:ascii="Arial" w:hAnsi="Arial" w:eastAsia="Arial" w:cs="Arial"/>
                <w:sz w:val="16"/>
              </w:rPr>
            </w:pPr>
            <w:r>
              <w:rPr>
                <w:rFonts w:eastAsia="Arial" w:cs="Arial" w:ascii="Arial" w:hAnsi="Arial"/>
                <w:sz w:val="16"/>
              </w:rPr>
              <w:t>Quality1</w:t>
            </w:r>
          </w:p>
        </w:tc>
        <w:tc>
          <w:tcPr>
            <w:tcW w:w="9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pacing w:lineRule="atLeast" w:line="0"/>
              <w:jc w:val="center"/>
              <w:rPr>
                <w:rFonts w:ascii="Arial" w:hAnsi="Arial" w:eastAsia="Arial" w:cs="Arial"/>
                <w:w w:val="88"/>
                <w:sz w:val="16"/>
              </w:rPr>
            </w:pPr>
            <w:r>
              <w:rPr>
                <w:rFonts w:eastAsia="Arial" w:cs="Arial" w:ascii="Arial" w:hAnsi="Arial"/>
                <w:w w:val="88"/>
                <w:sz w:val="16"/>
              </w:rPr>
              <w:t>-0.012</w:t>
            </w:r>
          </w:p>
        </w:tc>
        <w:tc>
          <w:tcPr>
            <w:tcW w:w="960" w:type="dxa"/>
            <w:tcBorders/>
          </w:tcPr>
          <w:p>
            <w:pPr>
              <w:pStyle w:val="Normal"/>
              <w:spacing w:lineRule="atLeast" w:line="0"/>
              <w:jc w:val="center"/>
              <w:rPr>
                <w:rFonts w:ascii="Arial" w:hAnsi="Arial" w:eastAsia="Arial" w:cs="Arial"/>
                <w:w w:val="89"/>
                <w:sz w:val="16"/>
              </w:rPr>
            </w:pPr>
            <w:r>
              <w:rPr>
                <w:rFonts w:eastAsia="Arial" w:cs="Arial" w:ascii="Arial" w:hAnsi="Arial"/>
                <w:w w:val="89"/>
                <w:sz w:val="16"/>
              </w:rPr>
              <w:t>0.068</w:t>
            </w:r>
          </w:p>
        </w:tc>
      </w:tr>
      <w:tr>
        <w:trPr>
          <w:trHeight w:val="189" w:hRule="atLeast"/>
        </w:trPr>
        <w:tc>
          <w:tcPr>
            <w:tcW w:w="1780" w:type="dxa"/>
            <w:tcBorders/>
          </w:tcPr>
          <w:p>
            <w:pPr>
              <w:pStyle w:val="Normal"/>
              <w:snapToGrid w:val="false"/>
              <w:spacing w:lineRule="atLeast" w:line="0"/>
              <w:rPr>
                <w:rFonts w:ascii="Times New Roman" w:hAnsi="Times New Roman" w:eastAsia="Times New Roman" w:cs="Times New Roman"/>
                <w:w w:val="89"/>
                <w:sz w:val="16"/>
              </w:rPr>
            </w:pPr>
            <w:r>
              <w:rPr>
                <w:rFonts w:eastAsia="Times New Roman" w:cs="Times New Roman" w:ascii="Times New Roman" w:hAnsi="Times New Roman"/>
                <w:w w:val="89"/>
                <w:sz w:val="16"/>
              </w:rPr>
            </w:r>
          </w:p>
        </w:tc>
        <w:tc>
          <w:tcPr>
            <w:tcW w:w="9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pacing w:lineRule="atLeast" w:line="0"/>
              <w:jc w:val="center"/>
              <w:rPr>
                <w:rFonts w:ascii="Arial" w:hAnsi="Arial" w:eastAsia="Arial" w:cs="Arial"/>
                <w:w w:val="94"/>
                <w:sz w:val="16"/>
              </w:rPr>
            </w:pPr>
            <w:r>
              <w:rPr>
                <w:rFonts w:eastAsia="Arial" w:cs="Arial" w:ascii="Arial" w:hAnsi="Arial"/>
                <w:w w:val="94"/>
                <w:sz w:val="16"/>
              </w:rPr>
              <w:t>(0.008)</w:t>
            </w:r>
          </w:p>
        </w:tc>
        <w:tc>
          <w:tcPr>
            <w:tcW w:w="960" w:type="dxa"/>
            <w:tcBorders/>
          </w:tcPr>
          <w:p>
            <w:pPr>
              <w:pStyle w:val="Normal"/>
              <w:spacing w:lineRule="atLeast" w:line="0"/>
              <w:jc w:val="center"/>
              <w:rPr>
                <w:rFonts w:ascii="Arial" w:hAnsi="Arial" w:eastAsia="Arial" w:cs="Arial"/>
                <w:w w:val="90"/>
                <w:sz w:val="16"/>
              </w:rPr>
            </w:pPr>
            <w:r>
              <w:rPr>
                <w:rFonts w:eastAsia="Arial" w:cs="Arial" w:ascii="Arial" w:hAnsi="Arial"/>
                <w:w w:val="90"/>
                <w:sz w:val="16"/>
              </w:rPr>
              <w:t>(0.005)</w:t>
            </w:r>
          </w:p>
        </w:tc>
      </w:tr>
      <w:tr>
        <w:trPr>
          <w:trHeight w:val="189" w:hRule="atLeast"/>
        </w:trPr>
        <w:tc>
          <w:tcPr>
            <w:tcW w:w="1780" w:type="dxa"/>
            <w:tcBorders/>
          </w:tcPr>
          <w:p>
            <w:pPr>
              <w:pStyle w:val="Normal"/>
              <w:spacing w:lineRule="atLeast" w:line="0"/>
              <w:ind w:left="120" w:right="0"/>
              <w:rPr>
                <w:rFonts w:ascii="Arial" w:hAnsi="Arial" w:eastAsia="Arial" w:cs="Arial"/>
                <w:sz w:val="16"/>
              </w:rPr>
            </w:pPr>
            <w:r>
              <w:rPr>
                <w:rFonts w:eastAsia="Arial" w:cs="Arial" w:ascii="Arial" w:hAnsi="Arial"/>
                <w:sz w:val="16"/>
              </w:rPr>
              <w:t>Quality2</w:t>
            </w:r>
          </w:p>
        </w:tc>
        <w:tc>
          <w:tcPr>
            <w:tcW w:w="9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pacing w:lineRule="atLeast" w:line="0"/>
              <w:jc w:val="center"/>
              <w:rPr>
                <w:rFonts w:ascii="Arial" w:hAnsi="Arial" w:eastAsia="Arial" w:cs="Arial"/>
                <w:w w:val="89"/>
                <w:sz w:val="16"/>
              </w:rPr>
            </w:pPr>
            <w:r>
              <w:rPr>
                <w:rFonts w:eastAsia="Arial" w:cs="Arial" w:ascii="Arial" w:hAnsi="Arial"/>
                <w:w w:val="89"/>
                <w:sz w:val="16"/>
              </w:rPr>
              <w:t>0.046</w:t>
            </w:r>
          </w:p>
        </w:tc>
        <w:tc>
          <w:tcPr>
            <w:tcW w:w="960" w:type="dxa"/>
            <w:tcBorders/>
          </w:tcPr>
          <w:p>
            <w:pPr>
              <w:pStyle w:val="Normal"/>
              <w:spacing w:lineRule="atLeast" w:line="0"/>
              <w:jc w:val="center"/>
              <w:rPr>
                <w:rFonts w:ascii="Arial" w:hAnsi="Arial" w:eastAsia="Arial" w:cs="Arial"/>
                <w:w w:val="89"/>
                <w:sz w:val="16"/>
              </w:rPr>
            </w:pPr>
            <w:r>
              <w:rPr>
                <w:rFonts w:eastAsia="Arial" w:cs="Arial" w:ascii="Arial" w:hAnsi="Arial"/>
                <w:w w:val="89"/>
                <w:sz w:val="16"/>
              </w:rPr>
              <w:t>0.152</w:t>
            </w:r>
          </w:p>
        </w:tc>
      </w:tr>
      <w:tr>
        <w:trPr>
          <w:trHeight w:val="189" w:hRule="atLeast"/>
        </w:trPr>
        <w:tc>
          <w:tcPr>
            <w:tcW w:w="1780" w:type="dxa"/>
            <w:tcBorders/>
          </w:tcPr>
          <w:p>
            <w:pPr>
              <w:pStyle w:val="Normal"/>
              <w:snapToGrid w:val="false"/>
              <w:spacing w:lineRule="atLeast" w:line="0"/>
              <w:rPr>
                <w:rFonts w:ascii="Times New Roman" w:hAnsi="Times New Roman" w:eastAsia="Times New Roman" w:cs="Times New Roman"/>
                <w:w w:val="89"/>
                <w:sz w:val="16"/>
              </w:rPr>
            </w:pPr>
            <w:r>
              <w:rPr>
                <w:rFonts w:eastAsia="Times New Roman" w:cs="Times New Roman" w:ascii="Times New Roman" w:hAnsi="Times New Roman"/>
                <w:w w:val="89"/>
                <w:sz w:val="16"/>
              </w:rPr>
            </w:r>
          </w:p>
        </w:tc>
        <w:tc>
          <w:tcPr>
            <w:tcW w:w="9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pacing w:lineRule="atLeast" w:line="0"/>
              <w:jc w:val="center"/>
              <w:rPr>
                <w:rFonts w:ascii="Arial" w:hAnsi="Arial" w:eastAsia="Arial" w:cs="Arial"/>
                <w:w w:val="94"/>
                <w:sz w:val="16"/>
              </w:rPr>
            </w:pPr>
            <w:r>
              <w:rPr>
                <w:rFonts w:eastAsia="Arial" w:cs="Arial" w:ascii="Arial" w:hAnsi="Arial"/>
                <w:w w:val="94"/>
                <w:sz w:val="16"/>
              </w:rPr>
              <w:t>(0.008)</w:t>
            </w:r>
          </w:p>
        </w:tc>
        <w:tc>
          <w:tcPr>
            <w:tcW w:w="960" w:type="dxa"/>
            <w:tcBorders/>
          </w:tcPr>
          <w:p>
            <w:pPr>
              <w:pStyle w:val="Normal"/>
              <w:spacing w:lineRule="atLeast" w:line="0"/>
              <w:jc w:val="center"/>
              <w:rPr>
                <w:rFonts w:ascii="Arial" w:hAnsi="Arial" w:eastAsia="Arial" w:cs="Arial"/>
                <w:w w:val="90"/>
                <w:sz w:val="16"/>
              </w:rPr>
            </w:pPr>
            <w:r>
              <w:rPr>
                <w:rFonts w:eastAsia="Arial" w:cs="Arial" w:ascii="Arial" w:hAnsi="Arial"/>
                <w:w w:val="90"/>
                <w:sz w:val="16"/>
              </w:rPr>
              <w:t>(0.005)</w:t>
            </w:r>
          </w:p>
        </w:tc>
      </w:tr>
      <w:tr>
        <w:trPr>
          <w:trHeight w:val="189" w:hRule="atLeast"/>
        </w:trPr>
        <w:tc>
          <w:tcPr>
            <w:tcW w:w="1780" w:type="dxa"/>
            <w:tcBorders/>
          </w:tcPr>
          <w:p>
            <w:pPr>
              <w:pStyle w:val="Normal"/>
              <w:spacing w:lineRule="atLeast" w:line="0"/>
              <w:ind w:left="120" w:right="0"/>
              <w:rPr>
                <w:rFonts w:ascii="Arial" w:hAnsi="Arial" w:eastAsia="Arial" w:cs="Arial"/>
                <w:sz w:val="16"/>
              </w:rPr>
            </w:pPr>
            <w:r>
              <w:rPr>
                <w:rFonts w:eastAsia="Arial" w:cs="Arial" w:ascii="Arial" w:hAnsi="Arial"/>
                <w:sz w:val="16"/>
              </w:rPr>
              <w:t>Quality3</w:t>
            </w:r>
          </w:p>
        </w:tc>
        <w:tc>
          <w:tcPr>
            <w:tcW w:w="9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pacing w:lineRule="atLeast" w:line="0"/>
              <w:jc w:val="center"/>
              <w:rPr>
                <w:rFonts w:ascii="Arial" w:hAnsi="Arial" w:eastAsia="Arial" w:cs="Arial"/>
                <w:w w:val="89"/>
                <w:sz w:val="16"/>
              </w:rPr>
            </w:pPr>
            <w:r>
              <w:rPr>
                <w:rFonts w:eastAsia="Arial" w:cs="Arial" w:ascii="Arial" w:hAnsi="Arial"/>
                <w:w w:val="89"/>
                <w:sz w:val="16"/>
              </w:rPr>
              <w:t>0.086</w:t>
            </w:r>
          </w:p>
        </w:tc>
        <w:tc>
          <w:tcPr>
            <w:tcW w:w="960" w:type="dxa"/>
            <w:tcBorders/>
          </w:tcPr>
          <w:p>
            <w:pPr>
              <w:pStyle w:val="Normal"/>
              <w:spacing w:lineRule="atLeast" w:line="0"/>
              <w:jc w:val="center"/>
              <w:rPr>
                <w:rFonts w:ascii="Arial" w:hAnsi="Arial" w:eastAsia="Arial" w:cs="Arial"/>
                <w:w w:val="89"/>
                <w:sz w:val="16"/>
              </w:rPr>
            </w:pPr>
            <w:r>
              <w:rPr>
                <w:rFonts w:eastAsia="Arial" w:cs="Arial" w:ascii="Arial" w:hAnsi="Arial"/>
                <w:w w:val="89"/>
                <w:sz w:val="16"/>
              </w:rPr>
              <w:t>0.230</w:t>
            </w:r>
          </w:p>
        </w:tc>
      </w:tr>
      <w:tr>
        <w:trPr>
          <w:trHeight w:val="189" w:hRule="atLeast"/>
        </w:trPr>
        <w:tc>
          <w:tcPr>
            <w:tcW w:w="1780" w:type="dxa"/>
            <w:tcBorders/>
          </w:tcPr>
          <w:p>
            <w:pPr>
              <w:pStyle w:val="Normal"/>
              <w:snapToGrid w:val="false"/>
              <w:spacing w:lineRule="atLeast" w:line="0"/>
              <w:rPr>
                <w:rFonts w:ascii="Times New Roman" w:hAnsi="Times New Roman" w:eastAsia="Times New Roman" w:cs="Times New Roman"/>
                <w:w w:val="89"/>
                <w:sz w:val="16"/>
              </w:rPr>
            </w:pPr>
            <w:r>
              <w:rPr>
                <w:rFonts w:eastAsia="Times New Roman" w:cs="Times New Roman" w:ascii="Times New Roman" w:hAnsi="Times New Roman"/>
                <w:w w:val="89"/>
                <w:sz w:val="16"/>
              </w:rPr>
            </w:r>
          </w:p>
        </w:tc>
        <w:tc>
          <w:tcPr>
            <w:tcW w:w="9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pacing w:lineRule="atLeast" w:line="0"/>
              <w:jc w:val="center"/>
              <w:rPr>
                <w:rFonts w:ascii="Arial" w:hAnsi="Arial" w:eastAsia="Arial" w:cs="Arial"/>
                <w:w w:val="94"/>
                <w:sz w:val="16"/>
              </w:rPr>
            </w:pPr>
            <w:r>
              <w:rPr>
                <w:rFonts w:eastAsia="Arial" w:cs="Arial" w:ascii="Arial" w:hAnsi="Arial"/>
                <w:w w:val="94"/>
                <w:sz w:val="16"/>
              </w:rPr>
              <w:t>(0.008)</w:t>
            </w:r>
          </w:p>
        </w:tc>
        <w:tc>
          <w:tcPr>
            <w:tcW w:w="960" w:type="dxa"/>
            <w:tcBorders/>
          </w:tcPr>
          <w:p>
            <w:pPr>
              <w:pStyle w:val="Normal"/>
              <w:spacing w:lineRule="atLeast" w:line="0"/>
              <w:jc w:val="center"/>
              <w:rPr>
                <w:rFonts w:ascii="Arial" w:hAnsi="Arial" w:eastAsia="Arial" w:cs="Arial"/>
                <w:w w:val="90"/>
                <w:sz w:val="16"/>
              </w:rPr>
            </w:pPr>
            <w:r>
              <w:rPr>
                <w:rFonts w:eastAsia="Arial" w:cs="Arial" w:ascii="Arial" w:hAnsi="Arial"/>
                <w:w w:val="90"/>
                <w:sz w:val="16"/>
              </w:rPr>
              <w:t>(0.005)</w:t>
            </w:r>
          </w:p>
        </w:tc>
      </w:tr>
      <w:tr>
        <w:trPr>
          <w:trHeight w:val="189" w:hRule="atLeast"/>
        </w:trPr>
        <w:tc>
          <w:tcPr>
            <w:tcW w:w="1780" w:type="dxa"/>
            <w:tcBorders/>
          </w:tcPr>
          <w:p>
            <w:pPr>
              <w:pStyle w:val="Normal"/>
              <w:spacing w:lineRule="atLeast" w:line="0"/>
              <w:ind w:left="120" w:right="0"/>
              <w:rPr>
                <w:rFonts w:ascii="Arial" w:hAnsi="Arial" w:eastAsia="Arial" w:cs="Arial"/>
                <w:sz w:val="16"/>
              </w:rPr>
            </w:pPr>
            <w:r>
              <w:rPr>
                <w:rFonts w:eastAsia="Arial" w:cs="Arial" w:ascii="Arial" w:hAnsi="Arial"/>
                <w:sz w:val="16"/>
              </w:rPr>
              <w:t>Quality4</w:t>
            </w:r>
          </w:p>
        </w:tc>
        <w:tc>
          <w:tcPr>
            <w:tcW w:w="9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pacing w:lineRule="atLeast" w:line="0"/>
              <w:jc w:val="center"/>
              <w:rPr>
                <w:rFonts w:ascii="Arial" w:hAnsi="Arial" w:eastAsia="Arial" w:cs="Arial"/>
                <w:w w:val="89"/>
                <w:sz w:val="16"/>
              </w:rPr>
            </w:pPr>
            <w:r>
              <w:rPr>
                <w:rFonts w:eastAsia="Arial" w:cs="Arial" w:ascii="Arial" w:hAnsi="Arial"/>
                <w:w w:val="89"/>
                <w:sz w:val="16"/>
              </w:rPr>
              <w:t>0.188</w:t>
            </w:r>
          </w:p>
        </w:tc>
        <w:tc>
          <w:tcPr>
            <w:tcW w:w="960" w:type="dxa"/>
            <w:tcBorders/>
          </w:tcPr>
          <w:p>
            <w:pPr>
              <w:pStyle w:val="Normal"/>
              <w:spacing w:lineRule="atLeast" w:line="0"/>
              <w:jc w:val="center"/>
              <w:rPr>
                <w:rFonts w:ascii="Arial" w:hAnsi="Arial" w:eastAsia="Arial" w:cs="Arial"/>
                <w:w w:val="89"/>
                <w:sz w:val="16"/>
              </w:rPr>
            </w:pPr>
            <w:r>
              <w:rPr>
                <w:rFonts w:eastAsia="Arial" w:cs="Arial" w:ascii="Arial" w:hAnsi="Arial"/>
                <w:w w:val="89"/>
                <w:sz w:val="16"/>
              </w:rPr>
              <w:t>0.328</w:t>
            </w:r>
          </w:p>
        </w:tc>
      </w:tr>
      <w:tr>
        <w:trPr>
          <w:trHeight w:val="189" w:hRule="atLeast"/>
        </w:trPr>
        <w:tc>
          <w:tcPr>
            <w:tcW w:w="1780" w:type="dxa"/>
            <w:tcBorders/>
          </w:tcPr>
          <w:p>
            <w:pPr>
              <w:pStyle w:val="Normal"/>
              <w:snapToGrid w:val="false"/>
              <w:spacing w:lineRule="atLeast" w:line="0"/>
              <w:rPr>
                <w:rFonts w:ascii="Times New Roman" w:hAnsi="Times New Roman" w:eastAsia="Times New Roman" w:cs="Times New Roman"/>
                <w:w w:val="89"/>
                <w:sz w:val="16"/>
              </w:rPr>
            </w:pPr>
            <w:r>
              <w:rPr>
                <w:rFonts w:eastAsia="Times New Roman" w:cs="Times New Roman" w:ascii="Times New Roman" w:hAnsi="Times New Roman"/>
                <w:w w:val="89"/>
                <w:sz w:val="16"/>
              </w:rPr>
            </w:r>
          </w:p>
        </w:tc>
        <w:tc>
          <w:tcPr>
            <w:tcW w:w="9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pacing w:lineRule="atLeast" w:line="0"/>
              <w:jc w:val="center"/>
              <w:rPr>
                <w:rFonts w:ascii="Arial" w:hAnsi="Arial" w:eastAsia="Arial" w:cs="Arial"/>
                <w:w w:val="94"/>
                <w:sz w:val="16"/>
              </w:rPr>
            </w:pPr>
            <w:r>
              <w:rPr>
                <w:rFonts w:eastAsia="Arial" w:cs="Arial" w:ascii="Arial" w:hAnsi="Arial"/>
                <w:w w:val="94"/>
                <w:sz w:val="16"/>
              </w:rPr>
              <w:t>(0.008)</w:t>
            </w:r>
          </w:p>
        </w:tc>
        <w:tc>
          <w:tcPr>
            <w:tcW w:w="960" w:type="dxa"/>
            <w:tcBorders/>
          </w:tcPr>
          <w:p>
            <w:pPr>
              <w:pStyle w:val="Normal"/>
              <w:spacing w:lineRule="atLeast" w:line="0"/>
              <w:jc w:val="center"/>
              <w:rPr>
                <w:rFonts w:ascii="Arial" w:hAnsi="Arial" w:eastAsia="Arial" w:cs="Arial"/>
                <w:w w:val="90"/>
                <w:sz w:val="16"/>
              </w:rPr>
            </w:pPr>
            <w:r>
              <w:rPr>
                <w:rFonts w:eastAsia="Arial" w:cs="Arial" w:ascii="Arial" w:hAnsi="Arial"/>
                <w:w w:val="90"/>
                <w:sz w:val="16"/>
              </w:rPr>
              <w:t>(0.005)</w:t>
            </w:r>
          </w:p>
        </w:tc>
      </w:tr>
      <w:tr>
        <w:trPr>
          <w:trHeight w:val="189" w:hRule="atLeast"/>
        </w:trPr>
        <w:tc>
          <w:tcPr>
            <w:tcW w:w="1780" w:type="dxa"/>
            <w:tcBorders/>
          </w:tcPr>
          <w:p>
            <w:pPr>
              <w:pStyle w:val="Normal"/>
              <w:spacing w:lineRule="atLeast" w:line="0"/>
              <w:ind w:left="120" w:right="0"/>
              <w:rPr>
                <w:rFonts w:ascii="Arial" w:hAnsi="Arial" w:eastAsia="Arial" w:cs="Arial"/>
                <w:sz w:val="16"/>
              </w:rPr>
            </w:pPr>
            <w:r>
              <w:rPr>
                <w:rFonts w:eastAsia="Arial" w:cs="Arial" w:ascii="Arial" w:hAnsi="Arial"/>
                <w:sz w:val="16"/>
              </w:rPr>
              <w:t>Quality5</w:t>
            </w:r>
          </w:p>
        </w:tc>
        <w:tc>
          <w:tcPr>
            <w:tcW w:w="9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pacing w:lineRule="atLeast" w:line="0"/>
              <w:jc w:val="center"/>
              <w:rPr>
                <w:rFonts w:ascii="Arial" w:hAnsi="Arial" w:eastAsia="Arial" w:cs="Arial"/>
                <w:w w:val="89"/>
                <w:sz w:val="16"/>
              </w:rPr>
            </w:pPr>
            <w:r>
              <w:rPr>
                <w:rFonts w:eastAsia="Arial" w:cs="Arial" w:ascii="Arial" w:hAnsi="Arial"/>
                <w:w w:val="89"/>
                <w:sz w:val="16"/>
              </w:rPr>
              <w:t>0.263</w:t>
            </w:r>
          </w:p>
        </w:tc>
        <w:tc>
          <w:tcPr>
            <w:tcW w:w="960" w:type="dxa"/>
            <w:tcBorders/>
          </w:tcPr>
          <w:p>
            <w:pPr>
              <w:pStyle w:val="Normal"/>
              <w:spacing w:lineRule="atLeast" w:line="0"/>
              <w:jc w:val="center"/>
              <w:rPr>
                <w:rFonts w:ascii="Arial" w:hAnsi="Arial" w:eastAsia="Arial" w:cs="Arial"/>
                <w:w w:val="89"/>
                <w:sz w:val="16"/>
              </w:rPr>
            </w:pPr>
            <w:r>
              <w:rPr>
                <w:rFonts w:eastAsia="Arial" w:cs="Arial" w:ascii="Arial" w:hAnsi="Arial"/>
                <w:w w:val="89"/>
                <w:sz w:val="16"/>
              </w:rPr>
              <w:t>0.434</w:t>
            </w:r>
          </w:p>
        </w:tc>
      </w:tr>
      <w:tr>
        <w:trPr>
          <w:trHeight w:val="189" w:hRule="atLeast"/>
        </w:trPr>
        <w:tc>
          <w:tcPr>
            <w:tcW w:w="1780" w:type="dxa"/>
            <w:tcBorders/>
          </w:tcPr>
          <w:p>
            <w:pPr>
              <w:pStyle w:val="Normal"/>
              <w:snapToGrid w:val="false"/>
              <w:spacing w:lineRule="atLeast" w:line="0"/>
              <w:rPr>
                <w:rFonts w:ascii="Times New Roman" w:hAnsi="Times New Roman" w:eastAsia="Times New Roman" w:cs="Times New Roman"/>
                <w:w w:val="89"/>
                <w:sz w:val="16"/>
              </w:rPr>
            </w:pPr>
            <w:r>
              <w:rPr>
                <w:rFonts w:eastAsia="Times New Roman" w:cs="Times New Roman" w:ascii="Times New Roman" w:hAnsi="Times New Roman"/>
                <w:w w:val="89"/>
                <w:sz w:val="16"/>
              </w:rPr>
            </w:r>
          </w:p>
        </w:tc>
        <w:tc>
          <w:tcPr>
            <w:tcW w:w="9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pacing w:lineRule="atLeast" w:line="0"/>
              <w:jc w:val="center"/>
              <w:rPr>
                <w:rFonts w:ascii="Arial" w:hAnsi="Arial" w:eastAsia="Arial" w:cs="Arial"/>
                <w:w w:val="94"/>
                <w:sz w:val="16"/>
              </w:rPr>
            </w:pPr>
            <w:r>
              <w:rPr>
                <w:rFonts w:eastAsia="Arial" w:cs="Arial" w:ascii="Arial" w:hAnsi="Arial"/>
                <w:w w:val="94"/>
                <w:sz w:val="16"/>
              </w:rPr>
              <w:t>(0.008)</w:t>
            </w:r>
          </w:p>
        </w:tc>
        <w:tc>
          <w:tcPr>
            <w:tcW w:w="960" w:type="dxa"/>
            <w:tcBorders/>
          </w:tcPr>
          <w:p>
            <w:pPr>
              <w:pStyle w:val="Normal"/>
              <w:spacing w:lineRule="atLeast" w:line="0"/>
              <w:jc w:val="center"/>
              <w:rPr>
                <w:rFonts w:ascii="Arial" w:hAnsi="Arial" w:eastAsia="Arial" w:cs="Arial"/>
                <w:w w:val="90"/>
                <w:sz w:val="16"/>
              </w:rPr>
            </w:pPr>
            <w:r>
              <w:rPr>
                <w:rFonts w:eastAsia="Arial" w:cs="Arial" w:ascii="Arial" w:hAnsi="Arial"/>
                <w:w w:val="90"/>
                <w:sz w:val="16"/>
              </w:rPr>
              <w:t>(0.005)</w:t>
            </w:r>
          </w:p>
        </w:tc>
      </w:tr>
      <w:tr>
        <w:trPr>
          <w:trHeight w:val="189" w:hRule="atLeast"/>
        </w:trPr>
        <w:tc>
          <w:tcPr>
            <w:tcW w:w="1780" w:type="dxa"/>
            <w:tcBorders/>
          </w:tcPr>
          <w:p>
            <w:pPr>
              <w:pStyle w:val="Normal"/>
              <w:spacing w:lineRule="atLeast" w:line="0"/>
              <w:ind w:left="120" w:right="0"/>
              <w:rPr>
                <w:rFonts w:ascii="Arial" w:hAnsi="Arial" w:eastAsia="Arial" w:cs="Arial"/>
                <w:sz w:val="16"/>
              </w:rPr>
            </w:pPr>
            <w:r>
              <w:rPr>
                <w:rFonts w:eastAsia="Arial" w:cs="Arial" w:ascii="Arial" w:hAnsi="Arial"/>
                <w:sz w:val="16"/>
              </w:rPr>
              <w:t>Beneficial location</w:t>
            </w:r>
          </w:p>
        </w:tc>
        <w:tc>
          <w:tcPr>
            <w:tcW w:w="9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pacing w:lineRule="atLeast" w:line="0"/>
              <w:jc w:val="center"/>
              <w:rPr>
                <w:rFonts w:ascii="Arial" w:hAnsi="Arial" w:eastAsia="Arial" w:cs="Arial"/>
                <w:w w:val="89"/>
                <w:sz w:val="16"/>
              </w:rPr>
            </w:pPr>
            <w:r>
              <w:rPr>
                <w:rFonts w:eastAsia="Arial" w:cs="Arial" w:ascii="Arial" w:hAnsi="Arial"/>
                <w:w w:val="89"/>
                <w:sz w:val="16"/>
              </w:rPr>
              <w:t>0.071</w:t>
            </w:r>
          </w:p>
        </w:tc>
        <w:tc>
          <w:tcPr>
            <w:tcW w:w="960" w:type="dxa"/>
            <w:tcBorders/>
          </w:tcPr>
          <w:p>
            <w:pPr>
              <w:pStyle w:val="Normal"/>
              <w:spacing w:lineRule="atLeast" w:line="0"/>
              <w:jc w:val="center"/>
              <w:rPr>
                <w:rFonts w:ascii="Arial" w:hAnsi="Arial" w:eastAsia="Arial" w:cs="Arial"/>
                <w:w w:val="89"/>
                <w:sz w:val="16"/>
              </w:rPr>
            </w:pPr>
            <w:r>
              <w:rPr>
                <w:rFonts w:eastAsia="Arial" w:cs="Arial" w:ascii="Arial" w:hAnsi="Arial"/>
                <w:w w:val="89"/>
                <w:sz w:val="16"/>
              </w:rPr>
              <w:t>0.060</w:t>
            </w:r>
          </w:p>
        </w:tc>
      </w:tr>
      <w:tr>
        <w:trPr>
          <w:trHeight w:val="189" w:hRule="atLeast"/>
        </w:trPr>
        <w:tc>
          <w:tcPr>
            <w:tcW w:w="1780" w:type="dxa"/>
            <w:tcBorders/>
          </w:tcPr>
          <w:p>
            <w:pPr>
              <w:pStyle w:val="Normal"/>
              <w:snapToGrid w:val="false"/>
              <w:spacing w:lineRule="atLeast" w:line="0"/>
              <w:rPr>
                <w:rFonts w:ascii="Times New Roman" w:hAnsi="Times New Roman" w:eastAsia="Times New Roman" w:cs="Times New Roman"/>
                <w:w w:val="89"/>
                <w:sz w:val="16"/>
              </w:rPr>
            </w:pPr>
            <w:r>
              <w:rPr>
                <w:rFonts w:eastAsia="Times New Roman" w:cs="Times New Roman" w:ascii="Times New Roman" w:hAnsi="Times New Roman"/>
                <w:w w:val="89"/>
                <w:sz w:val="16"/>
              </w:rPr>
            </w:r>
          </w:p>
        </w:tc>
        <w:tc>
          <w:tcPr>
            <w:tcW w:w="9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pacing w:lineRule="atLeast" w:line="0"/>
              <w:jc w:val="center"/>
              <w:rPr>
                <w:rFonts w:ascii="Arial" w:hAnsi="Arial" w:eastAsia="Arial" w:cs="Arial"/>
                <w:w w:val="94"/>
                <w:sz w:val="16"/>
              </w:rPr>
            </w:pPr>
            <w:r>
              <w:rPr>
                <w:rFonts w:eastAsia="Arial" w:cs="Arial" w:ascii="Arial" w:hAnsi="Arial"/>
                <w:w w:val="94"/>
                <w:sz w:val="16"/>
              </w:rPr>
              <w:t>(0.000)</w:t>
            </w:r>
          </w:p>
        </w:tc>
        <w:tc>
          <w:tcPr>
            <w:tcW w:w="960" w:type="dxa"/>
            <w:tcBorders/>
          </w:tcPr>
          <w:p>
            <w:pPr>
              <w:pStyle w:val="Normal"/>
              <w:spacing w:lineRule="atLeast" w:line="0"/>
              <w:jc w:val="center"/>
              <w:rPr>
                <w:rFonts w:ascii="Arial" w:hAnsi="Arial" w:eastAsia="Arial" w:cs="Arial"/>
                <w:w w:val="90"/>
                <w:sz w:val="16"/>
              </w:rPr>
            </w:pPr>
            <w:r>
              <w:rPr>
                <w:rFonts w:eastAsia="Arial" w:cs="Arial" w:ascii="Arial" w:hAnsi="Arial"/>
                <w:w w:val="90"/>
                <w:sz w:val="16"/>
              </w:rPr>
              <w:t>(0.000)</w:t>
            </w:r>
          </w:p>
        </w:tc>
      </w:tr>
      <w:tr>
        <w:trPr>
          <w:trHeight w:val="189" w:hRule="atLeast"/>
        </w:trPr>
        <w:tc>
          <w:tcPr>
            <w:tcW w:w="1780" w:type="dxa"/>
            <w:tcBorders/>
          </w:tcPr>
          <w:p>
            <w:pPr>
              <w:pStyle w:val="Normal"/>
              <w:spacing w:lineRule="atLeast" w:line="0"/>
              <w:ind w:left="120" w:right="0"/>
              <w:rPr>
                <w:rFonts w:ascii="Arial" w:hAnsi="Arial" w:eastAsia="Arial" w:cs="Arial"/>
                <w:sz w:val="16"/>
              </w:rPr>
            </w:pPr>
            <w:r>
              <w:rPr>
                <w:rFonts w:eastAsia="Arial" w:cs="Arial" w:ascii="Arial" w:hAnsi="Arial"/>
                <w:sz w:val="16"/>
              </w:rPr>
              <w:t>Adverse location</w:t>
            </w:r>
          </w:p>
        </w:tc>
        <w:tc>
          <w:tcPr>
            <w:tcW w:w="9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pacing w:lineRule="atLeast" w:line="0"/>
              <w:jc w:val="center"/>
              <w:rPr>
                <w:rFonts w:ascii="Arial" w:hAnsi="Arial" w:eastAsia="Arial" w:cs="Arial"/>
                <w:w w:val="88"/>
                <w:sz w:val="16"/>
              </w:rPr>
            </w:pPr>
            <w:r>
              <w:rPr>
                <w:rFonts w:eastAsia="Arial" w:cs="Arial" w:ascii="Arial" w:hAnsi="Arial"/>
                <w:w w:val="88"/>
                <w:sz w:val="16"/>
              </w:rPr>
              <w:t>-0.031</w:t>
            </w:r>
          </w:p>
        </w:tc>
        <w:tc>
          <w:tcPr>
            <w:tcW w:w="960" w:type="dxa"/>
            <w:tcBorders/>
          </w:tcPr>
          <w:p>
            <w:pPr>
              <w:pStyle w:val="Normal"/>
              <w:spacing w:lineRule="atLeast" w:line="0"/>
              <w:jc w:val="center"/>
              <w:rPr>
                <w:rFonts w:ascii="Arial" w:hAnsi="Arial" w:eastAsia="Arial" w:cs="Arial"/>
                <w:w w:val="88"/>
                <w:sz w:val="16"/>
              </w:rPr>
            </w:pPr>
            <w:r>
              <w:rPr>
                <w:rFonts w:eastAsia="Arial" w:cs="Arial" w:ascii="Arial" w:hAnsi="Arial"/>
                <w:w w:val="88"/>
                <w:sz w:val="16"/>
              </w:rPr>
              <w:t>-0.037</w:t>
            </w:r>
          </w:p>
        </w:tc>
      </w:tr>
      <w:tr>
        <w:trPr>
          <w:trHeight w:val="189" w:hRule="atLeast"/>
        </w:trPr>
        <w:tc>
          <w:tcPr>
            <w:tcW w:w="1780" w:type="dxa"/>
            <w:tcBorders/>
          </w:tcPr>
          <w:p>
            <w:pPr>
              <w:pStyle w:val="Normal"/>
              <w:snapToGrid w:val="false"/>
              <w:spacing w:lineRule="atLeast" w:line="0"/>
              <w:rPr>
                <w:rFonts w:ascii="Times New Roman" w:hAnsi="Times New Roman" w:eastAsia="Times New Roman" w:cs="Times New Roman"/>
                <w:w w:val="88"/>
                <w:sz w:val="16"/>
              </w:rPr>
            </w:pPr>
            <w:r>
              <w:rPr>
                <w:rFonts w:eastAsia="Times New Roman" w:cs="Times New Roman" w:ascii="Times New Roman" w:hAnsi="Times New Roman"/>
                <w:w w:val="88"/>
                <w:sz w:val="16"/>
              </w:rPr>
            </w:r>
          </w:p>
        </w:tc>
        <w:tc>
          <w:tcPr>
            <w:tcW w:w="9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pacing w:lineRule="atLeast" w:line="0"/>
              <w:jc w:val="center"/>
              <w:rPr>
                <w:rFonts w:ascii="Arial" w:hAnsi="Arial" w:eastAsia="Arial" w:cs="Arial"/>
                <w:w w:val="94"/>
                <w:sz w:val="16"/>
              </w:rPr>
            </w:pPr>
            <w:r>
              <w:rPr>
                <w:rFonts w:eastAsia="Arial" w:cs="Arial" w:ascii="Arial" w:hAnsi="Arial"/>
                <w:w w:val="94"/>
                <w:sz w:val="16"/>
              </w:rPr>
              <w:t>(0.000)</w:t>
            </w:r>
          </w:p>
        </w:tc>
        <w:tc>
          <w:tcPr>
            <w:tcW w:w="960" w:type="dxa"/>
            <w:tcBorders/>
          </w:tcPr>
          <w:p>
            <w:pPr>
              <w:pStyle w:val="Normal"/>
              <w:spacing w:lineRule="atLeast" w:line="0"/>
              <w:jc w:val="center"/>
              <w:rPr>
                <w:rFonts w:ascii="Arial" w:hAnsi="Arial" w:eastAsia="Arial" w:cs="Arial"/>
                <w:w w:val="90"/>
                <w:sz w:val="16"/>
              </w:rPr>
            </w:pPr>
            <w:r>
              <w:rPr>
                <w:rFonts w:eastAsia="Arial" w:cs="Arial" w:ascii="Arial" w:hAnsi="Arial"/>
                <w:w w:val="90"/>
                <w:sz w:val="16"/>
              </w:rPr>
              <w:t>(0.000)</w:t>
            </w:r>
          </w:p>
        </w:tc>
      </w:tr>
      <w:tr>
        <w:trPr>
          <w:trHeight w:val="189" w:hRule="atLeast"/>
        </w:trPr>
        <w:tc>
          <w:tcPr>
            <w:tcW w:w="1780" w:type="dxa"/>
            <w:tcBorders/>
          </w:tcPr>
          <w:p>
            <w:pPr>
              <w:pStyle w:val="Normal"/>
              <w:spacing w:lineRule="atLeast" w:line="0"/>
              <w:ind w:left="120" w:right="0"/>
              <w:rPr>
                <w:rFonts w:ascii="Arial" w:hAnsi="Arial" w:eastAsia="Arial" w:cs="Arial"/>
                <w:sz w:val="16"/>
              </w:rPr>
            </w:pPr>
            <w:r>
              <w:rPr>
                <w:rFonts w:eastAsia="Arial" w:cs="Arial" w:ascii="Arial" w:hAnsi="Arial"/>
                <w:sz w:val="16"/>
              </w:rPr>
              <w:t>Beneficial view</w:t>
            </w:r>
          </w:p>
        </w:tc>
        <w:tc>
          <w:tcPr>
            <w:tcW w:w="9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pacing w:lineRule="atLeast" w:line="0"/>
              <w:jc w:val="center"/>
              <w:rPr>
                <w:rFonts w:ascii="Arial" w:hAnsi="Arial" w:eastAsia="Arial" w:cs="Arial"/>
                <w:w w:val="89"/>
                <w:sz w:val="16"/>
              </w:rPr>
            </w:pPr>
            <w:r>
              <w:rPr>
                <w:rFonts w:eastAsia="Arial" w:cs="Arial" w:ascii="Arial" w:hAnsi="Arial"/>
                <w:w w:val="89"/>
                <w:sz w:val="16"/>
              </w:rPr>
              <w:t>0.080</w:t>
            </w:r>
          </w:p>
        </w:tc>
        <w:tc>
          <w:tcPr>
            <w:tcW w:w="960" w:type="dxa"/>
            <w:tcBorders/>
          </w:tcPr>
          <w:p>
            <w:pPr>
              <w:pStyle w:val="Normal"/>
              <w:spacing w:lineRule="atLeast" w:line="0"/>
              <w:jc w:val="center"/>
              <w:rPr>
                <w:rFonts w:ascii="Arial" w:hAnsi="Arial" w:eastAsia="Arial" w:cs="Arial"/>
                <w:w w:val="89"/>
                <w:sz w:val="16"/>
              </w:rPr>
            </w:pPr>
            <w:r>
              <w:rPr>
                <w:rFonts w:eastAsia="Arial" w:cs="Arial" w:ascii="Arial" w:hAnsi="Arial"/>
                <w:w w:val="89"/>
                <w:sz w:val="16"/>
              </w:rPr>
              <w:t>0.041</w:t>
            </w:r>
          </w:p>
        </w:tc>
      </w:tr>
      <w:tr>
        <w:trPr>
          <w:trHeight w:val="189" w:hRule="atLeast"/>
        </w:trPr>
        <w:tc>
          <w:tcPr>
            <w:tcW w:w="1780" w:type="dxa"/>
            <w:tcBorders/>
          </w:tcPr>
          <w:p>
            <w:pPr>
              <w:pStyle w:val="Normal"/>
              <w:snapToGrid w:val="false"/>
              <w:spacing w:lineRule="atLeast" w:line="0"/>
              <w:rPr>
                <w:rFonts w:ascii="Times New Roman" w:hAnsi="Times New Roman" w:eastAsia="Times New Roman" w:cs="Times New Roman"/>
                <w:w w:val="89"/>
                <w:sz w:val="16"/>
              </w:rPr>
            </w:pPr>
            <w:r>
              <w:rPr>
                <w:rFonts w:eastAsia="Times New Roman" w:cs="Times New Roman" w:ascii="Times New Roman" w:hAnsi="Times New Roman"/>
                <w:w w:val="89"/>
                <w:sz w:val="16"/>
              </w:rPr>
            </w:r>
          </w:p>
        </w:tc>
        <w:tc>
          <w:tcPr>
            <w:tcW w:w="9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pacing w:lineRule="atLeast" w:line="0"/>
              <w:jc w:val="center"/>
              <w:rPr>
                <w:rFonts w:ascii="Arial" w:hAnsi="Arial" w:eastAsia="Arial" w:cs="Arial"/>
                <w:w w:val="94"/>
                <w:sz w:val="16"/>
              </w:rPr>
            </w:pPr>
            <w:r>
              <w:rPr>
                <w:rFonts w:eastAsia="Arial" w:cs="Arial" w:ascii="Arial" w:hAnsi="Arial"/>
                <w:w w:val="94"/>
                <w:sz w:val="16"/>
              </w:rPr>
              <w:t>(0.000)</w:t>
            </w:r>
          </w:p>
        </w:tc>
        <w:tc>
          <w:tcPr>
            <w:tcW w:w="960" w:type="dxa"/>
            <w:tcBorders/>
          </w:tcPr>
          <w:p>
            <w:pPr>
              <w:pStyle w:val="Normal"/>
              <w:spacing w:lineRule="atLeast" w:line="0"/>
              <w:jc w:val="center"/>
              <w:rPr>
                <w:rFonts w:ascii="Arial" w:hAnsi="Arial" w:eastAsia="Arial" w:cs="Arial"/>
                <w:w w:val="90"/>
                <w:sz w:val="16"/>
              </w:rPr>
            </w:pPr>
            <w:r>
              <w:rPr>
                <w:rFonts w:eastAsia="Arial" w:cs="Arial" w:ascii="Arial" w:hAnsi="Arial"/>
                <w:w w:val="90"/>
                <w:sz w:val="16"/>
              </w:rPr>
              <w:t>(0.000)</w:t>
            </w:r>
          </w:p>
        </w:tc>
      </w:tr>
      <w:tr>
        <w:trPr>
          <w:trHeight w:val="189" w:hRule="atLeast"/>
        </w:trPr>
        <w:tc>
          <w:tcPr>
            <w:tcW w:w="1780" w:type="dxa"/>
            <w:tcBorders/>
          </w:tcPr>
          <w:p>
            <w:pPr>
              <w:pStyle w:val="Normal"/>
              <w:spacing w:lineRule="atLeast" w:line="0"/>
              <w:ind w:left="120" w:right="0"/>
              <w:rPr>
                <w:rFonts w:ascii="Arial" w:hAnsi="Arial" w:eastAsia="Arial" w:cs="Arial"/>
                <w:sz w:val="16"/>
              </w:rPr>
            </w:pPr>
            <w:r>
              <w:rPr>
                <w:rFonts w:eastAsia="Arial" w:cs="Arial" w:ascii="Arial" w:hAnsi="Arial"/>
                <w:sz w:val="16"/>
              </w:rPr>
              <w:t>Adverse view</w:t>
            </w:r>
          </w:p>
        </w:tc>
        <w:tc>
          <w:tcPr>
            <w:tcW w:w="9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pacing w:lineRule="atLeast" w:line="0"/>
              <w:jc w:val="center"/>
              <w:rPr>
                <w:rFonts w:ascii="Arial" w:hAnsi="Arial" w:eastAsia="Arial" w:cs="Arial"/>
                <w:w w:val="88"/>
                <w:sz w:val="16"/>
              </w:rPr>
            </w:pPr>
            <w:r>
              <w:rPr>
                <w:rFonts w:eastAsia="Arial" w:cs="Arial" w:ascii="Arial" w:hAnsi="Arial"/>
                <w:w w:val="88"/>
                <w:sz w:val="16"/>
              </w:rPr>
              <w:t>-0.034</w:t>
            </w:r>
          </w:p>
        </w:tc>
        <w:tc>
          <w:tcPr>
            <w:tcW w:w="960" w:type="dxa"/>
            <w:tcBorders/>
          </w:tcPr>
          <w:p>
            <w:pPr>
              <w:pStyle w:val="Normal"/>
              <w:spacing w:lineRule="atLeast" w:line="0"/>
              <w:jc w:val="center"/>
              <w:rPr>
                <w:rFonts w:ascii="Arial" w:hAnsi="Arial" w:eastAsia="Arial" w:cs="Arial"/>
                <w:w w:val="88"/>
                <w:sz w:val="16"/>
              </w:rPr>
            </w:pPr>
            <w:r>
              <w:rPr>
                <w:rFonts w:eastAsia="Arial" w:cs="Arial" w:ascii="Arial" w:hAnsi="Arial"/>
                <w:w w:val="88"/>
                <w:sz w:val="16"/>
              </w:rPr>
              <w:t>-0.029</w:t>
            </w:r>
          </w:p>
        </w:tc>
      </w:tr>
      <w:tr>
        <w:trPr>
          <w:trHeight w:val="190" w:hRule="atLeast"/>
        </w:trPr>
        <w:tc>
          <w:tcPr>
            <w:tcW w:w="1780" w:type="dxa"/>
            <w:tcBorders/>
          </w:tcPr>
          <w:p>
            <w:pPr>
              <w:pStyle w:val="Normal"/>
              <w:snapToGrid w:val="false"/>
              <w:spacing w:lineRule="atLeast" w:line="0"/>
              <w:rPr>
                <w:rFonts w:ascii="Times New Roman" w:hAnsi="Times New Roman" w:eastAsia="Times New Roman" w:cs="Times New Roman"/>
                <w:w w:val="88"/>
                <w:sz w:val="16"/>
              </w:rPr>
            </w:pPr>
            <w:r>
              <w:rPr>
                <w:rFonts w:eastAsia="Times New Roman" w:cs="Times New Roman" w:ascii="Times New Roman" w:hAnsi="Times New Roman"/>
                <w:w w:val="88"/>
                <w:sz w:val="16"/>
              </w:rPr>
            </w:r>
          </w:p>
        </w:tc>
        <w:tc>
          <w:tcPr>
            <w:tcW w:w="9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pacing w:lineRule="atLeast" w:line="0"/>
              <w:jc w:val="center"/>
              <w:rPr>
                <w:rFonts w:ascii="Arial" w:hAnsi="Arial" w:eastAsia="Arial" w:cs="Arial"/>
                <w:w w:val="94"/>
                <w:sz w:val="16"/>
              </w:rPr>
            </w:pPr>
            <w:r>
              <w:rPr>
                <w:rFonts w:eastAsia="Arial" w:cs="Arial" w:ascii="Arial" w:hAnsi="Arial"/>
                <w:w w:val="94"/>
                <w:sz w:val="16"/>
              </w:rPr>
              <w:t>(0.000)</w:t>
            </w:r>
          </w:p>
        </w:tc>
        <w:tc>
          <w:tcPr>
            <w:tcW w:w="960" w:type="dxa"/>
            <w:tcBorders/>
          </w:tcPr>
          <w:p>
            <w:pPr>
              <w:pStyle w:val="Normal"/>
              <w:spacing w:lineRule="atLeast" w:line="0"/>
              <w:jc w:val="center"/>
              <w:rPr>
                <w:rFonts w:ascii="Arial" w:hAnsi="Arial" w:eastAsia="Arial" w:cs="Arial"/>
                <w:w w:val="90"/>
                <w:sz w:val="16"/>
              </w:rPr>
            </w:pPr>
            <w:r>
              <w:rPr>
                <w:rFonts w:eastAsia="Arial" w:cs="Arial" w:ascii="Arial" w:hAnsi="Arial"/>
                <w:w w:val="90"/>
                <w:sz w:val="16"/>
              </w:rPr>
              <w:t>(0.000)</w:t>
            </w:r>
          </w:p>
        </w:tc>
      </w:tr>
      <w:tr>
        <w:trPr>
          <w:trHeight w:val="378" w:hRule="atLeast"/>
        </w:trPr>
        <w:tc>
          <w:tcPr>
            <w:tcW w:w="1780" w:type="dxa"/>
            <w:tcBorders/>
          </w:tcPr>
          <w:p>
            <w:pPr>
              <w:pStyle w:val="Normal"/>
              <w:spacing w:lineRule="atLeast" w:line="0"/>
              <w:ind w:left="120" w:right="0"/>
              <w:rPr>
                <w:rFonts w:ascii="Arial" w:hAnsi="Arial" w:eastAsia="Arial" w:cs="Arial"/>
                <w:sz w:val="16"/>
              </w:rPr>
            </w:pPr>
            <w:r>
              <w:rPr>
                <w:rFonts w:eastAsia="Arial" w:cs="Arial" w:ascii="Arial" w:hAnsi="Arial"/>
                <w:sz w:val="16"/>
              </w:rPr>
              <w:t>Observations</w:t>
            </w:r>
          </w:p>
        </w:tc>
        <w:tc>
          <w:tcPr>
            <w:tcW w:w="940" w:type="dxa"/>
            <w:tcBorders/>
          </w:tcPr>
          <w:p>
            <w:pPr>
              <w:pStyle w:val="Normal"/>
              <w:spacing w:lineRule="atLeast" w:line="0"/>
              <w:jc w:val="center"/>
              <w:rPr>
                <w:rFonts w:ascii="Arial" w:hAnsi="Arial" w:eastAsia="Arial" w:cs="Arial"/>
                <w:w w:val="87"/>
                <w:sz w:val="16"/>
              </w:rPr>
            </w:pPr>
            <w:r>
              <w:rPr>
                <w:rFonts w:eastAsia="Arial" w:cs="Arial" w:ascii="Arial" w:hAnsi="Arial"/>
                <w:w w:val="87"/>
                <w:sz w:val="16"/>
              </w:rPr>
              <w:t>27,515,395</w:t>
            </w:r>
          </w:p>
        </w:tc>
        <w:tc>
          <w:tcPr>
            <w:tcW w:w="960" w:type="dxa"/>
            <w:tcBorders/>
          </w:tcPr>
          <w:p>
            <w:pPr>
              <w:pStyle w:val="Normal"/>
              <w:spacing w:lineRule="atLeast" w:line="0"/>
              <w:jc w:val="center"/>
              <w:rPr>
                <w:rFonts w:ascii="Arial" w:hAnsi="Arial" w:eastAsia="Arial" w:cs="Arial"/>
                <w:w w:val="89"/>
                <w:sz w:val="16"/>
              </w:rPr>
            </w:pPr>
            <w:r>
              <w:rPr>
                <w:rFonts w:eastAsia="Arial" w:cs="Arial" w:ascii="Arial" w:hAnsi="Arial"/>
                <w:w w:val="89"/>
                <w:sz w:val="16"/>
              </w:rPr>
              <w:t>27,512,618</w:t>
            </w:r>
          </w:p>
        </w:tc>
        <w:tc>
          <w:tcPr>
            <w:tcW w:w="960" w:type="dxa"/>
            <w:tcBorders/>
          </w:tcPr>
          <w:p>
            <w:pPr>
              <w:pStyle w:val="Normal"/>
              <w:spacing w:lineRule="atLeast" w:line="0"/>
              <w:jc w:val="center"/>
              <w:rPr>
                <w:rFonts w:ascii="Arial" w:hAnsi="Arial" w:eastAsia="Arial" w:cs="Arial"/>
                <w:w w:val="89"/>
                <w:sz w:val="16"/>
              </w:rPr>
            </w:pPr>
            <w:r>
              <w:rPr>
                <w:rFonts w:eastAsia="Arial" w:cs="Arial" w:ascii="Arial" w:hAnsi="Arial"/>
                <w:w w:val="89"/>
                <w:sz w:val="16"/>
              </w:rPr>
              <w:t>27,512,618</w:t>
            </w:r>
          </w:p>
        </w:tc>
        <w:tc>
          <w:tcPr>
            <w:tcW w:w="960" w:type="dxa"/>
            <w:tcBorders/>
          </w:tcPr>
          <w:p>
            <w:pPr>
              <w:pStyle w:val="Normal"/>
              <w:spacing w:lineRule="atLeast" w:line="0"/>
              <w:jc w:val="center"/>
              <w:rPr>
                <w:rFonts w:ascii="Arial" w:hAnsi="Arial" w:eastAsia="Arial" w:cs="Arial"/>
                <w:w w:val="89"/>
                <w:sz w:val="16"/>
              </w:rPr>
            </w:pPr>
            <w:r>
              <w:rPr>
                <w:rFonts w:eastAsia="Arial" w:cs="Arial" w:ascii="Arial" w:hAnsi="Arial"/>
                <w:w w:val="89"/>
                <w:sz w:val="16"/>
              </w:rPr>
              <w:t>27,512,618</w:t>
            </w:r>
          </w:p>
        </w:tc>
        <w:tc>
          <w:tcPr>
            <w:tcW w:w="960" w:type="dxa"/>
            <w:tcBorders/>
          </w:tcPr>
          <w:p>
            <w:pPr>
              <w:pStyle w:val="Normal"/>
              <w:spacing w:lineRule="atLeast" w:line="0"/>
              <w:jc w:val="center"/>
              <w:rPr>
                <w:rFonts w:ascii="Arial" w:hAnsi="Arial" w:eastAsia="Arial" w:cs="Arial"/>
                <w:w w:val="89"/>
                <w:sz w:val="16"/>
              </w:rPr>
            </w:pPr>
            <w:r>
              <w:rPr>
                <w:rFonts w:eastAsia="Arial" w:cs="Arial" w:ascii="Arial" w:hAnsi="Arial"/>
                <w:w w:val="89"/>
                <w:sz w:val="16"/>
              </w:rPr>
              <w:t>27,490,406</w:t>
            </w:r>
          </w:p>
        </w:tc>
      </w:tr>
      <w:tr>
        <w:trPr>
          <w:trHeight w:val="189" w:hRule="atLeast"/>
        </w:trPr>
        <w:tc>
          <w:tcPr>
            <w:tcW w:w="1780" w:type="dxa"/>
            <w:tcBorders/>
          </w:tcPr>
          <w:p>
            <w:pPr>
              <w:pStyle w:val="Normal"/>
              <w:spacing w:lineRule="atLeast" w:line="0"/>
              <w:ind w:left="120" w:right="0"/>
              <w:rPr>
                <w:rFonts w:ascii="Arial" w:hAnsi="Arial" w:eastAsia="Arial" w:cs="Arial"/>
                <w:sz w:val="16"/>
              </w:rPr>
            </w:pPr>
            <w:r>
              <w:rPr>
                <w:rFonts w:eastAsia="Arial" w:cs="Arial" w:ascii="Arial" w:hAnsi="Arial"/>
                <w:sz w:val="16"/>
              </w:rPr>
              <w:t>Adjusted R-squared</w:t>
            </w:r>
          </w:p>
        </w:tc>
        <w:tc>
          <w:tcPr>
            <w:tcW w:w="940" w:type="dxa"/>
            <w:tcBorders/>
          </w:tcPr>
          <w:p>
            <w:pPr>
              <w:pStyle w:val="Normal"/>
              <w:spacing w:lineRule="atLeast" w:line="0"/>
              <w:jc w:val="center"/>
              <w:rPr>
                <w:rFonts w:ascii="Arial" w:hAnsi="Arial" w:eastAsia="Arial" w:cs="Arial"/>
                <w:w w:val="84"/>
                <w:sz w:val="16"/>
              </w:rPr>
            </w:pPr>
            <w:r>
              <w:rPr>
                <w:rFonts w:eastAsia="Arial" w:cs="Arial" w:ascii="Arial" w:hAnsi="Arial"/>
                <w:w w:val="84"/>
                <w:sz w:val="16"/>
              </w:rPr>
              <w:t>0.007</w:t>
            </w:r>
          </w:p>
        </w:tc>
        <w:tc>
          <w:tcPr>
            <w:tcW w:w="960" w:type="dxa"/>
            <w:tcBorders/>
          </w:tcPr>
          <w:p>
            <w:pPr>
              <w:pStyle w:val="Normal"/>
              <w:spacing w:lineRule="atLeast" w:line="0"/>
              <w:jc w:val="center"/>
              <w:rPr>
                <w:rFonts w:ascii="Arial" w:hAnsi="Arial" w:eastAsia="Arial" w:cs="Arial"/>
                <w:w w:val="89"/>
                <w:sz w:val="16"/>
              </w:rPr>
            </w:pPr>
            <w:r>
              <w:rPr>
                <w:rFonts w:eastAsia="Arial" w:cs="Arial" w:ascii="Arial" w:hAnsi="Arial"/>
                <w:w w:val="89"/>
                <w:sz w:val="16"/>
              </w:rPr>
              <w:t>0.713</w:t>
            </w:r>
          </w:p>
        </w:tc>
        <w:tc>
          <w:tcPr>
            <w:tcW w:w="960" w:type="dxa"/>
            <w:tcBorders/>
          </w:tcPr>
          <w:p>
            <w:pPr>
              <w:pStyle w:val="Normal"/>
              <w:spacing w:lineRule="atLeast" w:line="0"/>
              <w:jc w:val="center"/>
              <w:rPr>
                <w:rFonts w:ascii="Arial" w:hAnsi="Arial" w:eastAsia="Arial" w:cs="Arial"/>
                <w:w w:val="89"/>
                <w:sz w:val="16"/>
              </w:rPr>
            </w:pPr>
            <w:r>
              <w:rPr>
                <w:rFonts w:eastAsia="Arial" w:cs="Arial" w:ascii="Arial" w:hAnsi="Arial"/>
                <w:w w:val="89"/>
                <w:sz w:val="16"/>
              </w:rPr>
              <w:t>0.908</w:t>
            </w:r>
          </w:p>
        </w:tc>
        <w:tc>
          <w:tcPr>
            <w:tcW w:w="960" w:type="dxa"/>
            <w:tcBorders/>
          </w:tcPr>
          <w:p>
            <w:pPr>
              <w:pStyle w:val="Normal"/>
              <w:spacing w:lineRule="atLeast" w:line="0"/>
              <w:jc w:val="center"/>
              <w:rPr>
                <w:rFonts w:ascii="Arial" w:hAnsi="Arial" w:eastAsia="Arial" w:cs="Arial"/>
                <w:w w:val="89"/>
                <w:sz w:val="16"/>
              </w:rPr>
            </w:pPr>
            <w:r>
              <w:rPr>
                <w:rFonts w:eastAsia="Arial" w:cs="Arial" w:ascii="Arial" w:hAnsi="Arial"/>
                <w:w w:val="89"/>
                <w:sz w:val="16"/>
              </w:rPr>
              <w:t>0.918</w:t>
            </w:r>
          </w:p>
        </w:tc>
        <w:tc>
          <w:tcPr>
            <w:tcW w:w="960" w:type="dxa"/>
            <w:tcBorders/>
          </w:tcPr>
          <w:p>
            <w:pPr>
              <w:pStyle w:val="Normal"/>
              <w:spacing w:lineRule="atLeast" w:line="0"/>
              <w:jc w:val="center"/>
              <w:rPr>
                <w:rFonts w:ascii="Arial" w:hAnsi="Arial" w:eastAsia="Arial" w:cs="Arial"/>
                <w:w w:val="89"/>
                <w:sz w:val="16"/>
              </w:rPr>
            </w:pPr>
            <w:r>
              <w:rPr>
                <w:rFonts w:eastAsia="Arial" w:cs="Arial" w:ascii="Arial" w:hAnsi="Arial"/>
                <w:w w:val="89"/>
                <w:sz w:val="16"/>
              </w:rPr>
              <w:t>0.984</w:t>
            </w:r>
          </w:p>
        </w:tc>
      </w:tr>
      <w:tr>
        <w:trPr>
          <w:trHeight w:val="189" w:hRule="atLeast"/>
        </w:trPr>
        <w:tc>
          <w:tcPr>
            <w:tcW w:w="1780" w:type="dxa"/>
            <w:tcBorders/>
          </w:tcPr>
          <w:p>
            <w:pPr>
              <w:pStyle w:val="Normal"/>
              <w:spacing w:lineRule="atLeast" w:line="0"/>
              <w:ind w:left="120" w:right="0"/>
              <w:rPr>
                <w:rFonts w:ascii="Arial" w:hAnsi="Arial" w:eastAsia="Arial" w:cs="Arial"/>
                <w:sz w:val="16"/>
              </w:rPr>
            </w:pPr>
            <w:r>
              <w:rPr>
                <w:rFonts w:eastAsia="Arial" w:cs="Arial" w:ascii="Arial" w:hAnsi="Arial"/>
                <w:sz w:val="16"/>
              </w:rPr>
              <w:t>Tract FE</w:t>
            </w:r>
          </w:p>
        </w:tc>
        <w:tc>
          <w:tcPr>
            <w:tcW w:w="940" w:type="dxa"/>
            <w:tcBorders/>
          </w:tcPr>
          <w:p>
            <w:pPr>
              <w:pStyle w:val="Normal"/>
              <w:spacing w:lineRule="atLeast" w:line="0"/>
              <w:jc w:val="center"/>
              <w:rPr>
                <w:rFonts w:ascii="Arial" w:hAnsi="Arial" w:eastAsia="Arial" w:cs="Arial"/>
                <w:w w:val="86"/>
                <w:sz w:val="16"/>
              </w:rPr>
            </w:pPr>
            <w:r>
              <w:rPr>
                <w:rFonts w:eastAsia="Arial" w:cs="Arial" w:ascii="Arial" w:hAnsi="Arial"/>
                <w:w w:val="86"/>
                <w:sz w:val="16"/>
              </w:rPr>
              <w:t>N</w:t>
            </w:r>
          </w:p>
        </w:tc>
        <w:tc>
          <w:tcPr>
            <w:tcW w:w="960" w:type="dxa"/>
            <w:tcBorders/>
          </w:tcPr>
          <w:p>
            <w:pPr>
              <w:pStyle w:val="Normal"/>
              <w:spacing w:lineRule="atLeast" w:line="0"/>
              <w:ind w:left="420" w:right="0"/>
              <w:rPr>
                <w:rFonts w:ascii="Arial" w:hAnsi="Arial" w:eastAsia="Arial" w:cs="Arial"/>
                <w:sz w:val="16"/>
              </w:rPr>
            </w:pPr>
            <w:r>
              <w:rPr>
                <w:rFonts w:eastAsia="Arial" w:cs="Arial" w:ascii="Arial" w:hAnsi="Arial"/>
                <w:sz w:val="16"/>
              </w:rPr>
              <w:t>Y</w:t>
            </w:r>
          </w:p>
        </w:tc>
        <w:tc>
          <w:tcPr>
            <w:tcW w:w="960" w:type="dxa"/>
            <w:tcBorders/>
          </w:tcPr>
          <w:p>
            <w:pPr>
              <w:pStyle w:val="Normal"/>
              <w:spacing w:lineRule="atLeast" w:line="0"/>
              <w:jc w:val="center"/>
              <w:rPr>
                <w:rFonts w:ascii="Arial" w:hAnsi="Arial" w:eastAsia="Arial" w:cs="Arial"/>
                <w:sz w:val="16"/>
              </w:rPr>
            </w:pPr>
            <w:r>
              <w:rPr>
                <w:rFonts w:eastAsia="Arial" w:cs="Arial" w:ascii="Arial" w:hAnsi="Arial"/>
                <w:sz w:val="16"/>
              </w:rPr>
              <w:t>Y</w:t>
            </w:r>
          </w:p>
        </w:tc>
        <w:tc>
          <w:tcPr>
            <w:tcW w:w="960" w:type="dxa"/>
            <w:tcBorders/>
          </w:tcPr>
          <w:p>
            <w:pPr>
              <w:pStyle w:val="Normal"/>
              <w:spacing w:lineRule="atLeast" w:line="0"/>
              <w:jc w:val="center"/>
              <w:rPr>
                <w:rFonts w:ascii="Arial" w:hAnsi="Arial" w:eastAsia="Arial" w:cs="Arial"/>
                <w:sz w:val="16"/>
              </w:rPr>
            </w:pPr>
            <w:r>
              <w:rPr>
                <w:rFonts w:eastAsia="Arial" w:cs="Arial" w:ascii="Arial" w:hAnsi="Arial"/>
                <w:sz w:val="16"/>
              </w:rPr>
              <w:t>Y</w:t>
            </w:r>
          </w:p>
        </w:tc>
        <w:tc>
          <w:tcPr>
            <w:tcW w:w="960" w:type="dxa"/>
            <w:tcBorders/>
          </w:tcPr>
          <w:p>
            <w:pPr>
              <w:pStyle w:val="Normal"/>
              <w:spacing w:lineRule="atLeast" w:line="0"/>
              <w:jc w:val="center"/>
              <w:rPr>
                <w:rFonts w:ascii="Arial" w:hAnsi="Arial" w:eastAsia="Arial" w:cs="Arial"/>
                <w:sz w:val="16"/>
              </w:rPr>
            </w:pPr>
            <w:r>
              <w:rPr>
                <w:rFonts w:eastAsia="Arial" w:cs="Arial" w:ascii="Arial" w:hAnsi="Arial"/>
                <w:sz w:val="16"/>
              </w:rPr>
              <w:t>N</w:t>
            </w:r>
          </w:p>
        </w:tc>
      </w:tr>
      <w:tr>
        <w:trPr>
          <w:trHeight w:val="189" w:hRule="atLeast"/>
        </w:trPr>
        <w:tc>
          <w:tcPr>
            <w:tcW w:w="1780" w:type="dxa"/>
            <w:tcBorders/>
          </w:tcPr>
          <w:p>
            <w:pPr>
              <w:pStyle w:val="Normal"/>
              <w:spacing w:lineRule="atLeast" w:line="0"/>
              <w:ind w:left="120" w:right="0"/>
              <w:rPr>
                <w:rFonts w:ascii="Arial" w:hAnsi="Arial" w:eastAsia="Arial" w:cs="Arial"/>
                <w:sz w:val="16"/>
              </w:rPr>
            </w:pPr>
            <w:r>
              <w:rPr>
                <w:rFonts w:eastAsia="Arial" w:cs="Arial" w:ascii="Arial" w:hAnsi="Arial"/>
                <w:sz w:val="16"/>
              </w:rPr>
              <w:t>Year/Qtr FE</w:t>
            </w:r>
          </w:p>
        </w:tc>
        <w:tc>
          <w:tcPr>
            <w:tcW w:w="940" w:type="dxa"/>
            <w:tcBorders/>
          </w:tcPr>
          <w:p>
            <w:pPr>
              <w:pStyle w:val="Normal"/>
              <w:spacing w:lineRule="atLeast" w:line="0"/>
              <w:jc w:val="center"/>
              <w:rPr>
                <w:rFonts w:ascii="Arial" w:hAnsi="Arial" w:eastAsia="Arial" w:cs="Arial"/>
                <w:w w:val="86"/>
                <w:sz w:val="16"/>
              </w:rPr>
            </w:pPr>
            <w:r>
              <w:rPr>
                <w:rFonts w:eastAsia="Arial" w:cs="Arial" w:ascii="Arial" w:hAnsi="Arial"/>
                <w:w w:val="86"/>
                <w:sz w:val="16"/>
              </w:rPr>
              <w:t>N</w:t>
            </w:r>
          </w:p>
        </w:tc>
        <w:tc>
          <w:tcPr>
            <w:tcW w:w="960" w:type="dxa"/>
            <w:tcBorders/>
          </w:tcPr>
          <w:p>
            <w:pPr>
              <w:pStyle w:val="Normal"/>
              <w:spacing w:lineRule="atLeast" w:line="0"/>
              <w:ind w:left="420" w:right="0"/>
              <w:rPr>
                <w:rFonts w:ascii="Arial" w:hAnsi="Arial" w:eastAsia="Arial" w:cs="Arial"/>
                <w:sz w:val="16"/>
              </w:rPr>
            </w:pPr>
            <w:r>
              <w:rPr>
                <w:rFonts w:eastAsia="Arial" w:cs="Arial" w:ascii="Arial" w:hAnsi="Arial"/>
                <w:sz w:val="16"/>
              </w:rPr>
              <w:t>Y</w:t>
            </w:r>
          </w:p>
        </w:tc>
        <w:tc>
          <w:tcPr>
            <w:tcW w:w="960" w:type="dxa"/>
            <w:tcBorders/>
          </w:tcPr>
          <w:p>
            <w:pPr>
              <w:pStyle w:val="Normal"/>
              <w:spacing w:lineRule="atLeast" w:line="0"/>
              <w:jc w:val="center"/>
              <w:rPr>
                <w:rFonts w:ascii="Arial" w:hAnsi="Arial" w:eastAsia="Arial" w:cs="Arial"/>
                <w:sz w:val="16"/>
              </w:rPr>
            </w:pPr>
            <w:r>
              <w:rPr>
                <w:rFonts w:eastAsia="Arial" w:cs="Arial" w:ascii="Arial" w:hAnsi="Arial"/>
                <w:sz w:val="16"/>
              </w:rPr>
              <w:t>Y</w:t>
            </w:r>
          </w:p>
        </w:tc>
        <w:tc>
          <w:tcPr>
            <w:tcW w:w="960" w:type="dxa"/>
            <w:tcBorders/>
          </w:tcPr>
          <w:p>
            <w:pPr>
              <w:pStyle w:val="Normal"/>
              <w:spacing w:lineRule="atLeast" w:line="0"/>
              <w:jc w:val="center"/>
              <w:rPr>
                <w:rFonts w:ascii="Arial" w:hAnsi="Arial" w:eastAsia="Arial" w:cs="Arial"/>
                <w:sz w:val="16"/>
              </w:rPr>
            </w:pPr>
            <w:r>
              <w:rPr>
                <w:rFonts w:eastAsia="Arial" w:cs="Arial" w:ascii="Arial" w:hAnsi="Arial"/>
                <w:sz w:val="16"/>
              </w:rPr>
              <w:t>Y</w:t>
            </w:r>
          </w:p>
        </w:tc>
        <w:tc>
          <w:tcPr>
            <w:tcW w:w="960" w:type="dxa"/>
            <w:tcBorders/>
          </w:tcPr>
          <w:p>
            <w:pPr>
              <w:pStyle w:val="Normal"/>
              <w:spacing w:lineRule="atLeast" w:line="0"/>
              <w:jc w:val="center"/>
              <w:rPr>
                <w:rFonts w:ascii="Arial" w:hAnsi="Arial" w:eastAsia="Arial" w:cs="Arial"/>
                <w:sz w:val="16"/>
              </w:rPr>
            </w:pPr>
            <w:r>
              <w:rPr>
                <w:rFonts w:eastAsia="Arial" w:cs="Arial" w:ascii="Arial" w:hAnsi="Arial"/>
                <w:sz w:val="16"/>
              </w:rPr>
              <w:t>Y</w:t>
            </w:r>
          </w:p>
        </w:tc>
      </w:tr>
      <w:tr>
        <w:trPr>
          <w:trHeight w:val="146" w:hRule="atLeast"/>
        </w:trPr>
        <w:tc>
          <w:tcPr>
            <w:tcW w:w="1780" w:type="dxa"/>
            <w:tcBorders/>
          </w:tcPr>
          <w:p>
            <w:pPr>
              <w:pStyle w:val="Normal"/>
              <w:spacing w:lineRule="exact" w:line="146"/>
              <w:ind w:left="120" w:right="0"/>
              <w:rPr>
                <w:rFonts w:ascii="Arial" w:hAnsi="Arial" w:eastAsia="Arial" w:cs="Arial"/>
                <w:w w:val="97"/>
                <w:sz w:val="16"/>
              </w:rPr>
            </w:pPr>
            <w:r>
              <w:rPr>
                <w:rFonts w:eastAsia="Arial" w:cs="Arial" w:ascii="Arial" w:hAnsi="Arial"/>
                <w:w w:val="97"/>
                <w:sz w:val="16"/>
              </w:rPr>
              <w:t>Hedonic Characteristics</w:t>
            </w:r>
          </w:p>
        </w:tc>
        <w:tc>
          <w:tcPr>
            <w:tcW w:w="940" w:type="dxa"/>
            <w:tcBorders/>
          </w:tcPr>
          <w:p>
            <w:pPr>
              <w:pStyle w:val="Normal"/>
              <w:spacing w:lineRule="exact" w:line="146"/>
              <w:jc w:val="center"/>
              <w:rPr>
                <w:rFonts w:ascii="Arial" w:hAnsi="Arial" w:eastAsia="Arial" w:cs="Arial"/>
                <w:w w:val="86"/>
                <w:sz w:val="16"/>
              </w:rPr>
            </w:pPr>
            <w:r>
              <w:rPr>
                <w:rFonts w:eastAsia="Arial" w:cs="Arial" w:ascii="Arial" w:hAnsi="Arial"/>
                <w:w w:val="86"/>
                <w:sz w:val="16"/>
              </w:rPr>
              <w:t>N</w:t>
            </w:r>
          </w:p>
        </w:tc>
        <w:tc>
          <w:tcPr>
            <w:tcW w:w="960" w:type="dxa"/>
            <w:tcBorders/>
          </w:tcPr>
          <w:p>
            <w:pPr>
              <w:pStyle w:val="Normal"/>
              <w:spacing w:lineRule="exact" w:line="146"/>
              <w:ind w:left="420" w:right="0"/>
              <w:rPr>
                <w:rFonts w:ascii="Arial" w:hAnsi="Arial" w:eastAsia="Arial" w:cs="Arial"/>
                <w:sz w:val="16"/>
              </w:rPr>
            </w:pPr>
            <w:r>
              <w:rPr>
                <w:rFonts w:eastAsia="Arial" w:cs="Arial" w:ascii="Arial" w:hAnsi="Arial"/>
                <w:sz w:val="16"/>
              </w:rPr>
              <w:t>N</w:t>
            </w:r>
          </w:p>
        </w:tc>
        <w:tc>
          <w:tcPr>
            <w:tcW w:w="960" w:type="dxa"/>
            <w:tcBorders/>
          </w:tcPr>
          <w:p>
            <w:pPr>
              <w:pStyle w:val="Normal"/>
              <w:spacing w:lineRule="exact" w:line="146"/>
              <w:jc w:val="center"/>
              <w:rPr>
                <w:rFonts w:ascii="Arial" w:hAnsi="Arial" w:eastAsia="Arial" w:cs="Arial"/>
                <w:sz w:val="16"/>
              </w:rPr>
            </w:pPr>
            <w:r>
              <w:rPr>
                <w:rFonts w:eastAsia="Arial" w:cs="Arial" w:ascii="Arial" w:hAnsi="Arial"/>
                <w:sz w:val="16"/>
              </w:rPr>
              <w:t>Y</w:t>
            </w:r>
          </w:p>
        </w:tc>
        <w:tc>
          <w:tcPr>
            <w:tcW w:w="960" w:type="dxa"/>
            <w:tcBorders/>
          </w:tcPr>
          <w:p>
            <w:pPr>
              <w:pStyle w:val="Normal"/>
              <w:spacing w:lineRule="exact" w:line="146"/>
              <w:jc w:val="center"/>
              <w:rPr>
                <w:rFonts w:ascii="Arial" w:hAnsi="Arial" w:eastAsia="Arial" w:cs="Arial"/>
                <w:sz w:val="16"/>
              </w:rPr>
            </w:pPr>
            <w:r>
              <w:rPr>
                <w:rFonts w:eastAsia="Arial" w:cs="Arial" w:ascii="Arial" w:hAnsi="Arial"/>
                <w:sz w:val="16"/>
              </w:rPr>
              <w:t>Y</w:t>
            </w:r>
          </w:p>
        </w:tc>
        <w:tc>
          <w:tcPr>
            <w:tcW w:w="960" w:type="dxa"/>
            <w:tcBorders/>
          </w:tcPr>
          <w:p>
            <w:pPr>
              <w:pStyle w:val="Normal"/>
              <w:spacing w:lineRule="exact" w:line="146"/>
              <w:jc w:val="center"/>
              <w:rPr>
                <w:rFonts w:ascii="Arial" w:hAnsi="Arial" w:eastAsia="Arial" w:cs="Arial"/>
                <w:sz w:val="16"/>
              </w:rPr>
            </w:pPr>
            <w:r>
              <w:rPr>
                <w:rFonts w:eastAsia="Arial" w:cs="Arial" w:ascii="Arial" w:hAnsi="Arial"/>
                <w:sz w:val="16"/>
              </w:rPr>
              <w:t>Y</w:t>
            </w:r>
          </w:p>
        </w:tc>
      </w:tr>
      <w:tr>
        <w:trPr>
          <w:trHeight w:val="87" w:hRule="atLeast"/>
        </w:trPr>
        <w:tc>
          <w:tcPr>
            <w:tcW w:w="1780" w:type="dxa"/>
            <w:vMerge w:val="restart"/>
            <w:tcBorders/>
          </w:tcPr>
          <w:p>
            <w:pPr>
              <w:pStyle w:val="Normal"/>
              <w:spacing w:lineRule="atLeast" w:line="0"/>
              <w:ind w:left="120" w:right="0"/>
              <w:rPr>
                <w:rFonts w:ascii="Arial" w:hAnsi="Arial" w:eastAsia="Arial" w:cs="Arial"/>
                <w:sz w:val="16"/>
              </w:rPr>
            </w:pPr>
            <w:r>
              <w:rPr>
                <w:rFonts w:eastAsia="Arial" w:cs="Arial" w:ascii="Arial" w:hAnsi="Arial"/>
                <w:sz w:val="16"/>
              </w:rPr>
              <w:t>CQLV</w:t>
            </w:r>
          </w:p>
        </w:tc>
        <w:tc>
          <w:tcPr>
            <w:tcW w:w="940" w:type="dxa"/>
            <w:vMerge w:val="restart"/>
            <w:tcBorders/>
          </w:tcPr>
          <w:p>
            <w:pPr>
              <w:pStyle w:val="Normal"/>
              <w:spacing w:lineRule="atLeast" w:line="0"/>
              <w:jc w:val="center"/>
              <w:rPr>
                <w:rFonts w:ascii="Arial" w:hAnsi="Arial" w:eastAsia="Arial" w:cs="Arial"/>
                <w:w w:val="86"/>
                <w:sz w:val="16"/>
              </w:rPr>
            </w:pPr>
            <w:r>
              <w:rPr>
                <w:rFonts w:eastAsia="Arial" w:cs="Arial" w:ascii="Arial" w:hAnsi="Arial"/>
                <w:w w:val="86"/>
                <w:sz w:val="16"/>
              </w:rPr>
              <w:t>N</w:t>
            </w:r>
          </w:p>
        </w:tc>
        <w:tc>
          <w:tcPr>
            <w:tcW w:w="960" w:type="dxa"/>
            <w:tcBorders/>
          </w:tcPr>
          <w:p>
            <w:pPr>
              <w:pStyle w:val="Normal"/>
              <w:spacing w:lineRule="exact" w:line="87"/>
              <w:ind w:left="440" w:right="0"/>
              <w:rPr>
                <w:rFonts w:ascii="Arial" w:hAnsi="Arial" w:eastAsia="Arial" w:cs="Arial"/>
                <w:sz w:val="10"/>
              </w:rPr>
            </w:pPr>
            <w:r>
              <w:rPr>
                <w:rFonts w:eastAsia="Arial" w:cs="Arial" w:ascii="Arial" w:hAnsi="Arial"/>
                <w:sz w:val="10"/>
              </w:rPr>
              <w:t>32</w:t>
            </w:r>
          </w:p>
        </w:tc>
        <w:tc>
          <w:tcPr>
            <w:tcW w:w="960" w:type="dxa"/>
            <w:vMerge w:val="restart"/>
            <w:tcBorders/>
          </w:tcPr>
          <w:p>
            <w:pPr>
              <w:pStyle w:val="Normal"/>
              <w:spacing w:lineRule="atLeast" w:line="0"/>
              <w:jc w:val="center"/>
              <w:rPr>
                <w:rFonts w:ascii="Arial" w:hAnsi="Arial" w:eastAsia="Arial" w:cs="Arial"/>
                <w:sz w:val="16"/>
              </w:rPr>
            </w:pPr>
            <w:r>
              <w:rPr>
                <w:rFonts w:eastAsia="Arial" w:cs="Arial" w:ascii="Arial" w:hAnsi="Arial"/>
                <w:sz w:val="16"/>
              </w:rPr>
              <w:t>N</w:t>
            </w:r>
          </w:p>
        </w:tc>
        <w:tc>
          <w:tcPr>
            <w:tcW w:w="960" w:type="dxa"/>
            <w:vMerge w:val="restart"/>
            <w:tcBorders/>
          </w:tcPr>
          <w:p>
            <w:pPr>
              <w:pStyle w:val="Normal"/>
              <w:spacing w:lineRule="atLeast" w:line="0"/>
              <w:jc w:val="center"/>
              <w:rPr>
                <w:rFonts w:ascii="Arial" w:hAnsi="Arial" w:eastAsia="Arial" w:cs="Arial"/>
                <w:sz w:val="16"/>
              </w:rPr>
            </w:pPr>
            <w:r>
              <w:rPr>
                <w:rFonts w:eastAsia="Arial" w:cs="Arial" w:ascii="Arial" w:hAnsi="Arial"/>
                <w:sz w:val="16"/>
              </w:rPr>
              <w:t>Y</w:t>
            </w:r>
          </w:p>
        </w:tc>
        <w:tc>
          <w:tcPr>
            <w:tcW w:w="960" w:type="dxa"/>
            <w:vMerge w:val="restart"/>
            <w:tcBorders/>
          </w:tcPr>
          <w:p>
            <w:pPr>
              <w:pStyle w:val="Normal"/>
              <w:spacing w:lineRule="atLeast" w:line="0"/>
              <w:jc w:val="center"/>
              <w:rPr>
                <w:rFonts w:ascii="Arial" w:hAnsi="Arial" w:eastAsia="Arial" w:cs="Arial"/>
                <w:sz w:val="16"/>
              </w:rPr>
            </w:pPr>
            <w:r>
              <w:rPr>
                <w:rFonts w:eastAsia="Arial" w:cs="Arial" w:ascii="Arial" w:hAnsi="Arial"/>
                <w:sz w:val="16"/>
              </w:rPr>
              <w:t>Y</w:t>
            </w:r>
          </w:p>
        </w:tc>
      </w:tr>
      <w:tr>
        <w:trPr>
          <w:trHeight w:val="146" w:hRule="atLeast"/>
        </w:trPr>
        <w:tc>
          <w:tcPr>
            <w:tcW w:w="178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4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60" w:type="dxa"/>
            <w:tcBorders/>
          </w:tcPr>
          <w:p>
            <w:pPr>
              <w:pStyle w:val="Normal"/>
              <w:spacing w:lineRule="exact" w:line="146"/>
              <w:ind w:left="420" w:right="0"/>
              <w:rPr>
                <w:rFonts w:ascii="Arial" w:hAnsi="Arial" w:eastAsia="Arial" w:cs="Arial"/>
                <w:sz w:val="16"/>
              </w:rPr>
            </w:pPr>
            <w:r>
              <w:rPr>
                <w:rFonts w:eastAsia="Arial" w:cs="Arial" w:ascii="Arial" w:hAnsi="Arial"/>
                <w:sz w:val="16"/>
              </w:rPr>
              <w:t>N</w:t>
            </w:r>
          </w:p>
        </w:tc>
        <w:tc>
          <w:tcPr>
            <w:tcW w:w="96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6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6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96" w:hRule="atLeast"/>
        </w:trPr>
        <w:tc>
          <w:tcPr>
            <w:tcW w:w="1780" w:type="dxa"/>
            <w:tcBorders>
              <w:bottom w:val="single" w:sz="8" w:space="0" w:color="000000"/>
            </w:tcBorders>
          </w:tcPr>
          <w:p>
            <w:pPr>
              <w:pStyle w:val="Normal"/>
              <w:spacing w:lineRule="atLeast" w:line="0"/>
              <w:ind w:left="120" w:right="0"/>
              <w:rPr>
                <w:rFonts w:ascii="Arial" w:hAnsi="Arial" w:eastAsia="Arial" w:cs="Arial"/>
                <w:sz w:val="16"/>
              </w:rPr>
            </w:pPr>
            <w:r>
              <w:rPr>
                <w:rFonts w:eastAsia="Arial" w:cs="Arial" w:ascii="Arial" w:hAnsi="Arial"/>
                <w:sz w:val="16"/>
              </w:rPr>
              <w:t>Appraisal FE</w:t>
            </w:r>
          </w:p>
        </w:tc>
        <w:tc>
          <w:tcPr>
            <w:tcW w:w="940" w:type="dxa"/>
            <w:tcBorders>
              <w:bottom w:val="single" w:sz="8" w:space="0" w:color="000000"/>
            </w:tcBorders>
          </w:tcPr>
          <w:p>
            <w:pPr>
              <w:pStyle w:val="Normal"/>
              <w:spacing w:lineRule="atLeast" w:line="0"/>
              <w:jc w:val="center"/>
              <w:rPr>
                <w:rFonts w:ascii="Arial" w:hAnsi="Arial" w:eastAsia="Arial" w:cs="Arial"/>
                <w:w w:val="86"/>
                <w:sz w:val="16"/>
              </w:rPr>
            </w:pPr>
            <w:r>
              <w:rPr>
                <w:rFonts w:eastAsia="Arial" w:cs="Arial" w:ascii="Arial" w:hAnsi="Arial"/>
                <w:w w:val="86"/>
                <w:sz w:val="16"/>
              </w:rPr>
              <w:t>N</w:t>
            </w:r>
          </w:p>
        </w:tc>
        <w:tc>
          <w:tcPr>
            <w:tcW w:w="960" w:type="dxa"/>
            <w:tcBorders>
              <w:bottom w:val="single" w:sz="8" w:space="0" w:color="000000"/>
            </w:tcBorders>
          </w:tcPr>
          <w:p>
            <w:pPr>
              <w:pStyle w:val="Normal"/>
              <w:spacing w:lineRule="atLeast" w:line="0"/>
              <w:ind w:left="420" w:right="0"/>
              <w:rPr>
                <w:rFonts w:ascii="Arial" w:hAnsi="Arial" w:eastAsia="Arial" w:cs="Arial"/>
                <w:sz w:val="16"/>
              </w:rPr>
            </w:pPr>
            <w:r>
              <w:rPr>
                <w:rFonts w:eastAsia="Arial" w:cs="Arial" w:ascii="Arial" w:hAnsi="Arial"/>
                <w:sz w:val="16"/>
              </w:rPr>
              <w:t>N</w:t>
            </w:r>
          </w:p>
        </w:tc>
        <w:tc>
          <w:tcPr>
            <w:tcW w:w="960" w:type="dxa"/>
            <w:tcBorders>
              <w:bottom w:val="single" w:sz="8" w:space="0" w:color="000000"/>
            </w:tcBorders>
          </w:tcPr>
          <w:p>
            <w:pPr>
              <w:pStyle w:val="Normal"/>
              <w:spacing w:lineRule="atLeast" w:line="0"/>
              <w:jc w:val="center"/>
              <w:rPr>
                <w:rFonts w:ascii="Arial" w:hAnsi="Arial" w:eastAsia="Arial" w:cs="Arial"/>
                <w:sz w:val="16"/>
              </w:rPr>
            </w:pPr>
            <w:r>
              <w:rPr>
                <w:rFonts w:eastAsia="Arial" w:cs="Arial" w:ascii="Arial" w:hAnsi="Arial"/>
                <w:sz w:val="16"/>
              </w:rPr>
              <w:t>N</w:t>
            </w:r>
          </w:p>
        </w:tc>
        <w:tc>
          <w:tcPr>
            <w:tcW w:w="960" w:type="dxa"/>
            <w:tcBorders>
              <w:bottom w:val="single" w:sz="8" w:space="0" w:color="000000"/>
            </w:tcBorders>
          </w:tcPr>
          <w:p>
            <w:pPr>
              <w:pStyle w:val="Normal"/>
              <w:spacing w:lineRule="atLeast" w:line="0"/>
              <w:jc w:val="center"/>
              <w:rPr>
                <w:rFonts w:ascii="Arial" w:hAnsi="Arial" w:eastAsia="Arial" w:cs="Arial"/>
                <w:sz w:val="16"/>
              </w:rPr>
            </w:pPr>
            <w:r>
              <w:rPr>
                <w:rFonts w:eastAsia="Arial" w:cs="Arial" w:ascii="Arial" w:hAnsi="Arial"/>
                <w:sz w:val="16"/>
              </w:rPr>
              <w:t>N</w:t>
            </w:r>
          </w:p>
        </w:tc>
        <w:tc>
          <w:tcPr>
            <w:tcW w:w="960" w:type="dxa"/>
            <w:tcBorders>
              <w:bottom w:val="single" w:sz="8" w:space="0" w:color="000000"/>
            </w:tcBorders>
          </w:tcPr>
          <w:p>
            <w:pPr>
              <w:pStyle w:val="Normal"/>
              <w:spacing w:lineRule="atLeast" w:line="0"/>
              <w:jc w:val="center"/>
              <w:rPr>
                <w:rFonts w:ascii="Arial" w:hAnsi="Arial" w:eastAsia="Arial" w:cs="Arial"/>
                <w:sz w:val="16"/>
              </w:rPr>
            </w:pPr>
            <w:r>
              <w:rPr>
                <w:rFonts w:eastAsia="Arial" w:cs="Arial" w:ascii="Arial" w:hAnsi="Arial"/>
                <w:sz w:val="16"/>
              </w:rPr>
              <w:t>Y</w:t>
            </w:r>
          </w:p>
        </w:tc>
      </w:tr>
    </w:tbl>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62">
                <wp:simplePos x="0" y="0"/>
                <wp:positionH relativeFrom="column">
                  <wp:posOffset>892175</wp:posOffset>
                </wp:positionH>
                <wp:positionV relativeFrom="paragraph">
                  <wp:posOffset>-8065770</wp:posOffset>
                </wp:positionV>
                <wp:extent cx="4158615" cy="0"/>
                <wp:effectExtent l="0" t="2540" r="0" b="2540"/>
                <wp:wrapNone/>
                <wp:docPr id="61" name=""/>
                <a:graphic xmlns:a="http://schemas.openxmlformats.org/drawingml/2006/main">
                  <a:graphicData uri="http://schemas.microsoft.com/office/word/2010/wordprocessingShape">
                    <wps:wsp>
                      <wps:cNvSpPr/>
                      <wps:spPr>
                        <a:xfrm>
                          <a:off x="0" y="0"/>
                          <a:ext cx="4158720" cy="0"/>
                        </a:xfrm>
                        <a:prstGeom prst="line">
                          <a:avLst/>
                        </a:prstGeom>
                        <a:ln w="5040">
                          <a:solidFill>
                            <a:srgbClr val="000000"/>
                          </a:solidFill>
                          <a:miter/>
                        </a:ln>
                      </wps:spPr>
                      <wps:style>
                        <a:lnRef idx="0"/>
                        <a:fillRef idx="0"/>
                        <a:effectRef idx="0"/>
                        <a:fontRef idx="minor"/>
                      </wps:style>
                      <wps:bodyPr/>
                    </wps:wsp>
                  </a:graphicData>
                </a:graphic>
              </wp:anchor>
            </w:drawing>
          </mc:Choice>
          <mc:Fallback>
            <w:pict>
              <v:line id="shape_0" from="70.25pt,-635.1pt" to="397.65pt,-635.1pt" stroked="t" o:allowincell="f" style="position:absolute">
                <v:stroke color="black" weight="5040" joinstyle="miter" endcap="flat"/>
                <v:fill o:detectmouseclick="t" on="false"/>
                <w10:wrap type="none"/>
              </v:line>
            </w:pict>
          </mc:Fallback>
        </mc:AlternateContent>
      </w:r>
    </w:p>
    <w:p>
      <w:pPr>
        <w:pStyle w:val="Normal"/>
        <w:spacing w:lineRule="exact" w:line="2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firstLine="37" w:left="1400" w:right="1400"/>
        <w:jc w:val="both"/>
        <w:rPr>
          <w:rFonts w:ascii="Arial" w:hAnsi="Arial" w:eastAsia="Arial" w:cs="Arial"/>
          <w:sz w:val="16"/>
        </w:rPr>
      </w:pPr>
      <w:r>
        <w:rPr>
          <w:rFonts w:eastAsia="Arial" w:cs="Arial" w:ascii="Arial" w:hAnsi="Arial"/>
          <w:sz w:val="16"/>
        </w:rPr>
        <w:t>Note: This table reports estimates and standard errors, in parentheses, of a regression with log sales price as the dependent variable. The sample includes all comparable properties. Foreclosure and short sale indicators are mutually exclusive.</w:t>
      </w:r>
    </w:p>
    <w:sectPr>
      <w:type w:val="nextPage"/>
      <w:pgSz w:w="12240" w:h="15974"/>
      <w:pgMar w:left="1440" w:right="1440" w:gutter="0" w:header="0" w:top="1440" w:footer="0" w:bottom="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0"/>
    <w:family w:val="swiss"/>
    <w:pitch w:val="variable"/>
  </w:font>
  <w:font w:name="Liberation Sans">
    <w:altName w:val="Arial"/>
    <w:charset w:val="01"/>
    <w:family w:val="swiss"/>
    <w:pitch w:val="variable"/>
  </w:font>
  <w:font w:name="Arial">
    <w:charset w:val="ee"/>
    <w:family w:val="swiss"/>
    <w:pitch w:val="variable"/>
  </w:font>
  <w:font w:name="OpenSymbol">
    <w:altName w:val="Arial Unicode MS"/>
    <w:charset w:val="01"/>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0" w:hanging="0"/>
      </w:pPr>
      <w:rPr>
        <w:rFonts w:ascii="OpenSymbol" w:hAnsi="OpenSymbol" w:cs="OpenSymbol" w:hint="default"/>
      </w:rPr>
    </w:lvl>
  </w:abstractNum>
  <w:abstractNum w:abstractNumId="2">
    <w:lvl w:ilvl="0">
      <w:start w:val="1"/>
      <w:numFmt w:val="bullet"/>
      <w:lvlText w:val="‡"/>
      <w:lvlJc w:val="left"/>
      <w:pPr>
        <w:tabs>
          <w:tab w:val="num" w:pos="0"/>
        </w:tabs>
        <w:ind w:left="0" w:hanging="0"/>
      </w:pPr>
      <w:rPr>
        <w:rFonts w:ascii="OpenSymbol" w:hAnsi="OpenSymbol" w:cs="OpenSymbol" w:hint="default"/>
      </w:rPr>
    </w:lvl>
  </w:abstractNum>
  <w:abstractNum w:abstractNumId="3">
    <w:lvl w:ilvl="0">
      <w:start w:val="1"/>
      <w:numFmt w:val="bullet"/>
      <w:lvlText w:val="§"/>
      <w:lvlJc w:val="left"/>
      <w:pPr>
        <w:tabs>
          <w:tab w:val="num" w:pos="0"/>
        </w:tabs>
        <w:ind w:left="0" w:hanging="0"/>
      </w:pPr>
      <w:rPr>
        <w:rFonts w:ascii="OpenSymbol" w:hAnsi="OpenSymbol" w:cs="OpenSymbol" w:hint="default"/>
      </w:rPr>
    </w:lvl>
    <w:lvl w:ilvl="1">
      <w:start w:val="1"/>
      <w:numFmt w:val="bullet"/>
      <w:lvlText w:val="¶"/>
      <w:lvlJc w:val="left"/>
      <w:pPr>
        <w:tabs>
          <w:tab w:val="num" w:pos="0"/>
        </w:tabs>
        <w:ind w:left="0" w:hanging="0"/>
      </w:pPr>
      <w:rPr>
        <w:rFonts w:ascii="OpenSymbol" w:hAnsi="OpenSymbol" w:cs="OpenSymbol" w:hint="default"/>
      </w:rPr>
    </w:lvl>
    <w:lvl w:ilvl="2">
      <w:start w:val="1"/>
      <w:numFmt w:val="bullet"/>
      <w:lvlText w:val=""/>
      <w:lvlJc w:val="left"/>
      <w:pPr>
        <w:tabs>
          <w:tab w:val="num" w:pos="0"/>
        </w:tabs>
        <w:ind w:left="0" w:hanging="0"/>
      </w:pPr>
      <w:rPr>
        <w:rFonts w:ascii="Symbol" w:hAnsi="Symbol" w:cs="Symbol" w:hint="default"/>
      </w:rPr>
    </w:lvl>
    <w:lvl w:ilvl="3">
      <w:start w:val="1"/>
      <w:numFmt w:val="bullet"/>
      <w:lvlText w:val=""/>
      <w:lvlJc w:val="left"/>
      <w:pPr>
        <w:tabs>
          <w:tab w:val="num" w:pos="0"/>
        </w:tabs>
        <w:ind w:left="0" w:hanging="0"/>
      </w:pPr>
      <w:rPr>
        <w:rFonts w:ascii="Symbol" w:hAnsi="Symbol" w:cs="Symbol" w:hint="default"/>
      </w:rPr>
    </w:lvl>
    <w:lvl w:ilvl="4">
      <w:start w:val="1"/>
      <w:numFmt w:val="bullet"/>
      <w:lvlText w:val=""/>
      <w:lvlJc w:val="left"/>
      <w:pPr>
        <w:tabs>
          <w:tab w:val="num" w:pos="0"/>
        </w:tabs>
        <w:ind w:left="0" w:hanging="0"/>
      </w:pPr>
      <w:rPr>
        <w:rFonts w:ascii="Symbol" w:hAnsi="Symbol" w:cs="Symbol" w:hint="default"/>
      </w:rPr>
    </w:lvl>
    <w:lvl w:ilvl="5">
      <w:start w:val="1"/>
      <w:numFmt w:val="bullet"/>
      <w:lvlText w:val=""/>
      <w:lvlJc w:val="left"/>
      <w:pPr>
        <w:tabs>
          <w:tab w:val="num" w:pos="0"/>
        </w:tabs>
        <w:ind w:left="0" w:hanging="0"/>
      </w:pPr>
      <w:rPr>
        <w:rFonts w:ascii="Symbol" w:hAnsi="Symbol" w:cs="Symbol"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
      <w:lvlJc w:val="left"/>
      <w:pPr>
        <w:tabs>
          <w:tab w:val="num" w:pos="0"/>
        </w:tabs>
        <w:ind w:left="0" w:hanging="0"/>
      </w:pPr>
      <w:rPr>
        <w:rFonts w:ascii="Symbol" w:hAnsi="Symbol" w:cs="Symbol" w:hint="default"/>
      </w:rPr>
    </w:lvl>
    <w:lvl w:ilvl="8">
      <w:start w:val="1"/>
      <w:numFmt w:val="bullet"/>
      <w:lvlText w:val=""/>
      <w:lvlJc w:val="left"/>
      <w:pPr>
        <w:tabs>
          <w:tab w:val="num" w:pos="0"/>
        </w:tabs>
        <w:ind w:left="0" w:hanging="0"/>
      </w:pPr>
      <w:rPr>
        <w:rFonts w:ascii="Symbol" w:hAnsi="Symbol" w:cs="Symbol" w:hint="default"/>
      </w:rPr>
    </w:lvl>
  </w:abstractNum>
  <w:abstractNum w:abstractNumId="4">
    <w:lvl w:ilvl="0">
      <w:start w:val="1"/>
      <w:numFmt w:val="decimal"/>
      <w:lvlText w:val="%1."/>
      <w:lvlJc w:val="left"/>
      <w:pPr>
        <w:tabs>
          <w:tab w:val="num" w:pos="0"/>
        </w:tabs>
        <w:ind w:left="0" w:hanging="0"/>
      </w:pPr>
    </w:lvl>
  </w:abstractNum>
  <w:abstractNum w:abstractNumId="5">
    <w:lvl w:ilvl="0">
      <w:start w:val="1"/>
      <w:numFmt w:val="bullet"/>
      <w:lvlText w:val=""/>
      <w:lvlJc w:val="left"/>
      <w:pPr>
        <w:tabs>
          <w:tab w:val="num" w:pos="0"/>
        </w:tabs>
        <w:ind w:left="0" w:hanging="0"/>
      </w:pPr>
      <w:rPr>
        <w:rFonts w:ascii="Symbol" w:hAnsi="Symbol" w:cs="Symbol" w:hint="default"/>
      </w:rPr>
    </w:lvl>
  </w:abstractNum>
  <w:abstractNum w:abstractNumId="6">
    <w:lvl w:ilvl="0">
      <w:start w:val="1"/>
      <w:numFmt w:val="decimal"/>
      <w:lvlText w:val="(%1)"/>
      <w:lvlJc w:val="left"/>
      <w:pPr>
        <w:tabs>
          <w:tab w:val="num" w:pos="0"/>
        </w:tabs>
        <w:ind w:left="0" w:hanging="0"/>
      </w:pPr>
    </w:lvl>
  </w:abstractNum>
  <w:abstractNum w:abstractNumId="7">
    <w:lvl w:ilvl="0">
      <w:start w:val="4"/>
      <w:numFmt w:val="decimal"/>
      <w:lvlText w:val="(%1)"/>
      <w:lvlJc w:val="left"/>
      <w:pPr>
        <w:tabs>
          <w:tab w:val="num" w:pos="0"/>
        </w:tabs>
        <w:ind w:left="0" w:hanging="0"/>
      </w:pPr>
    </w:lvl>
  </w:abstractNum>
  <w:abstractNum w:abstractNumId="8">
    <w:lvl w:ilvl="0">
      <w:start w:val="1"/>
      <w:numFmt w:val="bullet"/>
      <w:lvlText w:val=""/>
      <w:lvlJc w:val="left"/>
      <w:pPr>
        <w:tabs>
          <w:tab w:val="num" w:pos="0"/>
        </w:tabs>
        <w:ind w:left="0" w:hanging="0"/>
      </w:pPr>
      <w:rPr>
        <w:rFonts w:ascii="Symbol" w:hAnsi="Symbol" w:cs="Symbol" w:hint="default"/>
      </w:rPr>
    </w:lvl>
  </w:abstractNum>
  <w:abstractNum w:abstractNumId="9">
    <w:lvl w:ilvl="0">
      <w:start w:val="2"/>
      <w:numFmt w:val="decimal"/>
      <w:lvlText w:val="%1."/>
      <w:lvlJc w:val="left"/>
      <w:pPr>
        <w:tabs>
          <w:tab w:val="num" w:pos="0"/>
        </w:tabs>
        <w:ind w:left="0" w:hanging="0"/>
      </w:pPr>
    </w:lvl>
  </w:abstractNum>
  <w:abstractNum w:abstractNumId="10">
    <w:lvl w:ilvl="0">
      <w:start w:val="3"/>
      <w:numFmt w:val="decimal"/>
      <w:lvlText w:val="%1."/>
      <w:lvlJc w:val="left"/>
      <w:pPr>
        <w:tabs>
          <w:tab w:val="num" w:pos="0"/>
        </w:tabs>
        <w:ind w:left="0" w:hanging="0"/>
      </w:pPr>
    </w:lvl>
  </w:abstractNum>
  <w:abstractNum w:abstractNumId="11">
    <w:lvl w:ilvl="0">
      <w:start w:val="11"/>
      <w:numFmt w:val="decimal"/>
      <w:lvlText w:val="%1"/>
      <w:lvlJc w:val="left"/>
      <w:pPr>
        <w:tabs>
          <w:tab w:val="num" w:pos="0"/>
        </w:tabs>
        <w:ind w:left="0" w:hanging="0"/>
      </w:pPr>
    </w:lvl>
  </w:abstractNum>
  <w:abstractNum w:abstractNumId="12">
    <w:lvl w:ilvl="0">
      <w:start w:val="4"/>
      <w:numFmt w:val="decimal"/>
      <w:lvlText w:val="%1."/>
      <w:lvlJc w:val="left"/>
      <w:pPr>
        <w:tabs>
          <w:tab w:val="num" w:pos="0"/>
        </w:tabs>
        <w:ind w:left="0" w:hanging="0"/>
      </w:pPr>
    </w:lvl>
  </w:abstractNum>
  <w:abstractNum w:abstractNumId="13">
    <w:lvl w:ilvl="0">
      <w:start w:val="13"/>
      <w:numFmt w:val="decimal"/>
      <w:lvlText w:val="%1"/>
      <w:lvlJc w:val="left"/>
      <w:pPr>
        <w:tabs>
          <w:tab w:val="num" w:pos="0"/>
        </w:tabs>
        <w:ind w:left="0" w:hanging="0"/>
      </w:pPr>
    </w:lvl>
  </w:abstractNum>
  <w:abstractNum w:abstractNumId="14">
    <w:lvl w:ilvl="0">
      <w:start w:val="15"/>
      <w:numFmt w:val="decimal"/>
      <w:lvlText w:val="%1"/>
      <w:lvlJc w:val="left"/>
      <w:pPr>
        <w:tabs>
          <w:tab w:val="num" w:pos="0"/>
        </w:tabs>
        <w:ind w:left="0" w:hanging="0"/>
      </w:pPr>
    </w:lvl>
  </w:abstractNum>
  <w:abstractNum w:abstractNumId="15">
    <w:lvl w:ilvl="0">
      <w:start w:val="16"/>
      <w:numFmt w:val="decimal"/>
      <w:lvlText w:val="%1"/>
      <w:lvlJc w:val="left"/>
      <w:pPr>
        <w:tabs>
          <w:tab w:val="num" w:pos="0"/>
        </w:tabs>
        <w:ind w:left="0" w:hanging="0"/>
      </w:pPr>
    </w:lvl>
  </w:abstractNum>
  <w:abstractNum w:abstractNumId="16">
    <w:lvl w:ilvl="0">
      <w:start w:val="18"/>
      <w:numFmt w:val="decimal"/>
      <w:lvlText w:val="%1"/>
      <w:lvlJc w:val="left"/>
      <w:pPr>
        <w:tabs>
          <w:tab w:val="num" w:pos="0"/>
        </w:tabs>
        <w:ind w:left="0" w:hanging="0"/>
      </w:pPr>
    </w:lvl>
  </w:abstractNum>
  <w:abstractNum w:abstractNumId="17">
    <w:lvl w:ilvl="0">
      <w:start w:val="5"/>
      <w:numFmt w:val="decimal"/>
      <w:lvlText w:val="%1."/>
      <w:lvlJc w:val="left"/>
      <w:pPr>
        <w:tabs>
          <w:tab w:val="num" w:pos="0"/>
        </w:tabs>
        <w:ind w:left="0" w:hanging="0"/>
      </w:pPr>
    </w:lvl>
  </w:abstractNum>
  <w:abstractNum w:abstractNumId="18">
    <w:lvl w:ilvl="0">
      <w:start w:val="21"/>
      <w:numFmt w:val="decimal"/>
      <w:lvlText w:val="%1"/>
      <w:lvlJc w:val="left"/>
      <w:pPr>
        <w:tabs>
          <w:tab w:val="num" w:pos="0"/>
        </w:tabs>
        <w:ind w:left="0" w:hanging="0"/>
      </w:pPr>
    </w:lvl>
  </w:abstractNum>
  <w:abstractNum w:abstractNumId="19">
    <w:lvl w:ilvl="0">
      <w:start w:val="6"/>
      <w:numFmt w:val="decimal"/>
      <w:lvlText w:val="%1."/>
      <w:lvlJc w:val="left"/>
      <w:pPr>
        <w:tabs>
          <w:tab w:val="num" w:pos="0"/>
        </w:tabs>
        <w:ind w:left="0" w:hanging="0"/>
      </w:pPr>
    </w:lvl>
  </w:abstractNum>
  <w:abstractNum w:abstractNumId="20">
    <w:lvl w:ilvl="0">
      <w:start w:val="7"/>
      <w:numFmt w:val="decimal"/>
      <w:lvlText w:val="%1."/>
      <w:lvlJc w:val="left"/>
      <w:pPr>
        <w:tabs>
          <w:tab w:val="num" w:pos="0"/>
        </w:tabs>
        <w:ind w:left="0" w:hanging="0"/>
      </w:pPr>
    </w:lvl>
  </w:abstractNum>
  <w:abstractNum w:abstractNumId="2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singlefamily.fanniemae.com/media/12371/display" TargetMode="External"/><Relationship Id="rId3" Type="http://schemas.openxmlformats.org/officeDocument/2006/relationships/hyperlink" Target="https://singlefamily.fanniemae.com/media/12371/display" TargetMode="External"/><Relationship Id="rId4" Type="http://schemas.openxmlformats.org/officeDocument/2006/relationships/hyperlink" Target="https://singlefamily.fanniemae.com/media/22321/display" TargetMode="External"/><Relationship Id="rId5" Type="http://schemas.openxmlformats.org/officeDocument/2006/relationships/hyperlink" Target="https://singlefamily.fanniemae.com/media/22321/display" TargetMode="External"/><Relationship Id="rId6" Type="http://schemas.openxmlformats.org/officeDocument/2006/relationships/hyperlink" Target="https://www.hud.gov/sites/dfiles/SFH/documents/ModelApprDesktop_OnlyCert_03_27_20.pdf" TargetMode="External"/><Relationship Id="rId7" Type="http://schemas.openxmlformats.org/officeDocument/2006/relationships/hyperlink" Target="https://www.hud.gov/sites/dfiles/SFH/documents/ModelApprDesktop_OnlyCert_03_27_20.pdf" TargetMode="External"/><Relationship Id="rId8" Type="http://schemas.openxmlformats.org/officeDocument/2006/relationships/hyperlink" Target="https://www.hud.gov/sites/dfiles/SFH/documents/ModelApprDesktop_OnlyCert_03_27_20.pdf" TargetMode="Externa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2.png"/><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8.png"/><Relationship Id="rId22" Type="http://schemas.openxmlformats.org/officeDocument/2006/relationships/image" Target="media/image9.png"/><Relationship Id="rId23" Type="http://schemas.openxmlformats.org/officeDocument/2006/relationships/image" Target="media/image2.png"/><Relationship Id="rId24" Type="http://schemas.openxmlformats.org/officeDocument/2006/relationships/image" Target="media/image3.png"/><Relationship Id="rId25" Type="http://schemas.openxmlformats.org/officeDocument/2006/relationships/image" Target="media/image4.png"/><Relationship Id="rId26" Type="http://schemas.openxmlformats.org/officeDocument/2006/relationships/image" Target="media/image5.png"/><Relationship Id="rId27" Type="http://schemas.openxmlformats.org/officeDocument/2006/relationships/image" Target="media/image6.png"/><Relationship Id="rId28" Type="http://schemas.openxmlformats.org/officeDocument/2006/relationships/image" Target="media/image10.png"/><Relationship Id="rId29" Type="http://schemas.openxmlformats.org/officeDocument/2006/relationships/image" Target="media/image2.png"/><Relationship Id="rId30" Type="http://schemas.openxmlformats.org/officeDocument/2006/relationships/image" Target="media/image3.png"/><Relationship Id="rId31" Type="http://schemas.openxmlformats.org/officeDocument/2006/relationships/image" Target="media/image4.png"/><Relationship Id="rId32" Type="http://schemas.openxmlformats.org/officeDocument/2006/relationships/image" Target="media/image5.png"/><Relationship Id="rId33" Type="http://schemas.openxmlformats.org/officeDocument/2006/relationships/image" Target="media/image6.png"/><Relationship Id="rId34" Type="http://schemas.openxmlformats.org/officeDocument/2006/relationships/image" Target="media/image11.png"/><Relationship Id="rId35" Type="http://schemas.openxmlformats.org/officeDocument/2006/relationships/image" Target="media/image2.png"/><Relationship Id="rId36" Type="http://schemas.openxmlformats.org/officeDocument/2006/relationships/image" Target="media/image3.png"/><Relationship Id="rId37" Type="http://schemas.openxmlformats.org/officeDocument/2006/relationships/image" Target="media/image4.png"/><Relationship Id="rId38" Type="http://schemas.openxmlformats.org/officeDocument/2006/relationships/image" Target="media/image5.png"/><Relationship Id="rId39" Type="http://schemas.openxmlformats.org/officeDocument/2006/relationships/image" Target="media/image6.png"/><Relationship Id="rId40" Type="http://schemas.openxmlformats.org/officeDocument/2006/relationships/image" Target="media/image12.png"/><Relationship Id="rId41" Type="http://schemas.openxmlformats.org/officeDocument/2006/relationships/image" Target="media/image2.png"/><Relationship Id="rId42" Type="http://schemas.openxmlformats.org/officeDocument/2006/relationships/image" Target="media/image3.png"/><Relationship Id="rId43" Type="http://schemas.openxmlformats.org/officeDocument/2006/relationships/image" Target="media/image4.png"/><Relationship Id="rId44" Type="http://schemas.openxmlformats.org/officeDocument/2006/relationships/image" Target="media/image5.png"/><Relationship Id="rId45" Type="http://schemas.openxmlformats.org/officeDocument/2006/relationships/image" Target="media/image6.png"/><Relationship Id="rId46" Type="http://schemas.openxmlformats.org/officeDocument/2006/relationships/image" Target="media/image13.png"/><Relationship Id="rId47" Type="http://schemas.openxmlformats.org/officeDocument/2006/relationships/image" Target="media/image2.png"/><Relationship Id="rId48" Type="http://schemas.openxmlformats.org/officeDocument/2006/relationships/image" Target="media/image3.png"/><Relationship Id="rId49" Type="http://schemas.openxmlformats.org/officeDocument/2006/relationships/image" Target="media/image4.png"/><Relationship Id="rId50" Type="http://schemas.openxmlformats.org/officeDocument/2006/relationships/image" Target="media/image5.png"/><Relationship Id="rId51" Type="http://schemas.openxmlformats.org/officeDocument/2006/relationships/image" Target="media/image6.png"/><Relationship Id="rId52" Type="http://schemas.openxmlformats.org/officeDocument/2006/relationships/numbering" Target="numbering.xml"/><Relationship Id="rId53" Type="http://schemas.openxmlformats.org/officeDocument/2006/relationships/fontTable" Target="fontTable.xml"/><Relationship Id="rId54" Type="http://schemas.openxmlformats.org/officeDocument/2006/relationships/settings" Target="settings.xml"/><Relationship Id="rId5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