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sz w:val="22"/>
        </w:rPr>
      </w:pPr>
      <w:bookmarkStart w:id="0" w:name="page1"/>
      <w:bookmarkEnd w:id="0"/>
      <w:r>
        <w:rPr>
          <w:sz w:val="22"/>
        </w:rPr>
        <w:t>[Letterhead]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ambria" w:hAnsi="Cambria" w:eastAsia="Cambria" w:cs="Cambria"/>
          <w:b/>
          <w:sz w:val="22"/>
        </w:rPr>
      </w:pPr>
      <w:r>
        <w:rPr>
          <w:rFonts w:eastAsia="Cambria" w:cs="Cambria" w:ascii="Cambria" w:hAnsi="Cambria"/>
          <w:b/>
          <w:sz w:val="22"/>
        </w:rPr>
        <w:t>INSTALLMENT PAYMENT PLAN (IPP) AGREEMENT</w:t>
      </w:r>
    </w:p>
    <w:p>
      <w:pPr>
        <w:pStyle w:val="Normal"/>
        <w:spacing w:lineRule="exact" w:line="1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140"/>
        <w:rPr>
          <w:sz w:val="24"/>
        </w:rPr>
      </w:pPr>
      <w:r>
        <w:rPr>
          <w:sz w:val="24"/>
        </w:rPr>
        <w:t>This Installment Payment Plan (IPP) is an agreement by the Account Holder to reconcile a delinquent utility account. Installment payments must be made by a specific date each month.</w:t>
      </w:r>
    </w:p>
    <w:p>
      <w:pPr>
        <w:sectPr>
          <w:type w:val="nextPage"/>
          <w:pgSz w:w="12240" w:h="15840"/>
          <w:pgMar w:left="1440" w:right="1440" w:gutter="0" w:header="0" w:top="699" w:footer="0" w:bottom="1135"/>
          <w:pgNumType w:fmt="decimal"/>
          <w:formProt w:val="false"/>
          <w:textDirection w:val="lrTb"/>
          <w:docGrid w:type="default" w:linePitch="360" w:charSpace="0"/>
        </w:sectPr>
      </w:pP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tbl>
      <w:tblPr>
        <w:tblW w:w="5780" w:type="dxa"/>
        <w:jc w:val="start"/>
        <w:tblInd w:w="0" w:type="dxa"/>
        <w:tblLayout w:type="fixed"/>
        <w:tblCellMar>
          <w:top w:w="0" w:type="dxa"/>
          <w:start w:w="0" w:type="dxa"/>
          <w:bottom w:w="0" w:type="dxa"/>
          <w:end w:w="0" w:type="dxa"/>
        </w:tblCellMar>
      </w:tblPr>
      <w:tblGrid>
        <w:gridCol w:w="2180"/>
        <w:gridCol w:w="1120"/>
        <w:gridCol w:w="2480"/>
      </w:tblGrid>
      <w:tr>
        <w:trPr>
          <w:trHeight w:val="278" w:hRule="atLeast"/>
        </w:trPr>
        <w:tc>
          <w:tcPr>
            <w:tcW w:w="2180" w:type="dxa"/>
            <w:tcBorders>
              <w:top w:val="single" w:sz="8" w:space="0" w:color="000000"/>
              <w:start w:val="single" w:sz="8" w:space="0" w:color="000000"/>
              <w:bottom w:val="single" w:sz="8" w:space="0" w:color="000000"/>
              <w:end w:val="single" w:sz="8" w:space="0" w:color="000000"/>
            </w:tcBorders>
          </w:tcPr>
          <w:p>
            <w:pPr>
              <w:pStyle w:val="Normal"/>
              <w:spacing w:lineRule="atLeast" w:line="0"/>
              <w:ind w:end="10"/>
              <w:jc w:val="end"/>
              <w:rPr>
                <w:sz w:val="22"/>
              </w:rPr>
            </w:pPr>
            <w:r>
              <w:rPr>
                <w:sz w:val="22"/>
              </w:rPr>
              <w:t>Date of Agreement:</w:t>
            </w:r>
          </w:p>
        </w:tc>
        <w:tc>
          <w:tcPr>
            <w:tcW w:w="1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1" w:hRule="atLeast"/>
        </w:trPr>
        <w:tc>
          <w:tcPr>
            <w:tcW w:w="2180" w:type="dxa"/>
            <w:tcBorders>
              <w:start w:val="single" w:sz="8" w:space="0" w:color="000000"/>
              <w:bottom w:val="single" w:sz="8" w:space="0" w:color="000000"/>
              <w:end w:val="single" w:sz="8" w:space="0" w:color="000000"/>
            </w:tcBorders>
          </w:tcPr>
          <w:p>
            <w:pPr>
              <w:pStyle w:val="Normal"/>
              <w:spacing w:lineRule="exact" w:line="261"/>
              <w:ind w:end="10"/>
              <w:jc w:val="end"/>
              <w:rPr>
                <w:sz w:val="22"/>
              </w:rPr>
            </w:pPr>
            <w:r>
              <w:rPr>
                <w:sz w:val="22"/>
              </w:rPr>
              <w:t>Customer Name:</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2180" w:type="dxa"/>
            <w:tcBorders>
              <w:start w:val="single" w:sz="8" w:space="0" w:color="000000"/>
              <w:bottom w:val="single" w:sz="8" w:space="0" w:color="000000"/>
              <w:end w:val="single" w:sz="8" w:space="0" w:color="000000"/>
            </w:tcBorders>
          </w:tcPr>
          <w:p>
            <w:pPr>
              <w:pStyle w:val="Normal"/>
              <w:spacing w:lineRule="exact" w:line="258"/>
              <w:ind w:end="10"/>
              <w:jc w:val="end"/>
              <w:rPr>
                <w:sz w:val="22"/>
              </w:rPr>
            </w:pPr>
            <w:r>
              <w:rPr>
                <w:sz w:val="22"/>
              </w:rPr>
              <w:t>Service Address:</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2180" w:type="dxa"/>
            <w:tcBorders>
              <w:start w:val="single" w:sz="8" w:space="0" w:color="000000"/>
              <w:bottom w:val="single" w:sz="8" w:space="0" w:color="000000"/>
              <w:end w:val="single" w:sz="8" w:space="0" w:color="000000"/>
            </w:tcBorders>
          </w:tcPr>
          <w:p>
            <w:pPr>
              <w:pStyle w:val="Normal"/>
              <w:spacing w:lineRule="exact" w:line="258"/>
              <w:ind w:end="10"/>
              <w:jc w:val="end"/>
              <w:rPr>
                <w:sz w:val="22"/>
              </w:rPr>
            </w:pPr>
            <w:r>
              <w:rPr>
                <w:sz w:val="22"/>
              </w:rPr>
              <w:t>Account Number:</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2180" w:type="dxa"/>
            <w:tcBorders>
              <w:start w:val="single" w:sz="8" w:space="0" w:color="000000"/>
              <w:bottom w:val="single" w:sz="8" w:space="0" w:color="000000"/>
              <w:end w:val="single" w:sz="8" w:space="0" w:color="000000"/>
            </w:tcBorders>
          </w:tcPr>
          <w:p>
            <w:pPr>
              <w:pStyle w:val="Normal"/>
              <w:spacing w:lineRule="exact" w:line="258"/>
              <w:ind w:end="10"/>
              <w:jc w:val="end"/>
              <w:rPr>
                <w:sz w:val="22"/>
              </w:rPr>
            </w:pPr>
            <w:r>
              <w:rPr>
                <w:sz w:val="22"/>
              </w:rPr>
              <w:t>Delinquent Amount:</w:t>
            </w:r>
          </w:p>
        </w:tc>
        <w:tc>
          <w:tcPr>
            <w:tcW w:w="1120" w:type="dxa"/>
            <w:tcBorders>
              <w:bottom w:val="single" w:sz="8" w:space="0" w:color="000000"/>
            </w:tcBorders>
          </w:tcPr>
          <w:p>
            <w:pPr>
              <w:pStyle w:val="Normal"/>
              <w:spacing w:lineRule="exact" w:line="258"/>
              <w:ind w:end="570"/>
              <w:jc w:val="end"/>
              <w:rPr>
                <w:sz w:val="22"/>
              </w:rPr>
            </w:pPr>
            <w:r>
              <w:rPr>
                <w:sz w:val="22"/>
              </w:rPr>
              <w:t>$</w:t>
            </w:r>
          </w:p>
        </w:tc>
        <w:tc>
          <w:tcPr>
            <w:tcW w:w="2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2180" w:type="dxa"/>
            <w:tcBorders>
              <w:start w:val="single" w:sz="8" w:space="0" w:color="000000"/>
              <w:bottom w:val="single" w:sz="8" w:space="0" w:color="000000"/>
              <w:end w:val="single" w:sz="8" w:space="0" w:color="000000"/>
            </w:tcBorders>
          </w:tcPr>
          <w:p>
            <w:pPr>
              <w:pStyle w:val="Normal"/>
              <w:spacing w:lineRule="exact" w:line="258"/>
              <w:ind w:end="10"/>
              <w:jc w:val="end"/>
              <w:rPr>
                <w:sz w:val="22"/>
              </w:rPr>
            </w:pPr>
            <w:r>
              <w:rPr>
                <w:sz w:val="22"/>
              </w:rPr>
              <w:t>Installment Amount:</w:t>
            </w:r>
          </w:p>
        </w:tc>
        <w:tc>
          <w:tcPr>
            <w:tcW w:w="1120" w:type="dxa"/>
            <w:tcBorders>
              <w:bottom w:val="single" w:sz="8" w:space="0" w:color="000000"/>
            </w:tcBorders>
          </w:tcPr>
          <w:p>
            <w:pPr>
              <w:pStyle w:val="Normal"/>
              <w:spacing w:lineRule="exact" w:line="258"/>
              <w:ind w:end="570"/>
              <w:jc w:val="end"/>
              <w:rPr>
                <w:sz w:val="22"/>
              </w:rPr>
            </w:pPr>
            <w:r>
              <w:rPr>
                <w:sz w:val="22"/>
              </w:rPr>
              <w:t>$</w:t>
            </w:r>
          </w:p>
        </w:tc>
        <w:tc>
          <w:tcPr>
            <w:tcW w:w="2480" w:type="dxa"/>
            <w:tcBorders>
              <w:bottom w:val="single" w:sz="8" w:space="0" w:color="000000"/>
              <w:end w:val="single" w:sz="8" w:space="0" w:color="000000"/>
            </w:tcBorders>
          </w:tcPr>
          <w:p>
            <w:pPr>
              <w:pStyle w:val="Normal"/>
              <w:spacing w:lineRule="exact" w:line="258"/>
              <w:ind w:start="680" w:end="0"/>
              <w:rPr>
                <w:sz w:val="22"/>
              </w:rPr>
            </w:pPr>
            <w:r>
              <w:rPr>
                <w:sz w:val="22"/>
              </w:rPr>
              <w:t>per Installment</w:t>
            </w:r>
          </w:p>
        </w:tc>
      </w:tr>
      <w:tr>
        <w:trPr>
          <w:trHeight w:val="258" w:hRule="atLeast"/>
        </w:trPr>
        <w:tc>
          <w:tcPr>
            <w:tcW w:w="2180" w:type="dxa"/>
            <w:tcBorders>
              <w:start w:val="single" w:sz="8" w:space="0" w:color="000000"/>
              <w:bottom w:val="single" w:sz="8" w:space="0" w:color="000000"/>
              <w:end w:val="single" w:sz="8" w:space="0" w:color="000000"/>
            </w:tcBorders>
          </w:tcPr>
          <w:p>
            <w:pPr>
              <w:pStyle w:val="Normal"/>
              <w:spacing w:lineRule="exact" w:line="258"/>
              <w:ind w:end="10"/>
              <w:jc w:val="end"/>
              <w:rPr>
                <w:sz w:val="22"/>
              </w:rPr>
            </w:pPr>
            <w:r>
              <w:rPr>
                <w:sz w:val="22"/>
              </w:rPr>
              <w:t>Payment due date:</w:t>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80" w:type="dxa"/>
            <w:tcBorders>
              <w:bottom w:val="single" w:sz="8" w:space="0" w:color="000000"/>
              <w:end w:val="single" w:sz="8" w:space="0" w:color="000000"/>
            </w:tcBorders>
          </w:tcPr>
          <w:p>
            <w:pPr>
              <w:pStyle w:val="Normal"/>
              <w:spacing w:lineRule="exact" w:line="258"/>
              <w:ind w:start="660" w:end="0"/>
              <w:rPr>
                <w:sz w:val="22"/>
              </w:rPr>
            </w:pPr>
            <w:r>
              <w:rPr>
                <w:sz w:val="22"/>
              </w:rPr>
              <w:t>of each month</w:t>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sz w:val="18"/>
        </w:rPr>
      </w:pPr>
      <w:r>
        <w:rPr>
          <w:sz w:val="18"/>
        </w:rPr>
        <w:t>Check here if this is 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-42545</wp:posOffset>
                </wp:positionH>
                <wp:positionV relativeFrom="paragraph">
                  <wp:posOffset>-84455</wp:posOffset>
                </wp:positionV>
                <wp:extent cx="112395" cy="0"/>
                <wp:effectExtent l="0" t="6350" r="0" b="6350"/>
                <wp:wrapNone/>
                <wp:docPr id="1" name=""/>
                <a:graphic xmlns:a="http://schemas.openxmlformats.org/drawingml/2006/main">
                  <a:graphicData uri="http://schemas.microsoft.com/office/word/2010/wordprocessingShape">
                    <wps:wsp>
                      <wps:cNvSpPr/>
                      <wps:spPr>
                        <a:xfrm>
                          <a:off x="0" y="0"/>
                          <a:ext cx="112320" cy="0"/>
                        </a:xfrm>
                        <a:prstGeom prst="line">
                          <a:avLst/>
                        </a:prstGeom>
                        <a:ln w="12600">
                          <a:solidFill>
                            <a:srgbClr val="70ad47"/>
                          </a:solidFill>
                          <a:miter/>
                        </a:ln>
                      </wps:spPr>
                      <wps:style>
                        <a:lnRef idx="0"/>
                        <a:fillRef idx="0"/>
                        <a:effectRef idx="0"/>
                        <a:fontRef idx="minor"/>
                      </wps:style>
                      <wps:bodyPr/>
                    </wps:wsp>
                  </a:graphicData>
                </a:graphic>
              </wp:anchor>
            </w:drawing>
          </mc:Choice>
          <mc:Fallback>
            <w:pict>
              <v:line id="shape_0" from="-3.35pt,-6.65pt" to="5.45pt,-6.65pt" stroked="t" o:allowincell="f" style="position:absolute">
                <v:stroke color="#70ad47"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63500</wp:posOffset>
                </wp:positionH>
                <wp:positionV relativeFrom="paragraph">
                  <wp:posOffset>-90805</wp:posOffset>
                </wp:positionV>
                <wp:extent cx="0" cy="151765"/>
                <wp:effectExtent l="6350" t="0" r="6350" b="0"/>
                <wp:wrapNone/>
                <wp:docPr id="2" name=""/>
                <a:graphic xmlns:a="http://schemas.openxmlformats.org/drawingml/2006/main">
                  <a:graphicData uri="http://schemas.microsoft.com/office/word/2010/wordprocessingShape">
                    <wps:wsp>
                      <wps:cNvSpPr/>
                      <wps:spPr>
                        <a:xfrm>
                          <a:off x="0" y="0"/>
                          <a:ext cx="0" cy="151920"/>
                        </a:xfrm>
                        <a:prstGeom prst="line">
                          <a:avLst/>
                        </a:prstGeom>
                        <a:ln w="12600">
                          <a:solidFill>
                            <a:srgbClr val="70ad47"/>
                          </a:solidFill>
                          <a:miter/>
                        </a:ln>
                      </wps:spPr>
                      <wps:style>
                        <a:lnRef idx="0"/>
                        <a:fillRef idx="0"/>
                        <a:effectRef idx="0"/>
                        <a:fontRef idx="minor"/>
                      </wps:style>
                      <wps:bodyPr/>
                    </wps:wsp>
                  </a:graphicData>
                </a:graphic>
              </wp:anchor>
            </w:drawing>
          </mc:Choice>
          <mc:Fallback>
            <w:pict>
              <v:line id="shape_0" from="5pt,-7.15pt" to="5pt,4.75pt" stroked="t" o:allowincell="f" style="position:absolute">
                <v:stroke color="#70ad47"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-42545</wp:posOffset>
                </wp:positionH>
                <wp:positionV relativeFrom="paragraph">
                  <wp:posOffset>54610</wp:posOffset>
                </wp:positionV>
                <wp:extent cx="112395" cy="0"/>
                <wp:effectExtent l="0" t="6350" r="0" b="6350"/>
                <wp:wrapNone/>
                <wp:docPr id="3" name=""/>
                <a:graphic xmlns:a="http://schemas.openxmlformats.org/drawingml/2006/main">
                  <a:graphicData uri="http://schemas.microsoft.com/office/word/2010/wordprocessingShape">
                    <wps:wsp>
                      <wps:cNvSpPr/>
                      <wps:spPr>
                        <a:xfrm>
                          <a:off x="0" y="0"/>
                          <a:ext cx="112320" cy="0"/>
                        </a:xfrm>
                        <a:prstGeom prst="line">
                          <a:avLst/>
                        </a:prstGeom>
                        <a:ln w="12600">
                          <a:solidFill>
                            <a:srgbClr val="70ad47"/>
                          </a:solidFill>
                          <a:miter/>
                        </a:ln>
                      </wps:spPr>
                      <wps:style>
                        <a:lnRef idx="0"/>
                        <a:fillRef idx="0"/>
                        <a:effectRef idx="0"/>
                        <a:fontRef idx="minor"/>
                      </wps:style>
                      <wps:bodyPr/>
                    </wps:wsp>
                  </a:graphicData>
                </a:graphic>
              </wp:anchor>
            </w:drawing>
          </mc:Choice>
          <mc:Fallback>
            <w:pict>
              <v:line id="shape_0" from="-3.35pt,4.3pt" to="5.45pt,4.3pt" stroked="t" o:allowincell="f" style="position:absolute">
                <v:stroke color="#70ad47"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-36195</wp:posOffset>
                </wp:positionH>
                <wp:positionV relativeFrom="paragraph">
                  <wp:posOffset>-90805</wp:posOffset>
                </wp:positionV>
                <wp:extent cx="0" cy="151765"/>
                <wp:effectExtent l="6350" t="0" r="6350" b="0"/>
                <wp:wrapNone/>
                <wp:docPr id="4" name=""/>
                <a:graphic xmlns:a="http://schemas.openxmlformats.org/drawingml/2006/main">
                  <a:graphicData uri="http://schemas.microsoft.com/office/word/2010/wordprocessingShape">
                    <wps:wsp>
                      <wps:cNvSpPr/>
                      <wps:spPr>
                        <a:xfrm>
                          <a:off x="0" y="0"/>
                          <a:ext cx="0" cy="151920"/>
                        </a:xfrm>
                        <a:prstGeom prst="line">
                          <a:avLst/>
                        </a:prstGeom>
                        <a:ln w="12600">
                          <a:solidFill>
                            <a:srgbClr val="70ad47"/>
                          </a:solidFill>
                          <a:miter/>
                        </a:ln>
                      </wps:spPr>
                      <wps:style>
                        <a:lnRef idx="0"/>
                        <a:fillRef idx="0"/>
                        <a:effectRef idx="0"/>
                        <a:fontRef idx="minor"/>
                      </wps:style>
                      <wps:bodyPr/>
                    </wps:wsp>
                  </a:graphicData>
                </a:graphic>
              </wp:anchor>
            </w:drawing>
          </mc:Choice>
          <mc:Fallback>
            <w:pict>
              <v:line id="shape_0" from="-2.85pt,-7.15pt" to="-2.85pt,4.75pt" stroked="t" o:allowincell="f" style="position:absolute">
                <v:stroke color="#70ad47" weight="12600" joinstyle="miter" endcap="flat"/>
                <v:fill o:detectmouseclick="t" on="false"/>
                <w10:wrap type="none"/>
              </v:line>
            </w:pict>
          </mc:Fallback>
        </mc:AlternateContent>
      </w:r>
    </w:p>
    <w:p>
      <w:pPr>
        <w:pStyle w:val="Normal"/>
        <w:spacing w:lineRule="atLeast" w:line="0"/>
        <w:ind w:start="220" w:end="0"/>
        <w:rPr>
          <w:sz w:val="18"/>
        </w:rPr>
      </w:pPr>
      <w:r>
        <w:rPr>
          <w:sz w:val="18"/>
        </w:rPr>
        <w:t>rental property.</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8"/>
        </w:rPr>
      </w:pPr>
      <w:r>
        <w:rPr>
          <w:sz w:val="18"/>
        </w:rPr>
        <w:t>Date copy mailed to</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8"/>
        </w:rPr>
      </w:pPr>
      <w:r>
        <w:rPr>
          <w:sz w:val="18"/>
        </w:rPr>
        <w:t>Property Owner: _____</w:t>
      </w:r>
    </w:p>
    <w:p>
      <w:pPr>
        <w:sectPr>
          <w:type w:val="continuous"/>
          <w:pgSz w:w="12240" w:h="15840"/>
          <w:pgMar w:left="1440" w:right="1440" w:gutter="0" w:header="0" w:top="699" w:footer="0" w:bottom="1135"/>
          <w:cols w:num="2" w:equalWidth="false" w:sep="false">
            <w:col w:w="6440" w:space="720"/>
            <w:col w:w="2200"/>
          </w:cols>
          <w:formProt w:val="false"/>
          <w:textDirection w:val="lrTb"/>
          <w:docGrid w:type="default" w:linePitch="360" w:charSpace="0"/>
        </w:sectPr>
      </w:pP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Additional terms/notes: 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88"/>
        <w:ind w:hanging="360" w:start="720" w:end="420"/>
        <w:rPr>
          <w:rFonts w:ascii="Arial" w:hAnsi="Arial" w:eastAsia="Arial" w:cs="Arial"/>
          <w:sz w:val="24"/>
        </w:rPr>
      </w:pPr>
      <w:r>
        <w:rPr>
          <w:b/>
          <w:sz w:val="24"/>
        </w:rPr>
        <w:t>Late Fees will not be assessed on the original Past-due amount if IPP payments are made on or before the IPP due date each month</w:t>
      </w:r>
      <w:r>
        <w:rPr>
          <w:sz w:val="24"/>
        </w:rPr>
        <w:t>.</w:t>
      </w:r>
    </w:p>
    <w:p>
      <w:pPr>
        <w:pStyle w:val="Normal"/>
        <w:spacing w:lineRule="exact" w:line="254"/>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b/>
          <w:sz w:val="24"/>
        </w:rPr>
        <w:t xml:space="preserve">Late Fees </w:t>
      </w:r>
      <w:r>
        <w:rPr>
          <w:b/>
          <w:sz w:val="24"/>
          <w:u w:val="single"/>
        </w:rPr>
        <w:t>will apply</w:t>
      </w:r>
      <w:r>
        <w:rPr>
          <w:b/>
          <w:sz w:val="24"/>
        </w:rPr>
        <w:t xml:space="preserve"> to any late IPP payments or future past-due monthly bills</w:t>
      </w:r>
    </w:p>
    <w:p>
      <w:pPr>
        <w:pStyle w:val="Normal"/>
        <w:spacing w:lineRule="exact" w:line="352"/>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b/>
          <w:sz w:val="24"/>
        </w:rPr>
        <w:t>Accounts in violation of their IPP are subject to the normal disconnection policy</w:t>
      </w:r>
    </w:p>
    <w:p>
      <w:pPr>
        <w:pStyle w:val="Normal"/>
        <w:spacing w:lineRule="exact" w:line="352"/>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b/>
          <w:sz w:val="24"/>
        </w:rPr>
        <w:t>A Re-connect Fee will be required for all service terminations/disconnects</w:t>
      </w:r>
    </w:p>
    <w:p>
      <w:pPr>
        <w:pStyle w:val="Normal"/>
        <w:spacing w:lineRule="exact" w:line="347"/>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tLeast" w:line="0"/>
        <w:ind w:hanging="360" w:start="720" w:end="0"/>
        <w:rPr>
          <w:rFonts w:ascii="Arial" w:hAnsi="Arial" w:eastAsia="Arial" w:cs="Arial"/>
          <w:sz w:val="24"/>
        </w:rPr>
      </w:pPr>
      <w:r>
        <w:rPr>
          <w:b/>
          <w:sz w:val="24"/>
        </w:rPr>
        <w:t>Installment payments are in addition to the regular monthly service bill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540"/>
        <w:rPr>
          <w:sz w:val="24"/>
        </w:rPr>
      </w:pPr>
      <w:r>
        <w:rPr>
          <w:sz w:val="24"/>
        </w:rPr>
        <w:t>By signing below, the account holder acknowledges that he or she understands the IPP Agreement and its terms. The account holder agrees to Installment payments as indicated above, in order to reconcile the utility customer account. Further, it is understood that the installment payments are in addition to the regular monthly bill for utility service.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460" w:leader="none"/>
        </w:tabs>
        <w:spacing w:lineRule="atLeast" w:line="0"/>
        <w:rPr/>
      </w:pPr>
      <w:r>
        <w:rPr>
          <w:sz w:val="22"/>
        </w:rPr>
        <w:t>______________________________</w:t>
      </w:r>
      <w:r>
        <w:rPr>
          <w:rFonts w:eastAsia="Times New Roman" w:cs="Times New Roman" w:ascii="Times New Roman" w:hAnsi="Times New Roman"/>
        </w:rPr>
        <w:tab/>
      </w:r>
      <w:r>
        <w:rPr>
          <w:sz w:val="22"/>
        </w:rPr>
        <w:t>________________________</w:t>
      </w:r>
    </w:p>
    <w:p>
      <w:pPr>
        <w:pStyle w:val="Normal"/>
        <w:tabs>
          <w:tab w:val="clear" w:pos="720"/>
          <w:tab w:val="left" w:pos="7520" w:leader="none"/>
        </w:tabs>
        <w:spacing w:lineRule="atLeast" w:line="0"/>
        <w:ind w:start="400" w:end="0"/>
        <w:rPr/>
      </w:pPr>
      <w:r>
        <w:rPr>
          <w:sz w:val="22"/>
        </w:rPr>
        <w:t>Account holder signature</w:t>
      </w:r>
      <w:r>
        <w:rPr>
          <w:rFonts w:eastAsia="Times New Roman" w:cs="Times New Roman" w:ascii="Times New Roman" w:hAnsi="Times New Roman"/>
        </w:rPr>
        <w:tab/>
      </w:r>
      <w:r>
        <w:rPr>
          <w:sz w:val="22"/>
        </w:rPr>
        <w:t>Date</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71" w:leader="none"/>
        </w:tabs>
        <w:spacing w:lineRule="auto" w:line="261"/>
        <w:ind w:end="260"/>
        <w:rPr>
          <w:sz w:val="22"/>
        </w:rPr>
      </w:pPr>
      <w:r>
        <w:rPr>
          <w:sz w:val="22"/>
        </w:rPr>
        <w:t>If this is a rental account, a copy of this Agreement will be sent to the property owner. Our office is not responsible for any fees or penalties that may be charged by the property owner.</w:t>
      </w:r>
    </w:p>
    <w:p>
      <w:pPr>
        <w:sectPr>
          <w:type w:val="continuous"/>
          <w:pgSz w:w="12240" w:h="15840"/>
          <w:pgMar w:left="1440" w:right="1440" w:gutter="0" w:header="0" w:top="699" w:footer="0" w:bottom="1135"/>
          <w:formProt w:val="false"/>
          <w:textDirection w:val="lrTb"/>
          <w:docGrid w:type="default" w:linePitch="360" w:charSpace="0"/>
        </w:sectPr>
      </w:pPr>
    </w:p>
    <w:p>
      <w:pPr>
        <w:pStyle w:val="Normal"/>
        <w:spacing w:lineRule="atLeast" w:line="0"/>
        <w:jc w:val="center"/>
        <w:rPr>
          <w:sz w:val="22"/>
        </w:rPr>
      </w:pPr>
      <w:bookmarkStart w:id="1" w:name="page2"/>
      <w:bookmarkEnd w:id="1"/>
      <w:r>
        <w:rPr>
          <w:sz w:val="22"/>
        </w:rPr>
        <w:t>[Letterhead]</w:t>
      </w:r>
    </w:p>
    <w:sectPr>
      <w:type w:val="nextPage"/>
      <w:pgSz w:w="12240" w:h="15840"/>
      <w:pgMar w:left="1440" w:right="1440" w:gutter="0" w:header="0" w:top="69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