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6.png" ContentType="image/png"/>
  <Override PartName="/word/media/image55.png" ContentType="image/png"/>
  <Override PartName="/word/media/image54.png" ContentType="image/png"/>
  <Override PartName="/word/media/image53.png" ContentType="image/png"/>
  <Override PartName="/word/media/image52.png" ContentType="image/png"/>
  <Override PartName="/word/media/image51.png" ContentType="image/png"/>
  <Override PartName="/word/media/image50.png" ContentType="image/png"/>
  <Override PartName="/word/media/image46.png" ContentType="image/png"/>
  <Override PartName="/word/media/image45.png" ContentType="image/png"/>
  <Override PartName="/word/media/image44.png" ContentType="image/png"/>
  <Override PartName="/word/media/image43.png" ContentType="image/png"/>
  <Override PartName="/word/media/image42.png" ContentType="image/png"/>
  <Override PartName="/word/media/image41.png" ContentType="image/png"/>
  <Override PartName="/word/media/image40.png" ContentType="image/png"/>
  <Override PartName="/word/media/image32.png" ContentType="image/png"/>
  <Override PartName="/word/media/image31.png" ContentType="image/png"/>
  <Override PartName="/word/media/image30.png" ContentType="image/png"/>
  <Override PartName="/word/media/image13.png" ContentType="image/png"/>
  <Override PartName="/word/media/image4.png" ContentType="image/png"/>
  <Override PartName="/word/media/image36.png" ContentType="image/png"/>
  <Override PartName="/word/media/image9.png" ContentType="image/png"/>
  <Override PartName="/word/media/image18.png" ContentType="image/png"/>
  <Override PartName="/word/media/image83.png" ContentType="image/png"/>
  <Override PartName="/word/media/image57.png" ContentType="image/png"/>
  <Override PartName="/word/media/image20.png" ContentType="image/png"/>
  <Override PartName="/word/media/image49.png" ContentType="image/pn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media/image82.png" ContentType="image/png"/>
  <Override PartName="/word/media/image48.png" ContentType="image/png"/>
  <Override PartName="/word/media/image11.png" ContentType="image/png"/>
  <Override PartName="/word/media/image2.png" ContentType="image/png"/>
  <Override PartName="/word/media/image34.png" ContentType="image/png"/>
  <Override PartName="/word/media/image39.png" ContentType="image/png"/>
  <Override PartName="/word/media/image64.png" ContentType="image/png"/>
  <Override PartName="/word/media/image65.png" ContentType="image/png"/>
  <Override PartName="/word/media/image66.png" ContentType="image/png"/>
  <Override PartName="/word/media/image67.png" ContentType="image/png"/>
  <Override PartName="/word/media/image68.png" ContentType="image/png"/>
  <Override PartName="/word/media/image70.png" ContentType="image/png"/>
  <Override PartName="/word/media/image69.png" ContentType="image/png"/>
  <Override PartName="/word/media/image71.png" ContentType="image/png"/>
  <Override PartName="/word/media/image72.png" ContentType="image/png"/>
  <Override PartName="/word/media/image73.png" ContentType="image/png"/>
  <Override PartName="/word/media/image74.png" ContentType="image/png"/>
  <Override PartName="/word/media/image75.png" ContentType="image/png"/>
  <Override PartName="/word/media/image63.png" ContentType="image/png"/>
  <Override PartName="/word/media/image98.png" ContentType="image/png"/>
  <Override PartName="/word/media/image61.png" ContentType="image/png"/>
  <Override PartName="/word/media/image86.png" ContentType="image/png"/>
  <Override PartName="/word/media/image62.png" ContentType="image/png"/>
  <Override PartName="/word/media/image97.png" ContentType="image/png"/>
  <Override PartName="/word/media/image60.png" ContentType="image/png"/>
  <Override PartName="/word/media/image85.png" ContentType="image/png"/>
  <Override PartName="/word/media/image96.png" ContentType="image/png"/>
  <Override PartName="/word/media/image95.png" ContentType="image/png"/>
  <Override PartName="/word/media/image89.png" ContentType="image/png"/>
  <Override PartName="/word/media/image77.png" ContentType="image/png"/>
  <Override PartName="/word/media/image88.png" ContentType="image/png"/>
  <Override PartName="/word/media/image76.png" ContentType="image/png"/>
  <Override PartName="/word/media/image87.png" ContentType="image/png"/>
  <Override PartName="/word/media/image79.png" ContentType="image/png"/>
  <Override PartName="/word/media/image78.png" ContentType="image/png"/>
  <Override PartName="/word/media/image29.png" ContentType="image/png"/>
  <Override PartName="/word/media/image94.png" ContentType="image/png"/>
  <Override PartName="/word/media/image28.png" ContentType="image/png"/>
  <Override PartName="/word/media/image93.png" ContentType="image/png"/>
  <Override PartName="/word/media/image92.png" ContentType="image/png"/>
  <Override PartName="/word/media/image27.png" ContentType="image/png"/>
  <Override PartName="/word/media/image91.png" ContentType="image/png"/>
  <Override PartName="/word/media/image26.png" ContentType="image/png"/>
  <Override PartName="/word/media/image90.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59.png" ContentType="image/png"/>
  <Override PartName="/word/media/image21.png" ContentType="image/png"/>
  <Override PartName="/word/media/image58.png" ContentType="image/png"/>
  <Override PartName="/word/media/image19.png" ContentType="image/png"/>
  <Override PartName="/word/media/image84.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80.png" ContentType="image/png"/>
  <Override PartName="/word/media/image6.png" ContentType="image/png"/>
  <Override PartName="/word/media/image38.png" ContentType="image/png"/>
  <Override PartName="/word/media/image33.png" ContentType="image/png"/>
  <Override PartName="/word/media/image1.png" ContentType="image/png"/>
  <Override PartName="/word/media/image10.png" ContentType="image/png"/>
  <Override PartName="/word/media/image47.png" ContentType="image/png"/>
  <Override PartName="/word/media/image7.png" ContentType="image/png"/>
  <Override PartName="/word/media/image16.png" ContentType="image/png"/>
  <Override PartName="/word/media/image8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3">
            <wp:simplePos x="0" y="0"/>
            <wp:positionH relativeFrom="page">
              <wp:posOffset>431800</wp:posOffset>
            </wp:positionH>
            <wp:positionV relativeFrom="page">
              <wp:posOffset>344805</wp:posOffset>
            </wp:positionV>
            <wp:extent cx="558800" cy="6654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2" t="-27" r="-32" b="-27"/>
                    <a:stretch>
                      <a:fillRect/>
                    </a:stretch>
                  </pic:blipFill>
                  <pic:spPr bwMode="auto">
                    <a:xfrm>
                      <a:off x="0" y="0"/>
                      <a:ext cx="558800" cy="665480"/>
                    </a:xfrm>
                    <a:prstGeom prst="rect">
                      <a:avLst/>
                    </a:prstGeom>
                  </pic:spPr>
                </pic:pic>
              </a:graphicData>
            </a:graphic>
          </wp:anchor>
        </w:drawing>
      </w:r>
      <w:bookmarkStart w:id="0" w:name="page1"/>
      <w:bookmarkStart w:id="1" w:name="page1"/>
      <w:bookmarkEnd w:id="1"/>
    </w:p>
    <w:p>
      <w:pPr>
        <w:pStyle w:val="Normal"/>
        <w:spacing w:lineRule="atLeast" w:line="0"/>
        <w:ind w:start="160" w:end="0"/>
        <w:rPr/>
      </w:pPr>
      <w:r>
        <w:rPr>
          <w:rFonts w:eastAsia="Arial" w:cs="Arial" w:ascii="Arial" w:hAnsi="Arial"/>
          <w:color w:val="00367B"/>
          <w:sz w:val="44"/>
        </w:rPr>
        <w:t>Balance Sheet</w:t>
      </w:r>
      <w:r>
        <w:rPr>
          <w:rFonts w:eastAsia="Arial" w:cs="Arial" w:ascii="Arial" w:hAnsi="Arial"/>
          <w:color w:val="231F20"/>
          <w:sz w:val="32"/>
        </w:rPr>
        <w:t xml:space="preserve"> as at 31st March, 2019</w:t>
      </w:r>
    </w:p>
    <w:p>
      <w:pPr>
        <w:pStyle w:val="Normal"/>
        <w:spacing w:lineRule="exact" w:line="17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bl>
      <w:tblPr>
        <w:tblW w:w="10360" w:type="dxa"/>
        <w:jc w:val="start"/>
        <w:tblInd w:w="0" w:type="dxa"/>
        <w:tblLayout w:type="fixed"/>
        <w:tblCellMar>
          <w:top w:w="0" w:type="dxa"/>
          <w:start w:w="0" w:type="dxa"/>
          <w:bottom w:w="0" w:type="dxa"/>
          <w:end w:w="0" w:type="dxa"/>
        </w:tblCellMar>
      </w:tblPr>
      <w:tblGrid>
        <w:gridCol w:w="160"/>
        <w:gridCol w:w="560"/>
        <w:gridCol w:w="260"/>
        <w:gridCol w:w="3000"/>
        <w:gridCol w:w="820"/>
        <w:gridCol w:w="720"/>
        <w:gridCol w:w="80"/>
        <w:gridCol w:w="60"/>
        <w:gridCol w:w="720"/>
        <w:gridCol w:w="1140"/>
        <w:gridCol w:w="120"/>
        <w:gridCol w:w="720"/>
        <w:gridCol w:w="60"/>
        <w:gridCol w:w="80"/>
        <w:gridCol w:w="720"/>
        <w:gridCol w:w="1140"/>
      </w:tblGrid>
      <w:tr>
        <w:trPr>
          <w:trHeight w:val="243" w:hRule="atLeast"/>
        </w:trPr>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pacing w:lineRule="atLeast" w:line="0"/>
              <w:ind w:end="73"/>
              <w:jc w:val="end"/>
              <w:rPr>
                <w:rFonts w:ascii="Arial" w:hAnsi="Arial" w:eastAsia="Arial" w:cs="Arial"/>
                <w:b/>
                <w:color w:val="00367B"/>
                <w:sz w:val="18"/>
              </w:rPr>
            </w:pPr>
            <w:r>
              <w:rPr>
                <w:rFonts w:eastAsia="Arial" w:cs="Arial" w:ascii="Arial" w:hAnsi="Arial"/>
                <w:b/>
                <w:color w:val="00367B"/>
                <w:sz w:val="18"/>
              </w:rPr>
              <w:t>As at</w:t>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pacing w:lineRule="atLeast" w:line="0"/>
              <w:ind w:end="73"/>
              <w:jc w:val="end"/>
              <w:rPr>
                <w:rFonts w:ascii="Arial" w:hAnsi="Arial" w:eastAsia="Arial" w:cs="Arial"/>
                <w:color w:val="231F20"/>
                <w:sz w:val="18"/>
              </w:rPr>
            </w:pPr>
            <w:r>
              <w:rPr>
                <w:rFonts w:eastAsia="Arial" w:cs="Arial" w:ascii="Arial" w:hAnsi="Arial"/>
                <w:color w:val="231F20"/>
                <w:sz w:val="18"/>
              </w:rPr>
              <w:t>As at</w:t>
            </w:r>
          </w:p>
        </w:tc>
      </w:tr>
      <w:tr>
        <w:trPr>
          <w:trHeight w:val="210" w:hRule="atLeast"/>
        </w:trPr>
        <w:tc>
          <w:tcPr>
            <w:tcW w:w="1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end w:val="single" w:sz="8" w:space="0" w:color="C0C0C0"/>
            </w:tcBorders>
          </w:tcPr>
          <w:p>
            <w:pPr>
              <w:pStyle w:val="Normal"/>
              <w:spacing w:lineRule="atLeast" w:line="0"/>
              <w:ind w:end="53"/>
              <w:jc w:val="end"/>
              <w:rPr>
                <w:rFonts w:ascii="Arial" w:hAnsi="Arial" w:eastAsia="Arial" w:cs="Arial"/>
                <w:color w:val="231F20"/>
                <w:sz w:val="18"/>
              </w:rPr>
            </w:pPr>
            <w:r>
              <w:rPr>
                <w:rFonts w:eastAsia="Arial" w:cs="Arial" w:ascii="Arial" w:hAnsi="Arial"/>
                <w:color w:val="231F20"/>
                <w:sz w:val="18"/>
              </w:rPr>
              <w:t>Note</w:t>
            </w:r>
          </w:p>
        </w:tc>
        <w:tc>
          <w:tcPr>
            <w:tcW w:w="7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60" w:type="dxa"/>
            <w:gridSpan w:val="2"/>
            <w:tcBorders/>
          </w:tcPr>
          <w:p>
            <w:pPr>
              <w:pStyle w:val="Normal"/>
              <w:spacing w:lineRule="atLeast" w:line="0"/>
              <w:ind w:end="73"/>
              <w:jc w:val="end"/>
              <w:rPr>
                <w:rFonts w:ascii="Arial" w:hAnsi="Arial" w:eastAsia="Arial" w:cs="Arial"/>
                <w:b/>
                <w:color w:val="00367B"/>
                <w:sz w:val="18"/>
              </w:rPr>
            </w:pPr>
            <w:r>
              <w:rPr>
                <w:rFonts w:eastAsia="Arial" w:cs="Arial" w:ascii="Arial" w:hAnsi="Arial"/>
                <w:b/>
                <w:color w:val="00367B"/>
                <w:sz w:val="18"/>
              </w:rPr>
              <w:t>31st March, 2019</w:t>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60" w:type="dxa"/>
            <w:gridSpan w:val="2"/>
            <w:tcBorders/>
          </w:tcPr>
          <w:p>
            <w:pPr>
              <w:pStyle w:val="Normal"/>
              <w:spacing w:lineRule="atLeast" w:line="0"/>
              <w:ind w:end="73"/>
              <w:jc w:val="end"/>
              <w:rPr>
                <w:rFonts w:ascii="Arial" w:hAnsi="Arial" w:eastAsia="Arial" w:cs="Arial"/>
                <w:color w:val="231F20"/>
                <w:sz w:val="18"/>
              </w:rPr>
            </w:pPr>
            <w:r>
              <w:rPr>
                <w:rFonts w:eastAsia="Arial" w:cs="Arial" w:ascii="Arial" w:hAnsi="Arial"/>
                <w:color w:val="231F20"/>
                <w:sz w:val="18"/>
              </w:rPr>
              <w:t>31st March, 2018</w:t>
            </w:r>
          </w:p>
        </w:tc>
      </w:tr>
      <w:tr>
        <w:trPr>
          <w:trHeight w:val="210" w:hRule="atLeast"/>
        </w:trPr>
        <w:tc>
          <w:tcPr>
            <w:tcW w:w="1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60" w:type="dxa"/>
            <w:gridSpan w:val="2"/>
            <w:tcBorders/>
          </w:tcPr>
          <w:p>
            <w:pPr>
              <w:pStyle w:val="Normal"/>
              <w:spacing w:lineRule="atLeast" w:line="0"/>
              <w:ind w:end="73"/>
              <w:jc w:val="end"/>
              <w:rPr/>
            </w:pPr>
            <w:r>
              <w:rPr>
                <w:rFonts w:eastAsia="Arial" w:cs="Arial" w:ascii="Arial" w:hAnsi="Arial"/>
                <w:b/>
                <w:color w:val="00367B"/>
                <w:sz w:val="18"/>
              </w:rPr>
              <w:t>(</w:t>
            </w:r>
            <w:r>
              <w:rPr>
                <w:rFonts w:eastAsia="Times New Roman" w:cs="Times New Roman" w:ascii="Times New Roman" w:hAnsi="Times New Roman"/>
                <w:color w:val="00367B"/>
                <w:sz w:val="18"/>
              </w:rPr>
              <w:t>`</w:t>
            </w:r>
            <w:r>
              <w:rPr>
                <w:rFonts w:eastAsia="Arial" w:cs="Arial" w:ascii="Arial" w:hAnsi="Arial"/>
                <w:color w:val="00367B"/>
                <w:sz w:val="18"/>
              </w:rPr>
              <w:t xml:space="preserve"> </w:t>
            </w:r>
            <w:r>
              <w:rPr>
                <w:rFonts w:eastAsia="Arial" w:cs="Arial" w:ascii="Arial" w:hAnsi="Arial"/>
                <w:b/>
                <w:color w:val="00367B"/>
                <w:sz w:val="18"/>
              </w:rPr>
              <w:t>in Crores)</w:t>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pacing w:lineRule="atLeast" w:line="0"/>
              <w:ind w:end="73"/>
              <w:jc w:val="end"/>
              <w:rPr/>
            </w:pPr>
            <w:r>
              <w:rPr>
                <w:rFonts w:eastAsia="Arial" w:cs="Arial" w:ascii="Arial" w:hAnsi="Arial"/>
                <w:color w:val="231F20"/>
                <w:w w:val="99"/>
                <w:sz w:val="18"/>
              </w:rPr>
              <w:t>(</w:t>
            </w:r>
            <w:r>
              <w:rPr>
                <w:rFonts w:eastAsia="Times New Roman" w:cs="Times New Roman" w:ascii="Times New Roman" w:hAnsi="Times New Roman"/>
                <w:color w:val="231F20"/>
                <w:w w:val="99"/>
                <w:sz w:val="18"/>
              </w:rPr>
              <w:t>`</w:t>
            </w:r>
            <w:r>
              <w:rPr>
                <w:rFonts w:eastAsia="Arial" w:cs="Arial" w:ascii="Arial" w:hAnsi="Arial"/>
                <w:color w:val="231F20"/>
                <w:w w:val="99"/>
                <w:sz w:val="18"/>
              </w:rPr>
              <w:t xml:space="preserve"> in Crores)</w:t>
            </w:r>
          </w:p>
        </w:tc>
      </w:tr>
      <w:tr>
        <w:trPr>
          <w:trHeight w:val="65" w:hRule="atLeast"/>
        </w:trPr>
        <w:tc>
          <w:tcPr>
            <w:tcW w:w="160" w:type="dxa"/>
            <w:tcBorders/>
          </w:tcPr>
          <w:p>
            <w:pPr>
              <w:pStyle w:val="Normal"/>
              <w:snapToGrid w:val="false"/>
              <w:spacing w:lineRule="atLeast" w:line="0"/>
              <w:rPr>
                <w:rFonts w:ascii="Times New Roman" w:hAnsi="Times New Roman" w:eastAsia="Times New Roman" w:cs="Times New Roman"/>
                <w:color w:val="231F20"/>
                <w:w w:val="99"/>
                <w:sz w:val="5"/>
              </w:rPr>
            </w:pPr>
            <w:r>
              <w:rPr>
                <w:rFonts w:eastAsia="Times New Roman" w:cs="Times New Roman" w:ascii="Times New Roman" w:hAnsi="Times New Roman"/>
                <w:color w:val="231F20"/>
                <w:w w:val="99"/>
                <w:sz w:val="5"/>
              </w:rPr>
            </w:r>
          </w:p>
        </w:tc>
        <w:tc>
          <w:tcPr>
            <w:tcW w:w="8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7" w:hRule="atLeast"/>
        </w:trPr>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20" w:type="dxa"/>
            <w:gridSpan w:val="2"/>
            <w:tcBorders>
              <w:bottom w:val="single" w:sz="8" w:space="0" w:color="C0C0C0"/>
            </w:tcBorders>
          </w:tcPr>
          <w:p>
            <w:pPr>
              <w:pStyle w:val="Normal"/>
              <w:spacing w:lineRule="atLeast" w:line="0"/>
              <w:rPr>
                <w:rFonts w:ascii="Arial" w:hAnsi="Arial" w:eastAsia="Arial" w:cs="Arial"/>
                <w:b/>
                <w:color w:val="00367B"/>
                <w:sz w:val="18"/>
              </w:rPr>
            </w:pPr>
            <w:r>
              <w:rPr>
                <w:rFonts w:eastAsia="Arial" w:cs="Arial" w:ascii="Arial" w:hAnsi="Arial"/>
                <w:b/>
                <w:color w:val="00367B"/>
                <w:sz w:val="18"/>
              </w:rPr>
              <w:t>ASSETS</w:t>
            </w:r>
          </w:p>
        </w:tc>
        <w:tc>
          <w:tcPr>
            <w:tcW w:w="30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8"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20" w:type="dxa"/>
            <w:gridSpan w:val="3"/>
            <w:tcBorders>
              <w:bottom w:val="single" w:sz="8" w:space="0" w:color="000000"/>
            </w:tcBorders>
          </w:tcPr>
          <w:p>
            <w:pPr>
              <w:pStyle w:val="Normal"/>
              <w:spacing w:lineRule="atLeast" w:line="0"/>
              <w:rPr>
                <w:rFonts w:ascii="Arial" w:hAnsi="Arial" w:eastAsia="Arial" w:cs="Arial"/>
                <w:b/>
                <w:color w:val="231F20"/>
                <w:sz w:val="18"/>
              </w:rPr>
            </w:pPr>
            <w:r>
              <w:rPr>
                <w:rFonts w:eastAsia="Arial" w:cs="Arial" w:ascii="Arial" w:hAnsi="Arial"/>
                <w:b/>
                <w:color w:val="231F20"/>
                <w:sz w:val="18"/>
              </w:rPr>
              <w:t>Non-current assets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6"/>
              <w:ind w:start="280" w:end="0"/>
              <w:rPr>
                <w:rFonts w:ascii="Arial" w:hAnsi="Arial" w:eastAsia="Arial" w:cs="Arial"/>
                <w:color w:val="231F20"/>
                <w:sz w:val="18"/>
              </w:rPr>
            </w:pPr>
            <w:r>
              <w:rPr>
                <w:rFonts w:eastAsia="Arial" w:cs="Arial" w:ascii="Arial" w:hAnsi="Arial"/>
                <w:color w:val="231F20"/>
                <w:sz w:val="18"/>
              </w:rPr>
              <w:t>(a) Property, Plant and Equipment</w:t>
            </w:r>
          </w:p>
        </w:tc>
        <w:tc>
          <w:tcPr>
            <w:tcW w:w="820" w:type="dxa"/>
            <w:tcBorders>
              <w:bottom w:val="single" w:sz="8" w:space="0" w:color="000000"/>
              <w:end w:val="single" w:sz="8" w:space="0" w:color="C0C0C0"/>
            </w:tcBorders>
          </w:tcPr>
          <w:p>
            <w:pPr>
              <w:pStyle w:val="Normal"/>
              <w:spacing w:lineRule="exact" w:line="196"/>
              <w:ind w:end="153"/>
              <w:jc w:val="end"/>
              <w:rPr>
                <w:rFonts w:ascii="Arial" w:hAnsi="Arial" w:eastAsia="Arial" w:cs="Arial"/>
                <w:color w:val="231F20"/>
                <w:sz w:val="18"/>
              </w:rPr>
            </w:pPr>
            <w:r>
              <w:rPr>
                <w:rFonts w:eastAsia="Arial" w:cs="Arial" w:ascii="Arial" w:hAnsi="Arial"/>
                <w:color w:val="231F20"/>
                <w:sz w:val="18"/>
              </w:rPr>
              <w:t>3A</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6"/>
              <w:jc w:val="end"/>
              <w:rPr>
                <w:rFonts w:ascii="Arial" w:hAnsi="Arial" w:eastAsia="Arial" w:cs="Arial"/>
                <w:color w:val="00367B"/>
                <w:sz w:val="18"/>
              </w:rPr>
            </w:pPr>
            <w:r>
              <w:rPr>
                <w:rFonts w:eastAsia="Arial" w:cs="Arial" w:ascii="Arial" w:hAnsi="Arial"/>
                <w:color w:val="00367B"/>
                <w:sz w:val="18"/>
              </w:rPr>
              <w:t>17945.65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6"/>
              <w:jc w:val="end"/>
              <w:rPr>
                <w:rFonts w:ascii="Arial" w:hAnsi="Arial" w:eastAsia="Arial" w:cs="Arial"/>
                <w:color w:val="231F20"/>
                <w:sz w:val="18"/>
              </w:rPr>
            </w:pPr>
            <w:r>
              <w:rPr>
                <w:rFonts w:eastAsia="Arial" w:cs="Arial" w:ascii="Arial" w:hAnsi="Arial"/>
                <w:color w:val="231F20"/>
                <w:sz w:val="18"/>
              </w:rPr>
              <w:t>15120.00</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(b) Capital work-in-progress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3B</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jc w:val="end"/>
              <w:rPr>
                <w:rFonts w:ascii="Arial" w:hAnsi="Arial" w:eastAsia="Arial" w:cs="Arial"/>
                <w:color w:val="00367B"/>
                <w:sz w:val="18"/>
              </w:rPr>
            </w:pPr>
            <w:r>
              <w:rPr>
                <w:rFonts w:eastAsia="Arial" w:cs="Arial" w:ascii="Arial" w:hAnsi="Arial"/>
                <w:color w:val="00367B"/>
                <w:sz w:val="18"/>
              </w:rPr>
              <w:t>3391.47</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8"/>
              <w:jc w:val="end"/>
              <w:rPr>
                <w:rFonts w:ascii="Arial" w:hAnsi="Arial" w:eastAsia="Arial" w:cs="Arial"/>
                <w:color w:val="231F20"/>
                <w:sz w:val="18"/>
              </w:rPr>
            </w:pPr>
            <w:r>
              <w:rPr>
                <w:rFonts w:eastAsia="Arial" w:cs="Arial" w:ascii="Arial" w:hAnsi="Arial"/>
                <w:color w:val="231F20"/>
                <w:sz w:val="18"/>
              </w:rPr>
              <w:t>5016.85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(c) Intangible assets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3C</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jc w:val="end"/>
              <w:rPr>
                <w:rFonts w:ascii="Arial" w:hAnsi="Arial" w:eastAsia="Arial" w:cs="Arial"/>
                <w:color w:val="00367B"/>
                <w:sz w:val="18"/>
              </w:rPr>
            </w:pPr>
            <w:r>
              <w:rPr>
                <w:rFonts w:eastAsia="Arial" w:cs="Arial" w:ascii="Arial" w:hAnsi="Arial"/>
                <w:color w:val="00367B"/>
                <w:sz w:val="18"/>
              </w:rPr>
              <w:t>540.75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8"/>
              <w:jc w:val="end"/>
              <w:rPr>
                <w:rFonts w:ascii="Arial" w:hAnsi="Arial" w:eastAsia="Arial" w:cs="Arial"/>
                <w:color w:val="231F20"/>
                <w:sz w:val="18"/>
              </w:rPr>
            </w:pPr>
            <w:r>
              <w:rPr>
                <w:rFonts w:eastAsia="Arial" w:cs="Arial" w:ascii="Arial" w:hAnsi="Arial"/>
                <w:color w:val="231F20"/>
                <w:sz w:val="18"/>
              </w:rPr>
              <w:t>445.99</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(d) Intangible assets under development</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3D</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jc w:val="end"/>
              <w:rPr>
                <w:rFonts w:ascii="Arial" w:hAnsi="Arial" w:eastAsia="Arial" w:cs="Arial"/>
                <w:color w:val="00367B"/>
                <w:sz w:val="18"/>
              </w:rPr>
            </w:pPr>
            <w:r>
              <w:rPr>
                <w:rFonts w:eastAsia="Arial" w:cs="Arial" w:ascii="Arial" w:hAnsi="Arial"/>
                <w:color w:val="00367B"/>
                <w:sz w:val="18"/>
              </w:rPr>
              <w:t>9.89</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8"/>
              <w:jc w:val="end"/>
              <w:rPr>
                <w:rFonts w:ascii="Arial" w:hAnsi="Arial" w:eastAsia="Arial" w:cs="Arial"/>
                <w:color w:val="231F20"/>
                <w:sz w:val="18"/>
              </w:rPr>
            </w:pPr>
            <w:r>
              <w:rPr>
                <w:rFonts w:eastAsia="Arial" w:cs="Arial" w:ascii="Arial" w:hAnsi="Arial"/>
                <w:color w:val="231F20"/>
                <w:sz w:val="18"/>
              </w:rPr>
              <w:t>8.73</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(e) Financial Assets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w:t>
            </w:r>
          </w:p>
        </w:tc>
        <w:tc>
          <w:tcPr>
            <w:tcW w:w="3000" w:type="dxa"/>
            <w:tcBorders>
              <w:bottom w:val="single" w:sz="8" w:space="0" w:color="000000"/>
            </w:tcBorders>
          </w:tcPr>
          <w:p>
            <w:pPr>
              <w:pStyle w:val="Normal"/>
              <w:spacing w:lineRule="exact" w:line="198"/>
              <w:ind w:start="40" w:end="0"/>
              <w:rPr>
                <w:rFonts w:ascii="Arial" w:hAnsi="Arial" w:eastAsia="Arial" w:cs="Arial"/>
                <w:color w:val="231F20"/>
                <w:sz w:val="18"/>
              </w:rPr>
            </w:pPr>
            <w:r>
              <w:rPr>
                <w:rFonts w:eastAsia="Arial" w:cs="Arial" w:ascii="Arial" w:hAnsi="Arial"/>
                <w:color w:val="231F20"/>
                <w:sz w:val="18"/>
              </w:rPr>
              <w:t>Investments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4</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w w:val="93"/>
                <w:sz w:val="18"/>
              </w:rPr>
            </w:pPr>
            <w:r>
              <w:rPr>
                <w:rFonts w:eastAsia="Arial" w:cs="Arial" w:ascii="Arial" w:hAnsi="Arial"/>
                <w:color w:val="00367B"/>
                <w:w w:val="93"/>
                <w:sz w:val="18"/>
              </w:rPr>
              <w:t>14071.45</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w w:val="93"/>
                <w:sz w:val="17"/>
              </w:rPr>
            </w:pPr>
            <w:r>
              <w:rPr>
                <w:rFonts w:eastAsia="Times New Roman" w:cs="Times New Roman" w:ascii="Times New Roman" w:hAnsi="Times New Roman"/>
                <w:color w:val="00367B"/>
                <w:w w:val="93"/>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w w:val="93"/>
                <w:sz w:val="18"/>
              </w:rPr>
            </w:pPr>
            <w:r>
              <w:rPr>
                <w:rFonts w:eastAsia="Arial" w:cs="Arial" w:ascii="Arial" w:hAnsi="Arial"/>
                <w:color w:val="231F20"/>
                <w:w w:val="93"/>
                <w:sz w:val="18"/>
              </w:rPr>
              <w:t>13493.77</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w w:val="93"/>
                <w:sz w:val="17"/>
              </w:rPr>
            </w:pPr>
            <w:r>
              <w:rPr>
                <w:rFonts w:eastAsia="Times New Roman" w:cs="Times New Roman" w:ascii="Times New Roman" w:hAnsi="Times New Roman"/>
                <w:color w:val="231F20"/>
                <w:w w:val="93"/>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(ii)</w:t>
            </w:r>
          </w:p>
        </w:tc>
        <w:tc>
          <w:tcPr>
            <w:tcW w:w="3000" w:type="dxa"/>
            <w:tcBorders>
              <w:bottom w:val="single" w:sz="8" w:space="0" w:color="000000"/>
            </w:tcBorders>
          </w:tcPr>
          <w:p>
            <w:pPr>
              <w:pStyle w:val="Normal"/>
              <w:spacing w:lineRule="exact" w:line="198"/>
              <w:ind w:start="40" w:end="0"/>
              <w:rPr>
                <w:rFonts w:ascii="Arial" w:hAnsi="Arial" w:eastAsia="Arial" w:cs="Arial"/>
                <w:color w:val="231F20"/>
                <w:sz w:val="18"/>
              </w:rPr>
            </w:pPr>
            <w:r>
              <w:rPr>
                <w:rFonts w:eastAsia="Arial" w:cs="Arial" w:ascii="Arial" w:hAnsi="Arial"/>
                <w:color w:val="231F20"/>
                <w:sz w:val="18"/>
              </w:rPr>
              <w:t>Loans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5</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6.21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7.40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5"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60" w:type="dxa"/>
            <w:gridSpan w:val="2"/>
            <w:tcBorders>
              <w:bottom w:val="single" w:sz="8" w:space="0" w:color="000000"/>
            </w:tcBorders>
          </w:tcPr>
          <w:p>
            <w:pPr>
              <w:pStyle w:val="Normal"/>
              <w:spacing w:lineRule="exact" w:line="195"/>
              <w:rPr>
                <w:rFonts w:ascii="Arial" w:hAnsi="Arial" w:eastAsia="Arial" w:cs="Arial"/>
                <w:color w:val="231F20"/>
                <w:sz w:val="18"/>
              </w:rPr>
            </w:pPr>
            <w:r>
              <w:rPr>
                <w:rFonts w:eastAsia="Arial" w:cs="Arial" w:ascii="Arial" w:hAnsi="Arial"/>
                <w:color w:val="231F20"/>
                <w:sz w:val="18"/>
              </w:rPr>
              <w:t>(iii) Others</w:t>
            </w:r>
          </w:p>
        </w:tc>
        <w:tc>
          <w:tcPr>
            <w:tcW w:w="820" w:type="dxa"/>
            <w:tcBorders>
              <w:bottom w:val="single" w:sz="8" w:space="0" w:color="000000"/>
              <w:end w:val="single" w:sz="8" w:space="0" w:color="C0C0C0"/>
            </w:tcBorders>
          </w:tcPr>
          <w:p>
            <w:pPr>
              <w:pStyle w:val="Normal"/>
              <w:spacing w:lineRule="exact" w:line="195"/>
              <w:ind w:end="153"/>
              <w:jc w:val="end"/>
              <w:rPr>
                <w:rFonts w:ascii="Arial" w:hAnsi="Arial" w:eastAsia="Arial" w:cs="Arial"/>
                <w:color w:val="231F20"/>
                <w:sz w:val="18"/>
              </w:rPr>
            </w:pPr>
            <w:r>
              <w:rPr>
                <w:rFonts w:eastAsia="Arial" w:cs="Arial" w:ascii="Arial" w:hAnsi="Arial"/>
                <w:color w:val="231F20"/>
                <w:sz w:val="18"/>
              </w:rPr>
              <w:t>6</w:t>
            </w:r>
          </w:p>
        </w:tc>
        <w:tc>
          <w:tcPr>
            <w:tcW w:w="800" w:type="dxa"/>
            <w:gridSpan w:val="2"/>
            <w:tcBorders>
              <w:bottom w:val="single" w:sz="8" w:space="0" w:color="000000"/>
            </w:tcBorders>
          </w:tcPr>
          <w:p>
            <w:pPr>
              <w:pStyle w:val="Normal"/>
              <w:spacing w:lineRule="exact" w:line="195"/>
              <w:ind w:end="80"/>
              <w:jc w:val="end"/>
              <w:rPr>
                <w:rFonts w:ascii="Arial" w:hAnsi="Arial" w:eastAsia="Arial" w:cs="Arial"/>
                <w:color w:val="00367B"/>
                <w:sz w:val="18"/>
              </w:rPr>
            </w:pPr>
            <w:r>
              <w:rPr>
                <w:rFonts w:eastAsia="Arial" w:cs="Arial" w:ascii="Arial" w:hAnsi="Arial"/>
                <w:color w:val="00367B"/>
                <w:sz w:val="18"/>
              </w:rPr>
              <w:t>2380.49</w:t>
            </w:r>
          </w:p>
        </w:tc>
        <w:tc>
          <w:tcPr>
            <w:tcW w:w="780" w:type="dxa"/>
            <w:gridSpan w:val="2"/>
            <w:tcBorders>
              <w:bottom w:val="single" w:sz="8" w:space="0" w:color="000000"/>
            </w:tcBorders>
          </w:tcPr>
          <w:p>
            <w:pPr>
              <w:pStyle w:val="Normal"/>
              <w:spacing w:lineRule="exact" w:line="195"/>
              <w:jc w:val="end"/>
              <w:rPr>
                <w:rFonts w:ascii="Arial" w:hAnsi="Arial" w:eastAsia="Arial" w:cs="Arial"/>
                <w:color w:val="00367B"/>
                <w:sz w:val="18"/>
              </w:rPr>
            </w:pPr>
            <w:r>
              <w:rPr>
                <w:rFonts w:eastAsia="Arial" w:cs="Arial" w:ascii="Arial" w:hAnsi="Arial"/>
                <w:color w:val="00367B"/>
                <w:sz w:val="18"/>
              </w:rPr>
              <w:t>16458.15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gridSpan w:val="2"/>
            <w:tcBorders>
              <w:bottom w:val="single" w:sz="8" w:space="0" w:color="000000"/>
            </w:tcBorders>
          </w:tcPr>
          <w:p>
            <w:pPr>
              <w:pStyle w:val="Normal"/>
              <w:spacing w:lineRule="exact" w:line="195"/>
              <w:ind w:end="60"/>
              <w:jc w:val="end"/>
              <w:rPr>
                <w:rFonts w:ascii="Arial" w:hAnsi="Arial" w:eastAsia="Arial" w:cs="Arial"/>
                <w:color w:val="231F20"/>
                <w:sz w:val="18"/>
              </w:rPr>
            </w:pPr>
            <w:r>
              <w:rPr>
                <w:rFonts w:eastAsia="Arial" w:cs="Arial" w:ascii="Arial" w:hAnsi="Arial"/>
                <w:color w:val="231F20"/>
                <w:sz w:val="18"/>
              </w:rPr>
              <w:t>1741.28</w:t>
            </w:r>
          </w:p>
        </w:tc>
        <w:tc>
          <w:tcPr>
            <w:tcW w:w="800" w:type="dxa"/>
            <w:gridSpan w:val="2"/>
            <w:tcBorders>
              <w:bottom w:val="single" w:sz="8" w:space="0" w:color="000000"/>
            </w:tcBorders>
          </w:tcPr>
          <w:p>
            <w:pPr>
              <w:pStyle w:val="Normal"/>
              <w:spacing w:lineRule="exact" w:line="195"/>
              <w:jc w:val="end"/>
              <w:rPr>
                <w:rFonts w:ascii="Arial" w:hAnsi="Arial" w:eastAsia="Arial" w:cs="Arial"/>
                <w:color w:val="231F20"/>
                <w:sz w:val="18"/>
              </w:rPr>
            </w:pPr>
            <w:r>
              <w:rPr>
                <w:rFonts w:eastAsia="Arial" w:cs="Arial" w:ascii="Arial" w:hAnsi="Arial"/>
                <w:color w:val="231F20"/>
                <w:sz w:val="18"/>
              </w:rPr>
              <w:t>15242.45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181"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pacing w:lineRule="exact" w:line="180"/>
              <w:ind w:start="280" w:end="0"/>
              <w:rPr>
                <w:rFonts w:ascii="Arial" w:hAnsi="Arial" w:eastAsia="Arial" w:cs="Arial"/>
                <w:color w:val="231F20"/>
                <w:sz w:val="18"/>
              </w:rPr>
            </w:pPr>
            <w:r>
              <w:rPr>
                <w:rFonts w:eastAsia="Arial" w:cs="Arial" w:ascii="Arial" w:hAnsi="Arial"/>
                <w:color w:val="231F20"/>
                <w:sz w:val="18"/>
              </w:rPr>
              <w:t>(f)</w:t>
            </w:r>
          </w:p>
        </w:tc>
        <w:tc>
          <w:tcPr>
            <w:tcW w:w="3260" w:type="dxa"/>
            <w:gridSpan w:val="2"/>
            <w:tcBorders>
              <w:bottom w:val="single" w:sz="8" w:space="0" w:color="000000"/>
            </w:tcBorders>
          </w:tcPr>
          <w:p>
            <w:pPr>
              <w:pStyle w:val="Normal"/>
              <w:spacing w:lineRule="exact" w:line="180"/>
              <w:rPr>
                <w:rFonts w:ascii="Arial" w:hAnsi="Arial" w:eastAsia="Arial" w:cs="Arial"/>
                <w:color w:val="231F20"/>
                <w:sz w:val="18"/>
              </w:rPr>
            </w:pPr>
            <w:r>
              <w:rPr>
                <w:rFonts w:eastAsia="Arial" w:cs="Arial" w:ascii="Arial" w:hAnsi="Arial"/>
                <w:color w:val="231F20"/>
                <w:sz w:val="18"/>
              </w:rPr>
              <w:t>Income Tax Assets (Net)</w:t>
            </w:r>
          </w:p>
        </w:tc>
        <w:tc>
          <w:tcPr>
            <w:tcW w:w="820" w:type="dxa"/>
            <w:tcBorders>
              <w:bottom w:val="single" w:sz="8" w:space="0" w:color="000000"/>
              <w:end w:val="single" w:sz="8" w:space="0" w:color="C0C0C0"/>
            </w:tcBorders>
          </w:tcPr>
          <w:p>
            <w:pPr>
              <w:pStyle w:val="Normal"/>
              <w:spacing w:lineRule="exact" w:line="180"/>
              <w:ind w:end="153"/>
              <w:jc w:val="end"/>
              <w:rPr>
                <w:rFonts w:ascii="Arial" w:hAnsi="Arial" w:eastAsia="Arial" w:cs="Arial"/>
                <w:color w:val="231F20"/>
                <w:sz w:val="18"/>
              </w:rPr>
            </w:pPr>
            <w:r>
              <w:rPr>
                <w:rFonts w:eastAsia="Arial" w:cs="Arial" w:ascii="Arial" w:hAnsi="Arial"/>
                <w:color w:val="231F20"/>
                <w:sz w:val="18"/>
              </w:rPr>
              <w:t>19</w:t>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op w:val="single" w:sz="8" w:space="0" w:color="C0C0C0"/>
              <w:bottom w:val="single" w:sz="8" w:space="0" w:color="000000"/>
            </w:tcBorders>
          </w:tcPr>
          <w:p>
            <w:pPr>
              <w:pStyle w:val="Normal"/>
              <w:spacing w:lineRule="exact" w:line="180"/>
              <w:jc w:val="end"/>
              <w:rPr>
                <w:rFonts w:ascii="Arial" w:hAnsi="Arial" w:eastAsia="Arial" w:cs="Arial"/>
                <w:color w:val="00367B"/>
                <w:sz w:val="18"/>
              </w:rPr>
            </w:pPr>
            <w:r>
              <w:rPr>
                <w:rFonts w:eastAsia="Arial" w:cs="Arial" w:ascii="Arial" w:hAnsi="Arial"/>
                <w:color w:val="00367B"/>
                <w:sz w:val="18"/>
              </w:rPr>
              <w:t>–</w:t>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00367B"/>
                <w:sz w:val="15"/>
              </w:rPr>
            </w:pPr>
            <w:r>
              <w:rPr>
                <w:rFonts w:eastAsia="Times New Roman" w:cs="Times New Roman" w:ascii="Times New Roman" w:hAnsi="Times New Roman"/>
                <w:color w:val="00367B"/>
                <w:sz w:val="15"/>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gridSpan w:val="2"/>
            <w:tcBorders>
              <w:top w:val="single" w:sz="8" w:space="0" w:color="FFFFFF"/>
              <w:bottom w:val="single" w:sz="8" w:space="0" w:color="000000"/>
            </w:tcBorders>
          </w:tcPr>
          <w:p>
            <w:pPr>
              <w:pStyle w:val="Normal"/>
              <w:spacing w:lineRule="exact" w:line="180"/>
              <w:jc w:val="end"/>
              <w:rPr>
                <w:rFonts w:ascii="Arial" w:hAnsi="Arial" w:eastAsia="Arial" w:cs="Arial"/>
                <w:color w:val="231F20"/>
                <w:sz w:val="18"/>
              </w:rPr>
            </w:pPr>
            <w:r>
              <w:rPr>
                <w:rFonts w:eastAsia="Arial" w:cs="Arial" w:ascii="Arial" w:hAnsi="Arial"/>
                <w:color w:val="231F20"/>
                <w:sz w:val="18"/>
              </w:rPr>
              <w:t>18.66</w:t>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r>
      <w:tr>
        <w:trPr>
          <w:trHeight w:val="222"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gridSpan w:val="3"/>
            <w:tcBorders>
              <w:bottom w:val="single" w:sz="8" w:space="0" w:color="000000"/>
            </w:tcBorders>
          </w:tcPr>
          <w:p>
            <w:pPr>
              <w:pStyle w:val="Normal"/>
              <w:spacing w:lineRule="exact" w:line="200"/>
              <w:ind w:start="280" w:end="0"/>
              <w:rPr>
                <w:rFonts w:ascii="Arial" w:hAnsi="Arial" w:eastAsia="Arial" w:cs="Arial"/>
                <w:color w:val="231F20"/>
                <w:sz w:val="18"/>
              </w:rPr>
            </w:pPr>
            <w:r>
              <w:rPr>
                <w:rFonts w:eastAsia="Arial" w:cs="Arial" w:ascii="Arial" w:hAnsi="Arial"/>
                <w:color w:val="231F20"/>
                <w:sz w:val="18"/>
              </w:rPr>
              <w:t>(g) Other non-current assets</w:t>
            </w:r>
          </w:p>
        </w:tc>
        <w:tc>
          <w:tcPr>
            <w:tcW w:w="820" w:type="dxa"/>
            <w:tcBorders>
              <w:bottom w:val="single" w:sz="8" w:space="0" w:color="000000"/>
              <w:end w:val="single" w:sz="8" w:space="0" w:color="C0C0C0"/>
            </w:tcBorders>
          </w:tcPr>
          <w:p>
            <w:pPr>
              <w:pStyle w:val="Normal"/>
              <w:spacing w:lineRule="exact" w:line="200"/>
              <w:ind w:end="153"/>
              <w:jc w:val="end"/>
              <w:rPr>
                <w:rFonts w:ascii="Arial" w:hAnsi="Arial" w:eastAsia="Arial" w:cs="Arial"/>
                <w:color w:val="231F20"/>
                <w:sz w:val="18"/>
              </w:rPr>
            </w:pPr>
            <w:r>
              <w:rPr>
                <w:rFonts w:eastAsia="Arial" w:cs="Arial" w:ascii="Arial" w:hAnsi="Arial"/>
                <w:color w:val="231F20"/>
                <w:sz w:val="18"/>
              </w:rPr>
              <w:t>7</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bottom w:val="single" w:sz="8" w:space="0" w:color="000000"/>
            </w:tcBorders>
          </w:tcPr>
          <w:p>
            <w:pPr>
              <w:pStyle w:val="Normal"/>
              <w:spacing w:lineRule="exact" w:line="200"/>
              <w:jc w:val="end"/>
              <w:rPr>
                <w:rFonts w:ascii="Arial" w:hAnsi="Arial" w:eastAsia="Arial" w:cs="Arial"/>
                <w:color w:val="00367B"/>
                <w:sz w:val="18"/>
              </w:rPr>
            </w:pPr>
            <w:r>
              <w:rPr>
                <w:rFonts w:eastAsia="Arial" w:cs="Arial" w:ascii="Arial" w:hAnsi="Arial"/>
                <w:color w:val="00367B"/>
                <w:sz w:val="18"/>
              </w:rPr>
              <w:t>1883.05</w:t>
            </w:r>
          </w:p>
        </w:tc>
        <w:tc>
          <w:tcPr>
            <w:tcW w:w="1140" w:type="dxa"/>
            <w:tcBorders>
              <w:bottom w:val="single" w:sz="8" w:space="0" w:color="000000"/>
            </w:tcBorders>
          </w:tcPr>
          <w:p>
            <w:pPr>
              <w:pStyle w:val="Normal"/>
              <w:spacing w:lineRule="exact" w:line="200"/>
              <w:ind w:end="73"/>
              <w:jc w:val="end"/>
              <w:rPr>
                <w:rFonts w:ascii="Arial" w:hAnsi="Arial" w:eastAsia="Arial" w:cs="Arial"/>
                <w:color w:val="00367B"/>
                <w:sz w:val="18"/>
              </w:rPr>
            </w:pPr>
            <w:r>
              <w:rPr>
                <w:rFonts w:eastAsia="Arial" w:cs="Arial" w:ascii="Arial" w:hAnsi="Arial"/>
                <w:color w:val="00367B"/>
                <w:sz w:val="18"/>
              </w:rPr>
              <w:t>40228.96</w:t>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gridSpan w:val="2"/>
            <w:tcBorders>
              <w:bottom w:val="single" w:sz="8" w:space="0" w:color="000000"/>
            </w:tcBorders>
          </w:tcPr>
          <w:p>
            <w:pPr>
              <w:pStyle w:val="Normal"/>
              <w:spacing w:lineRule="exact" w:line="200"/>
              <w:jc w:val="end"/>
              <w:rPr>
                <w:rFonts w:ascii="Arial" w:hAnsi="Arial" w:eastAsia="Arial" w:cs="Arial"/>
                <w:color w:val="231F20"/>
                <w:sz w:val="18"/>
              </w:rPr>
            </w:pPr>
            <w:r>
              <w:rPr>
                <w:rFonts w:eastAsia="Arial" w:cs="Arial" w:ascii="Arial" w:hAnsi="Arial"/>
                <w:color w:val="231F20"/>
                <w:sz w:val="18"/>
              </w:rPr>
              <w:t>2025.63</w:t>
            </w:r>
          </w:p>
        </w:tc>
        <w:tc>
          <w:tcPr>
            <w:tcW w:w="1140" w:type="dxa"/>
            <w:tcBorders>
              <w:bottom w:val="single" w:sz="8" w:space="0" w:color="000000"/>
            </w:tcBorders>
          </w:tcPr>
          <w:p>
            <w:pPr>
              <w:pStyle w:val="Normal"/>
              <w:spacing w:lineRule="exact" w:line="200"/>
              <w:ind w:end="73"/>
              <w:jc w:val="end"/>
              <w:rPr>
                <w:rFonts w:ascii="Arial" w:hAnsi="Arial" w:eastAsia="Arial" w:cs="Arial"/>
                <w:color w:val="231F20"/>
                <w:sz w:val="18"/>
              </w:rPr>
            </w:pPr>
            <w:r>
              <w:rPr>
                <w:rFonts w:eastAsia="Arial" w:cs="Arial" w:ascii="Arial" w:hAnsi="Arial"/>
                <w:color w:val="231F20"/>
                <w:sz w:val="18"/>
              </w:rPr>
              <w:t>37878.31</w:t>
            </w:r>
          </w:p>
        </w:tc>
      </w:tr>
      <w:tr>
        <w:trPr>
          <w:trHeight w:val="203" w:hRule="atLeast"/>
        </w:trPr>
        <w:tc>
          <w:tcPr>
            <w:tcW w:w="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3820" w:type="dxa"/>
            <w:gridSpan w:val="3"/>
            <w:tcBorders>
              <w:bottom w:val="single" w:sz="8" w:space="0" w:color="000000"/>
            </w:tcBorders>
          </w:tcPr>
          <w:p>
            <w:pPr>
              <w:pStyle w:val="Normal"/>
              <w:spacing w:lineRule="exact" w:line="201"/>
              <w:rPr>
                <w:rFonts w:ascii="Arial" w:hAnsi="Arial" w:eastAsia="Arial" w:cs="Arial"/>
                <w:b/>
                <w:color w:val="231F20"/>
                <w:sz w:val="18"/>
              </w:rPr>
            </w:pPr>
            <w:r>
              <w:rPr>
                <w:rFonts w:eastAsia="Arial" w:cs="Arial" w:ascii="Arial" w:hAnsi="Arial"/>
                <w:b/>
                <w:color w:val="231F20"/>
                <w:sz w:val="18"/>
              </w:rPr>
              <w:t>Current assets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7"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7"/>
              <w:ind w:start="280" w:end="0"/>
              <w:rPr>
                <w:rFonts w:ascii="Arial" w:hAnsi="Arial" w:eastAsia="Arial" w:cs="Arial"/>
                <w:color w:val="231F20"/>
                <w:sz w:val="18"/>
              </w:rPr>
            </w:pPr>
            <w:r>
              <w:rPr>
                <w:rFonts w:eastAsia="Arial" w:cs="Arial" w:ascii="Arial" w:hAnsi="Arial"/>
                <w:color w:val="231F20"/>
                <w:sz w:val="18"/>
              </w:rPr>
              <w:t>(a) Inventories</w:t>
            </w:r>
          </w:p>
        </w:tc>
        <w:tc>
          <w:tcPr>
            <w:tcW w:w="820" w:type="dxa"/>
            <w:tcBorders>
              <w:bottom w:val="single" w:sz="8" w:space="0" w:color="000000"/>
              <w:end w:val="single" w:sz="8" w:space="0" w:color="C0C0C0"/>
            </w:tcBorders>
          </w:tcPr>
          <w:p>
            <w:pPr>
              <w:pStyle w:val="Normal"/>
              <w:spacing w:lineRule="exact" w:line="197"/>
              <w:ind w:end="153"/>
              <w:jc w:val="end"/>
              <w:rPr>
                <w:rFonts w:ascii="Arial" w:hAnsi="Arial" w:eastAsia="Arial" w:cs="Arial"/>
                <w:color w:val="231F20"/>
                <w:sz w:val="18"/>
              </w:rPr>
            </w:pPr>
            <w:r>
              <w:rPr>
                <w:rFonts w:eastAsia="Arial" w:cs="Arial" w:ascii="Arial" w:hAnsi="Arial"/>
                <w:color w:val="231F20"/>
                <w:sz w:val="18"/>
              </w:rPr>
              <w:t>8</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7"/>
              <w:jc w:val="end"/>
              <w:rPr>
                <w:rFonts w:ascii="Arial" w:hAnsi="Arial" w:eastAsia="Arial" w:cs="Arial"/>
                <w:color w:val="00367B"/>
                <w:sz w:val="18"/>
              </w:rPr>
            </w:pPr>
            <w:r>
              <w:rPr>
                <w:rFonts w:eastAsia="Arial" w:cs="Arial" w:ascii="Arial" w:hAnsi="Arial"/>
                <w:color w:val="00367B"/>
                <w:sz w:val="18"/>
              </w:rPr>
              <w:t>7587.24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7"/>
              <w:jc w:val="end"/>
              <w:rPr>
                <w:rFonts w:ascii="Arial" w:hAnsi="Arial" w:eastAsia="Arial" w:cs="Arial"/>
                <w:color w:val="231F20"/>
                <w:sz w:val="18"/>
              </w:rPr>
            </w:pPr>
            <w:r>
              <w:rPr>
                <w:rFonts w:eastAsia="Arial" w:cs="Arial" w:ascii="Arial" w:hAnsi="Arial"/>
                <w:color w:val="231F20"/>
                <w:sz w:val="18"/>
              </w:rPr>
              <w:t>7237.15</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(b) Financial Assets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w:t>
            </w:r>
          </w:p>
        </w:tc>
        <w:tc>
          <w:tcPr>
            <w:tcW w:w="3000" w:type="dxa"/>
            <w:tcBorders>
              <w:bottom w:val="single" w:sz="8" w:space="0" w:color="000000"/>
            </w:tcBorders>
          </w:tcPr>
          <w:p>
            <w:pPr>
              <w:pStyle w:val="Normal"/>
              <w:spacing w:lineRule="exact" w:line="198"/>
              <w:ind w:start="40" w:end="0"/>
              <w:rPr>
                <w:rFonts w:ascii="Arial" w:hAnsi="Arial" w:eastAsia="Arial" w:cs="Arial"/>
                <w:color w:val="231F20"/>
                <w:sz w:val="18"/>
              </w:rPr>
            </w:pPr>
            <w:r>
              <w:rPr>
                <w:rFonts w:eastAsia="Arial" w:cs="Arial" w:ascii="Arial" w:hAnsi="Arial"/>
                <w:color w:val="231F20"/>
                <w:sz w:val="18"/>
              </w:rPr>
              <w:t>Investments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9</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w w:val="93"/>
                <w:sz w:val="18"/>
              </w:rPr>
            </w:pPr>
            <w:r>
              <w:rPr>
                <w:rFonts w:eastAsia="Arial" w:cs="Arial" w:ascii="Arial" w:hAnsi="Arial"/>
                <w:color w:val="00367B"/>
                <w:w w:val="93"/>
                <w:sz w:val="18"/>
              </w:rPr>
              <w:t>12506.55</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w w:val="93"/>
                <w:sz w:val="17"/>
              </w:rPr>
            </w:pPr>
            <w:r>
              <w:rPr>
                <w:rFonts w:eastAsia="Times New Roman" w:cs="Times New Roman" w:ascii="Times New Roman" w:hAnsi="Times New Roman"/>
                <w:color w:val="00367B"/>
                <w:w w:val="93"/>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9903.45</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60" w:type="dxa"/>
            <w:gridSpan w:val="2"/>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(ii) Trade receivables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10</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3646.22</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2357.01</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60" w:type="dxa"/>
            <w:gridSpan w:val="2"/>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(iii) Cash and cash equivalents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11</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162.71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96.03</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60" w:type="dxa"/>
            <w:gridSpan w:val="2"/>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(iv) Other Bank Balances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12</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3606.02</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2498.85</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60" w:type="dxa"/>
            <w:gridSpan w:val="2"/>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(v) Loans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5</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5.02</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4.15</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5"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60" w:type="dxa"/>
            <w:gridSpan w:val="2"/>
            <w:tcBorders>
              <w:bottom w:val="single" w:sz="8" w:space="0" w:color="000000"/>
            </w:tcBorders>
          </w:tcPr>
          <w:p>
            <w:pPr>
              <w:pStyle w:val="Normal"/>
              <w:spacing w:lineRule="exact" w:line="195"/>
              <w:rPr>
                <w:rFonts w:ascii="Arial" w:hAnsi="Arial" w:eastAsia="Arial" w:cs="Arial"/>
                <w:color w:val="231F20"/>
                <w:sz w:val="18"/>
              </w:rPr>
            </w:pPr>
            <w:r>
              <w:rPr>
                <w:rFonts w:eastAsia="Arial" w:cs="Arial" w:ascii="Arial" w:hAnsi="Arial"/>
                <w:color w:val="231F20"/>
                <w:sz w:val="18"/>
              </w:rPr>
              <w:t>(vi) Others</w:t>
            </w:r>
          </w:p>
        </w:tc>
        <w:tc>
          <w:tcPr>
            <w:tcW w:w="820" w:type="dxa"/>
            <w:tcBorders>
              <w:bottom w:val="single" w:sz="8" w:space="0" w:color="000000"/>
              <w:end w:val="single" w:sz="8" w:space="0" w:color="C0C0C0"/>
            </w:tcBorders>
          </w:tcPr>
          <w:p>
            <w:pPr>
              <w:pStyle w:val="Normal"/>
              <w:spacing w:lineRule="exact" w:line="195"/>
              <w:ind w:end="153"/>
              <w:jc w:val="end"/>
              <w:rPr>
                <w:rFonts w:ascii="Arial" w:hAnsi="Arial" w:eastAsia="Arial" w:cs="Arial"/>
                <w:color w:val="231F20"/>
                <w:sz w:val="18"/>
              </w:rPr>
            </w:pPr>
            <w:r>
              <w:rPr>
                <w:rFonts w:eastAsia="Arial" w:cs="Arial" w:ascii="Arial" w:hAnsi="Arial"/>
                <w:color w:val="231F20"/>
                <w:sz w:val="18"/>
              </w:rPr>
              <w:t>6</w:t>
            </w:r>
          </w:p>
        </w:tc>
        <w:tc>
          <w:tcPr>
            <w:tcW w:w="800" w:type="dxa"/>
            <w:gridSpan w:val="2"/>
            <w:tcBorders>
              <w:bottom w:val="single" w:sz="8" w:space="0" w:color="000000"/>
            </w:tcBorders>
          </w:tcPr>
          <w:p>
            <w:pPr>
              <w:pStyle w:val="Normal"/>
              <w:spacing w:lineRule="exact" w:line="195"/>
              <w:ind w:end="80"/>
              <w:jc w:val="end"/>
              <w:rPr>
                <w:rFonts w:ascii="Arial" w:hAnsi="Arial" w:eastAsia="Arial" w:cs="Arial"/>
                <w:color w:val="00367B"/>
                <w:sz w:val="18"/>
              </w:rPr>
            </w:pPr>
            <w:r>
              <w:rPr>
                <w:rFonts w:eastAsia="Arial" w:cs="Arial" w:ascii="Arial" w:hAnsi="Arial"/>
                <w:color w:val="00367B"/>
                <w:sz w:val="18"/>
              </w:rPr>
              <w:t>1360.29</w:t>
            </w:r>
          </w:p>
        </w:tc>
        <w:tc>
          <w:tcPr>
            <w:tcW w:w="780" w:type="dxa"/>
            <w:gridSpan w:val="2"/>
            <w:tcBorders>
              <w:bottom w:val="single" w:sz="8" w:space="0" w:color="000000"/>
            </w:tcBorders>
          </w:tcPr>
          <w:p>
            <w:pPr>
              <w:pStyle w:val="Normal"/>
              <w:spacing w:lineRule="exact" w:line="195"/>
              <w:jc w:val="end"/>
              <w:rPr>
                <w:rFonts w:ascii="Arial" w:hAnsi="Arial" w:eastAsia="Arial" w:cs="Arial"/>
                <w:color w:val="00367B"/>
                <w:sz w:val="18"/>
              </w:rPr>
            </w:pPr>
            <w:r>
              <w:rPr>
                <w:rFonts w:eastAsia="Arial" w:cs="Arial" w:ascii="Arial" w:hAnsi="Arial"/>
                <w:color w:val="00367B"/>
                <w:sz w:val="18"/>
              </w:rPr>
              <w:t>21286.81</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gridSpan w:val="2"/>
            <w:tcBorders>
              <w:bottom w:val="single" w:sz="8" w:space="0" w:color="000000"/>
            </w:tcBorders>
          </w:tcPr>
          <w:p>
            <w:pPr>
              <w:pStyle w:val="Normal"/>
              <w:spacing w:lineRule="exact" w:line="195"/>
              <w:ind w:end="60"/>
              <w:jc w:val="end"/>
              <w:rPr>
                <w:rFonts w:ascii="Arial" w:hAnsi="Arial" w:eastAsia="Arial" w:cs="Arial"/>
                <w:color w:val="231F20"/>
                <w:sz w:val="18"/>
              </w:rPr>
            </w:pPr>
            <w:r>
              <w:rPr>
                <w:rFonts w:eastAsia="Arial" w:cs="Arial" w:ascii="Arial" w:hAnsi="Arial"/>
                <w:color w:val="231F20"/>
                <w:sz w:val="18"/>
              </w:rPr>
              <w:t>1147.95</w:t>
            </w:r>
          </w:p>
        </w:tc>
        <w:tc>
          <w:tcPr>
            <w:tcW w:w="800" w:type="dxa"/>
            <w:gridSpan w:val="2"/>
            <w:tcBorders>
              <w:bottom w:val="single" w:sz="8" w:space="0" w:color="000000"/>
            </w:tcBorders>
          </w:tcPr>
          <w:p>
            <w:pPr>
              <w:pStyle w:val="Normal"/>
              <w:spacing w:lineRule="exact" w:line="195"/>
              <w:jc w:val="end"/>
              <w:rPr>
                <w:rFonts w:ascii="Arial" w:hAnsi="Arial" w:eastAsia="Arial" w:cs="Arial"/>
                <w:color w:val="231F20"/>
                <w:sz w:val="18"/>
              </w:rPr>
            </w:pPr>
            <w:r>
              <w:rPr>
                <w:rFonts w:eastAsia="Arial" w:cs="Arial" w:ascii="Arial" w:hAnsi="Arial"/>
                <w:color w:val="231F20"/>
                <w:sz w:val="18"/>
              </w:rPr>
              <w:t>16007.44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78"/>
              <w:ind w:start="280" w:end="0"/>
              <w:rPr>
                <w:rFonts w:ascii="Arial" w:hAnsi="Arial" w:eastAsia="Arial" w:cs="Arial"/>
                <w:color w:val="231F20"/>
                <w:sz w:val="18"/>
              </w:rPr>
            </w:pPr>
            <w:r>
              <w:rPr>
                <w:rFonts w:eastAsia="Arial" w:cs="Arial" w:ascii="Arial" w:hAnsi="Arial"/>
                <w:color w:val="231F20"/>
                <w:sz w:val="18"/>
              </w:rPr>
              <w:t>(c) Other current assets</w:t>
            </w:r>
          </w:p>
        </w:tc>
        <w:tc>
          <w:tcPr>
            <w:tcW w:w="820" w:type="dxa"/>
            <w:tcBorders>
              <w:bottom w:val="single" w:sz="8" w:space="0" w:color="000000"/>
              <w:end w:val="single" w:sz="8" w:space="0" w:color="C0C0C0"/>
            </w:tcBorders>
          </w:tcPr>
          <w:p>
            <w:pPr>
              <w:pStyle w:val="Normal"/>
              <w:spacing w:lineRule="exact" w:line="178"/>
              <w:ind w:end="153"/>
              <w:jc w:val="end"/>
              <w:rPr>
                <w:rFonts w:ascii="Arial" w:hAnsi="Arial" w:eastAsia="Arial" w:cs="Arial"/>
                <w:color w:val="231F20"/>
                <w:sz w:val="18"/>
              </w:rPr>
            </w:pPr>
            <w:r>
              <w:rPr>
                <w:rFonts w:eastAsia="Arial" w:cs="Arial" w:ascii="Arial" w:hAnsi="Arial"/>
                <w:color w:val="231F20"/>
                <w:sz w:val="18"/>
              </w:rPr>
              <w:t>7</w:t>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top w:val="single" w:sz="8" w:space="0" w:color="C0C0C0"/>
              <w:bottom w:val="single" w:sz="8" w:space="0" w:color="000000"/>
            </w:tcBorders>
          </w:tcPr>
          <w:p>
            <w:pPr>
              <w:pStyle w:val="Normal"/>
              <w:spacing w:lineRule="exact" w:line="178"/>
              <w:jc w:val="end"/>
              <w:rPr>
                <w:rFonts w:ascii="Arial" w:hAnsi="Arial" w:eastAsia="Arial" w:cs="Arial"/>
                <w:color w:val="00367B"/>
                <w:sz w:val="18"/>
              </w:rPr>
            </w:pPr>
            <w:r>
              <w:rPr>
                <w:rFonts w:eastAsia="Arial" w:cs="Arial" w:ascii="Arial" w:hAnsi="Arial"/>
                <w:color w:val="00367B"/>
                <w:sz w:val="18"/>
              </w:rPr>
              <w:t>694.91</w:t>
            </w:r>
          </w:p>
        </w:tc>
        <w:tc>
          <w:tcPr>
            <w:tcW w:w="1140" w:type="dxa"/>
            <w:tcBorders>
              <w:top w:val="single" w:sz="8" w:space="0" w:color="C0C0C0"/>
              <w:bottom w:val="single" w:sz="8" w:space="0" w:color="000000"/>
            </w:tcBorders>
          </w:tcPr>
          <w:p>
            <w:pPr>
              <w:pStyle w:val="Normal"/>
              <w:spacing w:lineRule="exact" w:line="178"/>
              <w:ind w:end="73"/>
              <w:jc w:val="end"/>
              <w:rPr>
                <w:rFonts w:ascii="Arial" w:hAnsi="Arial" w:eastAsia="Arial" w:cs="Arial"/>
                <w:color w:val="00367B"/>
                <w:sz w:val="18"/>
              </w:rPr>
            </w:pPr>
            <w:r>
              <w:rPr>
                <w:rFonts w:eastAsia="Arial" w:cs="Arial" w:ascii="Arial" w:hAnsi="Arial"/>
                <w:color w:val="00367B"/>
                <w:sz w:val="18"/>
              </w:rPr>
              <w:t>29568.96</w:t>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top w:val="single" w:sz="8" w:space="0" w:color="FFFFFF"/>
              <w:bottom w:val="single" w:sz="8" w:space="0" w:color="000000"/>
            </w:tcBorders>
          </w:tcPr>
          <w:p>
            <w:pPr>
              <w:pStyle w:val="Normal"/>
              <w:spacing w:lineRule="exact" w:line="178"/>
              <w:jc w:val="end"/>
              <w:rPr>
                <w:rFonts w:ascii="Arial" w:hAnsi="Arial" w:eastAsia="Arial" w:cs="Arial"/>
                <w:color w:val="231F20"/>
                <w:sz w:val="18"/>
              </w:rPr>
            </w:pPr>
            <w:r>
              <w:rPr>
                <w:rFonts w:eastAsia="Arial" w:cs="Arial" w:ascii="Arial" w:hAnsi="Arial"/>
                <w:color w:val="231F20"/>
                <w:sz w:val="18"/>
              </w:rPr>
              <w:t>1258.41</w:t>
            </w:r>
          </w:p>
        </w:tc>
        <w:tc>
          <w:tcPr>
            <w:tcW w:w="1140" w:type="dxa"/>
            <w:tcBorders>
              <w:top w:val="single" w:sz="8" w:space="0" w:color="FFFFFF"/>
              <w:bottom w:val="single" w:sz="8" w:space="0" w:color="000000"/>
            </w:tcBorders>
          </w:tcPr>
          <w:p>
            <w:pPr>
              <w:pStyle w:val="Normal"/>
              <w:spacing w:lineRule="exact" w:line="178"/>
              <w:ind w:end="73"/>
              <w:jc w:val="end"/>
              <w:rPr>
                <w:rFonts w:ascii="Arial" w:hAnsi="Arial" w:eastAsia="Arial" w:cs="Arial"/>
                <w:color w:val="231F20"/>
                <w:sz w:val="18"/>
              </w:rPr>
            </w:pPr>
            <w:r>
              <w:rPr>
                <w:rFonts w:eastAsia="Arial" w:cs="Arial" w:ascii="Arial" w:hAnsi="Arial"/>
                <w:color w:val="231F20"/>
                <w:sz w:val="18"/>
              </w:rPr>
              <w:t>24503.00</w:t>
            </w:r>
          </w:p>
        </w:tc>
      </w:tr>
      <w:tr>
        <w:trPr>
          <w:trHeight w:val="184" w:hRule="atLeast"/>
        </w:trPr>
        <w:tc>
          <w:tcPr>
            <w:tcW w:w="16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3820" w:type="dxa"/>
            <w:gridSpan w:val="3"/>
            <w:tcBorders/>
          </w:tcPr>
          <w:p>
            <w:pPr>
              <w:pStyle w:val="Normal"/>
              <w:spacing w:lineRule="exact" w:line="184"/>
              <w:rPr>
                <w:rFonts w:ascii="Arial" w:hAnsi="Arial" w:eastAsia="Arial" w:cs="Arial"/>
                <w:b/>
                <w:color w:val="231F20"/>
                <w:sz w:val="18"/>
              </w:rPr>
            </w:pPr>
            <w:r>
              <w:rPr>
                <w:rFonts w:eastAsia="Arial" w:cs="Arial" w:ascii="Arial" w:hAnsi="Arial"/>
                <w:b/>
                <w:color w:val="231F20"/>
                <w:sz w:val="18"/>
              </w:rPr>
              <w:t>TOTAL ASSETS</w:t>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pacing w:lineRule="exact" w:line="184"/>
              <w:ind w:end="73"/>
              <w:jc w:val="end"/>
              <w:rPr>
                <w:rFonts w:ascii="Arial" w:hAnsi="Arial" w:eastAsia="Arial" w:cs="Arial"/>
                <w:b/>
                <w:color w:val="00367B"/>
                <w:sz w:val="18"/>
              </w:rPr>
            </w:pPr>
            <w:r>
              <w:rPr>
                <w:rFonts w:eastAsia="Arial" w:cs="Arial" w:ascii="Arial" w:hAnsi="Arial"/>
                <w:b/>
                <w:color w:val="00367B"/>
                <w:sz w:val="18"/>
              </w:rPr>
              <w:t>69797.92</w:t>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5"/>
              </w:rPr>
            </w:pPr>
            <w:r>
              <w:rPr>
                <w:rFonts w:eastAsia="Times New Roman" w:cs="Times New Roman" w:ascii="Times New Roman" w:hAnsi="Times New Roman"/>
                <w:b/>
                <w:color w:val="00367B"/>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pacing w:lineRule="exact" w:line="184"/>
              <w:ind w:end="73"/>
              <w:jc w:val="end"/>
              <w:rPr>
                <w:rFonts w:ascii="Arial" w:hAnsi="Arial" w:eastAsia="Arial" w:cs="Arial"/>
                <w:b/>
                <w:color w:val="231F20"/>
                <w:sz w:val="18"/>
              </w:rPr>
            </w:pPr>
            <w:r>
              <w:rPr>
                <w:rFonts w:eastAsia="Arial" w:cs="Arial" w:ascii="Arial" w:hAnsi="Arial"/>
                <w:b/>
                <w:color w:val="231F20"/>
                <w:sz w:val="18"/>
              </w:rPr>
              <w:t>62381.31</w:t>
            </w:r>
          </w:p>
        </w:tc>
      </w:tr>
      <w:tr>
        <w:trPr>
          <w:trHeight w:val="83" w:hRule="atLeast"/>
        </w:trPr>
        <w:tc>
          <w:tcPr>
            <w:tcW w:w="160" w:type="dxa"/>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382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3" w:hRule="atLeast"/>
        </w:trPr>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20" w:type="dxa"/>
            <w:gridSpan w:val="3"/>
            <w:tcBorders>
              <w:bottom w:val="single" w:sz="8" w:space="0" w:color="C0C0C0"/>
            </w:tcBorders>
          </w:tcPr>
          <w:p>
            <w:pPr>
              <w:pStyle w:val="Normal"/>
              <w:spacing w:lineRule="atLeast" w:line="0"/>
              <w:rPr>
                <w:rFonts w:ascii="Arial" w:hAnsi="Arial" w:eastAsia="Arial" w:cs="Arial"/>
                <w:b/>
                <w:color w:val="00367B"/>
                <w:sz w:val="18"/>
              </w:rPr>
            </w:pPr>
            <w:r>
              <w:rPr>
                <w:rFonts w:eastAsia="Arial" w:cs="Arial" w:ascii="Arial" w:hAnsi="Arial"/>
                <w:b/>
                <w:color w:val="00367B"/>
                <w:sz w:val="18"/>
              </w:rPr>
              <w:t>EQUITY AND LIABILITIES</w:t>
            </w:r>
          </w:p>
        </w:tc>
        <w:tc>
          <w:tcPr>
            <w:tcW w:w="8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9"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pacing w:lineRule="atLeast" w:line="0"/>
              <w:rPr>
                <w:rFonts w:ascii="Arial" w:hAnsi="Arial" w:eastAsia="Arial" w:cs="Arial"/>
                <w:b/>
                <w:color w:val="231F20"/>
                <w:w w:val="98"/>
                <w:sz w:val="18"/>
              </w:rPr>
            </w:pPr>
            <w:r>
              <w:rPr>
                <w:rFonts w:eastAsia="Arial" w:cs="Arial" w:ascii="Arial" w:hAnsi="Arial"/>
                <w:b/>
                <w:color w:val="231F20"/>
                <w:w w:val="98"/>
                <w:sz w:val="18"/>
              </w:rPr>
              <w:t>Equity</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w w:val="98"/>
                <w:sz w:val="18"/>
              </w:rPr>
            </w:pPr>
            <w:r>
              <w:rPr>
                <w:rFonts w:eastAsia="Times New Roman" w:cs="Times New Roman" w:ascii="Times New Roman" w:hAnsi="Times New Roman"/>
                <w:b/>
                <w:color w:val="231F20"/>
                <w:w w:val="98"/>
                <w:sz w:val="18"/>
              </w:rPr>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7"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7"/>
              <w:ind w:start="280" w:end="0"/>
              <w:rPr>
                <w:rFonts w:ascii="Arial" w:hAnsi="Arial" w:eastAsia="Arial" w:cs="Arial"/>
                <w:color w:val="231F20"/>
                <w:sz w:val="18"/>
              </w:rPr>
            </w:pPr>
            <w:r>
              <w:rPr>
                <w:rFonts w:eastAsia="Arial" w:cs="Arial" w:ascii="Arial" w:hAnsi="Arial"/>
                <w:color w:val="231F20"/>
                <w:sz w:val="18"/>
              </w:rPr>
              <w:t>(a) Equity Share capital</w:t>
            </w:r>
          </w:p>
        </w:tc>
        <w:tc>
          <w:tcPr>
            <w:tcW w:w="820" w:type="dxa"/>
            <w:tcBorders>
              <w:bottom w:val="single" w:sz="8" w:space="0" w:color="000000"/>
              <w:end w:val="single" w:sz="8" w:space="0" w:color="C0C0C0"/>
            </w:tcBorders>
          </w:tcPr>
          <w:p>
            <w:pPr>
              <w:pStyle w:val="Normal"/>
              <w:spacing w:lineRule="exact" w:line="197"/>
              <w:ind w:end="153"/>
              <w:jc w:val="end"/>
              <w:rPr>
                <w:rFonts w:ascii="Arial" w:hAnsi="Arial" w:eastAsia="Arial" w:cs="Arial"/>
                <w:color w:val="231F20"/>
                <w:sz w:val="18"/>
              </w:rPr>
            </w:pPr>
            <w:r>
              <w:rPr>
                <w:rFonts w:eastAsia="Arial" w:cs="Arial" w:ascii="Arial" w:hAnsi="Arial"/>
                <w:color w:val="231F20"/>
                <w:sz w:val="18"/>
              </w:rPr>
              <w:t>13</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7"/>
              <w:jc w:val="end"/>
              <w:rPr>
                <w:rFonts w:ascii="Arial" w:hAnsi="Arial" w:eastAsia="Arial" w:cs="Arial"/>
                <w:color w:val="00367B"/>
                <w:sz w:val="18"/>
              </w:rPr>
            </w:pPr>
            <w:r>
              <w:rPr>
                <w:rFonts w:eastAsia="Arial" w:cs="Arial" w:ascii="Arial" w:hAnsi="Arial"/>
                <w:color w:val="00367B"/>
                <w:sz w:val="18"/>
              </w:rPr>
              <w:t>1225.86</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7"/>
              <w:jc w:val="end"/>
              <w:rPr>
                <w:rFonts w:ascii="Arial" w:hAnsi="Arial" w:eastAsia="Arial" w:cs="Arial"/>
                <w:color w:val="231F20"/>
                <w:sz w:val="18"/>
              </w:rPr>
            </w:pPr>
            <w:r>
              <w:rPr>
                <w:rFonts w:eastAsia="Arial" w:cs="Arial" w:ascii="Arial" w:hAnsi="Arial"/>
                <w:color w:val="231F20"/>
                <w:sz w:val="18"/>
              </w:rPr>
              <w:t>1220.43</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2"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gridSpan w:val="3"/>
            <w:tcBorders>
              <w:bottom w:val="single" w:sz="8" w:space="0" w:color="000000"/>
            </w:tcBorders>
          </w:tcPr>
          <w:p>
            <w:pPr>
              <w:pStyle w:val="Normal"/>
              <w:spacing w:lineRule="exact" w:line="200"/>
              <w:ind w:start="280" w:end="0"/>
              <w:rPr>
                <w:rFonts w:ascii="Arial" w:hAnsi="Arial" w:eastAsia="Arial" w:cs="Arial"/>
                <w:color w:val="231F20"/>
                <w:sz w:val="18"/>
              </w:rPr>
            </w:pPr>
            <w:r>
              <w:rPr>
                <w:rFonts w:eastAsia="Arial" w:cs="Arial" w:ascii="Arial" w:hAnsi="Arial"/>
                <w:color w:val="231F20"/>
                <w:sz w:val="18"/>
              </w:rPr>
              <w:t>(b) Other Equity</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bottom w:val="single" w:sz="8" w:space="0" w:color="000000"/>
            </w:tcBorders>
          </w:tcPr>
          <w:p>
            <w:pPr>
              <w:pStyle w:val="Normal"/>
              <w:spacing w:lineRule="exact" w:line="200"/>
              <w:jc w:val="end"/>
              <w:rPr>
                <w:rFonts w:ascii="Arial" w:hAnsi="Arial" w:eastAsia="Arial" w:cs="Arial"/>
                <w:color w:val="00367B"/>
                <w:sz w:val="18"/>
              </w:rPr>
            </w:pPr>
            <w:r>
              <w:rPr>
                <w:rFonts w:eastAsia="Arial" w:cs="Arial" w:ascii="Arial" w:hAnsi="Arial"/>
                <w:color w:val="00367B"/>
                <w:sz w:val="18"/>
              </w:rPr>
              <w:t>56723.93</w:t>
            </w:r>
          </w:p>
        </w:tc>
        <w:tc>
          <w:tcPr>
            <w:tcW w:w="1140" w:type="dxa"/>
            <w:tcBorders>
              <w:bottom w:val="single" w:sz="8" w:space="0" w:color="000000"/>
            </w:tcBorders>
          </w:tcPr>
          <w:p>
            <w:pPr>
              <w:pStyle w:val="Normal"/>
              <w:spacing w:lineRule="exact" w:line="200"/>
              <w:ind w:end="73"/>
              <w:jc w:val="end"/>
              <w:rPr>
                <w:rFonts w:ascii="Arial" w:hAnsi="Arial" w:eastAsia="Arial" w:cs="Arial"/>
                <w:color w:val="00367B"/>
                <w:sz w:val="18"/>
              </w:rPr>
            </w:pPr>
            <w:r>
              <w:rPr>
                <w:rFonts w:eastAsia="Arial" w:cs="Arial" w:ascii="Arial" w:hAnsi="Arial"/>
                <w:color w:val="00367B"/>
                <w:sz w:val="18"/>
              </w:rPr>
              <w:t>57949.79</w:t>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gridSpan w:val="2"/>
            <w:tcBorders>
              <w:bottom w:val="single" w:sz="8" w:space="0" w:color="000000"/>
            </w:tcBorders>
          </w:tcPr>
          <w:p>
            <w:pPr>
              <w:pStyle w:val="Normal"/>
              <w:spacing w:lineRule="exact" w:line="200"/>
              <w:jc w:val="end"/>
              <w:rPr>
                <w:rFonts w:ascii="Arial" w:hAnsi="Arial" w:eastAsia="Arial" w:cs="Arial"/>
                <w:color w:val="231F20"/>
                <w:sz w:val="18"/>
              </w:rPr>
            </w:pPr>
            <w:r>
              <w:rPr>
                <w:rFonts w:eastAsia="Arial" w:cs="Arial" w:ascii="Arial" w:hAnsi="Arial"/>
                <w:color w:val="231F20"/>
                <w:sz w:val="18"/>
              </w:rPr>
              <w:t>50179.64</w:t>
            </w:r>
          </w:p>
        </w:tc>
        <w:tc>
          <w:tcPr>
            <w:tcW w:w="1140" w:type="dxa"/>
            <w:tcBorders>
              <w:bottom w:val="single" w:sz="8" w:space="0" w:color="000000"/>
            </w:tcBorders>
          </w:tcPr>
          <w:p>
            <w:pPr>
              <w:pStyle w:val="Normal"/>
              <w:spacing w:lineRule="exact" w:line="200"/>
              <w:ind w:end="73"/>
              <w:jc w:val="end"/>
              <w:rPr>
                <w:rFonts w:ascii="Arial" w:hAnsi="Arial" w:eastAsia="Arial" w:cs="Arial"/>
                <w:color w:val="231F20"/>
                <w:sz w:val="18"/>
              </w:rPr>
            </w:pPr>
            <w:r>
              <w:rPr>
                <w:rFonts w:eastAsia="Arial" w:cs="Arial" w:ascii="Arial" w:hAnsi="Arial"/>
                <w:color w:val="231F20"/>
                <w:sz w:val="18"/>
              </w:rPr>
              <w:t>51400.07</w:t>
            </w:r>
          </w:p>
        </w:tc>
      </w:tr>
      <w:tr>
        <w:trPr>
          <w:trHeight w:val="210" w:hRule="atLeast"/>
        </w:trPr>
        <w:tc>
          <w:tcPr>
            <w:tcW w:w="1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820" w:type="dxa"/>
            <w:gridSpan w:val="2"/>
            <w:tcBorders>
              <w:bottom w:val="single" w:sz="8" w:space="0" w:color="000000"/>
            </w:tcBorders>
          </w:tcPr>
          <w:p>
            <w:pPr>
              <w:pStyle w:val="Normal"/>
              <w:spacing w:lineRule="exact" w:line="201"/>
              <w:rPr>
                <w:rFonts w:ascii="Arial" w:hAnsi="Arial" w:eastAsia="Arial" w:cs="Arial"/>
                <w:b/>
                <w:color w:val="231F20"/>
                <w:w w:val="96"/>
                <w:sz w:val="18"/>
              </w:rPr>
            </w:pPr>
            <w:r>
              <w:rPr>
                <w:rFonts w:eastAsia="Arial" w:cs="Arial" w:ascii="Arial" w:hAnsi="Arial"/>
                <w:b/>
                <w:color w:val="231F20"/>
                <w:w w:val="96"/>
                <w:sz w:val="18"/>
              </w:rPr>
              <w:t>Liabilities</w:t>
            </w:r>
          </w:p>
        </w:tc>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w w:val="96"/>
                <w:sz w:val="18"/>
              </w:rPr>
            </w:pPr>
            <w:r>
              <w:rPr>
                <w:rFonts w:eastAsia="Times New Roman" w:cs="Times New Roman" w:ascii="Times New Roman" w:hAnsi="Times New Roman"/>
                <w:b/>
                <w:color w:val="231F20"/>
                <w:w w:val="96"/>
                <w:sz w:val="18"/>
              </w:rPr>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9"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gridSpan w:val="3"/>
            <w:tcBorders>
              <w:bottom w:val="single" w:sz="8" w:space="0" w:color="000000"/>
            </w:tcBorders>
          </w:tcPr>
          <w:p>
            <w:pPr>
              <w:pStyle w:val="Normal"/>
              <w:spacing w:lineRule="atLeast" w:line="0"/>
              <w:rPr>
                <w:rFonts w:ascii="Arial" w:hAnsi="Arial" w:eastAsia="Arial" w:cs="Arial"/>
                <w:b/>
                <w:color w:val="231F20"/>
                <w:sz w:val="18"/>
              </w:rPr>
            </w:pPr>
            <w:r>
              <w:rPr>
                <w:rFonts w:eastAsia="Arial" w:cs="Arial" w:ascii="Arial" w:hAnsi="Arial"/>
                <w:b/>
                <w:color w:val="231F20"/>
                <w:sz w:val="18"/>
              </w:rPr>
              <w:t>Non-current liabilities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7"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7"/>
              <w:ind w:start="280" w:end="0"/>
              <w:rPr>
                <w:rFonts w:ascii="Arial" w:hAnsi="Arial" w:eastAsia="Arial" w:cs="Arial"/>
                <w:color w:val="231F20"/>
                <w:sz w:val="18"/>
              </w:rPr>
            </w:pPr>
            <w:r>
              <w:rPr>
                <w:rFonts w:eastAsia="Arial" w:cs="Arial" w:ascii="Arial" w:hAnsi="Arial"/>
                <w:color w:val="231F20"/>
                <w:sz w:val="18"/>
              </w:rPr>
              <w:t>(a) Financial Liabilities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w:t>
            </w:r>
          </w:p>
        </w:tc>
        <w:tc>
          <w:tcPr>
            <w:tcW w:w="3000" w:type="dxa"/>
            <w:tcBorders>
              <w:bottom w:val="single" w:sz="8" w:space="0" w:color="000000"/>
            </w:tcBorders>
          </w:tcPr>
          <w:p>
            <w:pPr>
              <w:pStyle w:val="Normal"/>
              <w:spacing w:lineRule="exact" w:line="198"/>
              <w:ind w:start="40" w:end="0"/>
              <w:rPr>
                <w:rFonts w:ascii="Arial" w:hAnsi="Arial" w:eastAsia="Arial" w:cs="Arial"/>
                <w:color w:val="231F20"/>
                <w:sz w:val="18"/>
              </w:rPr>
            </w:pPr>
            <w:r>
              <w:rPr>
                <w:rFonts w:eastAsia="Arial" w:cs="Arial" w:ascii="Arial" w:hAnsi="Arial"/>
                <w:color w:val="231F20"/>
                <w:sz w:val="18"/>
              </w:rPr>
              <w:t>Borrowings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14</w:t>
            </w:r>
          </w:p>
        </w:tc>
        <w:tc>
          <w:tcPr>
            <w:tcW w:w="800" w:type="dxa"/>
            <w:gridSpan w:val="2"/>
            <w:tcBorders>
              <w:bottom w:val="single" w:sz="8" w:space="0" w:color="000000"/>
            </w:tcBorders>
          </w:tcPr>
          <w:p>
            <w:pPr>
              <w:pStyle w:val="Normal"/>
              <w:spacing w:lineRule="exact" w:line="198"/>
              <w:ind w:end="80"/>
              <w:jc w:val="end"/>
              <w:rPr>
                <w:rFonts w:ascii="Arial" w:hAnsi="Arial" w:eastAsia="Arial" w:cs="Arial"/>
                <w:color w:val="00367B"/>
                <w:sz w:val="18"/>
              </w:rPr>
            </w:pPr>
            <w:r>
              <w:rPr>
                <w:rFonts w:eastAsia="Arial" w:cs="Arial" w:ascii="Arial" w:hAnsi="Arial"/>
                <w:color w:val="00367B"/>
                <w:sz w:val="18"/>
              </w:rPr>
              <w:t>7.89</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ind w:end="60"/>
              <w:jc w:val="end"/>
              <w:rPr>
                <w:rFonts w:ascii="Arial" w:hAnsi="Arial" w:eastAsia="Arial" w:cs="Arial"/>
                <w:color w:val="231F20"/>
                <w:sz w:val="18"/>
              </w:rPr>
            </w:pPr>
            <w:r>
              <w:rPr>
                <w:rFonts w:eastAsia="Arial" w:cs="Arial" w:ascii="Arial" w:hAnsi="Arial"/>
                <w:color w:val="231F20"/>
                <w:sz w:val="18"/>
              </w:rPr>
              <w:t>11.13</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5"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pacing w:lineRule="exact" w:line="195"/>
              <w:rPr>
                <w:rFonts w:ascii="Arial" w:hAnsi="Arial" w:eastAsia="Arial" w:cs="Arial"/>
                <w:color w:val="231F20"/>
                <w:sz w:val="18"/>
              </w:rPr>
            </w:pPr>
            <w:r>
              <w:rPr>
                <w:rFonts w:eastAsia="Arial" w:cs="Arial" w:ascii="Arial" w:hAnsi="Arial"/>
                <w:color w:val="231F20"/>
                <w:sz w:val="18"/>
              </w:rPr>
              <w:t>(ii)</w:t>
            </w:r>
          </w:p>
        </w:tc>
        <w:tc>
          <w:tcPr>
            <w:tcW w:w="3000" w:type="dxa"/>
            <w:tcBorders>
              <w:bottom w:val="single" w:sz="8" w:space="0" w:color="000000"/>
            </w:tcBorders>
          </w:tcPr>
          <w:p>
            <w:pPr>
              <w:pStyle w:val="Normal"/>
              <w:spacing w:lineRule="exact" w:line="195"/>
              <w:ind w:start="40" w:end="0"/>
              <w:rPr>
                <w:rFonts w:ascii="Arial" w:hAnsi="Arial" w:eastAsia="Arial" w:cs="Arial"/>
                <w:color w:val="231F20"/>
                <w:sz w:val="18"/>
              </w:rPr>
            </w:pPr>
            <w:r>
              <w:rPr>
                <w:rFonts w:eastAsia="Arial" w:cs="Arial" w:ascii="Arial" w:hAnsi="Arial"/>
                <w:color w:val="231F20"/>
                <w:sz w:val="18"/>
              </w:rPr>
              <w:t>Other financial liabilities</w:t>
            </w:r>
          </w:p>
        </w:tc>
        <w:tc>
          <w:tcPr>
            <w:tcW w:w="820" w:type="dxa"/>
            <w:tcBorders>
              <w:bottom w:val="single" w:sz="8" w:space="0" w:color="000000"/>
              <w:end w:val="single" w:sz="8" w:space="0" w:color="C0C0C0"/>
            </w:tcBorders>
          </w:tcPr>
          <w:p>
            <w:pPr>
              <w:pStyle w:val="Normal"/>
              <w:spacing w:lineRule="exact" w:line="195"/>
              <w:ind w:end="153"/>
              <w:jc w:val="end"/>
              <w:rPr>
                <w:rFonts w:ascii="Arial" w:hAnsi="Arial" w:eastAsia="Arial" w:cs="Arial"/>
                <w:color w:val="231F20"/>
                <w:sz w:val="18"/>
              </w:rPr>
            </w:pPr>
            <w:r>
              <w:rPr>
                <w:rFonts w:eastAsia="Arial" w:cs="Arial" w:ascii="Arial" w:hAnsi="Arial"/>
                <w:color w:val="231F20"/>
                <w:sz w:val="18"/>
              </w:rPr>
              <w:t>15</w:t>
            </w:r>
          </w:p>
        </w:tc>
        <w:tc>
          <w:tcPr>
            <w:tcW w:w="800" w:type="dxa"/>
            <w:gridSpan w:val="2"/>
            <w:tcBorders>
              <w:bottom w:val="single" w:sz="8" w:space="0" w:color="000000"/>
            </w:tcBorders>
          </w:tcPr>
          <w:p>
            <w:pPr>
              <w:pStyle w:val="Normal"/>
              <w:spacing w:lineRule="exact" w:line="195"/>
              <w:ind w:end="80"/>
              <w:jc w:val="end"/>
              <w:rPr>
                <w:rFonts w:ascii="Arial" w:hAnsi="Arial" w:eastAsia="Arial" w:cs="Arial"/>
                <w:color w:val="00367B"/>
                <w:sz w:val="18"/>
              </w:rPr>
            </w:pPr>
            <w:r>
              <w:rPr>
                <w:rFonts w:eastAsia="Arial" w:cs="Arial" w:ascii="Arial" w:hAnsi="Arial"/>
                <w:color w:val="00367B"/>
                <w:sz w:val="18"/>
              </w:rPr>
              <w:t>41.90</w:t>
            </w:r>
          </w:p>
        </w:tc>
        <w:tc>
          <w:tcPr>
            <w:tcW w:w="780" w:type="dxa"/>
            <w:gridSpan w:val="2"/>
            <w:tcBorders>
              <w:bottom w:val="single" w:sz="8" w:space="0" w:color="000000"/>
            </w:tcBorders>
          </w:tcPr>
          <w:p>
            <w:pPr>
              <w:pStyle w:val="Normal"/>
              <w:spacing w:lineRule="exact" w:line="195"/>
              <w:jc w:val="end"/>
              <w:rPr>
                <w:rFonts w:ascii="Arial" w:hAnsi="Arial" w:eastAsia="Arial" w:cs="Arial"/>
                <w:color w:val="00367B"/>
                <w:sz w:val="18"/>
              </w:rPr>
            </w:pPr>
            <w:r>
              <w:rPr>
                <w:rFonts w:eastAsia="Arial" w:cs="Arial" w:ascii="Arial" w:hAnsi="Arial"/>
                <w:color w:val="00367B"/>
                <w:sz w:val="18"/>
              </w:rPr>
              <w:t>49.79</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gridSpan w:val="2"/>
            <w:tcBorders>
              <w:bottom w:val="single" w:sz="8" w:space="0" w:color="000000"/>
            </w:tcBorders>
          </w:tcPr>
          <w:p>
            <w:pPr>
              <w:pStyle w:val="Normal"/>
              <w:spacing w:lineRule="exact" w:line="195"/>
              <w:ind w:end="60"/>
              <w:jc w:val="end"/>
              <w:rPr>
                <w:rFonts w:ascii="Arial" w:hAnsi="Arial" w:eastAsia="Arial" w:cs="Arial"/>
                <w:color w:val="231F20"/>
                <w:sz w:val="18"/>
              </w:rPr>
            </w:pPr>
            <w:r>
              <w:rPr>
                <w:rFonts w:eastAsia="Arial" w:cs="Arial" w:ascii="Arial" w:hAnsi="Arial"/>
                <w:color w:val="231F20"/>
                <w:sz w:val="18"/>
              </w:rPr>
              <w:t>35.36</w:t>
            </w:r>
          </w:p>
        </w:tc>
        <w:tc>
          <w:tcPr>
            <w:tcW w:w="800" w:type="dxa"/>
            <w:gridSpan w:val="2"/>
            <w:tcBorders>
              <w:bottom w:val="single" w:sz="8" w:space="0" w:color="000000"/>
            </w:tcBorders>
          </w:tcPr>
          <w:p>
            <w:pPr>
              <w:pStyle w:val="Normal"/>
              <w:spacing w:lineRule="exact" w:line="195"/>
              <w:jc w:val="end"/>
              <w:rPr>
                <w:rFonts w:ascii="Arial" w:hAnsi="Arial" w:eastAsia="Arial" w:cs="Arial"/>
                <w:color w:val="231F20"/>
                <w:sz w:val="18"/>
              </w:rPr>
            </w:pPr>
            <w:r>
              <w:rPr>
                <w:rFonts w:eastAsia="Arial" w:cs="Arial" w:ascii="Arial" w:hAnsi="Arial"/>
                <w:color w:val="231F20"/>
                <w:sz w:val="18"/>
              </w:rPr>
              <w:t>46.49</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181"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20" w:type="dxa"/>
            <w:gridSpan w:val="3"/>
            <w:tcBorders>
              <w:bottom w:val="single" w:sz="8" w:space="0" w:color="000000"/>
            </w:tcBorders>
          </w:tcPr>
          <w:p>
            <w:pPr>
              <w:pStyle w:val="Normal"/>
              <w:spacing w:lineRule="exact" w:line="180"/>
              <w:ind w:start="280" w:end="0"/>
              <w:rPr>
                <w:rFonts w:ascii="Arial" w:hAnsi="Arial" w:eastAsia="Arial" w:cs="Arial"/>
                <w:color w:val="231F20"/>
                <w:sz w:val="18"/>
              </w:rPr>
            </w:pPr>
            <w:r>
              <w:rPr>
                <w:rFonts w:eastAsia="Arial" w:cs="Arial" w:ascii="Arial" w:hAnsi="Arial"/>
                <w:color w:val="231F20"/>
                <w:sz w:val="18"/>
              </w:rPr>
              <w:t>(b) Provisions</w:t>
            </w:r>
          </w:p>
        </w:tc>
        <w:tc>
          <w:tcPr>
            <w:tcW w:w="820" w:type="dxa"/>
            <w:tcBorders>
              <w:bottom w:val="single" w:sz="8" w:space="0" w:color="000000"/>
              <w:end w:val="single" w:sz="8" w:space="0" w:color="C0C0C0"/>
            </w:tcBorders>
          </w:tcPr>
          <w:p>
            <w:pPr>
              <w:pStyle w:val="Normal"/>
              <w:spacing w:lineRule="exact" w:line="180"/>
              <w:ind w:end="153"/>
              <w:jc w:val="end"/>
              <w:rPr>
                <w:rFonts w:ascii="Arial" w:hAnsi="Arial" w:eastAsia="Arial" w:cs="Arial"/>
                <w:color w:val="231F20"/>
                <w:sz w:val="18"/>
              </w:rPr>
            </w:pPr>
            <w:r>
              <w:rPr>
                <w:rFonts w:eastAsia="Arial" w:cs="Arial" w:ascii="Arial" w:hAnsi="Arial"/>
                <w:color w:val="231F20"/>
                <w:sz w:val="18"/>
              </w:rPr>
              <w:t>16</w:t>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gridSpan w:val="2"/>
            <w:tcBorders>
              <w:top w:val="single" w:sz="8" w:space="0" w:color="C0C0C0"/>
              <w:bottom w:val="single" w:sz="8" w:space="0" w:color="000000"/>
            </w:tcBorders>
          </w:tcPr>
          <w:p>
            <w:pPr>
              <w:pStyle w:val="Normal"/>
              <w:spacing w:lineRule="exact" w:line="180"/>
              <w:jc w:val="end"/>
              <w:rPr>
                <w:rFonts w:ascii="Arial" w:hAnsi="Arial" w:eastAsia="Arial" w:cs="Arial"/>
                <w:color w:val="00367B"/>
                <w:sz w:val="18"/>
              </w:rPr>
            </w:pPr>
            <w:r>
              <w:rPr>
                <w:rFonts w:eastAsia="Arial" w:cs="Arial" w:ascii="Arial" w:hAnsi="Arial"/>
                <w:color w:val="00367B"/>
                <w:sz w:val="18"/>
              </w:rPr>
              <w:t>132.64</w:t>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00367B"/>
                <w:sz w:val="15"/>
              </w:rPr>
            </w:pPr>
            <w:r>
              <w:rPr>
                <w:rFonts w:eastAsia="Times New Roman" w:cs="Times New Roman" w:ascii="Times New Roman" w:hAnsi="Times New Roman"/>
                <w:color w:val="00367B"/>
                <w:sz w:val="15"/>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gridSpan w:val="2"/>
            <w:tcBorders>
              <w:top w:val="single" w:sz="8" w:space="0" w:color="FFFFFF"/>
              <w:bottom w:val="single" w:sz="8" w:space="0" w:color="000000"/>
            </w:tcBorders>
          </w:tcPr>
          <w:p>
            <w:pPr>
              <w:pStyle w:val="Normal"/>
              <w:spacing w:lineRule="exact" w:line="180"/>
              <w:jc w:val="end"/>
              <w:rPr>
                <w:rFonts w:ascii="Arial" w:hAnsi="Arial" w:eastAsia="Arial" w:cs="Arial"/>
                <w:color w:val="231F20"/>
                <w:sz w:val="18"/>
              </w:rPr>
            </w:pPr>
            <w:r>
              <w:rPr>
                <w:rFonts w:eastAsia="Arial" w:cs="Arial" w:ascii="Arial" w:hAnsi="Arial"/>
                <w:color w:val="231F20"/>
                <w:sz w:val="18"/>
              </w:rPr>
              <w:t>121.91</w:t>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(c)</w:t>
            </w:r>
          </w:p>
        </w:tc>
        <w:tc>
          <w:tcPr>
            <w:tcW w:w="3260" w:type="dxa"/>
            <w:gridSpan w:val="2"/>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Deferred tax liabilities (Net)</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17</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jc w:val="end"/>
              <w:rPr>
                <w:rFonts w:ascii="Arial" w:hAnsi="Arial" w:eastAsia="Arial" w:cs="Arial"/>
                <w:color w:val="00367B"/>
                <w:sz w:val="18"/>
              </w:rPr>
            </w:pPr>
            <w:r>
              <w:rPr>
                <w:rFonts w:eastAsia="Arial" w:cs="Arial" w:ascii="Arial" w:hAnsi="Arial"/>
                <w:color w:val="00367B"/>
                <w:sz w:val="18"/>
              </w:rPr>
              <w:t>2044.14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8"/>
              <w:jc w:val="end"/>
              <w:rPr>
                <w:rFonts w:ascii="Arial" w:hAnsi="Arial" w:eastAsia="Arial" w:cs="Arial"/>
                <w:color w:val="231F20"/>
                <w:sz w:val="18"/>
              </w:rPr>
            </w:pPr>
            <w:r>
              <w:rPr>
                <w:rFonts w:eastAsia="Arial" w:cs="Arial" w:ascii="Arial" w:hAnsi="Arial"/>
                <w:color w:val="231F20"/>
                <w:sz w:val="18"/>
              </w:rPr>
              <w:t>1917.94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2"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20" w:type="dxa"/>
            <w:gridSpan w:val="3"/>
            <w:tcBorders>
              <w:bottom w:val="single" w:sz="8" w:space="0" w:color="000000"/>
            </w:tcBorders>
          </w:tcPr>
          <w:p>
            <w:pPr>
              <w:pStyle w:val="Normal"/>
              <w:spacing w:lineRule="exact" w:line="200"/>
              <w:ind w:start="280" w:end="0"/>
              <w:rPr>
                <w:rFonts w:ascii="Arial" w:hAnsi="Arial" w:eastAsia="Arial" w:cs="Arial"/>
                <w:color w:val="231F20"/>
                <w:sz w:val="18"/>
              </w:rPr>
            </w:pPr>
            <w:r>
              <w:rPr>
                <w:rFonts w:eastAsia="Arial" w:cs="Arial" w:ascii="Arial" w:hAnsi="Arial"/>
                <w:color w:val="231F20"/>
                <w:sz w:val="18"/>
              </w:rPr>
              <w:t>(d) Other non-current liabilities</w:t>
            </w:r>
          </w:p>
        </w:tc>
        <w:tc>
          <w:tcPr>
            <w:tcW w:w="820" w:type="dxa"/>
            <w:tcBorders>
              <w:bottom w:val="single" w:sz="8" w:space="0" w:color="000000"/>
              <w:end w:val="single" w:sz="8" w:space="0" w:color="C0C0C0"/>
            </w:tcBorders>
          </w:tcPr>
          <w:p>
            <w:pPr>
              <w:pStyle w:val="Normal"/>
              <w:spacing w:lineRule="exact" w:line="200"/>
              <w:ind w:end="153"/>
              <w:jc w:val="end"/>
              <w:rPr>
                <w:rFonts w:ascii="Arial" w:hAnsi="Arial" w:eastAsia="Arial" w:cs="Arial"/>
                <w:color w:val="231F20"/>
                <w:sz w:val="18"/>
              </w:rPr>
            </w:pPr>
            <w:r>
              <w:rPr>
                <w:rFonts w:eastAsia="Arial" w:cs="Arial" w:ascii="Arial" w:hAnsi="Arial"/>
                <w:color w:val="231F20"/>
                <w:sz w:val="18"/>
              </w:rPr>
              <w:t>18</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00"/>
            </w:tcBorders>
          </w:tcPr>
          <w:p>
            <w:pPr>
              <w:pStyle w:val="Normal"/>
              <w:spacing w:lineRule="exact" w:line="200"/>
              <w:jc w:val="end"/>
              <w:rPr>
                <w:rFonts w:ascii="Arial" w:hAnsi="Arial" w:eastAsia="Arial" w:cs="Arial"/>
                <w:color w:val="00367B"/>
                <w:sz w:val="18"/>
              </w:rPr>
            </w:pPr>
            <w:r>
              <w:rPr>
                <w:rFonts w:eastAsia="Arial" w:cs="Arial" w:ascii="Arial" w:hAnsi="Arial"/>
                <w:color w:val="00367B"/>
                <w:sz w:val="18"/>
              </w:rPr>
              <w:t>–</w:t>
            </w:r>
          </w:p>
        </w:tc>
        <w:tc>
          <w:tcPr>
            <w:tcW w:w="1140" w:type="dxa"/>
            <w:tcBorders>
              <w:bottom w:val="single" w:sz="8" w:space="0" w:color="000000"/>
            </w:tcBorders>
          </w:tcPr>
          <w:p>
            <w:pPr>
              <w:pStyle w:val="Normal"/>
              <w:spacing w:lineRule="exact" w:line="200"/>
              <w:ind w:end="73"/>
              <w:jc w:val="end"/>
              <w:rPr>
                <w:rFonts w:ascii="Arial" w:hAnsi="Arial" w:eastAsia="Arial" w:cs="Arial"/>
                <w:color w:val="00367B"/>
                <w:sz w:val="18"/>
              </w:rPr>
            </w:pPr>
            <w:r>
              <w:rPr>
                <w:rFonts w:eastAsia="Arial" w:cs="Arial" w:ascii="Arial" w:hAnsi="Arial"/>
                <w:color w:val="00367B"/>
                <w:sz w:val="18"/>
              </w:rPr>
              <w:t>2226.57</w:t>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gridSpan w:val="2"/>
            <w:tcBorders>
              <w:bottom w:val="single" w:sz="8" w:space="0" w:color="000000"/>
            </w:tcBorders>
          </w:tcPr>
          <w:p>
            <w:pPr>
              <w:pStyle w:val="Normal"/>
              <w:spacing w:lineRule="exact" w:line="200"/>
              <w:jc w:val="end"/>
              <w:rPr>
                <w:rFonts w:ascii="Arial" w:hAnsi="Arial" w:eastAsia="Arial" w:cs="Arial"/>
                <w:color w:val="231F20"/>
                <w:sz w:val="18"/>
              </w:rPr>
            </w:pPr>
            <w:r>
              <w:rPr>
                <w:rFonts w:eastAsia="Arial" w:cs="Arial" w:ascii="Arial" w:hAnsi="Arial"/>
                <w:color w:val="231F20"/>
                <w:sz w:val="18"/>
              </w:rPr>
              <w:t>38.30</w:t>
            </w:r>
          </w:p>
        </w:tc>
        <w:tc>
          <w:tcPr>
            <w:tcW w:w="1140" w:type="dxa"/>
            <w:tcBorders>
              <w:bottom w:val="single" w:sz="8" w:space="0" w:color="000000"/>
            </w:tcBorders>
          </w:tcPr>
          <w:p>
            <w:pPr>
              <w:pStyle w:val="Normal"/>
              <w:spacing w:lineRule="exact" w:line="200"/>
              <w:ind w:end="73"/>
              <w:jc w:val="end"/>
              <w:rPr>
                <w:rFonts w:ascii="Arial" w:hAnsi="Arial" w:eastAsia="Arial" w:cs="Arial"/>
                <w:color w:val="231F20"/>
                <w:sz w:val="18"/>
              </w:rPr>
            </w:pPr>
            <w:r>
              <w:rPr>
                <w:rFonts w:eastAsia="Arial" w:cs="Arial" w:ascii="Arial" w:hAnsi="Arial"/>
                <w:color w:val="231F20"/>
                <w:sz w:val="18"/>
              </w:rPr>
              <w:t>2124.64</w:t>
            </w:r>
          </w:p>
        </w:tc>
      </w:tr>
      <w:tr>
        <w:trPr>
          <w:trHeight w:val="202" w:hRule="atLeast"/>
        </w:trPr>
        <w:tc>
          <w:tcPr>
            <w:tcW w:w="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3820" w:type="dxa"/>
            <w:gridSpan w:val="3"/>
            <w:tcBorders>
              <w:bottom w:val="single" w:sz="8" w:space="0" w:color="000000"/>
            </w:tcBorders>
          </w:tcPr>
          <w:p>
            <w:pPr>
              <w:pStyle w:val="Normal"/>
              <w:spacing w:lineRule="exact" w:line="201"/>
              <w:rPr>
                <w:rFonts w:ascii="Arial" w:hAnsi="Arial" w:eastAsia="Arial" w:cs="Arial"/>
                <w:b/>
                <w:color w:val="231F20"/>
                <w:sz w:val="18"/>
              </w:rPr>
            </w:pPr>
            <w:r>
              <w:rPr>
                <w:rFonts w:eastAsia="Arial" w:cs="Arial" w:ascii="Arial" w:hAnsi="Arial"/>
                <w:b/>
                <w:color w:val="231F20"/>
                <w:sz w:val="18"/>
              </w:rPr>
              <w:t>Current liabilities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7"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7"/>
              <w:ind w:start="280" w:end="0"/>
              <w:rPr>
                <w:rFonts w:ascii="Arial" w:hAnsi="Arial" w:eastAsia="Arial" w:cs="Arial"/>
                <w:color w:val="231F20"/>
                <w:sz w:val="18"/>
              </w:rPr>
            </w:pPr>
            <w:r>
              <w:rPr>
                <w:rFonts w:eastAsia="Arial" w:cs="Arial" w:ascii="Arial" w:hAnsi="Arial"/>
                <w:color w:val="231F20"/>
                <w:sz w:val="18"/>
              </w:rPr>
              <w:t>(a) Financial Liabilities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pacing w:lineRule="exact" w:line="198"/>
              <w:rPr>
                <w:rFonts w:ascii="Arial" w:hAnsi="Arial" w:eastAsia="Arial" w:cs="Arial"/>
                <w:color w:val="231F20"/>
                <w:sz w:val="18"/>
              </w:rPr>
            </w:pPr>
            <w:r>
              <w:rPr>
                <w:rFonts w:eastAsia="Arial" w:cs="Arial" w:ascii="Arial" w:hAnsi="Arial"/>
                <w:color w:val="231F20"/>
                <w:sz w:val="18"/>
              </w:rPr>
              <w:t>(i)</w:t>
            </w:r>
          </w:p>
        </w:tc>
        <w:tc>
          <w:tcPr>
            <w:tcW w:w="3000" w:type="dxa"/>
            <w:tcBorders>
              <w:bottom w:val="single" w:sz="8" w:space="0" w:color="000000"/>
            </w:tcBorders>
          </w:tcPr>
          <w:p>
            <w:pPr>
              <w:pStyle w:val="Normal"/>
              <w:spacing w:lineRule="exact" w:line="198"/>
              <w:ind w:start="40" w:end="0"/>
              <w:rPr>
                <w:rFonts w:ascii="Arial" w:hAnsi="Arial" w:eastAsia="Arial" w:cs="Arial"/>
                <w:color w:val="231F20"/>
                <w:sz w:val="18"/>
              </w:rPr>
            </w:pPr>
            <w:r>
              <w:rPr>
                <w:rFonts w:eastAsia="Arial" w:cs="Arial" w:ascii="Arial" w:hAnsi="Arial"/>
                <w:color w:val="231F20"/>
                <w:sz w:val="18"/>
              </w:rPr>
              <w:t>Trade payables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9"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0" w:type="dxa"/>
            <w:tcBorders/>
          </w:tcPr>
          <w:p>
            <w:pPr>
              <w:pStyle w:val="Normal"/>
              <w:spacing w:lineRule="exact" w:line="179"/>
              <w:ind w:start="40" w:end="0"/>
              <w:rPr>
                <w:rFonts w:ascii="Arial" w:hAnsi="Arial" w:eastAsia="Arial" w:cs="Arial"/>
                <w:color w:val="231F20"/>
                <w:sz w:val="18"/>
              </w:rPr>
            </w:pPr>
            <w:r>
              <w:rPr>
                <w:rFonts w:eastAsia="Arial" w:cs="Arial" w:ascii="Arial" w:hAnsi="Arial"/>
                <w:color w:val="231F20"/>
                <w:sz w:val="18"/>
              </w:rPr>
              <w:t>Total outstanding dues of micro</w:t>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00" w:type="dxa"/>
            <w:gridSpan w:val="2"/>
            <w:vMerge w:val="restart"/>
            <w:tcBorders/>
          </w:tcPr>
          <w:p>
            <w:pPr>
              <w:pStyle w:val="Normal"/>
              <w:spacing w:lineRule="atLeast" w:line="0"/>
              <w:ind w:end="60"/>
              <w:jc w:val="end"/>
              <w:rPr>
                <w:rFonts w:ascii="Arial" w:hAnsi="Arial" w:eastAsia="Arial" w:cs="Arial"/>
                <w:color w:val="00367B"/>
                <w:sz w:val="18"/>
              </w:rPr>
            </w:pPr>
            <w:r>
              <w:rPr>
                <w:rFonts w:eastAsia="Arial" w:cs="Arial" w:ascii="Arial" w:hAnsi="Arial"/>
                <w:color w:val="00367B"/>
                <w:sz w:val="18"/>
              </w:rPr>
              <w:t>54.32</w:t>
            </w:r>
          </w:p>
        </w:tc>
        <w:tc>
          <w:tcPr>
            <w:tcW w:w="60" w:type="dxa"/>
            <w:tcBorders/>
          </w:tcPr>
          <w:p>
            <w:pPr>
              <w:pStyle w:val="Normal"/>
              <w:snapToGrid w:val="false"/>
              <w:spacing w:lineRule="atLeast" w:line="0"/>
              <w:rPr>
                <w:rFonts w:ascii="Times New Roman" w:hAnsi="Times New Roman" w:eastAsia="Times New Roman" w:cs="Times New Roman"/>
                <w:color w:val="00367B"/>
                <w:sz w:val="15"/>
              </w:rPr>
            </w:pPr>
            <w:r>
              <w:rPr>
                <w:rFonts w:eastAsia="Times New Roman" w:cs="Times New Roman" w:ascii="Times New Roman" w:hAnsi="Times New Roman"/>
                <w:color w:val="00367B"/>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gridSpan w:val="2"/>
            <w:vMerge w:val="restart"/>
            <w:tcBorders/>
          </w:tcPr>
          <w:p>
            <w:pPr>
              <w:pStyle w:val="Normal"/>
              <w:spacing w:lineRule="atLeast" w:line="0"/>
              <w:ind w:end="60"/>
              <w:jc w:val="end"/>
              <w:rPr>
                <w:rFonts w:ascii="Arial" w:hAnsi="Arial" w:eastAsia="Arial" w:cs="Arial"/>
                <w:color w:val="231F20"/>
                <w:sz w:val="18"/>
              </w:rPr>
            </w:pPr>
            <w:r>
              <w:rPr>
                <w:rFonts w:eastAsia="Arial" w:cs="Arial" w:ascii="Arial" w:hAnsi="Arial"/>
                <w:color w:val="231F20"/>
                <w:sz w:val="18"/>
              </w:rPr>
              <w:t>29.43</w:t>
            </w:r>
          </w:p>
        </w:tc>
        <w:tc>
          <w:tcPr>
            <w:tcW w:w="8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2"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0" w:type="dxa"/>
            <w:tcBorders>
              <w:bottom w:val="single" w:sz="8" w:space="0" w:color="000000"/>
            </w:tcBorders>
          </w:tcPr>
          <w:p>
            <w:pPr>
              <w:pStyle w:val="Normal"/>
              <w:spacing w:lineRule="exact" w:line="200"/>
              <w:ind w:start="40" w:end="0"/>
              <w:rPr>
                <w:rFonts w:ascii="Arial" w:hAnsi="Arial" w:eastAsia="Arial" w:cs="Arial"/>
                <w:color w:val="231F20"/>
                <w:sz w:val="18"/>
              </w:rPr>
            </w:pPr>
            <w:r>
              <w:rPr>
                <w:rFonts w:eastAsia="Arial" w:cs="Arial" w:ascii="Arial" w:hAnsi="Arial"/>
                <w:color w:val="231F20"/>
                <w:sz w:val="18"/>
              </w:rPr>
              <w:t>enterprises and small enterprises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9"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0" w:type="dxa"/>
            <w:tcBorders/>
          </w:tcPr>
          <w:p>
            <w:pPr>
              <w:pStyle w:val="Normal"/>
              <w:spacing w:lineRule="exact" w:line="179"/>
              <w:ind w:start="40" w:end="0"/>
              <w:rPr>
                <w:rFonts w:ascii="Arial" w:hAnsi="Arial" w:eastAsia="Arial" w:cs="Arial"/>
                <w:color w:val="231F20"/>
                <w:sz w:val="18"/>
              </w:rPr>
            </w:pPr>
            <w:r>
              <w:rPr>
                <w:rFonts w:eastAsia="Arial" w:cs="Arial" w:ascii="Arial" w:hAnsi="Arial"/>
                <w:color w:val="231F20"/>
                <w:sz w:val="18"/>
              </w:rPr>
              <w:t>Total outstanding dues of creditors</w:t>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4"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0" w:type="dxa"/>
            <w:tcBorders/>
          </w:tcPr>
          <w:p>
            <w:pPr>
              <w:pStyle w:val="Normal"/>
              <w:spacing w:lineRule="exact" w:line="184"/>
              <w:ind w:start="40" w:end="0"/>
              <w:rPr>
                <w:rFonts w:ascii="Arial" w:hAnsi="Arial" w:eastAsia="Arial" w:cs="Arial"/>
                <w:color w:val="231F20"/>
                <w:sz w:val="18"/>
              </w:rPr>
            </w:pPr>
            <w:r>
              <w:rPr>
                <w:rFonts w:eastAsia="Arial" w:cs="Arial" w:ascii="Arial" w:hAnsi="Arial"/>
                <w:color w:val="231F20"/>
                <w:sz w:val="18"/>
              </w:rPr>
              <w:t>other than micro enterprises and</w:t>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00" w:type="dxa"/>
            <w:gridSpan w:val="2"/>
            <w:vMerge w:val="restart"/>
            <w:tcBorders/>
          </w:tcPr>
          <w:p>
            <w:pPr>
              <w:pStyle w:val="Normal"/>
              <w:spacing w:lineRule="atLeast" w:line="0"/>
              <w:ind w:end="80"/>
              <w:jc w:val="end"/>
              <w:rPr>
                <w:rFonts w:ascii="Arial" w:hAnsi="Arial" w:eastAsia="Arial" w:cs="Arial"/>
                <w:color w:val="00367B"/>
                <w:sz w:val="18"/>
              </w:rPr>
            </w:pPr>
            <w:r>
              <w:rPr>
                <w:rFonts w:eastAsia="Arial" w:cs="Arial" w:ascii="Arial" w:hAnsi="Arial"/>
                <w:color w:val="00367B"/>
                <w:sz w:val="18"/>
              </w:rPr>
              <w:t>3313.96</w:t>
            </w:r>
          </w:p>
        </w:tc>
        <w:tc>
          <w:tcPr>
            <w:tcW w:w="60" w:type="dxa"/>
            <w:tcBorders/>
          </w:tcPr>
          <w:p>
            <w:pPr>
              <w:pStyle w:val="Normal"/>
              <w:snapToGrid w:val="false"/>
              <w:spacing w:lineRule="atLeast" w:line="0"/>
              <w:rPr>
                <w:rFonts w:ascii="Times New Roman" w:hAnsi="Times New Roman" w:eastAsia="Times New Roman" w:cs="Times New Roman"/>
                <w:color w:val="00367B"/>
                <w:sz w:val="15"/>
              </w:rPr>
            </w:pPr>
            <w:r>
              <w:rPr>
                <w:rFonts w:eastAsia="Times New Roman" w:cs="Times New Roman" w:ascii="Times New Roman" w:hAnsi="Times New Roman"/>
                <w:color w:val="00367B"/>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gridSpan w:val="2"/>
            <w:vMerge w:val="restart"/>
            <w:tcBorders/>
          </w:tcPr>
          <w:p>
            <w:pPr>
              <w:pStyle w:val="Normal"/>
              <w:spacing w:lineRule="atLeast" w:line="0"/>
              <w:ind w:end="60"/>
              <w:jc w:val="end"/>
              <w:rPr>
                <w:rFonts w:ascii="Arial" w:hAnsi="Arial" w:eastAsia="Arial" w:cs="Arial"/>
                <w:color w:val="231F20"/>
                <w:sz w:val="18"/>
              </w:rPr>
            </w:pPr>
            <w:r>
              <w:rPr>
                <w:rFonts w:eastAsia="Arial" w:cs="Arial" w:ascii="Arial" w:hAnsi="Arial"/>
                <w:color w:val="231F20"/>
                <w:sz w:val="18"/>
              </w:rPr>
              <w:t>3352.85</w:t>
            </w:r>
          </w:p>
        </w:tc>
        <w:tc>
          <w:tcPr>
            <w:tcW w:w="8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2"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0" w:type="dxa"/>
            <w:tcBorders>
              <w:bottom w:val="single" w:sz="8" w:space="0" w:color="000000"/>
            </w:tcBorders>
          </w:tcPr>
          <w:p>
            <w:pPr>
              <w:pStyle w:val="Normal"/>
              <w:spacing w:lineRule="exact" w:line="200"/>
              <w:ind w:start="40" w:end="0"/>
              <w:rPr>
                <w:rFonts w:ascii="Arial" w:hAnsi="Arial" w:eastAsia="Arial" w:cs="Arial"/>
                <w:color w:val="231F20"/>
                <w:sz w:val="18"/>
              </w:rPr>
            </w:pPr>
            <w:r>
              <w:rPr>
                <w:rFonts w:eastAsia="Arial" w:cs="Arial" w:ascii="Arial" w:hAnsi="Arial"/>
                <w:color w:val="231F20"/>
                <w:sz w:val="18"/>
              </w:rPr>
              <w:t>small enterprises</w:t>
            </w:r>
          </w:p>
        </w:tc>
        <w:tc>
          <w:tcPr>
            <w:tcW w:w="8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5"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pacing w:lineRule="exact" w:line="195"/>
              <w:rPr>
                <w:rFonts w:ascii="Arial" w:hAnsi="Arial" w:eastAsia="Arial" w:cs="Arial"/>
                <w:color w:val="231F20"/>
                <w:sz w:val="18"/>
              </w:rPr>
            </w:pPr>
            <w:r>
              <w:rPr>
                <w:rFonts w:eastAsia="Arial" w:cs="Arial" w:ascii="Arial" w:hAnsi="Arial"/>
                <w:color w:val="231F20"/>
                <w:sz w:val="18"/>
              </w:rPr>
              <w:t>(ii)</w:t>
            </w:r>
          </w:p>
        </w:tc>
        <w:tc>
          <w:tcPr>
            <w:tcW w:w="3000" w:type="dxa"/>
            <w:tcBorders>
              <w:bottom w:val="single" w:sz="8" w:space="0" w:color="000000"/>
            </w:tcBorders>
          </w:tcPr>
          <w:p>
            <w:pPr>
              <w:pStyle w:val="Normal"/>
              <w:spacing w:lineRule="exact" w:line="195"/>
              <w:ind w:start="40" w:end="0"/>
              <w:rPr>
                <w:rFonts w:ascii="Arial" w:hAnsi="Arial" w:eastAsia="Arial" w:cs="Arial"/>
                <w:color w:val="231F20"/>
                <w:sz w:val="18"/>
              </w:rPr>
            </w:pPr>
            <w:r>
              <w:rPr>
                <w:rFonts w:eastAsia="Arial" w:cs="Arial" w:ascii="Arial" w:hAnsi="Arial"/>
                <w:color w:val="231F20"/>
                <w:sz w:val="18"/>
              </w:rPr>
              <w:t>Other financial liabilities</w:t>
            </w:r>
          </w:p>
        </w:tc>
        <w:tc>
          <w:tcPr>
            <w:tcW w:w="820" w:type="dxa"/>
            <w:tcBorders>
              <w:bottom w:val="single" w:sz="8" w:space="0" w:color="000000"/>
              <w:end w:val="single" w:sz="8" w:space="0" w:color="C0C0C0"/>
            </w:tcBorders>
          </w:tcPr>
          <w:p>
            <w:pPr>
              <w:pStyle w:val="Normal"/>
              <w:spacing w:lineRule="exact" w:line="195"/>
              <w:ind w:end="153"/>
              <w:jc w:val="end"/>
              <w:rPr>
                <w:rFonts w:ascii="Arial" w:hAnsi="Arial" w:eastAsia="Arial" w:cs="Arial"/>
                <w:color w:val="231F20"/>
                <w:sz w:val="18"/>
              </w:rPr>
            </w:pPr>
            <w:r>
              <w:rPr>
                <w:rFonts w:eastAsia="Arial" w:cs="Arial" w:ascii="Arial" w:hAnsi="Arial"/>
                <w:color w:val="231F20"/>
                <w:sz w:val="18"/>
              </w:rPr>
              <w:t>15</w:t>
            </w:r>
          </w:p>
        </w:tc>
        <w:tc>
          <w:tcPr>
            <w:tcW w:w="800" w:type="dxa"/>
            <w:gridSpan w:val="2"/>
            <w:tcBorders>
              <w:bottom w:val="single" w:sz="8" w:space="0" w:color="000000"/>
            </w:tcBorders>
          </w:tcPr>
          <w:p>
            <w:pPr>
              <w:pStyle w:val="Normal"/>
              <w:spacing w:lineRule="exact" w:line="195"/>
              <w:ind w:end="80"/>
              <w:jc w:val="end"/>
              <w:rPr>
                <w:rFonts w:ascii="Arial" w:hAnsi="Arial" w:eastAsia="Arial" w:cs="Arial"/>
                <w:color w:val="00367B"/>
                <w:sz w:val="18"/>
              </w:rPr>
            </w:pPr>
            <w:r>
              <w:rPr>
                <w:rFonts w:eastAsia="Arial" w:cs="Arial" w:ascii="Arial" w:hAnsi="Arial"/>
                <w:color w:val="00367B"/>
                <w:sz w:val="18"/>
              </w:rPr>
              <w:t>972.94</w:t>
            </w:r>
          </w:p>
        </w:tc>
        <w:tc>
          <w:tcPr>
            <w:tcW w:w="780" w:type="dxa"/>
            <w:gridSpan w:val="2"/>
            <w:tcBorders>
              <w:bottom w:val="single" w:sz="8" w:space="0" w:color="000000"/>
            </w:tcBorders>
          </w:tcPr>
          <w:p>
            <w:pPr>
              <w:pStyle w:val="Normal"/>
              <w:spacing w:lineRule="exact" w:line="195"/>
              <w:jc w:val="end"/>
              <w:rPr>
                <w:rFonts w:ascii="Arial" w:hAnsi="Arial" w:eastAsia="Arial" w:cs="Arial"/>
                <w:color w:val="00367B"/>
                <w:sz w:val="18"/>
              </w:rPr>
            </w:pPr>
            <w:r>
              <w:rPr>
                <w:rFonts w:eastAsia="Arial" w:cs="Arial" w:ascii="Arial" w:hAnsi="Arial"/>
                <w:color w:val="00367B"/>
                <w:sz w:val="18"/>
              </w:rPr>
              <w:t>4341.22</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gridSpan w:val="2"/>
            <w:tcBorders>
              <w:bottom w:val="single" w:sz="8" w:space="0" w:color="000000"/>
            </w:tcBorders>
          </w:tcPr>
          <w:p>
            <w:pPr>
              <w:pStyle w:val="Normal"/>
              <w:spacing w:lineRule="exact" w:line="195"/>
              <w:ind w:end="60"/>
              <w:jc w:val="end"/>
              <w:rPr>
                <w:rFonts w:ascii="Arial" w:hAnsi="Arial" w:eastAsia="Arial" w:cs="Arial"/>
                <w:color w:val="231F20"/>
                <w:sz w:val="18"/>
              </w:rPr>
            </w:pPr>
            <w:r>
              <w:rPr>
                <w:rFonts w:eastAsia="Arial" w:cs="Arial" w:ascii="Arial" w:hAnsi="Arial"/>
                <w:color w:val="231F20"/>
                <w:sz w:val="18"/>
              </w:rPr>
              <w:t>778.30</w:t>
            </w:r>
          </w:p>
        </w:tc>
        <w:tc>
          <w:tcPr>
            <w:tcW w:w="800" w:type="dxa"/>
            <w:gridSpan w:val="2"/>
            <w:tcBorders>
              <w:bottom w:val="single" w:sz="8" w:space="0" w:color="000000"/>
            </w:tcBorders>
          </w:tcPr>
          <w:p>
            <w:pPr>
              <w:pStyle w:val="Normal"/>
              <w:spacing w:lineRule="exact" w:line="195"/>
              <w:jc w:val="end"/>
              <w:rPr>
                <w:rFonts w:ascii="Arial" w:hAnsi="Arial" w:eastAsia="Arial" w:cs="Arial"/>
                <w:color w:val="231F20"/>
                <w:sz w:val="18"/>
              </w:rPr>
            </w:pPr>
            <w:r>
              <w:rPr>
                <w:rFonts w:eastAsia="Arial" w:cs="Arial" w:ascii="Arial" w:hAnsi="Arial"/>
                <w:color w:val="231F20"/>
                <w:sz w:val="18"/>
              </w:rPr>
              <w:t>4160.58</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181" w:hRule="atLeast"/>
        </w:trPr>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20" w:type="dxa"/>
            <w:gridSpan w:val="3"/>
            <w:tcBorders>
              <w:bottom w:val="single" w:sz="8" w:space="0" w:color="000000"/>
            </w:tcBorders>
          </w:tcPr>
          <w:p>
            <w:pPr>
              <w:pStyle w:val="Normal"/>
              <w:spacing w:lineRule="exact" w:line="180"/>
              <w:ind w:start="280" w:end="0"/>
              <w:rPr>
                <w:rFonts w:ascii="Arial" w:hAnsi="Arial" w:eastAsia="Arial" w:cs="Arial"/>
                <w:color w:val="231F20"/>
                <w:sz w:val="18"/>
              </w:rPr>
            </w:pPr>
            <w:r>
              <w:rPr>
                <w:rFonts w:eastAsia="Arial" w:cs="Arial" w:ascii="Arial" w:hAnsi="Arial"/>
                <w:color w:val="231F20"/>
                <w:sz w:val="18"/>
              </w:rPr>
              <w:t>(b) Other current liabilities</w:t>
            </w:r>
          </w:p>
        </w:tc>
        <w:tc>
          <w:tcPr>
            <w:tcW w:w="820" w:type="dxa"/>
            <w:tcBorders>
              <w:bottom w:val="single" w:sz="8" w:space="0" w:color="000000"/>
              <w:end w:val="single" w:sz="8" w:space="0" w:color="C0C0C0"/>
            </w:tcBorders>
          </w:tcPr>
          <w:p>
            <w:pPr>
              <w:pStyle w:val="Normal"/>
              <w:spacing w:lineRule="exact" w:line="180"/>
              <w:ind w:end="153"/>
              <w:jc w:val="end"/>
              <w:rPr>
                <w:rFonts w:ascii="Arial" w:hAnsi="Arial" w:eastAsia="Arial" w:cs="Arial"/>
                <w:color w:val="231F20"/>
                <w:sz w:val="18"/>
              </w:rPr>
            </w:pPr>
            <w:r>
              <w:rPr>
                <w:rFonts w:eastAsia="Arial" w:cs="Arial" w:ascii="Arial" w:hAnsi="Arial"/>
                <w:color w:val="231F20"/>
                <w:sz w:val="18"/>
              </w:rPr>
              <w:t>18</w:t>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gridSpan w:val="2"/>
            <w:tcBorders>
              <w:top w:val="single" w:sz="8" w:space="0" w:color="C0C0C0"/>
              <w:bottom w:val="single" w:sz="8" w:space="0" w:color="000000"/>
            </w:tcBorders>
          </w:tcPr>
          <w:p>
            <w:pPr>
              <w:pStyle w:val="Normal"/>
              <w:spacing w:lineRule="exact" w:line="180"/>
              <w:jc w:val="end"/>
              <w:rPr>
                <w:rFonts w:ascii="Arial" w:hAnsi="Arial" w:eastAsia="Arial" w:cs="Arial"/>
                <w:color w:val="00367B"/>
                <w:sz w:val="18"/>
              </w:rPr>
            </w:pPr>
            <w:r>
              <w:rPr>
                <w:rFonts w:eastAsia="Arial" w:cs="Arial" w:ascii="Arial" w:hAnsi="Arial"/>
                <w:color w:val="00367B"/>
                <w:sz w:val="18"/>
              </w:rPr>
              <w:t>4910.40</w:t>
            </w:r>
          </w:p>
        </w:tc>
        <w:tc>
          <w:tcPr>
            <w:tcW w:w="1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00367B"/>
                <w:sz w:val="15"/>
              </w:rPr>
            </w:pPr>
            <w:r>
              <w:rPr>
                <w:rFonts w:eastAsia="Times New Roman" w:cs="Times New Roman" w:ascii="Times New Roman" w:hAnsi="Times New Roman"/>
                <w:color w:val="00367B"/>
                <w:sz w:val="15"/>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gridSpan w:val="2"/>
            <w:tcBorders>
              <w:top w:val="single" w:sz="8" w:space="0" w:color="FFFFFF"/>
              <w:bottom w:val="single" w:sz="8" w:space="0" w:color="000000"/>
            </w:tcBorders>
          </w:tcPr>
          <w:p>
            <w:pPr>
              <w:pStyle w:val="Normal"/>
              <w:spacing w:lineRule="exact" w:line="180"/>
              <w:jc w:val="end"/>
              <w:rPr>
                <w:rFonts w:ascii="Arial" w:hAnsi="Arial" w:eastAsia="Arial" w:cs="Arial"/>
                <w:color w:val="231F20"/>
                <w:sz w:val="18"/>
              </w:rPr>
            </w:pPr>
            <w:r>
              <w:rPr>
                <w:rFonts w:eastAsia="Arial" w:cs="Arial" w:ascii="Arial" w:hAnsi="Arial"/>
                <w:color w:val="231F20"/>
                <w:sz w:val="18"/>
              </w:rPr>
              <w:t>4656.78</w:t>
            </w:r>
          </w:p>
        </w:tc>
        <w:tc>
          <w:tcPr>
            <w:tcW w:w="114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r>
      <w:tr>
        <w:trPr>
          <w:trHeight w:val="198"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198"/>
              <w:ind w:start="280" w:end="0"/>
              <w:rPr>
                <w:rFonts w:ascii="Arial" w:hAnsi="Arial" w:eastAsia="Arial" w:cs="Arial"/>
                <w:color w:val="231F20"/>
                <w:sz w:val="18"/>
              </w:rPr>
            </w:pPr>
            <w:r>
              <w:rPr>
                <w:rFonts w:eastAsia="Arial" w:cs="Arial" w:ascii="Arial" w:hAnsi="Arial"/>
                <w:color w:val="231F20"/>
                <w:sz w:val="18"/>
              </w:rPr>
              <w:t>(c) Provisions</w:t>
            </w:r>
          </w:p>
        </w:tc>
        <w:tc>
          <w:tcPr>
            <w:tcW w:w="820" w:type="dxa"/>
            <w:tcBorders>
              <w:bottom w:val="single" w:sz="8" w:space="0" w:color="000000"/>
              <w:end w:val="single" w:sz="8" w:space="0" w:color="C0C0C0"/>
            </w:tcBorders>
          </w:tcPr>
          <w:p>
            <w:pPr>
              <w:pStyle w:val="Normal"/>
              <w:spacing w:lineRule="exact" w:line="198"/>
              <w:ind w:end="153"/>
              <w:jc w:val="end"/>
              <w:rPr>
                <w:rFonts w:ascii="Arial" w:hAnsi="Arial" w:eastAsia="Arial" w:cs="Arial"/>
                <w:color w:val="231F20"/>
                <w:sz w:val="18"/>
              </w:rPr>
            </w:pPr>
            <w:r>
              <w:rPr>
                <w:rFonts w:eastAsia="Arial" w:cs="Arial" w:ascii="Arial" w:hAnsi="Arial"/>
                <w:color w:val="231F20"/>
                <w:sz w:val="18"/>
              </w:rPr>
              <w:t>16</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198"/>
              <w:jc w:val="end"/>
              <w:rPr>
                <w:rFonts w:ascii="Arial" w:hAnsi="Arial" w:eastAsia="Arial" w:cs="Arial"/>
                <w:color w:val="00367B"/>
                <w:sz w:val="18"/>
              </w:rPr>
            </w:pPr>
            <w:r>
              <w:rPr>
                <w:rFonts w:eastAsia="Arial" w:cs="Arial" w:ascii="Arial" w:hAnsi="Arial"/>
                <w:color w:val="00367B"/>
                <w:sz w:val="18"/>
              </w:rPr>
              <w:t>25.24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gridSpan w:val="2"/>
            <w:tcBorders>
              <w:bottom w:val="single" w:sz="8" w:space="0" w:color="000000"/>
            </w:tcBorders>
          </w:tcPr>
          <w:p>
            <w:pPr>
              <w:pStyle w:val="Normal"/>
              <w:spacing w:lineRule="exact" w:line="198"/>
              <w:jc w:val="end"/>
              <w:rPr>
                <w:rFonts w:ascii="Arial" w:hAnsi="Arial" w:eastAsia="Arial" w:cs="Arial"/>
                <w:color w:val="231F20"/>
                <w:sz w:val="18"/>
              </w:rPr>
            </w:pPr>
            <w:r>
              <w:rPr>
                <w:rFonts w:eastAsia="Arial" w:cs="Arial" w:ascii="Arial" w:hAnsi="Arial"/>
                <w:color w:val="231F20"/>
                <w:sz w:val="18"/>
              </w:rPr>
              <w:t>39.24</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6"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gridSpan w:val="3"/>
            <w:tcBorders>
              <w:bottom w:val="single" w:sz="8" w:space="0" w:color="000000"/>
            </w:tcBorders>
          </w:tcPr>
          <w:p>
            <w:pPr>
              <w:pStyle w:val="Normal"/>
              <w:spacing w:lineRule="exact" w:line="200"/>
              <w:ind w:start="280" w:end="0"/>
              <w:rPr>
                <w:rFonts w:ascii="Arial" w:hAnsi="Arial" w:eastAsia="Arial" w:cs="Arial"/>
                <w:color w:val="231F20"/>
                <w:sz w:val="18"/>
              </w:rPr>
            </w:pPr>
            <w:r>
              <w:rPr>
                <w:rFonts w:eastAsia="Arial" w:cs="Arial" w:ascii="Arial" w:hAnsi="Arial"/>
                <w:color w:val="231F20"/>
                <w:sz w:val="18"/>
              </w:rPr>
              <w:t>(d) Current Tax Liabilities (Net)</w:t>
            </w:r>
          </w:p>
        </w:tc>
        <w:tc>
          <w:tcPr>
            <w:tcW w:w="820" w:type="dxa"/>
            <w:tcBorders>
              <w:bottom w:val="single" w:sz="8" w:space="0" w:color="000000"/>
              <w:end w:val="single" w:sz="8" w:space="0" w:color="C0C0C0"/>
            </w:tcBorders>
          </w:tcPr>
          <w:p>
            <w:pPr>
              <w:pStyle w:val="Normal"/>
              <w:spacing w:lineRule="exact" w:line="200"/>
              <w:ind w:end="153"/>
              <w:jc w:val="end"/>
              <w:rPr>
                <w:rFonts w:ascii="Arial" w:hAnsi="Arial" w:eastAsia="Arial" w:cs="Arial"/>
                <w:color w:val="231F20"/>
                <w:sz w:val="18"/>
              </w:rPr>
            </w:pPr>
            <w:r>
              <w:rPr>
                <w:rFonts w:eastAsia="Arial" w:cs="Arial" w:ascii="Arial" w:hAnsi="Arial"/>
                <w:color w:val="231F20"/>
                <w:sz w:val="18"/>
              </w:rPr>
              <w:t>20</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gridSpan w:val="2"/>
            <w:tcBorders>
              <w:bottom w:val="single" w:sz="8" w:space="0" w:color="000000"/>
            </w:tcBorders>
          </w:tcPr>
          <w:p>
            <w:pPr>
              <w:pStyle w:val="Normal"/>
              <w:spacing w:lineRule="exact" w:line="200"/>
              <w:jc w:val="end"/>
              <w:rPr>
                <w:rFonts w:ascii="Arial" w:hAnsi="Arial" w:eastAsia="Arial" w:cs="Arial"/>
                <w:color w:val="00367B"/>
                <w:sz w:val="18"/>
              </w:rPr>
            </w:pPr>
            <w:r>
              <w:rPr>
                <w:rFonts w:eastAsia="Arial" w:cs="Arial" w:ascii="Arial" w:hAnsi="Arial"/>
                <w:color w:val="00367B"/>
                <w:sz w:val="18"/>
              </w:rPr>
              <w:t>344.70</w:t>
            </w:r>
          </w:p>
        </w:tc>
        <w:tc>
          <w:tcPr>
            <w:tcW w:w="1140" w:type="dxa"/>
            <w:tcBorders>
              <w:bottom w:val="single" w:sz="8" w:space="0" w:color="000000"/>
            </w:tcBorders>
          </w:tcPr>
          <w:p>
            <w:pPr>
              <w:pStyle w:val="Normal"/>
              <w:spacing w:lineRule="exact" w:line="200"/>
              <w:ind w:end="73"/>
              <w:jc w:val="end"/>
              <w:rPr>
                <w:rFonts w:ascii="Arial" w:hAnsi="Arial" w:eastAsia="Arial" w:cs="Arial"/>
                <w:color w:val="00367B"/>
                <w:sz w:val="18"/>
              </w:rPr>
            </w:pPr>
            <w:r>
              <w:rPr>
                <w:rFonts w:eastAsia="Arial" w:cs="Arial" w:ascii="Arial" w:hAnsi="Arial"/>
                <w:color w:val="00367B"/>
                <w:sz w:val="18"/>
              </w:rPr>
              <w:t>9621.56</w:t>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pacing w:lineRule="exact" w:line="200"/>
              <w:jc w:val="end"/>
              <w:rPr>
                <w:rFonts w:ascii="Arial" w:hAnsi="Arial" w:eastAsia="Arial" w:cs="Arial"/>
                <w:color w:val="231F20"/>
                <w:sz w:val="18"/>
              </w:rPr>
            </w:pPr>
            <w:r>
              <w:rPr>
                <w:rFonts w:eastAsia="Arial" w:cs="Arial" w:ascii="Arial" w:hAnsi="Arial"/>
                <w:color w:val="231F20"/>
                <w:sz w:val="18"/>
              </w:rPr>
              <w:t>–</w:t>
            </w:r>
          </w:p>
        </w:tc>
        <w:tc>
          <w:tcPr>
            <w:tcW w:w="1140" w:type="dxa"/>
            <w:tcBorders>
              <w:bottom w:val="single" w:sz="8" w:space="0" w:color="000000"/>
            </w:tcBorders>
          </w:tcPr>
          <w:p>
            <w:pPr>
              <w:pStyle w:val="Normal"/>
              <w:spacing w:lineRule="exact" w:line="200"/>
              <w:ind w:end="73"/>
              <w:jc w:val="end"/>
              <w:rPr>
                <w:rFonts w:ascii="Arial" w:hAnsi="Arial" w:eastAsia="Arial" w:cs="Arial"/>
                <w:color w:val="231F20"/>
                <w:sz w:val="18"/>
              </w:rPr>
            </w:pPr>
            <w:r>
              <w:rPr>
                <w:rFonts w:eastAsia="Arial" w:cs="Arial" w:ascii="Arial" w:hAnsi="Arial"/>
                <w:color w:val="231F20"/>
                <w:sz w:val="18"/>
              </w:rPr>
              <w:t>8856.60</w:t>
            </w:r>
          </w:p>
        </w:tc>
      </w:tr>
      <w:tr>
        <w:trPr>
          <w:trHeight w:val="217" w:hRule="atLeast"/>
        </w:trPr>
        <w:tc>
          <w:tcPr>
            <w:tcW w:w="1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3820" w:type="dxa"/>
            <w:gridSpan w:val="3"/>
            <w:tcBorders/>
          </w:tcPr>
          <w:p>
            <w:pPr>
              <w:pStyle w:val="Normal"/>
              <w:spacing w:lineRule="atLeast" w:line="0"/>
              <w:rPr>
                <w:rFonts w:ascii="Arial" w:hAnsi="Arial" w:eastAsia="Arial" w:cs="Arial"/>
                <w:b/>
                <w:color w:val="231F20"/>
                <w:sz w:val="18"/>
              </w:rPr>
            </w:pPr>
            <w:r>
              <w:rPr>
                <w:rFonts w:eastAsia="Arial" w:cs="Arial" w:ascii="Arial" w:hAnsi="Arial"/>
                <w:b/>
                <w:color w:val="231F20"/>
                <w:sz w:val="18"/>
              </w:rPr>
              <w:t>TOTAL EQUITY AND LIABILITIES</w:t>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pacing w:lineRule="atLeast" w:line="0"/>
              <w:ind w:end="73"/>
              <w:jc w:val="end"/>
              <w:rPr>
                <w:rFonts w:ascii="Arial" w:hAnsi="Arial" w:eastAsia="Arial" w:cs="Arial"/>
                <w:b/>
                <w:color w:val="00367B"/>
                <w:sz w:val="18"/>
              </w:rPr>
            </w:pPr>
            <w:r>
              <w:rPr>
                <w:rFonts w:eastAsia="Arial" w:cs="Arial" w:ascii="Arial" w:hAnsi="Arial"/>
                <w:b/>
                <w:color w:val="00367B"/>
                <w:sz w:val="18"/>
              </w:rPr>
              <w:t>69797.92</w:t>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pacing w:lineRule="atLeast" w:line="0"/>
              <w:ind w:end="73"/>
              <w:jc w:val="end"/>
              <w:rPr>
                <w:rFonts w:ascii="Arial" w:hAnsi="Arial" w:eastAsia="Arial" w:cs="Arial"/>
                <w:b/>
                <w:color w:val="231F20"/>
                <w:sz w:val="18"/>
              </w:rPr>
            </w:pPr>
            <w:r>
              <w:rPr>
                <w:rFonts w:eastAsia="Arial" w:cs="Arial" w:ascii="Arial" w:hAnsi="Arial"/>
                <w:b/>
                <w:color w:val="231F20"/>
                <w:sz w:val="18"/>
              </w:rPr>
              <w:t>62381.31</w:t>
            </w:r>
          </w:p>
        </w:tc>
      </w:tr>
      <w:tr>
        <w:trPr>
          <w:trHeight w:val="130" w:hRule="atLeast"/>
        </w:trPr>
        <w:tc>
          <w:tcPr>
            <w:tcW w:w="160" w:type="dxa"/>
            <w:tcBorders/>
          </w:tcPr>
          <w:p>
            <w:pPr>
              <w:pStyle w:val="Normal"/>
              <w:snapToGrid w:val="false"/>
              <w:spacing w:lineRule="atLeast" w:line="0"/>
              <w:rPr>
                <w:rFonts w:ascii="Times New Roman" w:hAnsi="Times New Roman" w:eastAsia="Times New Roman" w:cs="Times New Roman"/>
                <w:b/>
                <w:color w:val="231F20"/>
                <w:sz w:val="11"/>
              </w:rPr>
            </w:pPr>
            <w:r>
              <w:rPr>
                <w:rFonts w:eastAsia="Times New Roman" w:cs="Times New Roman" w:ascii="Times New Roman" w:hAnsi="Times New Roman"/>
                <w:b/>
                <w:color w:val="231F20"/>
                <w:sz w:val="11"/>
              </w:rPr>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The accompanying notes 1 to 30 are an integral part of the Financial Statements.</w:t>
      </w:r>
    </w:p>
    <w:p>
      <w:pPr>
        <w:sectPr>
          <w:type w:val="nextPage"/>
          <w:pgSz w:w="11906" w:h="16838"/>
          <w:pgMar w:left="520" w:right="1005" w:gutter="0" w:header="0" w:top="1440" w:footer="0" w:bottom="0"/>
          <w:pgNumType w:fmt="decimal"/>
          <w:formProt w:val="false"/>
          <w:textDirection w:val="lrTb"/>
          <w:docGrid w:type="default" w:linePitch="360" w:charSpace="0"/>
        </w:sectPr>
      </w:pPr>
    </w:p>
    <w:p>
      <w:pPr>
        <w:pStyle w:val="Normal"/>
        <w:spacing w:lineRule="exact" w:line="12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160" w:end="0"/>
        <w:rPr>
          <w:rFonts w:ascii="Arial" w:hAnsi="Arial" w:eastAsia="Arial" w:cs="Arial"/>
          <w:color w:val="231F20"/>
          <w:sz w:val="16"/>
        </w:rPr>
      </w:pPr>
      <w:r>
        <w:rPr>
          <w:rFonts w:eastAsia="Arial" w:cs="Arial" w:ascii="Arial" w:hAnsi="Arial"/>
          <w:color w:val="231F20"/>
          <w:sz w:val="16"/>
        </w:rPr>
        <w:t>In terms of our report attached</w:t>
      </w:r>
    </w:p>
    <w:p>
      <w:pPr>
        <w:pStyle w:val="Normal"/>
        <w:spacing w:lineRule="exact" w:line="1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For Deloitte Haskins &amp; Sells</w:t>
      </w:r>
    </w:p>
    <w:p>
      <w:pPr>
        <w:pStyle w:val="Normal"/>
        <w:spacing w:lineRule="auto" w:line="232"/>
        <w:ind w:start="160" w:end="0"/>
        <w:rPr>
          <w:rFonts w:ascii="Arial" w:hAnsi="Arial" w:eastAsia="Arial" w:cs="Arial"/>
          <w:i/>
          <w:i/>
          <w:color w:val="231F20"/>
          <w:sz w:val="18"/>
        </w:rPr>
      </w:pPr>
      <w:r>
        <w:rPr>
          <w:rFonts w:eastAsia="Arial" w:cs="Arial" w:ascii="Arial" w:hAnsi="Arial"/>
          <w:i/>
          <w:color w:val="231F20"/>
          <w:sz w:val="18"/>
        </w:rPr>
        <w:t>Chartered Accountants</w:t>
      </w:r>
    </w:p>
    <w:p>
      <w:pPr>
        <w:pStyle w:val="Normal"/>
        <w:spacing w:lineRule="exact" w:line="78"/>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P. R. RAMESH</w:t>
      </w:r>
    </w:p>
    <w:p>
      <w:pPr>
        <w:pStyle w:val="Normal"/>
        <w:spacing w:lineRule="auto" w:line="232"/>
        <w:ind w:start="160" w:end="0"/>
        <w:rPr>
          <w:rFonts w:ascii="Arial" w:hAnsi="Arial" w:eastAsia="Arial" w:cs="Arial"/>
          <w:i/>
          <w:i/>
          <w:color w:val="231F20"/>
          <w:sz w:val="18"/>
        </w:rPr>
      </w:pPr>
      <w:r>
        <w:rPr>
          <w:rFonts w:eastAsia="Arial" w:cs="Arial" w:ascii="Arial" w:hAnsi="Arial"/>
          <w:i/>
          <w:color w:val="231F20"/>
          <w:sz w:val="18"/>
        </w:rPr>
        <w:t>Partner</w:t>
      </w:r>
    </w:p>
    <w:p>
      <w:pPr>
        <w:pStyle w:val="Normal"/>
        <w:spacing w:lineRule="exact" w:line="78"/>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Gurugram, 13th May, 2019</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4">
                <wp:simplePos x="0" y="0"/>
                <wp:positionH relativeFrom="column">
                  <wp:posOffset>101600</wp:posOffset>
                </wp:positionH>
                <wp:positionV relativeFrom="paragraph">
                  <wp:posOffset>225425</wp:posOffset>
                </wp:positionV>
                <wp:extent cx="289560" cy="380365"/>
                <wp:effectExtent l="5080" t="5715" r="5080" b="4445"/>
                <wp:wrapNone/>
                <wp:docPr id="2"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17.7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408940</wp:posOffset>
                </wp:positionH>
                <wp:positionV relativeFrom="paragraph">
                  <wp:posOffset>225425</wp:posOffset>
                </wp:positionV>
                <wp:extent cx="2412365" cy="380365"/>
                <wp:effectExtent l="5715" t="5715" r="4445" b="4445"/>
                <wp:wrapNone/>
                <wp:docPr id="3"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17.7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10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540" w:type="dxa"/>
        <w:jc w:val="start"/>
        <w:tblInd w:w="0" w:type="dxa"/>
        <w:tblLayout w:type="fixed"/>
        <w:tblCellMar>
          <w:top w:w="0" w:type="dxa"/>
          <w:start w:w="0" w:type="dxa"/>
          <w:bottom w:w="0" w:type="dxa"/>
          <w:end w:w="0" w:type="dxa"/>
        </w:tblCellMar>
      </w:tblPr>
      <w:tblGrid>
        <w:gridCol w:w="1240"/>
        <w:gridCol w:w="3300"/>
      </w:tblGrid>
      <w:tr>
        <w:trPr>
          <w:trHeight w:val="207" w:hRule="atLeast"/>
        </w:trPr>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end="1230"/>
              <w:jc w:val="end"/>
              <w:rPr>
                <w:rFonts w:ascii="Arial" w:hAnsi="Arial" w:eastAsia="Arial" w:cs="Arial"/>
                <w:color w:val="231F20"/>
                <w:sz w:val="18"/>
              </w:rPr>
            </w:pPr>
            <w:r>
              <w:rPr>
                <w:rFonts w:eastAsia="Arial" w:cs="Arial" w:ascii="Arial" w:hAnsi="Arial"/>
                <w:color w:val="231F20"/>
                <w:sz w:val="18"/>
              </w:rPr>
              <w:t>On behalf of the Board</w:t>
            </w:r>
          </w:p>
        </w:tc>
      </w:tr>
      <w:tr>
        <w:trPr>
          <w:trHeight w:val="667"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S. PURI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Chairman &amp; Managing Director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TANDON</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Director &amp; Chief Financial Officer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K. SINGHI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Company Secretary</w:t>
            </w:r>
          </w:p>
        </w:tc>
      </w:tr>
    </w:tbl>
    <w:p>
      <w:pPr>
        <w:sectPr>
          <w:type w:val="continuous"/>
          <w:pgSz w:w="11906" w:h="16838"/>
          <w:pgMar w:left="520" w:right="1005" w:gutter="0" w:header="0" w:top="1440" w:footer="0" w:bottom="0"/>
          <w:cols w:num="2" w:equalWidth="false" w:sep="false">
            <w:col w:w="5120" w:space="720"/>
            <w:col w:w="4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pPr>
      <w:r>
        <w:rPr>
          <w:rFonts w:eastAsia="Arial" w:cs="Arial" w:ascii="Arial" w:hAnsi="Arial"/>
          <w:b/>
          <w:color w:val="FFFFFF"/>
        </w:rPr>
        <w:t>122</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520" w:right="1005" w:gutter="0" w:header="0" w:top="1440" w:footer="0" w:bottom="0"/>
          <w:formProt w:val="false"/>
          <w:textDirection w:val="lrTb"/>
          <w:docGrid w:type="default" w:linePitch="360" w:charSpace="0"/>
        </w:sectPr>
      </w:pPr>
    </w:p>
    <w:p>
      <w:pPr>
        <w:pStyle w:val="Normal"/>
        <w:spacing w:lineRule="exact" w:line="346"/>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drawing>
          <wp:anchor behindDoc="1" distT="0" distB="0" distL="114935" distR="114935" simplePos="0" locked="0" layoutInCell="0" allowOverlap="1" relativeHeight="6">
            <wp:simplePos x="0" y="0"/>
            <wp:positionH relativeFrom="page">
              <wp:posOffset>6569075</wp:posOffset>
            </wp:positionH>
            <wp:positionV relativeFrom="page">
              <wp:posOffset>344805</wp:posOffset>
            </wp:positionV>
            <wp:extent cx="558800" cy="66548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32" t="-27" r="-32" b="-27"/>
                    <a:stretch>
                      <a:fillRect/>
                    </a:stretch>
                  </pic:blipFill>
                  <pic:spPr bwMode="auto">
                    <a:xfrm>
                      <a:off x="0" y="0"/>
                      <a:ext cx="558800" cy="665480"/>
                    </a:xfrm>
                    <a:prstGeom prst="rect">
                      <a:avLst/>
                    </a:prstGeom>
                  </pic:spPr>
                </pic:pic>
              </a:graphicData>
            </a:graphic>
          </wp:anchor>
        </w:drawing>
      </w:r>
      <w:bookmarkStart w:id="2" w:name="page2"/>
      <w:bookmarkStart w:id="3" w:name="page2"/>
      <w:bookmarkEnd w:id="3"/>
    </w:p>
    <w:p>
      <w:pPr>
        <w:pStyle w:val="Normal"/>
        <w:spacing w:lineRule="atLeast" w:line="0"/>
        <w:rPr/>
      </w:pPr>
      <w:r>
        <w:rPr>
          <w:rFonts w:eastAsia="Arial" w:cs="Arial" w:ascii="Arial" w:hAnsi="Arial"/>
          <w:color w:val="00367B"/>
          <w:sz w:val="41"/>
        </w:rPr>
        <w:t>Statement of Profit and Loss</w:t>
      </w:r>
      <w:r>
        <w:rPr>
          <w:rFonts w:eastAsia="Arial" w:cs="Arial" w:ascii="Arial" w:hAnsi="Arial"/>
          <w:color w:val="231F20"/>
          <w:sz w:val="30"/>
        </w:rPr>
        <w:t xml:space="preserve"> for the year ended 31st March, 2019</w:t>
      </w:r>
    </w:p>
    <w:p>
      <w:pPr>
        <w:pStyle w:val="Normal"/>
        <w:spacing w:lineRule="exact" w:line="205"/>
        <w:rPr>
          <w:rFonts w:ascii="Times New Roman" w:hAnsi="Times New Roman" w:eastAsia="Times New Roman" w:cs="Times New Roman"/>
          <w:color w:val="231F20"/>
          <w:sz w:val="30"/>
        </w:rPr>
      </w:pPr>
      <w:r>
        <w:rPr>
          <w:rFonts w:eastAsia="Times New Roman" w:cs="Times New Roman" w:ascii="Times New Roman" w:hAnsi="Times New Roman"/>
          <w:color w:val="231F20"/>
          <w:sz w:val="30"/>
        </w:rPr>
      </w:r>
    </w:p>
    <w:tbl>
      <w:tblPr>
        <w:tblW w:w="10200" w:type="dxa"/>
        <w:jc w:val="start"/>
        <w:tblInd w:w="0" w:type="dxa"/>
        <w:tblLayout w:type="fixed"/>
        <w:tblCellMar>
          <w:top w:w="0" w:type="dxa"/>
          <w:start w:w="0" w:type="dxa"/>
          <w:bottom w:w="0" w:type="dxa"/>
          <w:end w:w="0" w:type="dxa"/>
        </w:tblCellMar>
      </w:tblPr>
      <w:tblGrid>
        <w:gridCol w:w="280"/>
        <w:gridCol w:w="4480"/>
        <w:gridCol w:w="1300"/>
        <w:gridCol w:w="1100"/>
        <w:gridCol w:w="780"/>
        <w:gridCol w:w="160"/>
        <w:gridCol w:w="60"/>
        <w:gridCol w:w="1100"/>
        <w:gridCol w:w="780"/>
        <w:gridCol w:w="160"/>
      </w:tblGrid>
      <w:tr>
        <w:trPr>
          <w:trHeight w:val="230" w:hRule="atLeast"/>
        </w:trPr>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Note</w:t>
            </w:r>
          </w:p>
        </w:tc>
        <w:tc>
          <w:tcPr>
            <w:tcW w:w="2040" w:type="dxa"/>
            <w:gridSpan w:val="3"/>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gridSpan w:val="3"/>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For the year ended</w:t>
            </w:r>
          </w:p>
        </w:tc>
      </w:tr>
      <w:tr>
        <w:trPr>
          <w:trHeight w:val="204" w:hRule="atLeast"/>
        </w:trPr>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40" w:type="dxa"/>
            <w:gridSpan w:val="3"/>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gridSpan w:val="3"/>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04" w:hRule="atLeast"/>
        </w:trPr>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40" w:type="dxa"/>
            <w:gridSpan w:val="3"/>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gridSpan w:val="3"/>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89" w:hRule="atLeast"/>
        </w:trPr>
        <w:tc>
          <w:tcPr>
            <w:tcW w:w="28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4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8" w:hRule="atLeast"/>
        </w:trPr>
        <w:tc>
          <w:tcPr>
            <w:tcW w:w="280" w:type="dxa"/>
            <w:tcBorders>
              <w:bottom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4480" w:type="dxa"/>
            <w:tcBorders>
              <w:bottom w:val="single" w:sz="8" w:space="0" w:color="000000"/>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Revenue From Operations*</w:t>
            </w:r>
          </w:p>
        </w:tc>
        <w:tc>
          <w:tcPr>
            <w:tcW w:w="1300" w:type="dxa"/>
            <w:tcBorders>
              <w:bottom w:val="single" w:sz="8" w:space="0" w:color="000000"/>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21A, 21B</w:t>
            </w:r>
          </w:p>
        </w:tc>
        <w:tc>
          <w:tcPr>
            <w:tcW w:w="2040" w:type="dxa"/>
            <w:gridSpan w:val="3"/>
            <w:tcBorders>
              <w:bottom w:val="single" w:sz="8" w:space="0" w:color="000000"/>
            </w:tcBorders>
          </w:tcPr>
          <w:p>
            <w:pPr>
              <w:pStyle w:val="Normal"/>
              <w:spacing w:lineRule="atLeast" w:line="0"/>
              <w:ind w:end="140"/>
              <w:jc w:val="end"/>
              <w:rPr>
                <w:rFonts w:ascii="Arial" w:hAnsi="Arial" w:eastAsia="Arial" w:cs="Arial"/>
                <w:color w:val="00367B"/>
                <w:sz w:val="17"/>
              </w:rPr>
            </w:pPr>
            <w:r>
              <w:rPr>
                <w:rFonts w:eastAsia="Arial" w:cs="Arial" w:ascii="Arial" w:hAnsi="Arial"/>
                <w:color w:val="00367B"/>
                <w:sz w:val="17"/>
              </w:rPr>
              <w:t>45784.39</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040" w:type="dxa"/>
            <w:gridSpan w:val="3"/>
            <w:tcBorders>
              <w:bottom w:val="single" w:sz="8" w:space="0" w:color="000000"/>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44329.77</w:t>
            </w:r>
          </w:p>
        </w:tc>
      </w:tr>
      <w:tr>
        <w:trPr>
          <w:trHeight w:val="217" w:hRule="atLeast"/>
        </w:trPr>
        <w:tc>
          <w:tcPr>
            <w:tcW w:w="280" w:type="dxa"/>
            <w:tcBorders>
              <w:bottom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4480" w:type="dxa"/>
            <w:tcBorders>
              <w:bottom w:val="single" w:sz="8" w:space="0" w:color="000000"/>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Other Income</w:t>
            </w:r>
          </w:p>
        </w:tc>
        <w:tc>
          <w:tcPr>
            <w:tcW w:w="1300" w:type="dxa"/>
            <w:tcBorders>
              <w:bottom w:val="single" w:sz="8" w:space="0" w:color="000000"/>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22</w:t>
            </w:r>
          </w:p>
        </w:tc>
        <w:tc>
          <w:tcPr>
            <w:tcW w:w="2040" w:type="dxa"/>
            <w:gridSpan w:val="3"/>
            <w:tcBorders>
              <w:bottom w:val="single" w:sz="8" w:space="0" w:color="000000"/>
            </w:tcBorders>
          </w:tcPr>
          <w:p>
            <w:pPr>
              <w:pStyle w:val="Normal"/>
              <w:spacing w:lineRule="atLeast" w:line="0"/>
              <w:ind w:end="140"/>
              <w:jc w:val="end"/>
              <w:rPr>
                <w:rFonts w:ascii="Arial" w:hAnsi="Arial" w:eastAsia="Arial" w:cs="Arial"/>
                <w:color w:val="00367B"/>
                <w:sz w:val="17"/>
              </w:rPr>
            </w:pPr>
            <w:r>
              <w:rPr>
                <w:rFonts w:eastAsia="Arial" w:cs="Arial" w:ascii="Arial" w:hAnsi="Arial"/>
                <w:color w:val="00367B"/>
                <w:sz w:val="17"/>
              </w:rPr>
              <w:t>2484.54</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040" w:type="dxa"/>
            <w:gridSpan w:val="3"/>
            <w:tcBorders>
              <w:bottom w:val="single" w:sz="8" w:space="0" w:color="000000"/>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2129.84</w:t>
            </w:r>
          </w:p>
        </w:tc>
      </w:tr>
      <w:tr>
        <w:trPr>
          <w:trHeight w:val="201" w:hRule="atLeast"/>
        </w:trPr>
        <w:tc>
          <w:tcPr>
            <w:tcW w:w="280" w:type="dxa"/>
            <w:tcBorders>
              <w:bottom w:val="single" w:sz="8" w:space="0" w:color="000000"/>
            </w:tcBorders>
          </w:tcPr>
          <w:p>
            <w:pPr>
              <w:pStyle w:val="Normal"/>
              <w:spacing w:lineRule="exact" w:line="180"/>
              <w:rPr>
                <w:rFonts w:ascii="Arial" w:hAnsi="Arial" w:eastAsia="Arial" w:cs="Arial"/>
                <w:color w:val="231F20"/>
                <w:sz w:val="17"/>
              </w:rPr>
            </w:pPr>
            <w:r>
              <w:rPr>
                <w:rFonts w:eastAsia="Arial" w:cs="Arial" w:ascii="Arial" w:hAnsi="Arial"/>
                <w:color w:val="231F20"/>
                <w:sz w:val="17"/>
              </w:rPr>
              <w:t>III</w:t>
            </w:r>
          </w:p>
        </w:tc>
        <w:tc>
          <w:tcPr>
            <w:tcW w:w="4480" w:type="dxa"/>
            <w:tcBorders>
              <w:bottom w:val="single" w:sz="8" w:space="0" w:color="000000"/>
            </w:tcBorders>
          </w:tcPr>
          <w:p>
            <w:pPr>
              <w:pStyle w:val="Normal"/>
              <w:spacing w:lineRule="exact" w:line="180"/>
              <w:ind w:start="60" w:end="0"/>
              <w:rPr>
                <w:rFonts w:ascii="Arial" w:hAnsi="Arial" w:eastAsia="Arial" w:cs="Arial"/>
                <w:b/>
                <w:color w:val="231F20"/>
                <w:sz w:val="17"/>
              </w:rPr>
            </w:pPr>
            <w:r>
              <w:rPr>
                <w:rFonts w:eastAsia="Arial" w:cs="Arial" w:ascii="Arial" w:hAnsi="Arial"/>
                <w:b/>
                <w:color w:val="231F20"/>
                <w:sz w:val="17"/>
              </w:rPr>
              <w:t>Total Income (I+II)</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bottom w:val="single" w:sz="8" w:space="0" w:color="000000"/>
            </w:tcBorders>
          </w:tcPr>
          <w:p>
            <w:pPr>
              <w:pStyle w:val="Normal"/>
              <w:spacing w:lineRule="exact" w:line="180"/>
              <w:jc w:val="end"/>
              <w:rPr>
                <w:rFonts w:ascii="Arial" w:hAnsi="Arial" w:eastAsia="Arial" w:cs="Arial"/>
                <w:b/>
                <w:color w:val="00367B"/>
                <w:sz w:val="17"/>
              </w:rPr>
            </w:pPr>
            <w:r>
              <w:rPr>
                <w:rFonts w:eastAsia="Arial" w:cs="Arial" w:ascii="Arial" w:hAnsi="Arial"/>
                <w:b/>
                <w:color w:val="00367B"/>
                <w:sz w:val="17"/>
              </w:rPr>
              <w:t>48268.93</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bottom w:val="single" w:sz="8" w:space="0" w:color="000000"/>
            </w:tcBorders>
          </w:tcPr>
          <w:p>
            <w:pPr>
              <w:pStyle w:val="Normal"/>
              <w:spacing w:lineRule="exact" w:line="180"/>
              <w:jc w:val="end"/>
              <w:rPr>
                <w:rFonts w:ascii="Arial" w:hAnsi="Arial" w:eastAsia="Arial" w:cs="Arial"/>
                <w:b/>
                <w:color w:val="231F20"/>
                <w:sz w:val="17"/>
              </w:rPr>
            </w:pPr>
            <w:r>
              <w:rPr>
                <w:rFonts w:eastAsia="Arial" w:cs="Arial" w:ascii="Arial" w:hAnsi="Arial"/>
                <w:b/>
                <w:color w:val="231F20"/>
                <w:sz w:val="17"/>
              </w:rPr>
              <w:t>46459.61</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74" w:hRule="atLeast"/>
        </w:trPr>
        <w:tc>
          <w:tcPr>
            <w:tcW w:w="280" w:type="dxa"/>
            <w:tcBorders>
              <w:bottom w:val="single" w:sz="8" w:space="0" w:color="000000"/>
            </w:tcBorders>
          </w:tcPr>
          <w:p>
            <w:pPr>
              <w:pStyle w:val="Normal"/>
              <w:spacing w:lineRule="exact" w:line="174"/>
              <w:rPr>
                <w:rFonts w:ascii="Arial" w:hAnsi="Arial" w:eastAsia="Arial" w:cs="Arial"/>
                <w:color w:val="231F20"/>
                <w:sz w:val="17"/>
              </w:rPr>
            </w:pPr>
            <w:r>
              <w:rPr>
                <w:rFonts w:eastAsia="Arial" w:cs="Arial" w:ascii="Arial" w:hAnsi="Arial"/>
                <w:color w:val="231F20"/>
                <w:sz w:val="17"/>
              </w:rPr>
              <w:t>IV</w:t>
            </w:r>
          </w:p>
        </w:tc>
        <w:tc>
          <w:tcPr>
            <w:tcW w:w="4480" w:type="dxa"/>
            <w:tcBorders>
              <w:bottom w:val="single" w:sz="8" w:space="0" w:color="000000"/>
            </w:tcBorders>
          </w:tcPr>
          <w:p>
            <w:pPr>
              <w:pStyle w:val="Normal"/>
              <w:spacing w:lineRule="exact" w:line="174"/>
              <w:ind w:start="60" w:end="0"/>
              <w:rPr>
                <w:rFonts w:ascii="Arial" w:hAnsi="Arial" w:eastAsia="Arial" w:cs="Arial"/>
                <w:b/>
                <w:color w:val="231F20"/>
                <w:sz w:val="17"/>
              </w:rPr>
            </w:pPr>
            <w:r>
              <w:rPr>
                <w:rFonts w:eastAsia="Arial" w:cs="Arial" w:ascii="Arial" w:hAnsi="Arial"/>
                <w:b/>
                <w:color w:val="231F20"/>
                <w:sz w:val="17"/>
              </w:rPr>
              <w:t>EXPENSES</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Cost of materials consumed</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13184.97</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11756.21</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Purchases of Stock-in-Trade</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4300.32</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2991.98</w:t>
            </w:r>
          </w:p>
        </w:tc>
      </w:tr>
      <w:tr>
        <w:trPr>
          <w:trHeight w:val="157" w:hRule="atLeast"/>
        </w:trPr>
        <w:tc>
          <w:tcPr>
            <w:tcW w:w="28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80" w:type="dxa"/>
            <w:gridSpan w:val="2"/>
            <w:tcBorders/>
          </w:tcPr>
          <w:p>
            <w:pPr>
              <w:pStyle w:val="Normal"/>
              <w:spacing w:lineRule="exact" w:line="157"/>
              <w:ind w:start="60" w:end="0"/>
              <w:rPr>
                <w:rFonts w:ascii="Arial" w:hAnsi="Arial" w:eastAsia="Arial" w:cs="Arial"/>
                <w:color w:val="231F20"/>
                <w:sz w:val="17"/>
              </w:rPr>
            </w:pPr>
            <w:r>
              <w:rPr>
                <w:rFonts w:eastAsia="Arial" w:cs="Arial" w:ascii="Arial" w:hAnsi="Arial"/>
                <w:color w:val="231F20"/>
                <w:sz w:val="17"/>
              </w:rPr>
              <w:t>Changes in inventories of finished goods, Stock-in-Trade,</w:t>
            </w:r>
          </w:p>
        </w:tc>
        <w:tc>
          <w:tcPr>
            <w:tcW w:w="110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80" w:type="dxa"/>
            <w:tcBorders>
              <w:bottom w:val="single" w:sz="8" w:space="0" w:color="000000"/>
            </w:tcBorders>
          </w:tcPr>
          <w:p>
            <w:pPr>
              <w:pStyle w:val="Normal"/>
              <w:spacing w:lineRule="exact" w:line="191"/>
              <w:ind w:start="60" w:end="0"/>
              <w:rPr>
                <w:rFonts w:ascii="Arial" w:hAnsi="Arial" w:eastAsia="Arial" w:cs="Arial"/>
                <w:color w:val="231F20"/>
                <w:sz w:val="17"/>
              </w:rPr>
            </w:pPr>
            <w:r>
              <w:rPr>
                <w:rFonts w:eastAsia="Arial" w:cs="Arial" w:ascii="Arial" w:hAnsi="Arial"/>
                <w:color w:val="231F20"/>
                <w:sz w:val="17"/>
              </w:rPr>
              <w:t>work-in-progress and intermediates</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2040" w:type="dxa"/>
            <w:gridSpan w:val="3"/>
            <w:tcBorders>
              <w:bottom w:val="single" w:sz="8" w:space="0" w:color="000000"/>
            </w:tcBorders>
          </w:tcPr>
          <w:p>
            <w:pPr>
              <w:pStyle w:val="Normal"/>
              <w:spacing w:lineRule="exact" w:line="191"/>
              <w:ind w:end="80"/>
              <w:jc w:val="end"/>
              <w:rPr>
                <w:rFonts w:ascii="Arial" w:hAnsi="Arial" w:eastAsia="Arial" w:cs="Arial"/>
                <w:color w:val="00367B"/>
                <w:sz w:val="17"/>
              </w:rPr>
            </w:pPr>
            <w:r>
              <w:rPr>
                <w:rFonts w:eastAsia="Arial" w:cs="Arial" w:ascii="Arial" w:hAnsi="Arial"/>
                <w:color w:val="00367B"/>
                <w:sz w:val="17"/>
              </w:rPr>
              <w:t>(180.14)</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2040" w:type="dxa"/>
            <w:gridSpan w:val="3"/>
            <w:tcBorders>
              <w:bottom w:val="single" w:sz="8" w:space="0" w:color="000000"/>
            </w:tcBorders>
          </w:tcPr>
          <w:p>
            <w:pPr>
              <w:pStyle w:val="Normal"/>
              <w:spacing w:lineRule="exact" w:line="191"/>
              <w:ind w:end="160"/>
              <w:jc w:val="end"/>
              <w:rPr>
                <w:rFonts w:ascii="Arial" w:hAnsi="Arial" w:eastAsia="Arial" w:cs="Arial"/>
                <w:color w:val="231F20"/>
                <w:sz w:val="17"/>
              </w:rPr>
            </w:pPr>
            <w:r>
              <w:rPr>
                <w:rFonts w:eastAsia="Arial" w:cs="Arial" w:ascii="Arial" w:hAnsi="Arial"/>
                <w:color w:val="231F20"/>
                <w:sz w:val="17"/>
              </w:rPr>
              <w:t>1041.85</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Excise duty</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788.74</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3702.23</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Employee benefits expense</w:t>
            </w:r>
          </w:p>
        </w:tc>
        <w:tc>
          <w:tcPr>
            <w:tcW w:w="1300" w:type="dxa"/>
            <w:tcBorders>
              <w:bottom w:val="single" w:sz="8" w:space="0" w:color="000000"/>
            </w:tcBorders>
          </w:tcPr>
          <w:p>
            <w:pPr>
              <w:pStyle w:val="Normal"/>
              <w:spacing w:lineRule="exact" w:line="172"/>
              <w:ind w:end="475"/>
              <w:jc w:val="end"/>
              <w:rPr>
                <w:rFonts w:ascii="Arial" w:hAnsi="Arial" w:eastAsia="Arial" w:cs="Arial"/>
                <w:color w:val="231F20"/>
                <w:sz w:val="17"/>
              </w:rPr>
            </w:pPr>
            <w:r>
              <w:rPr>
                <w:rFonts w:eastAsia="Arial" w:cs="Arial" w:ascii="Arial" w:hAnsi="Arial"/>
                <w:color w:val="231F20"/>
                <w:sz w:val="17"/>
              </w:rPr>
              <w:t>23</w:t>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2728.44</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2487.46</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Finance costs</w:t>
            </w:r>
          </w:p>
        </w:tc>
        <w:tc>
          <w:tcPr>
            <w:tcW w:w="1300" w:type="dxa"/>
            <w:tcBorders>
              <w:bottom w:val="single" w:sz="8" w:space="0" w:color="000000"/>
            </w:tcBorders>
          </w:tcPr>
          <w:p>
            <w:pPr>
              <w:pStyle w:val="Normal"/>
              <w:spacing w:lineRule="exact" w:line="172"/>
              <w:ind w:end="475"/>
              <w:jc w:val="end"/>
              <w:rPr>
                <w:rFonts w:ascii="Arial" w:hAnsi="Arial" w:eastAsia="Arial" w:cs="Arial"/>
                <w:color w:val="231F20"/>
                <w:sz w:val="17"/>
              </w:rPr>
            </w:pPr>
            <w:r>
              <w:rPr>
                <w:rFonts w:eastAsia="Arial" w:cs="Arial" w:ascii="Arial" w:hAnsi="Arial"/>
                <w:color w:val="231F20"/>
                <w:sz w:val="17"/>
              </w:rPr>
              <w:t>24</w:t>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34.19</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86.65</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Depreciation and amortization expense</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1311.70</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1145.37</w:t>
            </w:r>
          </w:p>
        </w:tc>
      </w:tr>
      <w:tr>
        <w:trPr>
          <w:trHeight w:val="186"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4480" w:type="dxa"/>
            <w:tcBorders>
              <w:bottom w:val="single" w:sz="8" w:space="0" w:color="000000"/>
            </w:tcBorders>
          </w:tcPr>
          <w:p>
            <w:pPr>
              <w:pStyle w:val="Normal"/>
              <w:spacing w:lineRule="exact" w:line="166"/>
              <w:ind w:start="60" w:end="0"/>
              <w:rPr>
                <w:rFonts w:ascii="Arial" w:hAnsi="Arial" w:eastAsia="Arial" w:cs="Arial"/>
                <w:color w:val="231F20"/>
                <w:sz w:val="17"/>
              </w:rPr>
            </w:pPr>
            <w:r>
              <w:rPr>
                <w:rFonts w:eastAsia="Arial" w:cs="Arial" w:ascii="Arial" w:hAnsi="Arial"/>
                <w:color w:val="231F20"/>
                <w:sz w:val="17"/>
              </w:rPr>
              <w:t>Other expenses</w:t>
            </w:r>
          </w:p>
        </w:tc>
        <w:tc>
          <w:tcPr>
            <w:tcW w:w="1300" w:type="dxa"/>
            <w:tcBorders>
              <w:bottom w:val="single" w:sz="8" w:space="0" w:color="000000"/>
            </w:tcBorders>
          </w:tcPr>
          <w:p>
            <w:pPr>
              <w:pStyle w:val="Normal"/>
              <w:spacing w:lineRule="exact" w:line="166"/>
              <w:ind w:end="475"/>
              <w:jc w:val="end"/>
              <w:rPr>
                <w:rFonts w:ascii="Arial" w:hAnsi="Arial" w:eastAsia="Arial" w:cs="Arial"/>
                <w:color w:val="231F20"/>
                <w:sz w:val="17"/>
              </w:rPr>
            </w:pPr>
            <w:r>
              <w:rPr>
                <w:rFonts w:eastAsia="Arial" w:cs="Arial" w:ascii="Arial" w:hAnsi="Arial"/>
                <w:color w:val="231F20"/>
                <w:sz w:val="17"/>
              </w:rPr>
              <w:t>25</w:t>
            </w:r>
          </w:p>
        </w:tc>
        <w:tc>
          <w:tcPr>
            <w:tcW w:w="2040" w:type="dxa"/>
            <w:gridSpan w:val="3"/>
            <w:tcBorders>
              <w:bottom w:val="single" w:sz="8" w:space="0" w:color="000000"/>
            </w:tcBorders>
          </w:tcPr>
          <w:p>
            <w:pPr>
              <w:pStyle w:val="Normal"/>
              <w:spacing w:lineRule="exact" w:line="166"/>
              <w:ind w:end="140"/>
              <w:jc w:val="end"/>
              <w:rPr>
                <w:rFonts w:ascii="Arial" w:hAnsi="Arial" w:eastAsia="Arial" w:cs="Arial"/>
                <w:color w:val="00367B"/>
                <w:sz w:val="17"/>
              </w:rPr>
            </w:pPr>
            <w:r>
              <w:rPr>
                <w:rFonts w:eastAsia="Arial" w:cs="Arial" w:ascii="Arial" w:hAnsi="Arial"/>
                <w:color w:val="00367B"/>
                <w:sz w:val="17"/>
              </w:rPr>
              <w:t>7656.55</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2040" w:type="dxa"/>
            <w:gridSpan w:val="3"/>
            <w:tcBorders>
              <w:bottom w:val="single" w:sz="8" w:space="0" w:color="000000"/>
            </w:tcBorders>
          </w:tcPr>
          <w:p>
            <w:pPr>
              <w:pStyle w:val="Normal"/>
              <w:spacing w:lineRule="exact" w:line="166"/>
              <w:ind w:end="160"/>
              <w:jc w:val="end"/>
              <w:rPr>
                <w:rFonts w:ascii="Arial" w:hAnsi="Arial" w:eastAsia="Arial" w:cs="Arial"/>
                <w:color w:val="231F20"/>
                <w:sz w:val="17"/>
              </w:rPr>
            </w:pPr>
            <w:r>
              <w:rPr>
                <w:rFonts w:eastAsia="Arial" w:cs="Arial" w:ascii="Arial" w:hAnsi="Arial"/>
                <w:color w:val="231F20"/>
                <w:sz w:val="17"/>
              </w:rPr>
              <w:t>6809.06</w:t>
            </w:r>
          </w:p>
        </w:tc>
      </w:tr>
      <w:tr>
        <w:trPr>
          <w:trHeight w:val="186"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4480" w:type="dxa"/>
            <w:tcBorders>
              <w:bottom w:val="single" w:sz="8" w:space="0" w:color="000000"/>
            </w:tcBorders>
          </w:tcPr>
          <w:p>
            <w:pPr>
              <w:pStyle w:val="Normal"/>
              <w:spacing w:lineRule="exact" w:line="167"/>
              <w:ind w:start="60" w:end="0"/>
              <w:rPr>
                <w:rFonts w:ascii="Arial" w:hAnsi="Arial" w:eastAsia="Arial" w:cs="Arial"/>
                <w:b/>
                <w:color w:val="231F20"/>
                <w:sz w:val="17"/>
              </w:rPr>
            </w:pPr>
            <w:r>
              <w:rPr>
                <w:rFonts w:eastAsia="Arial" w:cs="Arial" w:ascii="Arial" w:hAnsi="Arial"/>
                <w:b/>
                <w:color w:val="231F20"/>
                <w:sz w:val="17"/>
              </w:rPr>
              <w:t>Total expenses (IV)</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pacing w:lineRule="exact" w:line="167"/>
              <w:jc w:val="end"/>
              <w:rPr>
                <w:rFonts w:ascii="Arial" w:hAnsi="Arial" w:eastAsia="Arial" w:cs="Arial"/>
                <w:b/>
                <w:color w:val="00367B"/>
                <w:sz w:val="17"/>
              </w:rPr>
            </w:pPr>
            <w:r>
              <w:rPr>
                <w:rFonts w:eastAsia="Arial" w:cs="Arial" w:ascii="Arial" w:hAnsi="Arial"/>
                <w:b/>
                <w:color w:val="00367B"/>
                <w:sz w:val="17"/>
              </w:rPr>
              <w:t>29824.77</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pacing w:lineRule="exact" w:line="167"/>
              <w:jc w:val="end"/>
              <w:rPr>
                <w:rFonts w:ascii="Arial" w:hAnsi="Arial" w:eastAsia="Arial" w:cs="Arial"/>
                <w:b/>
                <w:color w:val="231F20"/>
                <w:sz w:val="17"/>
              </w:rPr>
            </w:pPr>
            <w:r>
              <w:rPr>
                <w:rFonts w:eastAsia="Arial" w:cs="Arial" w:ascii="Arial" w:hAnsi="Arial"/>
                <w:b/>
                <w:color w:val="231F20"/>
                <w:sz w:val="17"/>
              </w:rPr>
              <w:t>30020.81</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r>
      <w:tr>
        <w:trPr>
          <w:trHeight w:val="182" w:hRule="atLeast"/>
        </w:trPr>
        <w:tc>
          <w:tcPr>
            <w:tcW w:w="280" w:type="dxa"/>
            <w:tcBorders>
              <w:bottom w:val="single" w:sz="8" w:space="0" w:color="000000"/>
            </w:tcBorders>
          </w:tcPr>
          <w:p>
            <w:pPr>
              <w:pStyle w:val="Normal"/>
              <w:spacing w:lineRule="exact" w:line="182"/>
              <w:rPr>
                <w:rFonts w:ascii="Arial" w:hAnsi="Arial" w:eastAsia="Arial" w:cs="Arial"/>
                <w:color w:val="231F20"/>
                <w:sz w:val="17"/>
              </w:rPr>
            </w:pPr>
            <w:r>
              <w:rPr>
                <w:rFonts w:eastAsia="Arial" w:cs="Arial" w:ascii="Arial" w:hAnsi="Arial"/>
                <w:color w:val="231F20"/>
                <w:sz w:val="17"/>
              </w:rPr>
              <w:t>V</w:t>
            </w:r>
          </w:p>
        </w:tc>
        <w:tc>
          <w:tcPr>
            <w:tcW w:w="4480" w:type="dxa"/>
            <w:tcBorders>
              <w:bottom w:val="single" w:sz="8" w:space="0" w:color="000000"/>
            </w:tcBorders>
          </w:tcPr>
          <w:p>
            <w:pPr>
              <w:pStyle w:val="Normal"/>
              <w:spacing w:lineRule="exact" w:line="181"/>
              <w:ind w:start="60" w:end="0"/>
              <w:rPr>
                <w:rFonts w:ascii="Arial" w:hAnsi="Arial" w:eastAsia="Arial" w:cs="Arial"/>
                <w:b/>
                <w:color w:val="231F20"/>
                <w:sz w:val="17"/>
              </w:rPr>
            </w:pPr>
            <w:r>
              <w:rPr>
                <w:rFonts w:eastAsia="Arial" w:cs="Arial" w:ascii="Arial" w:hAnsi="Arial"/>
                <w:b/>
                <w:color w:val="231F20"/>
                <w:sz w:val="17"/>
              </w:rPr>
              <w:t>Profit before exceptional items and tax (III-IV)</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pacing w:lineRule="exact" w:line="182"/>
              <w:jc w:val="end"/>
              <w:rPr>
                <w:rFonts w:ascii="Arial" w:hAnsi="Arial" w:eastAsia="Arial" w:cs="Arial"/>
                <w:b/>
                <w:color w:val="00367B"/>
                <w:sz w:val="17"/>
              </w:rPr>
            </w:pPr>
            <w:r>
              <w:rPr>
                <w:rFonts w:eastAsia="Arial" w:cs="Arial" w:ascii="Arial" w:hAnsi="Arial"/>
                <w:b/>
                <w:color w:val="00367B"/>
                <w:sz w:val="17"/>
              </w:rPr>
              <w:t>18444.16</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5"/>
              </w:rPr>
            </w:pPr>
            <w:r>
              <w:rPr>
                <w:rFonts w:eastAsia="Times New Roman" w:cs="Times New Roman" w:ascii="Times New Roman" w:hAnsi="Times New Roman"/>
                <w:b/>
                <w:color w:val="00367B"/>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pacing w:lineRule="exact" w:line="182"/>
              <w:jc w:val="end"/>
              <w:rPr>
                <w:rFonts w:ascii="Arial" w:hAnsi="Arial" w:eastAsia="Arial" w:cs="Arial"/>
                <w:b/>
                <w:color w:val="231F20"/>
                <w:sz w:val="17"/>
              </w:rPr>
            </w:pPr>
            <w:r>
              <w:rPr>
                <w:rFonts w:eastAsia="Arial" w:cs="Arial" w:ascii="Arial" w:hAnsi="Arial"/>
                <w:b/>
                <w:color w:val="231F20"/>
                <w:sz w:val="17"/>
              </w:rPr>
              <w:t>16438.80</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r>
      <w:tr>
        <w:trPr>
          <w:trHeight w:val="200" w:hRule="atLeast"/>
        </w:trPr>
        <w:tc>
          <w:tcPr>
            <w:tcW w:w="280" w:type="dxa"/>
            <w:tcBorders>
              <w:bottom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VI</w:t>
            </w:r>
          </w:p>
        </w:tc>
        <w:tc>
          <w:tcPr>
            <w:tcW w:w="4480" w:type="dxa"/>
            <w:tcBorders>
              <w:bottom w:val="single" w:sz="8" w:space="0" w:color="000000"/>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Exceptional Items</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gridSpan w:val="3"/>
            <w:tcBorders>
              <w:bottom w:val="single" w:sz="8" w:space="0" w:color="000000"/>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w:t>
            </w:r>
          </w:p>
        </w:tc>
        <w:tc>
          <w:tcPr>
            <w:tcW w:w="2040" w:type="dxa"/>
            <w:gridSpan w:val="3"/>
            <w:tcBorders>
              <w:bottom w:val="single" w:sz="8" w:space="0" w:color="000000"/>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412.90</w:t>
            </w:r>
          </w:p>
        </w:tc>
      </w:tr>
      <w:tr>
        <w:trPr>
          <w:trHeight w:val="200" w:hRule="atLeast"/>
        </w:trPr>
        <w:tc>
          <w:tcPr>
            <w:tcW w:w="280" w:type="dxa"/>
            <w:tcBorders>
              <w:bottom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VII</w:t>
            </w:r>
          </w:p>
        </w:tc>
        <w:tc>
          <w:tcPr>
            <w:tcW w:w="4480" w:type="dxa"/>
            <w:tcBorders>
              <w:bottom w:val="single" w:sz="8" w:space="0" w:color="000000"/>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Profit before tax (V+VI)</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2040" w:type="dxa"/>
            <w:gridSpan w:val="3"/>
            <w:tcBorders>
              <w:bottom w:val="single" w:sz="8" w:space="0" w:color="000000"/>
            </w:tcBorders>
          </w:tcPr>
          <w:p>
            <w:pPr>
              <w:pStyle w:val="Normal"/>
              <w:spacing w:lineRule="atLeast" w:line="0"/>
              <w:ind w:end="140"/>
              <w:jc w:val="end"/>
              <w:rPr>
                <w:rFonts w:ascii="Arial" w:hAnsi="Arial" w:eastAsia="Arial" w:cs="Arial"/>
                <w:b/>
                <w:color w:val="00367B"/>
                <w:sz w:val="17"/>
              </w:rPr>
            </w:pPr>
            <w:r>
              <w:rPr>
                <w:rFonts w:eastAsia="Arial" w:cs="Arial" w:ascii="Arial" w:hAnsi="Arial"/>
                <w:b/>
                <w:color w:val="00367B"/>
                <w:sz w:val="17"/>
              </w:rPr>
              <w:t>18444.16</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gridSpan w:val="3"/>
            <w:tcBorders>
              <w:bottom w:val="single" w:sz="8" w:space="0" w:color="000000"/>
            </w:tcBorders>
          </w:tcPr>
          <w:p>
            <w:pPr>
              <w:pStyle w:val="Normal"/>
              <w:spacing w:lineRule="atLeast" w:line="0"/>
              <w:ind w:end="160"/>
              <w:jc w:val="end"/>
              <w:rPr>
                <w:rFonts w:ascii="Arial" w:hAnsi="Arial" w:eastAsia="Arial" w:cs="Arial"/>
                <w:b/>
                <w:color w:val="231F20"/>
                <w:sz w:val="17"/>
              </w:rPr>
            </w:pPr>
            <w:r>
              <w:rPr>
                <w:rFonts w:eastAsia="Arial" w:cs="Arial" w:ascii="Arial" w:hAnsi="Arial"/>
                <w:b/>
                <w:color w:val="231F20"/>
                <w:sz w:val="17"/>
              </w:rPr>
              <w:t>16851.70</w:t>
            </w:r>
          </w:p>
        </w:tc>
      </w:tr>
      <w:tr>
        <w:trPr>
          <w:trHeight w:val="190" w:hRule="atLeast"/>
        </w:trPr>
        <w:tc>
          <w:tcPr>
            <w:tcW w:w="4760" w:type="dxa"/>
            <w:gridSpan w:val="2"/>
            <w:tcBorders>
              <w:bottom w:val="single" w:sz="8" w:space="0" w:color="000000"/>
            </w:tcBorders>
          </w:tcPr>
          <w:p>
            <w:pPr>
              <w:pStyle w:val="Normal"/>
              <w:spacing w:lineRule="exact" w:line="190"/>
              <w:rPr/>
            </w:pPr>
            <w:r>
              <w:rPr>
                <w:rFonts w:eastAsia="Arial" w:cs="Arial" w:ascii="Arial" w:hAnsi="Arial"/>
                <w:color w:val="231F20"/>
                <w:sz w:val="17"/>
              </w:rPr>
              <w:t xml:space="preserve">VIII </w:t>
            </w:r>
            <w:r>
              <w:rPr>
                <w:rFonts w:eastAsia="Arial" w:cs="Arial" w:ascii="Arial" w:hAnsi="Arial"/>
                <w:b/>
                <w:color w:val="231F20"/>
                <w:sz w:val="17"/>
              </w:rPr>
              <w:t>Tax expense:</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80" w:type="dxa"/>
            <w:tcBorders>
              <w:bottom w:val="single" w:sz="8" w:space="0" w:color="000000"/>
            </w:tcBorders>
          </w:tcPr>
          <w:p>
            <w:pPr>
              <w:pStyle w:val="Normal"/>
              <w:spacing w:lineRule="exact" w:line="172"/>
              <w:ind w:start="340" w:end="0"/>
              <w:rPr>
                <w:rFonts w:ascii="Arial" w:hAnsi="Arial" w:eastAsia="Arial" w:cs="Arial"/>
                <w:color w:val="231F20"/>
                <w:sz w:val="17"/>
              </w:rPr>
            </w:pPr>
            <w:r>
              <w:rPr>
                <w:rFonts w:eastAsia="Arial" w:cs="Arial" w:ascii="Arial" w:hAnsi="Arial"/>
                <w:color w:val="231F20"/>
                <w:sz w:val="17"/>
              </w:rPr>
              <w:t>Current Tax</w:t>
            </w:r>
          </w:p>
        </w:tc>
        <w:tc>
          <w:tcPr>
            <w:tcW w:w="1300" w:type="dxa"/>
            <w:tcBorders>
              <w:bottom w:val="single" w:sz="8" w:space="0" w:color="000000"/>
            </w:tcBorders>
          </w:tcPr>
          <w:p>
            <w:pPr>
              <w:pStyle w:val="Normal"/>
              <w:spacing w:lineRule="exact" w:line="172"/>
              <w:ind w:end="475"/>
              <w:jc w:val="end"/>
              <w:rPr>
                <w:rFonts w:ascii="Arial" w:hAnsi="Arial" w:eastAsia="Arial" w:cs="Arial"/>
                <w:color w:val="231F20"/>
                <w:sz w:val="17"/>
              </w:rPr>
            </w:pPr>
            <w:r>
              <w:rPr>
                <w:rFonts w:eastAsia="Arial" w:cs="Arial" w:ascii="Arial" w:hAnsi="Arial"/>
                <w:color w:val="231F20"/>
                <w:sz w:val="17"/>
              </w:rPr>
              <w:t>26</w:t>
            </w:r>
          </w:p>
        </w:tc>
        <w:tc>
          <w:tcPr>
            <w:tcW w:w="2040" w:type="dxa"/>
            <w:gridSpan w:val="3"/>
            <w:tcBorders>
              <w:bottom w:val="single" w:sz="8" w:space="0" w:color="000000"/>
            </w:tcBorders>
          </w:tcPr>
          <w:p>
            <w:pPr>
              <w:pStyle w:val="Normal"/>
              <w:spacing w:lineRule="exact" w:line="172"/>
              <w:ind w:end="140"/>
              <w:jc w:val="end"/>
              <w:rPr>
                <w:rFonts w:ascii="Arial" w:hAnsi="Arial" w:eastAsia="Arial" w:cs="Arial"/>
                <w:color w:val="00367B"/>
                <w:sz w:val="17"/>
              </w:rPr>
            </w:pPr>
            <w:r>
              <w:rPr>
                <w:rFonts w:eastAsia="Arial" w:cs="Arial" w:ascii="Arial" w:hAnsi="Arial"/>
                <w:color w:val="00367B"/>
                <w:sz w:val="17"/>
              </w:rPr>
              <w:t>5849.24</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2040" w:type="dxa"/>
            <w:gridSpan w:val="3"/>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5599.83</w:t>
            </w:r>
          </w:p>
        </w:tc>
      </w:tr>
      <w:tr>
        <w:trPr>
          <w:trHeight w:val="200"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480" w:type="dxa"/>
            <w:tcBorders>
              <w:bottom w:val="single" w:sz="8" w:space="0" w:color="000000"/>
            </w:tcBorders>
          </w:tcPr>
          <w:p>
            <w:pPr>
              <w:pStyle w:val="Normal"/>
              <w:spacing w:lineRule="exact" w:line="180"/>
              <w:ind w:start="340" w:end="0"/>
              <w:rPr>
                <w:rFonts w:ascii="Arial" w:hAnsi="Arial" w:eastAsia="Arial" w:cs="Arial"/>
                <w:color w:val="231F20"/>
                <w:sz w:val="17"/>
              </w:rPr>
            </w:pPr>
            <w:r>
              <w:rPr>
                <w:rFonts w:eastAsia="Arial" w:cs="Arial" w:ascii="Arial" w:hAnsi="Arial"/>
                <w:color w:val="231F20"/>
                <w:sz w:val="17"/>
              </w:rPr>
              <w:t>Deferred Tax</w:t>
            </w:r>
          </w:p>
        </w:tc>
        <w:tc>
          <w:tcPr>
            <w:tcW w:w="1300" w:type="dxa"/>
            <w:tcBorders>
              <w:bottom w:val="single" w:sz="8" w:space="0" w:color="000000"/>
            </w:tcBorders>
          </w:tcPr>
          <w:p>
            <w:pPr>
              <w:pStyle w:val="Normal"/>
              <w:spacing w:lineRule="exact" w:line="180"/>
              <w:ind w:end="475"/>
              <w:jc w:val="end"/>
              <w:rPr>
                <w:rFonts w:ascii="Arial" w:hAnsi="Arial" w:eastAsia="Arial" w:cs="Arial"/>
                <w:color w:val="231F20"/>
                <w:sz w:val="17"/>
              </w:rPr>
            </w:pPr>
            <w:r>
              <w:rPr>
                <w:rFonts w:eastAsia="Arial" w:cs="Arial" w:ascii="Arial" w:hAnsi="Arial"/>
                <w:color w:val="231F20"/>
                <w:sz w:val="17"/>
              </w:rPr>
              <w:t>26</w:t>
            </w:r>
          </w:p>
        </w:tc>
        <w:tc>
          <w:tcPr>
            <w:tcW w:w="2040" w:type="dxa"/>
            <w:gridSpan w:val="3"/>
            <w:tcBorders>
              <w:bottom w:val="single" w:sz="8" w:space="0" w:color="000000"/>
            </w:tcBorders>
          </w:tcPr>
          <w:p>
            <w:pPr>
              <w:pStyle w:val="Normal"/>
              <w:spacing w:lineRule="exact" w:line="180"/>
              <w:ind w:end="140"/>
              <w:jc w:val="end"/>
              <w:rPr>
                <w:rFonts w:ascii="Arial" w:hAnsi="Arial" w:eastAsia="Arial" w:cs="Arial"/>
                <w:color w:val="00367B"/>
                <w:sz w:val="17"/>
              </w:rPr>
            </w:pPr>
            <w:r>
              <w:rPr>
                <w:rFonts w:eastAsia="Arial" w:cs="Arial" w:ascii="Arial" w:hAnsi="Arial"/>
                <w:color w:val="00367B"/>
                <w:sz w:val="17"/>
              </w:rPr>
              <w:t>130.60</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bottom w:val="single" w:sz="8" w:space="0" w:color="000000"/>
            </w:tcBorders>
          </w:tcPr>
          <w:p>
            <w:pPr>
              <w:pStyle w:val="Normal"/>
              <w:spacing w:lineRule="exact" w:line="180"/>
              <w:ind w:end="160"/>
              <w:jc w:val="end"/>
              <w:rPr>
                <w:rFonts w:ascii="Arial" w:hAnsi="Arial" w:eastAsia="Arial" w:cs="Arial"/>
                <w:color w:val="231F20"/>
                <w:sz w:val="17"/>
              </w:rPr>
            </w:pPr>
            <w:r>
              <w:rPr>
                <w:rFonts w:eastAsia="Arial" w:cs="Arial" w:ascii="Arial" w:hAnsi="Arial"/>
                <w:color w:val="231F20"/>
                <w:sz w:val="17"/>
              </w:rPr>
              <w:t>28.62</w:t>
            </w:r>
          </w:p>
        </w:tc>
      </w:tr>
      <w:tr>
        <w:trPr>
          <w:trHeight w:val="186" w:hRule="atLeast"/>
        </w:trPr>
        <w:tc>
          <w:tcPr>
            <w:tcW w:w="280" w:type="dxa"/>
            <w:tcBorders>
              <w:bottom w:val="single" w:sz="8" w:space="0" w:color="000000"/>
            </w:tcBorders>
          </w:tcPr>
          <w:p>
            <w:pPr>
              <w:pStyle w:val="Normal"/>
              <w:spacing w:lineRule="exact" w:line="167"/>
              <w:rPr>
                <w:rFonts w:ascii="Arial" w:hAnsi="Arial" w:eastAsia="Arial" w:cs="Arial"/>
                <w:color w:val="231F20"/>
                <w:sz w:val="17"/>
              </w:rPr>
            </w:pPr>
            <w:r>
              <w:rPr>
                <w:rFonts w:eastAsia="Arial" w:cs="Arial" w:ascii="Arial" w:hAnsi="Arial"/>
                <w:color w:val="231F20"/>
                <w:sz w:val="17"/>
              </w:rPr>
              <w:t>IX</w:t>
            </w:r>
          </w:p>
        </w:tc>
        <w:tc>
          <w:tcPr>
            <w:tcW w:w="4480" w:type="dxa"/>
            <w:tcBorders>
              <w:bottom w:val="single" w:sz="8" w:space="0" w:color="000000"/>
            </w:tcBorders>
          </w:tcPr>
          <w:p>
            <w:pPr>
              <w:pStyle w:val="Normal"/>
              <w:spacing w:lineRule="exact" w:line="167"/>
              <w:ind w:start="60" w:end="0"/>
              <w:rPr>
                <w:rFonts w:ascii="Arial" w:hAnsi="Arial" w:eastAsia="Arial" w:cs="Arial"/>
                <w:b/>
                <w:color w:val="231F20"/>
                <w:sz w:val="17"/>
              </w:rPr>
            </w:pPr>
            <w:r>
              <w:rPr>
                <w:rFonts w:eastAsia="Arial" w:cs="Arial" w:ascii="Arial" w:hAnsi="Arial"/>
                <w:b/>
                <w:color w:val="231F20"/>
                <w:sz w:val="17"/>
              </w:rPr>
              <w:t>Profit for the year (VII-VIII)</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pacing w:lineRule="exact" w:line="167"/>
              <w:jc w:val="end"/>
              <w:rPr>
                <w:rFonts w:ascii="Arial" w:hAnsi="Arial" w:eastAsia="Arial" w:cs="Arial"/>
                <w:b/>
                <w:color w:val="00367B"/>
                <w:sz w:val="17"/>
              </w:rPr>
            </w:pPr>
            <w:r>
              <w:rPr>
                <w:rFonts w:eastAsia="Arial" w:cs="Arial" w:ascii="Arial" w:hAnsi="Arial"/>
                <w:b/>
                <w:color w:val="00367B"/>
                <w:sz w:val="17"/>
              </w:rPr>
              <w:t>12464.32</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bottom w:val="single" w:sz="8" w:space="0" w:color="000000"/>
            </w:tcBorders>
          </w:tcPr>
          <w:p>
            <w:pPr>
              <w:pStyle w:val="Normal"/>
              <w:spacing w:lineRule="exact" w:line="167"/>
              <w:jc w:val="end"/>
              <w:rPr>
                <w:rFonts w:ascii="Arial" w:hAnsi="Arial" w:eastAsia="Arial" w:cs="Arial"/>
                <w:b/>
                <w:color w:val="231F20"/>
                <w:sz w:val="17"/>
              </w:rPr>
            </w:pPr>
            <w:r>
              <w:rPr>
                <w:rFonts w:eastAsia="Arial" w:cs="Arial" w:ascii="Arial" w:hAnsi="Arial"/>
                <w:b/>
                <w:color w:val="231F20"/>
                <w:sz w:val="17"/>
              </w:rPr>
              <w:t>11223.25</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r>
      <w:tr>
        <w:trPr>
          <w:trHeight w:val="158"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80" w:type="dxa"/>
            <w:tcBorders>
              <w:bottom w:val="single" w:sz="8" w:space="0" w:color="000000"/>
            </w:tcBorders>
          </w:tcPr>
          <w:p>
            <w:pPr>
              <w:pStyle w:val="Normal"/>
              <w:spacing w:lineRule="exact" w:line="158"/>
              <w:ind w:start="60" w:end="0"/>
              <w:rPr>
                <w:rFonts w:ascii="Arial" w:hAnsi="Arial" w:eastAsia="Arial" w:cs="Arial"/>
                <w:b/>
                <w:color w:val="231F20"/>
                <w:sz w:val="17"/>
              </w:rPr>
            </w:pPr>
            <w:r>
              <w:rPr>
                <w:rFonts w:eastAsia="Arial" w:cs="Arial" w:ascii="Arial" w:hAnsi="Arial"/>
                <w:b/>
                <w:color w:val="231F20"/>
                <w:sz w:val="17"/>
              </w:rPr>
              <w:t>Other Comprehensive Income</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8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A  (i)  Items that will not be reclassified to profit or loss:</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7"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80" w:type="dxa"/>
            <w:tcBorders/>
          </w:tcPr>
          <w:p>
            <w:pPr>
              <w:pStyle w:val="Normal"/>
              <w:spacing w:lineRule="exact" w:line="157"/>
              <w:ind w:start="62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Remeasurements of the defined</w:t>
            </w:r>
          </w:p>
        </w:tc>
        <w:tc>
          <w:tcPr>
            <w:tcW w:w="130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80" w:type="dxa"/>
            <w:tcBorders>
              <w:bottom w:val="single" w:sz="8" w:space="0" w:color="000000"/>
            </w:tcBorders>
          </w:tcPr>
          <w:p>
            <w:pPr>
              <w:pStyle w:val="Normal"/>
              <w:spacing w:lineRule="exact" w:line="191"/>
              <w:ind w:start="920" w:end="0"/>
              <w:rPr>
                <w:rFonts w:ascii="Arial" w:hAnsi="Arial" w:eastAsia="Arial" w:cs="Arial"/>
                <w:color w:val="231F20"/>
                <w:sz w:val="17"/>
              </w:rPr>
            </w:pPr>
            <w:r>
              <w:rPr>
                <w:rFonts w:eastAsia="Arial" w:cs="Arial" w:ascii="Arial" w:hAnsi="Arial"/>
                <w:color w:val="231F20"/>
                <w:sz w:val="17"/>
              </w:rPr>
              <w:t>benefit plans</w:t>
            </w:r>
          </w:p>
        </w:tc>
        <w:tc>
          <w:tcPr>
            <w:tcW w:w="1300" w:type="dxa"/>
            <w:tcBorders>
              <w:bottom w:val="single" w:sz="8" w:space="0" w:color="000000"/>
            </w:tcBorders>
          </w:tcPr>
          <w:p>
            <w:pPr>
              <w:pStyle w:val="Normal"/>
              <w:spacing w:lineRule="exact" w:line="191"/>
              <w:ind w:end="475"/>
              <w:jc w:val="end"/>
              <w:rPr>
                <w:rFonts w:ascii="Arial" w:hAnsi="Arial" w:eastAsia="Arial" w:cs="Arial"/>
                <w:color w:val="231F20"/>
                <w:sz w:val="17"/>
              </w:rPr>
            </w:pPr>
            <w:r>
              <w:rPr>
                <w:rFonts w:eastAsia="Arial" w:cs="Arial" w:ascii="Arial" w:hAnsi="Arial"/>
                <w:color w:val="231F20"/>
                <w:sz w:val="17"/>
              </w:rPr>
              <w:t>27(vi)(a)</w:t>
            </w:r>
          </w:p>
        </w:tc>
        <w:tc>
          <w:tcPr>
            <w:tcW w:w="2040" w:type="dxa"/>
            <w:gridSpan w:val="3"/>
            <w:tcBorders>
              <w:bottom w:val="single" w:sz="8" w:space="0" w:color="000000"/>
            </w:tcBorders>
          </w:tcPr>
          <w:p>
            <w:pPr>
              <w:pStyle w:val="Normal"/>
              <w:spacing w:lineRule="exact" w:line="191"/>
              <w:ind w:end="140"/>
              <w:jc w:val="end"/>
              <w:rPr>
                <w:rFonts w:ascii="Arial" w:hAnsi="Arial" w:eastAsia="Arial" w:cs="Arial"/>
                <w:color w:val="00367B"/>
                <w:sz w:val="17"/>
              </w:rPr>
            </w:pPr>
            <w:r>
              <w:rPr>
                <w:rFonts w:eastAsia="Arial" w:cs="Arial" w:ascii="Arial" w:hAnsi="Arial"/>
                <w:color w:val="00367B"/>
                <w:sz w:val="17"/>
              </w:rPr>
              <w:t>9.26</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2040" w:type="dxa"/>
            <w:gridSpan w:val="3"/>
            <w:tcBorders>
              <w:bottom w:val="single" w:sz="8" w:space="0" w:color="000000"/>
            </w:tcBorders>
          </w:tcPr>
          <w:p>
            <w:pPr>
              <w:pStyle w:val="Normal"/>
              <w:spacing w:lineRule="exact" w:line="191"/>
              <w:ind w:end="160"/>
              <w:jc w:val="end"/>
              <w:rPr>
                <w:rFonts w:ascii="Arial" w:hAnsi="Arial" w:eastAsia="Arial" w:cs="Arial"/>
                <w:color w:val="231F20"/>
                <w:sz w:val="17"/>
              </w:rPr>
            </w:pPr>
            <w:r>
              <w:rPr>
                <w:rFonts w:eastAsia="Arial" w:cs="Arial" w:ascii="Arial" w:hAnsi="Arial"/>
                <w:color w:val="231F20"/>
                <w:sz w:val="17"/>
              </w:rPr>
              <w:t>80.83</w:t>
            </w:r>
          </w:p>
        </w:tc>
      </w:tr>
      <w:tr>
        <w:trPr>
          <w:trHeight w:val="157" w:hRule="atLeast"/>
        </w:trPr>
        <w:tc>
          <w:tcPr>
            <w:tcW w:w="28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4480" w:type="dxa"/>
            <w:tcBorders/>
          </w:tcPr>
          <w:p>
            <w:pPr>
              <w:pStyle w:val="Normal"/>
              <w:spacing w:lineRule="exact" w:line="157"/>
              <w:ind w:start="62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Equity instruments through other</w:t>
            </w:r>
          </w:p>
        </w:tc>
        <w:tc>
          <w:tcPr>
            <w:tcW w:w="130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80" w:type="dxa"/>
            <w:tcBorders>
              <w:bottom w:val="single" w:sz="8" w:space="0" w:color="000000"/>
            </w:tcBorders>
          </w:tcPr>
          <w:p>
            <w:pPr>
              <w:pStyle w:val="Normal"/>
              <w:spacing w:lineRule="exact" w:line="191"/>
              <w:ind w:start="920" w:end="0"/>
              <w:rPr>
                <w:rFonts w:ascii="Arial" w:hAnsi="Arial" w:eastAsia="Arial" w:cs="Arial"/>
                <w:color w:val="231F20"/>
                <w:sz w:val="17"/>
              </w:rPr>
            </w:pPr>
            <w:r>
              <w:rPr>
                <w:rFonts w:eastAsia="Arial" w:cs="Arial" w:ascii="Arial" w:hAnsi="Arial"/>
                <w:color w:val="231F20"/>
                <w:sz w:val="17"/>
              </w:rPr>
              <w:t>comprehensive income</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2040" w:type="dxa"/>
            <w:gridSpan w:val="3"/>
            <w:tcBorders>
              <w:bottom w:val="single" w:sz="8" w:space="0" w:color="000000"/>
            </w:tcBorders>
          </w:tcPr>
          <w:p>
            <w:pPr>
              <w:pStyle w:val="Normal"/>
              <w:spacing w:lineRule="exact" w:line="191"/>
              <w:ind w:end="160"/>
              <w:jc w:val="end"/>
              <w:rPr>
                <w:rFonts w:ascii="Arial" w:hAnsi="Arial" w:eastAsia="Arial" w:cs="Arial"/>
                <w:color w:val="00367B"/>
                <w:sz w:val="17"/>
              </w:rPr>
            </w:pPr>
            <w:r>
              <w:rPr>
                <w:rFonts w:eastAsia="Arial" w:cs="Arial" w:ascii="Arial" w:hAnsi="Arial"/>
                <w:color w:val="00367B"/>
                <w:sz w:val="17"/>
              </w:rPr>
              <w:t>370.11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2040" w:type="dxa"/>
            <w:gridSpan w:val="3"/>
            <w:tcBorders>
              <w:bottom w:val="single" w:sz="8" w:space="0" w:color="000000"/>
            </w:tcBorders>
          </w:tcPr>
          <w:p>
            <w:pPr>
              <w:pStyle w:val="Normal"/>
              <w:spacing w:lineRule="exact" w:line="191"/>
              <w:ind w:end="160"/>
              <w:jc w:val="end"/>
              <w:rPr>
                <w:rFonts w:ascii="Arial" w:hAnsi="Arial" w:eastAsia="Arial" w:cs="Arial"/>
                <w:color w:val="231F20"/>
                <w:sz w:val="17"/>
              </w:rPr>
            </w:pPr>
            <w:r>
              <w:rPr>
                <w:rFonts w:eastAsia="Arial" w:cs="Arial" w:ascii="Arial" w:hAnsi="Arial"/>
                <w:color w:val="231F20"/>
                <w:sz w:val="17"/>
              </w:rPr>
              <w:t>335.10</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7">
                <wp:simplePos x="0" y="0"/>
                <wp:positionH relativeFrom="column">
                  <wp:posOffset>5184140</wp:posOffset>
                </wp:positionH>
                <wp:positionV relativeFrom="paragraph">
                  <wp:posOffset>-3432175</wp:posOffset>
                </wp:positionV>
                <wp:extent cx="1296035" cy="5441315"/>
                <wp:effectExtent l="5715" t="5080" r="4445" b="5080"/>
                <wp:wrapNone/>
                <wp:docPr id="5" name=""/>
                <a:graphic xmlns:a="http://schemas.openxmlformats.org/drawingml/2006/main">
                  <a:graphicData uri="http://schemas.microsoft.com/office/word/2010/wordprocessingShape">
                    <wps:wsp>
                      <wps:cNvSpPr/>
                      <wps:spPr>
                        <a:xfrm>
                          <a:off x="0" y="0"/>
                          <a:ext cx="1296000" cy="544140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08.2pt;margin-top:-270.25pt;width:102pt;height:428.4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
                <wp:simplePos x="0" y="0"/>
                <wp:positionH relativeFrom="column">
                  <wp:posOffset>3851910</wp:posOffset>
                </wp:positionH>
                <wp:positionV relativeFrom="paragraph">
                  <wp:posOffset>-3432175</wp:posOffset>
                </wp:positionV>
                <wp:extent cx="1296035" cy="5441315"/>
                <wp:effectExtent l="5715" t="5080" r="4445" b="5080"/>
                <wp:wrapNone/>
                <wp:docPr id="6" name=""/>
                <a:graphic xmlns:a="http://schemas.openxmlformats.org/drawingml/2006/main">
                  <a:graphicData uri="http://schemas.microsoft.com/office/word/2010/wordprocessingShape">
                    <wps:wsp>
                      <wps:cNvSpPr/>
                      <wps:spPr>
                        <a:xfrm>
                          <a:off x="0" y="0"/>
                          <a:ext cx="1296000" cy="54414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03.3pt;margin-top:-270.25pt;width:102pt;height:428.4pt;mso-wrap-style:none;v-text-anchor:middle">
                <v:fill o:detectmouseclick="t" type="solid" color2="#262415"/>
                <v:stroke color="white" weight="9360" joinstyle="miter" endcap="flat"/>
                <w10:wrap type="none"/>
              </v:rect>
            </w:pict>
          </mc:Fallback>
        </mc:AlternateContent>
      </w:r>
    </w:p>
    <w:p>
      <w:pPr>
        <w:pStyle w:val="Normal"/>
        <w:spacing w:lineRule="auto" w:line="223"/>
        <w:ind w:hanging="283" w:start="1200" w:end="5700"/>
        <w:rPr/>
      </w:pPr>
      <w:r>
        <w:rPr/>
        <w:t xml:space="preserve">– </w:t>
      </w:r>
      <w:r>
        <w:rPr/>
        <w:t>Effective portion of gains/(losses) on designated portion of hedging instruments</w:t>
      </w:r>
    </w:p>
    <w:tbl>
      <w:tblPr>
        <w:tblW w:w="10200" w:type="dxa"/>
        <w:jc w:val="start"/>
        <w:tblInd w:w="0" w:type="dxa"/>
        <w:tblLayout w:type="fixed"/>
        <w:tblCellMar>
          <w:top w:w="0" w:type="dxa"/>
          <w:start w:w="0" w:type="dxa"/>
          <w:bottom w:w="0" w:type="dxa"/>
          <w:end w:w="0" w:type="dxa"/>
        </w:tblCellMar>
      </w:tblPr>
      <w:tblGrid>
        <w:gridCol w:w="860"/>
        <w:gridCol w:w="4020"/>
        <w:gridCol w:w="1600"/>
        <w:gridCol w:w="2300"/>
        <w:gridCol w:w="1420"/>
      </w:tblGrid>
      <w:tr>
        <w:trPr>
          <w:trHeight w:val="171" w:hRule="atLeast"/>
        </w:trPr>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20" w:type="dxa"/>
            <w:tcBorders>
              <w:bottom w:val="single" w:sz="8" w:space="0" w:color="000000"/>
            </w:tcBorders>
          </w:tcPr>
          <w:p>
            <w:pPr>
              <w:pStyle w:val="Normal"/>
              <w:spacing w:lineRule="exact" w:line="171"/>
              <w:ind w:start="340" w:end="0"/>
              <w:rPr>
                <w:rFonts w:ascii="Arial" w:hAnsi="Arial" w:eastAsia="Arial" w:cs="Arial"/>
                <w:color w:val="231F20"/>
                <w:sz w:val="17"/>
              </w:rPr>
            </w:pPr>
            <w:r>
              <w:rPr>
                <w:rFonts w:eastAsia="Arial" w:cs="Arial" w:ascii="Arial" w:hAnsi="Arial"/>
                <w:color w:val="231F20"/>
                <w:sz w:val="17"/>
              </w:rPr>
              <w:t>in a cash flow hedge</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300" w:type="dxa"/>
            <w:tcBorders>
              <w:bottom w:val="single" w:sz="8" w:space="0" w:color="000000"/>
            </w:tcBorders>
          </w:tcPr>
          <w:p>
            <w:pPr>
              <w:pStyle w:val="Normal"/>
              <w:spacing w:lineRule="exact" w:line="171"/>
              <w:ind w:end="675"/>
              <w:jc w:val="end"/>
              <w:rPr>
                <w:rFonts w:ascii="Arial" w:hAnsi="Arial" w:eastAsia="Arial" w:cs="Arial"/>
                <w:color w:val="00367B"/>
                <w:sz w:val="17"/>
              </w:rPr>
            </w:pPr>
            <w:r>
              <w:rPr>
                <w:rFonts w:eastAsia="Arial" w:cs="Arial" w:ascii="Arial" w:hAnsi="Arial"/>
                <w:color w:val="00367B"/>
                <w:sz w:val="17"/>
              </w:rPr>
              <w:t>(21.05)</w:t>
            </w:r>
          </w:p>
        </w:tc>
        <w:tc>
          <w:tcPr>
            <w:tcW w:w="1420" w:type="dxa"/>
            <w:tcBorders>
              <w:bottom w:val="single" w:sz="8" w:space="0" w:color="000000"/>
            </w:tcBorders>
          </w:tcPr>
          <w:p>
            <w:pPr>
              <w:pStyle w:val="Normal"/>
              <w:spacing w:lineRule="exact" w:line="171"/>
              <w:ind w:end="75"/>
              <w:jc w:val="end"/>
              <w:rPr>
                <w:rFonts w:ascii="Arial" w:hAnsi="Arial" w:eastAsia="Arial" w:cs="Arial"/>
                <w:color w:val="231F20"/>
                <w:sz w:val="17"/>
              </w:rPr>
            </w:pPr>
            <w:r>
              <w:rPr>
                <w:rFonts w:eastAsia="Arial" w:cs="Arial" w:ascii="Arial" w:hAnsi="Arial"/>
                <w:color w:val="231F20"/>
                <w:sz w:val="17"/>
              </w:rPr>
              <w:t>10.29</w:t>
            </w:r>
          </w:p>
        </w:tc>
      </w:tr>
      <w:tr>
        <w:trPr>
          <w:trHeight w:val="157" w:hRule="atLeast"/>
        </w:trPr>
        <w:tc>
          <w:tcPr>
            <w:tcW w:w="860" w:type="dxa"/>
            <w:tcBorders/>
          </w:tcPr>
          <w:p>
            <w:pPr>
              <w:pStyle w:val="Normal"/>
              <w:spacing w:lineRule="exact" w:line="157"/>
              <w:ind w:start="620" w:end="0"/>
              <w:rPr>
                <w:rFonts w:ascii="Arial" w:hAnsi="Arial" w:eastAsia="Arial" w:cs="Arial"/>
                <w:color w:val="231F20"/>
                <w:sz w:val="17"/>
              </w:rPr>
            </w:pPr>
            <w:r>
              <w:rPr>
                <w:rFonts w:eastAsia="Arial" w:cs="Arial" w:ascii="Arial" w:hAnsi="Arial"/>
                <w:color w:val="231F20"/>
                <w:sz w:val="17"/>
              </w:rPr>
              <w:t>(ii)</w:t>
            </w:r>
          </w:p>
        </w:tc>
        <w:tc>
          <w:tcPr>
            <w:tcW w:w="4020" w:type="dxa"/>
            <w:tcBorders/>
          </w:tcPr>
          <w:p>
            <w:pPr>
              <w:pStyle w:val="Normal"/>
              <w:spacing w:lineRule="exact" w:line="157"/>
              <w:ind w:start="40" w:end="0"/>
              <w:rPr>
                <w:rFonts w:ascii="Arial" w:hAnsi="Arial" w:eastAsia="Arial" w:cs="Arial"/>
                <w:color w:val="231F20"/>
                <w:sz w:val="17"/>
              </w:rPr>
            </w:pPr>
            <w:r>
              <w:rPr>
                <w:rFonts w:eastAsia="Arial" w:cs="Arial" w:ascii="Arial" w:hAnsi="Arial"/>
                <w:color w:val="231F20"/>
                <w:sz w:val="17"/>
              </w:rPr>
              <w:t>Income tax relating to items that will not be</w:t>
            </w:r>
          </w:p>
        </w:tc>
        <w:tc>
          <w:tcPr>
            <w:tcW w:w="160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2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0" w:hRule="atLeast"/>
        </w:trPr>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20" w:type="dxa"/>
            <w:tcBorders>
              <w:bottom w:val="single" w:sz="8" w:space="0" w:color="000000"/>
            </w:tcBorders>
          </w:tcPr>
          <w:p>
            <w:pPr>
              <w:pStyle w:val="Normal"/>
              <w:spacing w:lineRule="atLeast" w:line="0"/>
              <w:ind w:start="40" w:end="0"/>
              <w:rPr>
                <w:rFonts w:ascii="Arial" w:hAnsi="Arial" w:eastAsia="Arial" w:cs="Arial"/>
                <w:color w:val="231F20"/>
                <w:sz w:val="17"/>
              </w:rPr>
            </w:pPr>
            <w:r>
              <w:rPr>
                <w:rFonts w:eastAsia="Arial" w:cs="Arial" w:ascii="Arial" w:hAnsi="Arial"/>
                <w:color w:val="231F20"/>
                <w:sz w:val="17"/>
              </w:rPr>
              <w:t>reclassified to profit or loss</w:t>
            </w:r>
          </w:p>
        </w:tc>
        <w:tc>
          <w:tcPr>
            <w:tcW w:w="1600" w:type="dxa"/>
            <w:tcBorders>
              <w:bottom w:val="single" w:sz="8" w:space="0" w:color="000000"/>
            </w:tcBorders>
          </w:tcPr>
          <w:p>
            <w:pPr>
              <w:pStyle w:val="Normal"/>
              <w:spacing w:lineRule="atLeast" w:line="0"/>
              <w:ind w:end="895"/>
              <w:jc w:val="end"/>
              <w:rPr>
                <w:rFonts w:ascii="Arial" w:hAnsi="Arial" w:eastAsia="Arial" w:cs="Arial"/>
                <w:color w:val="231F20"/>
                <w:sz w:val="17"/>
              </w:rPr>
            </w:pPr>
            <w:r>
              <w:rPr>
                <w:rFonts w:eastAsia="Arial" w:cs="Arial" w:ascii="Arial" w:hAnsi="Arial"/>
                <w:color w:val="231F20"/>
                <w:sz w:val="17"/>
              </w:rPr>
              <w:t>26</w:t>
            </w:r>
          </w:p>
        </w:tc>
        <w:tc>
          <w:tcPr>
            <w:tcW w:w="2300" w:type="dxa"/>
            <w:tcBorders>
              <w:bottom w:val="single" w:sz="8" w:space="0" w:color="000000"/>
            </w:tcBorders>
          </w:tcPr>
          <w:p>
            <w:pPr>
              <w:pStyle w:val="Normal"/>
              <w:spacing w:lineRule="atLeast" w:line="0"/>
              <w:ind w:end="735"/>
              <w:jc w:val="end"/>
              <w:rPr>
                <w:rFonts w:ascii="Arial" w:hAnsi="Arial" w:eastAsia="Arial" w:cs="Arial"/>
                <w:color w:val="00367B"/>
                <w:sz w:val="17"/>
              </w:rPr>
            </w:pPr>
            <w:r>
              <w:rPr>
                <w:rFonts w:eastAsia="Arial" w:cs="Arial" w:ascii="Arial" w:hAnsi="Arial"/>
                <w:color w:val="00367B"/>
                <w:sz w:val="17"/>
              </w:rPr>
              <w:t>3.69</w:t>
            </w:r>
          </w:p>
        </w:tc>
        <w:tc>
          <w:tcPr>
            <w:tcW w:w="1420" w:type="dxa"/>
            <w:tcBorders>
              <w:bottom w:val="single" w:sz="8" w:space="0" w:color="000000"/>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(31.61)</w:t>
            </w:r>
          </w:p>
        </w:tc>
      </w:tr>
      <w:tr>
        <w:trPr>
          <w:trHeight w:val="191" w:hRule="atLeast"/>
        </w:trPr>
        <w:tc>
          <w:tcPr>
            <w:tcW w:w="860" w:type="dxa"/>
            <w:tcBorders>
              <w:bottom w:val="single" w:sz="8" w:space="0" w:color="000000"/>
            </w:tcBorders>
          </w:tcPr>
          <w:p>
            <w:pPr>
              <w:pStyle w:val="Normal"/>
              <w:spacing w:lineRule="exact" w:line="191"/>
              <w:ind w:start="340" w:end="0"/>
              <w:rPr>
                <w:rFonts w:ascii="Arial" w:hAnsi="Arial" w:eastAsia="Arial" w:cs="Arial"/>
                <w:color w:val="231F20"/>
                <w:sz w:val="17"/>
              </w:rPr>
            </w:pPr>
            <w:r>
              <w:rPr>
                <w:rFonts w:eastAsia="Arial" w:cs="Arial" w:ascii="Arial" w:hAnsi="Arial"/>
                <w:color w:val="231F20"/>
                <w:sz w:val="17"/>
              </w:rPr>
              <w:t>B  (i)</w:t>
            </w:r>
          </w:p>
        </w:tc>
        <w:tc>
          <w:tcPr>
            <w:tcW w:w="4020" w:type="dxa"/>
            <w:tcBorders>
              <w:bottom w:val="single" w:sz="8" w:space="0" w:color="000000"/>
            </w:tcBorders>
          </w:tcPr>
          <w:p>
            <w:pPr>
              <w:pStyle w:val="Normal"/>
              <w:spacing w:lineRule="exact" w:line="191"/>
              <w:ind w:start="40" w:end="0"/>
              <w:rPr>
                <w:rFonts w:ascii="Arial" w:hAnsi="Arial" w:eastAsia="Arial" w:cs="Arial"/>
                <w:color w:val="231F20"/>
                <w:sz w:val="17"/>
              </w:rPr>
            </w:pPr>
            <w:r>
              <w:rPr>
                <w:rFonts w:eastAsia="Arial" w:cs="Arial" w:ascii="Arial" w:hAnsi="Arial"/>
                <w:color w:val="231F20"/>
                <w:sz w:val="17"/>
              </w:rPr>
              <w:t>Items that will be reclassified to profit or loss:</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auto" w:line="223"/>
        <w:ind w:hanging="283" w:start="1200" w:end="5700"/>
        <w:rPr/>
      </w:pPr>
      <w:r>
        <w:rPr/>
        <w:t xml:space="preserve">– </w:t>
      </w:r>
      <w:r>
        <w:rPr/>
        <w:t>Effective portion of gains/(losses) on designated portion of hedging instruments</w:t>
      </w:r>
    </w:p>
    <w:tbl>
      <w:tblPr>
        <w:tblW w:w="10200" w:type="dxa"/>
        <w:jc w:val="start"/>
        <w:tblInd w:w="0" w:type="dxa"/>
        <w:tblLayout w:type="fixed"/>
        <w:tblCellMar>
          <w:top w:w="0" w:type="dxa"/>
          <w:start w:w="0" w:type="dxa"/>
          <w:bottom w:w="0" w:type="dxa"/>
          <w:end w:w="0" w:type="dxa"/>
        </w:tblCellMar>
      </w:tblPr>
      <w:tblGrid>
        <w:gridCol w:w="280"/>
        <w:gridCol w:w="320"/>
        <w:gridCol w:w="4200"/>
        <w:gridCol w:w="2360"/>
        <w:gridCol w:w="780"/>
        <w:gridCol w:w="1320"/>
        <w:gridCol w:w="780"/>
        <w:gridCol w:w="160"/>
      </w:tblGrid>
      <w:tr>
        <w:trPr>
          <w:trHeight w:val="171"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0" w:type="dxa"/>
            <w:tcBorders>
              <w:bottom w:val="single" w:sz="8" w:space="0" w:color="000000"/>
            </w:tcBorders>
          </w:tcPr>
          <w:p>
            <w:pPr>
              <w:pStyle w:val="Normal"/>
              <w:spacing w:lineRule="exact" w:line="171"/>
              <w:ind w:start="600" w:end="0"/>
              <w:rPr>
                <w:rFonts w:ascii="Arial" w:hAnsi="Arial" w:eastAsia="Arial" w:cs="Arial"/>
                <w:color w:val="231F20"/>
                <w:sz w:val="17"/>
              </w:rPr>
            </w:pPr>
            <w:r>
              <w:rPr>
                <w:rFonts w:eastAsia="Arial" w:cs="Arial" w:ascii="Arial" w:hAnsi="Arial"/>
                <w:color w:val="231F20"/>
                <w:sz w:val="17"/>
              </w:rPr>
              <w:t>in a cash flow hedge</w:t>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100" w:type="dxa"/>
            <w:gridSpan w:val="2"/>
            <w:tcBorders>
              <w:bottom w:val="single" w:sz="8" w:space="0" w:color="000000"/>
            </w:tcBorders>
          </w:tcPr>
          <w:p>
            <w:pPr>
              <w:pStyle w:val="Normal"/>
              <w:spacing w:lineRule="exact" w:line="171"/>
              <w:ind w:end="1300"/>
              <w:jc w:val="end"/>
              <w:rPr>
                <w:rFonts w:ascii="Arial" w:hAnsi="Arial" w:eastAsia="Arial" w:cs="Arial"/>
                <w:color w:val="00367B"/>
                <w:sz w:val="17"/>
              </w:rPr>
            </w:pPr>
            <w:r>
              <w:rPr>
                <w:rFonts w:eastAsia="Arial" w:cs="Arial" w:ascii="Arial" w:hAnsi="Arial"/>
                <w:color w:val="00367B"/>
                <w:sz w:val="17"/>
              </w:rPr>
              <w:t>0.85</w:t>
            </w:r>
          </w:p>
        </w:tc>
        <w:tc>
          <w:tcPr>
            <w:tcW w:w="940" w:type="dxa"/>
            <w:gridSpan w:val="2"/>
            <w:tcBorders>
              <w:bottom w:val="single" w:sz="8" w:space="0" w:color="000000"/>
            </w:tcBorders>
          </w:tcPr>
          <w:p>
            <w:pPr>
              <w:pStyle w:val="Normal"/>
              <w:spacing w:lineRule="exact" w:line="171"/>
              <w:ind w:end="100"/>
              <w:jc w:val="end"/>
              <w:rPr>
                <w:rFonts w:ascii="Arial" w:hAnsi="Arial" w:eastAsia="Arial" w:cs="Arial"/>
                <w:color w:val="231F20"/>
                <w:sz w:val="17"/>
              </w:rPr>
            </w:pPr>
            <w:r>
              <w:rPr>
                <w:rFonts w:eastAsia="Arial" w:cs="Arial" w:ascii="Arial" w:hAnsi="Arial"/>
                <w:color w:val="231F20"/>
                <w:sz w:val="17"/>
              </w:rPr>
              <w:t>(18.69)</w:t>
            </w:r>
          </w:p>
        </w:tc>
      </w:tr>
      <w:tr>
        <w:trPr>
          <w:trHeight w:val="157" w:hRule="atLeast"/>
        </w:trPr>
        <w:tc>
          <w:tcPr>
            <w:tcW w:w="28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0" w:type="dxa"/>
            <w:tcBorders/>
          </w:tcPr>
          <w:p>
            <w:pPr>
              <w:pStyle w:val="Normal"/>
              <w:spacing w:lineRule="exact" w:line="157"/>
              <w:ind w:start="20" w:end="0"/>
              <w:rPr>
                <w:rFonts w:ascii="Arial" w:hAnsi="Arial" w:eastAsia="Arial" w:cs="Arial"/>
                <w:color w:val="231F20"/>
                <w:sz w:val="17"/>
              </w:rPr>
            </w:pPr>
            <w:r>
              <w:rPr>
                <w:rFonts w:eastAsia="Arial" w:cs="Arial" w:ascii="Arial" w:hAnsi="Arial"/>
                <w:color w:val="231F20"/>
                <w:sz w:val="17"/>
              </w:rPr>
              <w:t>(ii) Income tax relating to items that will be</w:t>
            </w:r>
          </w:p>
        </w:tc>
        <w:tc>
          <w:tcPr>
            <w:tcW w:w="236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2100" w:type="dxa"/>
            <w:gridSpan w:val="2"/>
            <w:vMerge w:val="restart"/>
            <w:tcBorders/>
          </w:tcPr>
          <w:p>
            <w:pPr>
              <w:pStyle w:val="Normal"/>
              <w:spacing w:lineRule="atLeast" w:line="0"/>
              <w:ind w:end="1240"/>
              <w:jc w:val="end"/>
              <w:rPr>
                <w:rFonts w:ascii="Arial" w:hAnsi="Arial" w:eastAsia="Arial" w:cs="Arial"/>
                <w:color w:val="00367B"/>
                <w:sz w:val="17"/>
              </w:rPr>
            </w:pPr>
            <w:r>
              <w:rPr>
                <w:rFonts w:eastAsia="Arial" w:cs="Arial" w:ascii="Arial" w:hAnsi="Arial"/>
                <w:color w:val="00367B"/>
                <w:sz w:val="17"/>
              </w:rPr>
              <w:t>(0.30)</w:t>
            </w:r>
          </w:p>
        </w:tc>
        <w:tc>
          <w:tcPr>
            <w:tcW w:w="940" w:type="dxa"/>
            <w:gridSpan w:val="2"/>
            <w:vMerge w:val="restart"/>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6.42</w:t>
            </w:r>
          </w:p>
        </w:tc>
      </w:tr>
      <w:tr>
        <w:trPr>
          <w:trHeight w:val="217"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0" w:type="dxa"/>
            <w:tcBorders>
              <w:bottom w:val="single" w:sz="8" w:space="0" w:color="000000"/>
            </w:tcBorders>
          </w:tcPr>
          <w:p>
            <w:pPr>
              <w:pStyle w:val="Normal"/>
              <w:spacing w:lineRule="atLeast" w:line="0"/>
              <w:ind w:start="300" w:end="0"/>
              <w:rPr>
                <w:rFonts w:ascii="Arial" w:hAnsi="Arial" w:eastAsia="Arial" w:cs="Arial"/>
                <w:color w:val="231F20"/>
                <w:sz w:val="17"/>
              </w:rPr>
            </w:pPr>
            <w:r>
              <w:rPr>
                <w:rFonts w:eastAsia="Arial" w:cs="Arial" w:ascii="Arial" w:hAnsi="Arial"/>
                <w:color w:val="231F20"/>
                <w:sz w:val="17"/>
              </w:rPr>
              <w:t>reclassified to profit or loss</w:t>
            </w:r>
          </w:p>
        </w:tc>
        <w:tc>
          <w:tcPr>
            <w:tcW w:w="2360" w:type="dxa"/>
            <w:tcBorders>
              <w:bottom w:val="single" w:sz="8" w:space="0" w:color="000000"/>
            </w:tcBorders>
          </w:tcPr>
          <w:p>
            <w:pPr>
              <w:pStyle w:val="Normal"/>
              <w:spacing w:lineRule="atLeast" w:line="0"/>
              <w:ind w:end="1575"/>
              <w:jc w:val="end"/>
              <w:rPr>
                <w:rFonts w:ascii="Arial" w:hAnsi="Arial" w:eastAsia="Arial" w:cs="Arial"/>
                <w:color w:val="231F20"/>
                <w:sz w:val="17"/>
              </w:rPr>
            </w:pPr>
            <w:r>
              <w:rPr>
                <w:rFonts w:eastAsia="Arial" w:cs="Arial" w:ascii="Arial" w:hAnsi="Arial"/>
                <w:color w:val="231F20"/>
                <w:sz w:val="17"/>
              </w:rPr>
              <w:t>26</w:t>
            </w:r>
          </w:p>
        </w:tc>
        <w:tc>
          <w:tcPr>
            <w:tcW w:w="2100" w:type="dxa"/>
            <w:gridSpan w:val="2"/>
            <w:vMerge w:val="continue"/>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4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1" w:hRule="atLeast"/>
        </w:trPr>
        <w:tc>
          <w:tcPr>
            <w:tcW w:w="280" w:type="dxa"/>
            <w:tcBorders>
              <w:bottom w:val="single" w:sz="8" w:space="0" w:color="000000"/>
            </w:tcBorders>
          </w:tcPr>
          <w:p>
            <w:pPr>
              <w:pStyle w:val="Normal"/>
              <w:spacing w:lineRule="exact" w:line="180"/>
              <w:rPr>
                <w:rFonts w:ascii="Arial" w:hAnsi="Arial" w:eastAsia="Arial" w:cs="Arial"/>
                <w:color w:val="231F20"/>
                <w:sz w:val="17"/>
              </w:rPr>
            </w:pPr>
            <w:r>
              <w:rPr>
                <w:rFonts w:eastAsia="Arial" w:cs="Arial" w:ascii="Arial" w:hAnsi="Arial"/>
                <w:color w:val="231F20"/>
                <w:sz w:val="17"/>
              </w:rPr>
              <w:t>X</w:t>
            </w:r>
          </w:p>
        </w:tc>
        <w:tc>
          <w:tcPr>
            <w:tcW w:w="4520" w:type="dxa"/>
            <w:gridSpan w:val="2"/>
            <w:tcBorders>
              <w:bottom w:val="single" w:sz="8" w:space="0" w:color="000000"/>
            </w:tcBorders>
          </w:tcPr>
          <w:p>
            <w:pPr>
              <w:pStyle w:val="Normal"/>
              <w:spacing w:lineRule="exact" w:line="180"/>
              <w:ind w:start="60" w:end="0"/>
              <w:rPr>
                <w:rFonts w:ascii="Arial" w:hAnsi="Arial" w:eastAsia="Arial" w:cs="Arial"/>
                <w:b/>
                <w:color w:val="231F20"/>
                <w:sz w:val="17"/>
              </w:rPr>
            </w:pPr>
            <w:r>
              <w:rPr>
                <w:rFonts w:eastAsia="Arial" w:cs="Arial" w:ascii="Arial" w:hAnsi="Arial"/>
                <w:b/>
                <w:color w:val="231F20"/>
                <w:sz w:val="17"/>
              </w:rPr>
              <w:t>Other Comprehensive Income [A (i-ii)+B (i-ii)]</w:t>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80" w:type="dxa"/>
            <w:tcBorders>
              <w:bottom w:val="single" w:sz="8" w:space="0" w:color="000000"/>
            </w:tcBorders>
          </w:tcPr>
          <w:p>
            <w:pPr>
              <w:pStyle w:val="Normal"/>
              <w:spacing w:lineRule="exact" w:line="180"/>
              <w:jc w:val="end"/>
              <w:rPr>
                <w:rFonts w:ascii="Arial" w:hAnsi="Arial" w:eastAsia="Arial" w:cs="Arial"/>
                <w:b/>
                <w:color w:val="00367B"/>
                <w:sz w:val="17"/>
              </w:rPr>
            </w:pPr>
            <w:r>
              <w:rPr>
                <w:rFonts w:eastAsia="Arial" w:cs="Arial" w:ascii="Arial" w:hAnsi="Arial"/>
                <w:b/>
                <w:color w:val="00367B"/>
                <w:sz w:val="17"/>
              </w:rPr>
              <w:t>362.56</w:t>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780" w:type="dxa"/>
            <w:tcBorders>
              <w:bottom w:val="single" w:sz="8" w:space="0" w:color="000000"/>
            </w:tcBorders>
          </w:tcPr>
          <w:p>
            <w:pPr>
              <w:pStyle w:val="Normal"/>
              <w:spacing w:lineRule="exact" w:line="180"/>
              <w:jc w:val="end"/>
              <w:rPr>
                <w:rFonts w:ascii="Arial" w:hAnsi="Arial" w:eastAsia="Arial" w:cs="Arial"/>
                <w:b/>
                <w:color w:val="231F20"/>
                <w:sz w:val="17"/>
              </w:rPr>
            </w:pPr>
            <w:r>
              <w:rPr>
                <w:rFonts w:eastAsia="Arial" w:cs="Arial" w:ascii="Arial" w:hAnsi="Arial"/>
                <w:b/>
                <w:color w:val="231F20"/>
                <w:sz w:val="17"/>
              </w:rPr>
              <w:t>382.34</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200" w:hRule="atLeast"/>
        </w:trPr>
        <w:tc>
          <w:tcPr>
            <w:tcW w:w="280" w:type="dxa"/>
            <w:tcBorders>
              <w:bottom w:val="single" w:sz="8" w:space="0" w:color="000000"/>
            </w:tcBorders>
          </w:tcPr>
          <w:p>
            <w:pPr>
              <w:pStyle w:val="Normal"/>
              <w:spacing w:lineRule="exact" w:line="180"/>
              <w:rPr>
                <w:rFonts w:ascii="Arial" w:hAnsi="Arial" w:eastAsia="Arial" w:cs="Arial"/>
                <w:color w:val="231F20"/>
                <w:sz w:val="17"/>
              </w:rPr>
            </w:pPr>
            <w:r>
              <w:rPr>
                <w:rFonts w:eastAsia="Arial" w:cs="Arial" w:ascii="Arial" w:hAnsi="Arial"/>
                <w:color w:val="231F20"/>
                <w:sz w:val="17"/>
              </w:rPr>
              <w:t>XI</w:t>
            </w:r>
          </w:p>
        </w:tc>
        <w:tc>
          <w:tcPr>
            <w:tcW w:w="4520" w:type="dxa"/>
            <w:gridSpan w:val="2"/>
            <w:tcBorders>
              <w:bottom w:val="single" w:sz="8" w:space="0" w:color="000000"/>
            </w:tcBorders>
          </w:tcPr>
          <w:p>
            <w:pPr>
              <w:pStyle w:val="Normal"/>
              <w:spacing w:lineRule="exact" w:line="180"/>
              <w:ind w:start="60" w:end="0"/>
              <w:rPr>
                <w:rFonts w:ascii="Arial" w:hAnsi="Arial" w:eastAsia="Arial" w:cs="Arial"/>
                <w:b/>
                <w:color w:val="231F20"/>
                <w:sz w:val="17"/>
              </w:rPr>
            </w:pPr>
            <w:r>
              <w:rPr>
                <w:rFonts w:eastAsia="Arial" w:cs="Arial" w:ascii="Arial" w:hAnsi="Arial"/>
                <w:b/>
                <w:color w:val="231F20"/>
                <w:sz w:val="17"/>
              </w:rPr>
              <w:t>Total Comprehensive Income for the year (IX+X)</w:t>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80" w:type="dxa"/>
            <w:tcBorders>
              <w:bottom w:val="single" w:sz="8" w:space="0" w:color="000000"/>
            </w:tcBorders>
          </w:tcPr>
          <w:p>
            <w:pPr>
              <w:pStyle w:val="Normal"/>
              <w:spacing w:lineRule="exact" w:line="180"/>
              <w:jc w:val="end"/>
              <w:rPr>
                <w:rFonts w:ascii="Arial" w:hAnsi="Arial" w:eastAsia="Arial" w:cs="Arial"/>
                <w:b/>
                <w:color w:val="00367B"/>
                <w:sz w:val="17"/>
              </w:rPr>
            </w:pPr>
            <w:r>
              <w:rPr>
                <w:rFonts w:eastAsia="Arial" w:cs="Arial" w:ascii="Arial" w:hAnsi="Arial"/>
                <w:b/>
                <w:color w:val="00367B"/>
                <w:sz w:val="17"/>
              </w:rPr>
              <w:t>12826.88</w:t>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780" w:type="dxa"/>
            <w:tcBorders>
              <w:bottom w:val="single" w:sz="8" w:space="0" w:color="000000"/>
            </w:tcBorders>
          </w:tcPr>
          <w:p>
            <w:pPr>
              <w:pStyle w:val="Normal"/>
              <w:spacing w:lineRule="exact" w:line="180"/>
              <w:jc w:val="end"/>
              <w:rPr>
                <w:rFonts w:ascii="Arial" w:hAnsi="Arial" w:eastAsia="Arial" w:cs="Arial"/>
                <w:b/>
                <w:color w:val="231F20"/>
                <w:sz w:val="17"/>
              </w:rPr>
            </w:pPr>
            <w:r>
              <w:rPr>
                <w:rFonts w:eastAsia="Arial" w:cs="Arial" w:ascii="Arial" w:hAnsi="Arial"/>
                <w:b/>
                <w:color w:val="231F20"/>
                <w:sz w:val="17"/>
              </w:rPr>
              <w:t>11605.59</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74" w:hRule="atLeast"/>
        </w:trPr>
        <w:tc>
          <w:tcPr>
            <w:tcW w:w="280" w:type="dxa"/>
            <w:tcBorders>
              <w:bottom w:val="single" w:sz="8" w:space="0" w:color="000000"/>
            </w:tcBorders>
          </w:tcPr>
          <w:p>
            <w:pPr>
              <w:pStyle w:val="Normal"/>
              <w:spacing w:lineRule="exact" w:line="174"/>
              <w:rPr>
                <w:rFonts w:ascii="Arial" w:hAnsi="Arial" w:eastAsia="Arial" w:cs="Arial"/>
                <w:color w:val="231F20"/>
                <w:sz w:val="17"/>
              </w:rPr>
            </w:pPr>
            <w:r>
              <w:rPr>
                <w:rFonts w:eastAsia="Arial" w:cs="Arial" w:ascii="Arial" w:hAnsi="Arial"/>
                <w:color w:val="231F20"/>
                <w:sz w:val="17"/>
              </w:rPr>
              <w:t>XII</w:t>
            </w:r>
          </w:p>
        </w:tc>
        <w:tc>
          <w:tcPr>
            <w:tcW w:w="4520" w:type="dxa"/>
            <w:gridSpan w:val="2"/>
            <w:tcBorders>
              <w:bottom w:val="single" w:sz="8" w:space="0" w:color="000000"/>
            </w:tcBorders>
          </w:tcPr>
          <w:p>
            <w:pPr>
              <w:pStyle w:val="Normal"/>
              <w:spacing w:lineRule="exact" w:line="174"/>
              <w:ind w:start="60" w:end="0"/>
              <w:rPr/>
            </w:pPr>
            <w:r>
              <w:rPr>
                <w:rFonts w:eastAsia="Arial" w:cs="Arial" w:ascii="Arial" w:hAnsi="Arial"/>
                <w:color w:val="231F20"/>
                <w:sz w:val="17"/>
              </w:rPr>
              <w:t>Earnings per equity share (Face Value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w:t>
            </w:r>
          </w:p>
        </w:tc>
        <w:tc>
          <w:tcPr>
            <w:tcW w:w="2360" w:type="dxa"/>
            <w:tcBorders>
              <w:bottom w:val="single" w:sz="8" w:space="0" w:color="000000"/>
            </w:tcBorders>
          </w:tcPr>
          <w:p>
            <w:pPr>
              <w:pStyle w:val="Normal"/>
              <w:spacing w:lineRule="exact" w:line="174"/>
              <w:ind w:end="1575"/>
              <w:jc w:val="end"/>
              <w:rPr>
                <w:rFonts w:ascii="Arial" w:hAnsi="Arial" w:eastAsia="Arial" w:cs="Arial"/>
                <w:color w:val="231F20"/>
                <w:sz w:val="17"/>
              </w:rPr>
            </w:pPr>
            <w:r>
              <w:rPr>
                <w:rFonts w:eastAsia="Arial" w:cs="Arial" w:ascii="Arial" w:hAnsi="Arial"/>
                <w:color w:val="231F20"/>
                <w:sz w:val="17"/>
              </w:rPr>
              <w:t>27(i)</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(1)</w:t>
            </w:r>
          </w:p>
        </w:tc>
        <w:tc>
          <w:tcPr>
            <w:tcW w:w="4200" w:type="dxa"/>
            <w:tcBorders>
              <w:bottom w:val="single" w:sz="8" w:space="0" w:color="000000"/>
            </w:tcBorders>
          </w:tcPr>
          <w:p>
            <w:pPr>
              <w:pStyle w:val="Normal"/>
              <w:spacing w:lineRule="exact" w:line="172"/>
              <w:ind w:start="20" w:end="0"/>
              <w:rPr/>
            </w:pPr>
            <w:r>
              <w:rPr>
                <w:rFonts w:eastAsia="Arial" w:cs="Arial" w:ascii="Arial" w:hAnsi="Arial"/>
                <w:color w:val="231F20"/>
                <w:sz w:val="17"/>
              </w:rPr>
              <w:t>Basic (in</w:t>
            </w:r>
            <w:r>
              <w:rPr>
                <w:rFonts w:eastAsia="Times New Roman" w:cs="Times New Roman" w:ascii="Times New Roman" w:hAnsi="Times New Roman"/>
                <w:color w:val="231F20"/>
                <w:sz w:val="17"/>
              </w:rPr>
              <w:t xml:space="preserve"> `</w:t>
            </w:r>
            <w:r>
              <w:rPr>
                <w:rFonts w:eastAsia="Arial" w:cs="Arial" w:ascii="Arial" w:hAnsi="Arial"/>
                <w:color w:val="231F20"/>
                <w:sz w:val="17"/>
              </w:rPr>
              <w:t>)</w:t>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100" w:type="dxa"/>
            <w:gridSpan w:val="2"/>
            <w:tcBorders>
              <w:bottom w:val="single" w:sz="8" w:space="0" w:color="000000"/>
            </w:tcBorders>
          </w:tcPr>
          <w:p>
            <w:pPr>
              <w:pStyle w:val="Normal"/>
              <w:spacing w:lineRule="exact" w:line="172"/>
              <w:ind w:end="1300"/>
              <w:jc w:val="end"/>
              <w:rPr>
                <w:rFonts w:ascii="Arial" w:hAnsi="Arial" w:eastAsia="Arial" w:cs="Arial"/>
                <w:color w:val="00367B"/>
                <w:sz w:val="17"/>
              </w:rPr>
            </w:pPr>
            <w:r>
              <w:rPr>
                <w:rFonts w:eastAsia="Arial" w:cs="Arial" w:ascii="Arial" w:hAnsi="Arial"/>
                <w:color w:val="00367B"/>
                <w:sz w:val="17"/>
              </w:rPr>
              <w:t>10.19</w:t>
            </w:r>
          </w:p>
        </w:tc>
        <w:tc>
          <w:tcPr>
            <w:tcW w:w="940" w:type="dxa"/>
            <w:gridSpan w:val="2"/>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9.22</w:t>
            </w:r>
          </w:p>
        </w:tc>
      </w:tr>
      <w:tr>
        <w:trPr>
          <w:trHeight w:val="172" w:hRule="atLeast"/>
        </w:trPr>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320" w:type="dxa"/>
            <w:tcBorders>
              <w:bottom w:val="single" w:sz="8" w:space="0" w:color="000000"/>
            </w:tcBorders>
          </w:tcPr>
          <w:p>
            <w:pPr>
              <w:pStyle w:val="Normal"/>
              <w:spacing w:lineRule="exact" w:line="172"/>
              <w:ind w:start="60" w:end="0"/>
              <w:rPr>
                <w:rFonts w:ascii="Arial" w:hAnsi="Arial" w:eastAsia="Arial" w:cs="Arial"/>
                <w:color w:val="231F20"/>
                <w:sz w:val="17"/>
              </w:rPr>
            </w:pPr>
            <w:r>
              <w:rPr>
                <w:rFonts w:eastAsia="Arial" w:cs="Arial" w:ascii="Arial" w:hAnsi="Arial"/>
                <w:color w:val="231F20"/>
                <w:sz w:val="17"/>
              </w:rPr>
              <w:t>(2)</w:t>
            </w:r>
          </w:p>
        </w:tc>
        <w:tc>
          <w:tcPr>
            <w:tcW w:w="4200" w:type="dxa"/>
            <w:tcBorders>
              <w:bottom w:val="single" w:sz="8" w:space="0" w:color="000000"/>
            </w:tcBorders>
          </w:tcPr>
          <w:p>
            <w:pPr>
              <w:pStyle w:val="Normal"/>
              <w:spacing w:lineRule="exact" w:line="172"/>
              <w:ind w:start="20" w:end="0"/>
              <w:rPr/>
            </w:pPr>
            <w:r>
              <w:rPr>
                <w:rFonts w:eastAsia="Arial" w:cs="Arial" w:ascii="Arial" w:hAnsi="Arial"/>
                <w:color w:val="231F20"/>
                <w:sz w:val="17"/>
              </w:rPr>
              <w:t>Diluted (in</w:t>
            </w:r>
            <w:r>
              <w:rPr>
                <w:rFonts w:eastAsia="Times New Roman" w:cs="Times New Roman" w:ascii="Times New Roman" w:hAnsi="Times New Roman"/>
                <w:color w:val="231F20"/>
                <w:sz w:val="17"/>
              </w:rPr>
              <w:t xml:space="preserve"> `</w:t>
            </w:r>
            <w:r>
              <w:rPr>
                <w:rFonts w:eastAsia="Arial" w:cs="Arial" w:ascii="Arial" w:hAnsi="Arial"/>
                <w:color w:val="231F20"/>
                <w:sz w:val="17"/>
              </w:rPr>
              <w:t>)</w:t>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2100" w:type="dxa"/>
            <w:gridSpan w:val="2"/>
            <w:tcBorders>
              <w:bottom w:val="single" w:sz="8" w:space="0" w:color="000000"/>
            </w:tcBorders>
          </w:tcPr>
          <w:p>
            <w:pPr>
              <w:pStyle w:val="Normal"/>
              <w:spacing w:lineRule="exact" w:line="172"/>
              <w:ind w:end="1300"/>
              <w:jc w:val="end"/>
              <w:rPr>
                <w:rFonts w:ascii="Arial" w:hAnsi="Arial" w:eastAsia="Arial" w:cs="Arial"/>
                <w:color w:val="00367B"/>
                <w:sz w:val="17"/>
              </w:rPr>
            </w:pPr>
            <w:r>
              <w:rPr>
                <w:rFonts w:eastAsia="Arial" w:cs="Arial" w:ascii="Arial" w:hAnsi="Arial"/>
                <w:color w:val="00367B"/>
                <w:sz w:val="17"/>
              </w:rPr>
              <w:t>10.13</w:t>
            </w:r>
          </w:p>
        </w:tc>
        <w:tc>
          <w:tcPr>
            <w:tcW w:w="940" w:type="dxa"/>
            <w:gridSpan w:val="2"/>
            <w:tcBorders>
              <w:bottom w:val="single" w:sz="8" w:space="0" w:color="000000"/>
            </w:tcBorders>
          </w:tcPr>
          <w:p>
            <w:pPr>
              <w:pStyle w:val="Normal"/>
              <w:spacing w:lineRule="exact" w:line="172"/>
              <w:ind w:end="160"/>
              <w:jc w:val="end"/>
              <w:rPr>
                <w:rFonts w:ascii="Arial" w:hAnsi="Arial" w:eastAsia="Arial" w:cs="Arial"/>
                <w:color w:val="231F20"/>
                <w:sz w:val="17"/>
              </w:rPr>
            </w:pPr>
            <w:r>
              <w:rPr>
                <w:rFonts w:eastAsia="Arial" w:cs="Arial" w:ascii="Arial" w:hAnsi="Arial"/>
                <w:color w:val="231F20"/>
                <w:sz w:val="17"/>
              </w:rPr>
              <w:t>9.16</w:t>
            </w:r>
          </w:p>
        </w:tc>
      </w:tr>
    </w:tbl>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20" w:leader="none"/>
        </w:tabs>
        <w:spacing w:lineRule="auto" w:line="256"/>
        <w:ind w:hanging="120" w:start="120" w:end="20"/>
        <w:jc w:val="both"/>
        <w:rPr>
          <w:rFonts w:ascii="Arial" w:hAnsi="Arial" w:eastAsia="Arial" w:cs="Arial"/>
          <w:color w:val="231F20"/>
          <w:sz w:val="14"/>
        </w:rPr>
      </w:pPr>
      <w:r>
        <w:rPr>
          <w:rFonts w:eastAsia="Arial" w:cs="Arial" w:ascii="Arial" w:hAnsi="Arial"/>
          <w:color w:val="231F20"/>
          <w:sz w:val="14"/>
        </w:rPr>
        <w:t>Consequent to the introduction of Goods and Services Tax (GST) with effect from 1st July, 2017, Central Excise [other than National Calamity Contingent Duty (NCCD) on cigarettes], Value Added Tax (VAT) etc. have been replaced by GST. In accordance with Indian Accounting Standards and Schedule III of the Companies Act, 2013, GST, GST Compensation Cess, VAT, etc. are excluded and NCCD is not excluded from Gross Revenue from sale of products and services for applicable periods. In view of the aforesaid restructuring of indirect taxes, Gross Revenue from sale of products and services and Excise duty for the year ended 31st March, 2019 are not comparable with the previous year. Following additional information is being provided to facilitate such comparison:</w:t>
      </w:r>
    </w:p>
    <w:p>
      <w:pPr>
        <w:pStyle w:val="Normal"/>
        <w:spacing w:lineRule="exact" w:line="32"/>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bl>
      <w:tblPr>
        <w:tblW w:w="10200" w:type="dxa"/>
        <w:jc w:val="start"/>
        <w:tblInd w:w="0" w:type="dxa"/>
        <w:tblLayout w:type="fixed"/>
        <w:tblCellMar>
          <w:top w:w="0" w:type="dxa"/>
          <w:start w:w="0" w:type="dxa"/>
          <w:bottom w:w="0" w:type="dxa"/>
          <w:end w:w="0" w:type="dxa"/>
        </w:tblCellMar>
      </w:tblPr>
      <w:tblGrid>
        <w:gridCol w:w="6060"/>
        <w:gridCol w:w="1100"/>
        <w:gridCol w:w="780"/>
        <w:gridCol w:w="160"/>
        <w:gridCol w:w="60"/>
        <w:gridCol w:w="1100"/>
        <w:gridCol w:w="780"/>
        <w:gridCol w:w="160"/>
      </w:tblGrid>
      <w:tr>
        <w:trPr>
          <w:trHeight w:val="215" w:hRule="atLeast"/>
        </w:trPr>
        <w:tc>
          <w:tcPr>
            <w:tcW w:w="6060" w:type="dxa"/>
            <w:tcBorders>
              <w:bottom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Gross Sales Value (net of rebates and discounts) (A)</w:t>
            </w:r>
          </w:p>
        </w:tc>
        <w:tc>
          <w:tcPr>
            <w:tcW w:w="2040" w:type="dxa"/>
            <w:gridSpan w:val="3"/>
            <w:tcBorders>
              <w:bottom w:val="single" w:sz="8" w:space="0" w:color="000000"/>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75309.36</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040" w:type="dxa"/>
            <w:gridSpan w:val="3"/>
            <w:tcBorders>
              <w:bottom w:val="single" w:sz="8" w:space="0" w:color="000000"/>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67081.92</w:t>
            </w:r>
          </w:p>
        </w:tc>
      </w:tr>
      <w:tr>
        <w:trPr>
          <w:trHeight w:val="201" w:hRule="atLeast"/>
        </w:trPr>
        <w:tc>
          <w:tcPr>
            <w:tcW w:w="6060" w:type="dxa"/>
            <w:tcBorders>
              <w:bottom w:val="single" w:sz="8" w:space="0" w:color="000000"/>
            </w:tcBorders>
          </w:tcPr>
          <w:p>
            <w:pPr>
              <w:pStyle w:val="Normal"/>
              <w:spacing w:lineRule="exact" w:line="181"/>
              <w:rPr>
                <w:rFonts w:ascii="Arial" w:hAnsi="Arial" w:eastAsia="Arial" w:cs="Arial"/>
                <w:color w:val="231F20"/>
                <w:sz w:val="17"/>
              </w:rPr>
            </w:pPr>
            <w:r>
              <w:rPr>
                <w:rFonts w:eastAsia="Arial" w:cs="Arial" w:ascii="Arial" w:hAnsi="Arial"/>
                <w:color w:val="231F20"/>
                <w:sz w:val="17"/>
              </w:rPr>
              <w:t>Taxes other than Excise duty/NCCD (B)@</w:t>
            </w:r>
          </w:p>
        </w:tc>
        <w:tc>
          <w:tcPr>
            <w:tcW w:w="2040" w:type="dxa"/>
            <w:gridSpan w:val="3"/>
            <w:tcBorders>
              <w:bottom w:val="single" w:sz="8" w:space="0" w:color="000000"/>
            </w:tcBorders>
          </w:tcPr>
          <w:p>
            <w:pPr>
              <w:pStyle w:val="Normal"/>
              <w:spacing w:lineRule="exact" w:line="181"/>
              <w:ind w:end="160"/>
              <w:jc w:val="end"/>
              <w:rPr>
                <w:rFonts w:ascii="Arial" w:hAnsi="Arial" w:eastAsia="Arial" w:cs="Arial"/>
                <w:color w:val="00367B"/>
                <w:sz w:val="17"/>
              </w:rPr>
            </w:pPr>
            <w:r>
              <w:rPr>
                <w:rFonts w:eastAsia="Arial" w:cs="Arial" w:ascii="Arial" w:hAnsi="Arial"/>
                <w:color w:val="00367B"/>
                <w:sz w:val="17"/>
              </w:rPr>
              <w:t>30087.95</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bottom w:val="single" w:sz="8" w:space="0" w:color="000000"/>
            </w:tcBorders>
          </w:tcPr>
          <w:p>
            <w:pPr>
              <w:pStyle w:val="Normal"/>
              <w:spacing w:lineRule="exact" w:line="181"/>
              <w:ind w:end="160"/>
              <w:jc w:val="end"/>
              <w:rPr>
                <w:rFonts w:ascii="Arial" w:hAnsi="Arial" w:eastAsia="Arial" w:cs="Arial"/>
                <w:color w:val="231F20"/>
                <w:sz w:val="17"/>
              </w:rPr>
            </w:pPr>
            <w:r>
              <w:rPr>
                <w:rFonts w:eastAsia="Arial" w:cs="Arial" w:ascii="Arial" w:hAnsi="Arial"/>
                <w:color w:val="231F20"/>
                <w:sz w:val="17"/>
              </w:rPr>
              <w:t>23125.02</w:t>
            </w:r>
          </w:p>
        </w:tc>
      </w:tr>
      <w:tr>
        <w:trPr>
          <w:trHeight w:val="173" w:hRule="atLeast"/>
        </w:trPr>
        <w:tc>
          <w:tcPr>
            <w:tcW w:w="6060" w:type="dxa"/>
            <w:tcBorders>
              <w:bottom w:val="single" w:sz="8" w:space="0" w:color="000000"/>
            </w:tcBorders>
          </w:tcPr>
          <w:p>
            <w:pPr>
              <w:pStyle w:val="Normal"/>
              <w:spacing w:lineRule="exact" w:line="173"/>
              <w:rPr>
                <w:rFonts w:ascii="Arial" w:hAnsi="Arial" w:eastAsia="Arial" w:cs="Arial"/>
                <w:color w:val="231F20"/>
                <w:sz w:val="17"/>
              </w:rPr>
            </w:pPr>
            <w:r>
              <w:rPr>
                <w:rFonts w:eastAsia="Arial" w:cs="Arial" w:ascii="Arial" w:hAnsi="Arial"/>
                <w:color w:val="231F20"/>
                <w:sz w:val="17"/>
              </w:rPr>
              <w:t>Gross Revenue from sale of products and services [C = (A-B)]</w:t>
            </w:r>
          </w:p>
        </w:tc>
        <w:tc>
          <w:tcPr>
            <w:tcW w:w="110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80" w:type="dxa"/>
            <w:tcBorders>
              <w:top w:val="single" w:sz="8" w:space="0" w:color="000000"/>
              <w:bottom w:val="single" w:sz="8" w:space="0" w:color="000000"/>
            </w:tcBorders>
          </w:tcPr>
          <w:p>
            <w:pPr>
              <w:pStyle w:val="Normal"/>
              <w:spacing w:lineRule="exact" w:line="173"/>
              <w:jc w:val="end"/>
              <w:rPr>
                <w:rFonts w:ascii="Arial" w:hAnsi="Arial" w:eastAsia="Arial" w:cs="Arial"/>
                <w:b/>
                <w:color w:val="00367B"/>
                <w:sz w:val="17"/>
              </w:rPr>
            </w:pPr>
            <w:r>
              <w:rPr>
                <w:rFonts w:eastAsia="Arial" w:cs="Arial" w:ascii="Arial" w:hAnsi="Arial"/>
                <w:b/>
                <w:color w:val="00367B"/>
                <w:sz w:val="17"/>
              </w:rPr>
              <w:t>45221.41</w:t>
            </w:r>
          </w:p>
        </w:tc>
        <w:tc>
          <w:tcPr>
            <w:tcW w:w="1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b/>
                <w:color w:val="00367B"/>
                <w:sz w:val="15"/>
              </w:rPr>
            </w:pPr>
            <w:r>
              <w:rPr>
                <w:rFonts w:eastAsia="Times New Roman" w:cs="Times New Roman" w:ascii="Times New Roman" w:hAnsi="Times New Roman"/>
                <w:b/>
                <w:color w:val="00367B"/>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top w:val="single" w:sz="8" w:space="0" w:color="000000"/>
              <w:bottom w:val="single" w:sz="8" w:space="0" w:color="000000"/>
            </w:tcBorders>
          </w:tcPr>
          <w:p>
            <w:pPr>
              <w:pStyle w:val="Normal"/>
              <w:spacing w:lineRule="exact" w:line="173"/>
              <w:jc w:val="end"/>
              <w:rPr>
                <w:rFonts w:ascii="Arial" w:hAnsi="Arial" w:eastAsia="Arial" w:cs="Arial"/>
                <w:b/>
                <w:color w:val="231F20"/>
                <w:sz w:val="17"/>
              </w:rPr>
            </w:pPr>
            <w:r>
              <w:rPr>
                <w:rFonts w:eastAsia="Arial" w:cs="Arial" w:ascii="Arial" w:hAnsi="Arial"/>
                <w:b/>
                <w:color w:val="231F20"/>
                <w:sz w:val="17"/>
              </w:rPr>
              <w:t>43956.90</w:t>
            </w:r>
          </w:p>
        </w:tc>
        <w:tc>
          <w:tcPr>
            <w:tcW w:w="160" w:type="dxa"/>
            <w:tcBorders>
              <w:top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r>
      <w:tr>
        <w:trPr>
          <w:trHeight w:val="201" w:hRule="atLeast"/>
        </w:trPr>
        <w:tc>
          <w:tcPr>
            <w:tcW w:w="6060" w:type="dxa"/>
            <w:tcBorders>
              <w:bottom w:val="single" w:sz="8" w:space="0" w:color="000000"/>
            </w:tcBorders>
          </w:tcPr>
          <w:p>
            <w:pPr>
              <w:pStyle w:val="Normal"/>
              <w:spacing w:lineRule="exact" w:line="181"/>
              <w:rPr>
                <w:rFonts w:ascii="Arial" w:hAnsi="Arial" w:eastAsia="Arial" w:cs="Arial"/>
                <w:color w:val="231F20"/>
                <w:sz w:val="17"/>
              </w:rPr>
            </w:pPr>
            <w:r>
              <w:rPr>
                <w:rFonts w:eastAsia="Arial" w:cs="Arial" w:ascii="Arial" w:hAnsi="Arial"/>
                <w:color w:val="231F20"/>
                <w:sz w:val="17"/>
              </w:rPr>
              <w:t>Other Operating Revenues (D)</w:t>
            </w:r>
          </w:p>
        </w:tc>
        <w:tc>
          <w:tcPr>
            <w:tcW w:w="2040" w:type="dxa"/>
            <w:gridSpan w:val="3"/>
            <w:tcBorders>
              <w:bottom w:val="single" w:sz="8" w:space="0" w:color="000000"/>
            </w:tcBorders>
          </w:tcPr>
          <w:p>
            <w:pPr>
              <w:pStyle w:val="Normal"/>
              <w:spacing w:lineRule="exact" w:line="181"/>
              <w:ind w:end="160"/>
              <w:jc w:val="end"/>
              <w:rPr>
                <w:rFonts w:ascii="Arial" w:hAnsi="Arial" w:eastAsia="Arial" w:cs="Arial"/>
                <w:color w:val="00367B"/>
                <w:sz w:val="17"/>
              </w:rPr>
            </w:pPr>
            <w:r>
              <w:rPr>
                <w:rFonts w:eastAsia="Arial" w:cs="Arial" w:ascii="Arial" w:hAnsi="Arial"/>
                <w:color w:val="00367B"/>
                <w:sz w:val="17"/>
              </w:rPr>
              <w:t>562.98</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bottom w:val="single" w:sz="8" w:space="0" w:color="000000"/>
            </w:tcBorders>
          </w:tcPr>
          <w:p>
            <w:pPr>
              <w:pStyle w:val="Normal"/>
              <w:spacing w:lineRule="exact" w:line="181"/>
              <w:ind w:end="160"/>
              <w:jc w:val="end"/>
              <w:rPr>
                <w:rFonts w:ascii="Arial" w:hAnsi="Arial" w:eastAsia="Arial" w:cs="Arial"/>
                <w:color w:val="231F20"/>
                <w:sz w:val="17"/>
              </w:rPr>
            </w:pPr>
            <w:r>
              <w:rPr>
                <w:rFonts w:eastAsia="Arial" w:cs="Arial" w:ascii="Arial" w:hAnsi="Arial"/>
                <w:color w:val="231F20"/>
                <w:sz w:val="17"/>
              </w:rPr>
              <w:t>372.87</w:t>
            </w:r>
          </w:p>
        </w:tc>
      </w:tr>
      <w:tr>
        <w:trPr>
          <w:trHeight w:val="188" w:hRule="atLeast"/>
        </w:trPr>
        <w:tc>
          <w:tcPr>
            <w:tcW w:w="6060" w:type="dxa"/>
            <w:tcBorders/>
          </w:tcPr>
          <w:p>
            <w:pPr>
              <w:pStyle w:val="Normal"/>
              <w:spacing w:lineRule="exact" w:line="176"/>
              <w:rPr>
                <w:rFonts w:ascii="Arial" w:hAnsi="Arial" w:eastAsia="Arial" w:cs="Arial"/>
                <w:color w:val="231F20"/>
                <w:sz w:val="17"/>
              </w:rPr>
            </w:pPr>
            <w:r>
              <w:rPr>
                <w:rFonts w:eastAsia="Arial" w:cs="Arial" w:ascii="Arial" w:hAnsi="Arial"/>
                <w:color w:val="231F20"/>
                <w:sz w:val="17"/>
              </w:rPr>
              <w:t>Revenue From Operations [E = (C+D)]</w:t>
            </w:r>
          </w:p>
        </w:tc>
        <w:tc>
          <w:tcPr>
            <w:tcW w:w="1100" w:type="dxa"/>
            <w:tcBorders>
              <w:top w:val="single" w:sz="8" w:space="0" w:color="C0C0C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80" w:type="dxa"/>
            <w:tcBorders>
              <w:top w:val="single" w:sz="8" w:space="0" w:color="000000"/>
            </w:tcBorders>
          </w:tcPr>
          <w:p>
            <w:pPr>
              <w:pStyle w:val="Normal"/>
              <w:spacing w:lineRule="exact" w:line="189"/>
              <w:jc w:val="end"/>
              <w:rPr>
                <w:rFonts w:ascii="Arial" w:hAnsi="Arial" w:eastAsia="Arial" w:cs="Arial"/>
                <w:b/>
                <w:color w:val="00367B"/>
                <w:sz w:val="17"/>
              </w:rPr>
            </w:pPr>
            <w:r>
              <w:rPr>
                <w:rFonts w:eastAsia="Arial" w:cs="Arial" w:ascii="Arial" w:hAnsi="Arial"/>
                <w:b/>
                <w:color w:val="00367B"/>
                <w:sz w:val="17"/>
              </w:rPr>
              <w:t>45784.39</w:t>
            </w:r>
          </w:p>
        </w:tc>
        <w:tc>
          <w:tcPr>
            <w:tcW w:w="160" w:type="dxa"/>
            <w:tcBorders>
              <w:top w:val="single" w:sz="8" w:space="0" w:color="C0C0C0"/>
            </w:tcBorders>
          </w:tcPr>
          <w:p>
            <w:pPr>
              <w:pStyle w:val="Normal"/>
              <w:snapToGrid w:val="false"/>
              <w:spacing w:lineRule="atLeast" w:line="0"/>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op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op w:val="single" w:sz="8" w:space="0" w:color="000000"/>
            </w:tcBorders>
          </w:tcPr>
          <w:p>
            <w:pPr>
              <w:pStyle w:val="Normal"/>
              <w:spacing w:lineRule="exact" w:line="189"/>
              <w:jc w:val="end"/>
              <w:rPr>
                <w:rFonts w:ascii="Arial" w:hAnsi="Arial" w:eastAsia="Arial" w:cs="Arial"/>
                <w:b/>
                <w:color w:val="231F20"/>
                <w:sz w:val="17"/>
              </w:rPr>
            </w:pPr>
            <w:r>
              <w:rPr>
                <w:rFonts w:eastAsia="Arial" w:cs="Arial" w:ascii="Arial" w:hAnsi="Arial"/>
                <w:b/>
                <w:color w:val="231F20"/>
                <w:sz w:val="17"/>
              </w:rPr>
              <w:t>44329.77</w:t>
            </w:r>
          </w:p>
        </w:tc>
        <w:tc>
          <w:tcPr>
            <w:tcW w:w="160" w:type="dxa"/>
            <w:tcBorders>
              <w:top w:val="single" w:sz="8" w:space="0" w:color="FFFFFF"/>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r>
    </w:tbl>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31F20"/>
          <w:sz w:val="16"/>
        </w:rPr>
      </w:pPr>
      <w:r>
        <w:rPr>
          <w:rFonts w:eastAsia="Arial" w:cs="Arial" w:ascii="Arial" w:hAnsi="Arial"/>
          <w:color w:val="231F20"/>
          <w:sz w:val="16"/>
        </w:rPr>
        <w:t>@ Taxes include GST, GST Compensation Cess, Service Tax, VAT, Luxury Tax etc., as applicable for the reported periods.</w:t>
      </w:r>
    </w:p>
    <w:p>
      <w:pPr>
        <w:pStyle w:val="Normal"/>
        <w:spacing w:lineRule="exact" w:line="9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rPr>
          <w:rFonts w:ascii="Arial" w:hAnsi="Arial" w:eastAsia="Arial" w:cs="Arial"/>
          <w:color w:val="231F20"/>
          <w:sz w:val="18"/>
        </w:rPr>
      </w:pPr>
      <w:r>
        <w:rPr>
          <w:rFonts w:eastAsia="Arial" w:cs="Arial" w:ascii="Arial" w:hAnsi="Arial"/>
          <w:color w:val="231F20"/>
          <w:sz w:val="18"/>
        </w:rPr>
        <w:t>The accompanying notes 1 to 30 are an integral part of the Financial Statements.</w:t>
      </w:r>
    </w:p>
    <w:p>
      <w:pPr>
        <w:sectPr>
          <w:type w:val="nextPage"/>
          <w:pgSz w:w="11906" w:h="16838"/>
          <w:pgMar w:left="1020" w:right="665" w:gutter="0" w:header="0" w:top="1440" w:footer="0" w:bottom="0"/>
          <w:pgNumType w:fmt="decimal"/>
          <w:formProt w:val="false"/>
          <w:textDirection w:val="lrTb"/>
          <w:docGrid w:type="default" w:linePitch="360" w:charSpace="0"/>
        </w:sectPr>
      </w:pPr>
    </w:p>
    <w:p>
      <w:pPr>
        <w:pStyle w:val="Normal"/>
        <w:spacing w:lineRule="exact" w:line="12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color w:val="231F20"/>
          <w:sz w:val="17"/>
        </w:rPr>
      </w:pPr>
      <w:r>
        <w:rPr>
          <w:rFonts w:eastAsia="Arial" w:cs="Arial" w:ascii="Arial" w:hAnsi="Arial"/>
          <w:color w:val="231F20"/>
          <w:sz w:val="17"/>
        </w:rPr>
        <w:t>In terms of our report attached</w:t>
      </w:r>
    </w:p>
    <w:p>
      <w:pPr>
        <w:pStyle w:val="Normal"/>
        <w:spacing w:lineRule="exact" w:line="1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8"/>
        </w:rPr>
      </w:pPr>
      <w:r>
        <w:rPr>
          <w:rFonts w:eastAsia="Arial" w:cs="Arial" w:ascii="Arial" w:hAnsi="Arial"/>
          <w:color w:val="231F20"/>
          <w:sz w:val="18"/>
        </w:rPr>
        <w:t>For Deloitte Haskins &amp; Sells</w:t>
      </w:r>
    </w:p>
    <w:p>
      <w:pPr>
        <w:pStyle w:val="Normal"/>
        <w:spacing w:lineRule="atLeast" w:line="0"/>
        <w:rPr>
          <w:rFonts w:ascii="Arial" w:hAnsi="Arial" w:eastAsia="Arial" w:cs="Arial"/>
          <w:i/>
          <w:i/>
          <w:color w:val="231F20"/>
          <w:sz w:val="18"/>
        </w:rPr>
      </w:pPr>
      <w:r>
        <w:rPr>
          <w:rFonts w:eastAsia="Arial" w:cs="Arial" w:ascii="Arial" w:hAnsi="Arial"/>
          <w:i/>
          <w:color w:val="231F20"/>
          <w:sz w:val="18"/>
        </w:rPr>
        <w:t>Chartered Accountants</w:t>
      </w:r>
    </w:p>
    <w:p>
      <w:pPr>
        <w:pStyle w:val="Normal"/>
        <w:spacing w:lineRule="exact" w:line="85"/>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P. R. RAMESH</w:t>
      </w:r>
    </w:p>
    <w:p>
      <w:pPr>
        <w:pStyle w:val="Normal"/>
        <w:spacing w:lineRule="atLeast" w:line="0"/>
        <w:rPr>
          <w:rFonts w:ascii="Arial" w:hAnsi="Arial" w:eastAsia="Arial" w:cs="Arial"/>
          <w:i/>
          <w:i/>
          <w:color w:val="231F20"/>
          <w:sz w:val="18"/>
        </w:rPr>
      </w:pPr>
      <w:r>
        <w:rPr>
          <w:rFonts w:eastAsia="Arial" w:cs="Arial" w:ascii="Arial" w:hAnsi="Arial"/>
          <w:i/>
          <w:color w:val="231F20"/>
          <w:sz w:val="18"/>
        </w:rPr>
        <w:t>Partner</w:t>
      </w:r>
    </w:p>
    <w:p>
      <w:pPr>
        <w:pStyle w:val="Normal"/>
        <w:spacing w:lineRule="exact" w:line="85"/>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Gurugram, 13th May, 2019</w:t>
      </w:r>
    </w:p>
    <w:p>
      <w:pPr>
        <w:pStyle w:val="Normal"/>
        <w:spacing w:lineRule="exact" w:line="206"/>
        <w:rPr>
          <w:rFonts w:ascii="Times New Roman" w:hAnsi="Times New Roman" w:eastAsia="Times New Roman" w:cs="Times New Roman"/>
          <w:color w:val="231F20"/>
          <w:sz w:val="18"/>
        </w:rPr>
      </w:pPr>
      <w:r>
        <w:br w:type="column"/>
      </w:r>
      <w:r>
        <w:rPr>
          <w:rFonts w:eastAsia="Times New Roman" w:cs="Times New Roman" w:ascii="Times New Roman" w:hAnsi="Times New Roman"/>
          <w:color w:val="231F20"/>
          <w:sz w:val="18"/>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520" w:type="dxa"/>
        <w:jc w:val="start"/>
        <w:tblInd w:w="0" w:type="dxa"/>
        <w:tblLayout w:type="fixed"/>
        <w:tblCellMar>
          <w:top w:w="0" w:type="dxa"/>
          <w:start w:w="0" w:type="dxa"/>
          <w:bottom w:w="0" w:type="dxa"/>
          <w:end w:w="0" w:type="dxa"/>
        </w:tblCellMar>
      </w:tblPr>
      <w:tblGrid>
        <w:gridCol w:w="1240"/>
        <w:gridCol w:w="3280"/>
      </w:tblGrid>
      <w:tr>
        <w:trPr>
          <w:trHeight w:val="207" w:hRule="atLeast"/>
        </w:trPr>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tcBorders/>
          </w:tcPr>
          <w:p>
            <w:pPr>
              <w:pStyle w:val="Normal"/>
              <w:spacing w:lineRule="atLeast" w:line="0"/>
              <w:ind w:end="1210"/>
              <w:jc w:val="end"/>
              <w:rPr>
                <w:rFonts w:ascii="Arial" w:hAnsi="Arial" w:eastAsia="Arial" w:cs="Arial"/>
                <w:color w:val="231F20"/>
                <w:sz w:val="18"/>
              </w:rPr>
            </w:pPr>
            <w:r>
              <w:rPr>
                <w:rFonts w:eastAsia="Arial" w:cs="Arial" w:ascii="Arial" w:hAnsi="Arial"/>
                <w:color w:val="231F20"/>
                <w:sz w:val="18"/>
              </w:rPr>
              <w:t>On behalf of the Board</w:t>
            </w:r>
          </w:p>
        </w:tc>
      </w:tr>
      <w:tr>
        <w:trPr>
          <w:trHeight w:val="598"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S. PURI</w:t>
            </w:r>
          </w:p>
        </w:tc>
        <w:tc>
          <w:tcPr>
            <w:tcW w:w="328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Chairman &amp; Managing Director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TANDON</w:t>
            </w:r>
          </w:p>
        </w:tc>
        <w:tc>
          <w:tcPr>
            <w:tcW w:w="328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Director &amp; Chief Financial Officer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K. SINGHI</w:t>
            </w:r>
          </w:p>
        </w:tc>
        <w:tc>
          <w:tcPr>
            <w:tcW w:w="328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Company Secretary</w:t>
            </w:r>
          </w:p>
        </w:tc>
      </w:tr>
    </w:tbl>
    <w:p>
      <w:pPr>
        <w:pStyle w:val="Normal"/>
        <w:spacing w:lineRule="exact" w:line="2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mc:AlternateContent>
          <mc:Choice Requires="wps">
            <w:drawing>
              <wp:anchor behindDoc="1" distT="0" distB="0" distL="114935" distR="114935" simplePos="0" locked="0" layoutInCell="1" allowOverlap="1" relativeHeight="9">
                <wp:simplePos x="0" y="0"/>
                <wp:positionH relativeFrom="column">
                  <wp:posOffset>2571115</wp:posOffset>
                </wp:positionH>
                <wp:positionV relativeFrom="paragraph">
                  <wp:posOffset>210820</wp:posOffset>
                </wp:positionV>
                <wp:extent cx="289560" cy="379730"/>
                <wp:effectExtent l="5080" t="5080" r="5080" b="5080"/>
                <wp:wrapNone/>
                <wp:docPr id="7"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02.45pt;margin-top:16.6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140970</wp:posOffset>
                </wp:positionH>
                <wp:positionV relativeFrom="paragraph">
                  <wp:posOffset>210820</wp:posOffset>
                </wp:positionV>
                <wp:extent cx="2412365" cy="379730"/>
                <wp:effectExtent l="5715" t="5080" r="4445" b="5080"/>
                <wp:wrapNone/>
                <wp:docPr id="8"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1.1pt;margin-top:16.6pt;width:189.9pt;height:29.85pt;mso-wrap-style:none;v-text-anchor:middle">
                <v:fill o:detectmouseclick="t" type="solid" color2="#433f25"/>
                <v:stroke color="white" weight="9360" joinstyle="miter" endcap="flat"/>
                <w10:wrap type="none"/>
              </v:rect>
            </w:pict>
          </mc:Fallback>
        </mc:AlternateContent>
      </w:r>
    </w:p>
    <w:p>
      <w:pPr>
        <w:sectPr>
          <w:type w:val="continuous"/>
          <w:pgSz w:w="11906" w:h="16838"/>
          <w:pgMar w:left="1020" w:right="665" w:gutter="0" w:header="0" w:top="1440" w:footer="0" w:bottom="0"/>
          <w:cols w:num="2" w:equalWidth="false" w:sep="false">
            <w:col w:w="4980" w:space="720"/>
            <w:col w:w="4520"/>
          </w:cols>
          <w:formProt w:val="false"/>
          <w:textDirection w:val="lrTb"/>
          <w:docGrid w:type="default" w:linePitch="360" w:charSpace="0"/>
        </w:sectPr>
      </w:pP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123</w:t>
      </w:r>
    </w:p>
    <w:p>
      <w:pPr>
        <w:sectPr>
          <w:type w:val="continuous"/>
          <w:pgSz w:w="11906" w:h="16838"/>
          <w:pgMar w:left="1020" w:right="665" w:gutter="0" w:header="0" w:top="1440" w:footer="0" w:bottom="0"/>
          <w:formProt w:val="false"/>
          <w:textDirection w:val="lrTb"/>
          <w:docGrid w:type="default" w:linePitch="360" w:charSpace="0"/>
        </w:sectPr>
      </w:pPr>
    </w:p>
    <w:p>
      <w:pPr>
        <w:pStyle w:val="Normal"/>
        <w:spacing w:lineRule="exact" w:line="127"/>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0" allowOverlap="1" relativeHeight="11">
                <wp:simplePos x="0" y="0"/>
                <wp:positionH relativeFrom="page">
                  <wp:posOffset>0</wp:posOffset>
                </wp:positionH>
                <wp:positionV relativeFrom="page">
                  <wp:posOffset>431800</wp:posOffset>
                </wp:positionV>
                <wp:extent cx="380365" cy="289560"/>
                <wp:effectExtent l="5715" t="5080" r="4445" b="5080"/>
                <wp:wrapNone/>
                <wp:docPr id="9" name=""/>
                <a:graphic xmlns:a="http://schemas.openxmlformats.org/drawingml/2006/main">
                  <a:graphicData uri="http://schemas.microsoft.com/office/word/2010/wordprocessingShape">
                    <wps:wsp>
                      <wps:cNvSpPr/>
                      <wps:spPr>
                        <a:xfrm>
                          <a:off x="0" y="0"/>
                          <a:ext cx="380520" cy="28944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4pt;width:29.9pt;height:22.75pt;mso-wrap-style:none;v-text-anchor:middle;mso-position-horizontal-relative:page;mso-position-vertical-relative:page">
                <v:fill o:detectmouseclick="t" type="solid" color2="#ffc984"/>
                <v:stroke color="white" weight="9360" joinstyle="miter" endcap="flat"/>
                <w10:wrap type="none"/>
              </v:rect>
            </w:pict>
          </mc:Fallback>
        </mc:AlternateContent>
      </w:r>
      <w:bookmarkStart w:id="4" w:name="page3"/>
      <w:bookmarkStart w:id="5" w:name="page3"/>
      <w:bookmarkEnd w:id="5"/>
    </w:p>
    <w:tbl>
      <w:tblPr>
        <w:tblW w:w="277" w:type="dxa"/>
        <w:jc w:val="start"/>
        <w:tblInd w:w="0" w:type="dxa"/>
        <w:tblLayout w:type="fixed"/>
        <w:tblCellMar>
          <w:top w:w="0" w:type="dxa"/>
          <w:start w:w="0" w:type="dxa"/>
          <w:bottom w:w="0" w:type="dxa"/>
          <w:end w:w="0" w:type="dxa"/>
        </w:tblCellMar>
      </w:tblPr>
      <w:tblGrid>
        <w:gridCol w:w="277"/>
      </w:tblGrid>
      <w:tr>
        <w:trPr>
          <w:trHeight w:val="4060" w:hRule="atLeast"/>
        </w:trPr>
        <w:tc>
          <w:tcPr>
            <w:tcW w:w="277" w:type="dxa"/>
            <w:tcBorders/>
            <w:textDirection w:val="tbRl"/>
          </w:tcPr>
          <w:p>
            <w:pPr>
              <w:pStyle w:val="Normal"/>
              <w:spacing w:lineRule="atLeast" w:line="0"/>
              <w:rPr/>
            </w:pPr>
            <w:r>
              <w:rPr>
                <w:rFonts w:eastAsia="Arial" w:cs="Arial" w:ascii="Arial" w:hAnsi="Arial"/>
                <w:b/>
                <w:color w:val="FFFFFF"/>
              </w:rPr>
              <w:t>124</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tc>
      </w:tr>
    </w:tbl>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12">
                <wp:simplePos x="0" y="0"/>
                <wp:positionH relativeFrom="column">
                  <wp:posOffset>-173990</wp:posOffset>
                </wp:positionH>
                <wp:positionV relativeFrom="paragraph">
                  <wp:posOffset>-2311400</wp:posOffset>
                </wp:positionV>
                <wp:extent cx="379730" cy="2411730"/>
                <wp:effectExtent l="5080" t="5080" r="5080" b="5080"/>
                <wp:wrapNone/>
                <wp:docPr id="10" name=""/>
                <a:graphic xmlns:a="http://schemas.openxmlformats.org/drawingml/2006/main">
                  <a:graphicData uri="http://schemas.microsoft.com/office/word/2010/wordprocessingShape">
                    <wps:wsp>
                      <wps:cNvSpPr/>
                      <wps:spPr>
                        <a:xfrm>
                          <a:off x="0" y="0"/>
                          <a:ext cx="379800" cy="241164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3.7pt;margin-top:-182pt;width:29.85pt;height:189.85pt;mso-wrap-style:none;v-text-anchor:middle">
                <v:fill o:detectmouseclick="t" type="solid" color2="#433f25"/>
                <v:stroke color="white" weight="9360" joinstyle="miter" endcap="flat"/>
                <w10:wrap type="none"/>
              </v:rect>
            </w:pict>
          </mc:Fallback>
        </mc:AlternateContent>
      </w:r>
    </w:p>
    <w:p>
      <w:pPr>
        <w:pStyle w:val="Normal"/>
        <w:spacing w:lineRule="atLeast" w:line="0"/>
        <w:rPr/>
      </w:pPr>
      <w:r>
        <w:br w:type="column"/>
      </w:r>
      <w:r>
        <w:rPr>
          <w:rFonts w:eastAsia="Arial" w:cs="Arial" w:ascii="Arial" w:hAnsi="Arial"/>
          <w:color w:val="00367B"/>
          <w:sz w:val="40"/>
        </w:rPr>
        <w:t>Statement of changes in equity</w:t>
      </w:r>
      <w:r>
        <w:rPr>
          <w:rFonts w:eastAsia="Arial" w:cs="Arial" w:ascii="Arial" w:hAnsi="Arial"/>
          <w:color w:val="231F20"/>
          <w:sz w:val="28"/>
        </w:rPr>
        <w:t xml:space="preserve"> for the year ended 31st March, 2019</w:t>
      </w:r>
    </w:p>
    <w:p>
      <w:pPr>
        <w:pStyle w:val="Normal"/>
        <w:spacing w:lineRule="exact" w:line="20"/>
        <w:rPr>
          <w:rFonts w:ascii="Times New Roman" w:hAnsi="Times New Roman" w:eastAsia="Times New Roman" w:cs="Times New Roman"/>
          <w:color w:val="231F20"/>
          <w:sz w:val="28"/>
        </w:rPr>
      </w:pPr>
      <w:r>
        <w:rPr>
          <w:rFonts w:eastAsia="Times New Roman" w:cs="Times New Roman" w:ascii="Times New Roman" w:hAnsi="Times New Roman"/>
          <w:color w:val="231F20"/>
          <w:sz w:val="28"/>
        </w:rPr>
        <w:drawing>
          <wp:anchor behindDoc="1" distT="0" distB="0" distL="114935" distR="114935" simplePos="0" locked="0" layoutInCell="1" allowOverlap="1" relativeHeight="13">
            <wp:simplePos x="0" y="0"/>
            <wp:positionH relativeFrom="column">
              <wp:posOffset>8639810</wp:posOffset>
            </wp:positionH>
            <wp:positionV relativeFrom="paragraph">
              <wp:posOffset>-252095</wp:posOffset>
            </wp:positionV>
            <wp:extent cx="665480" cy="554355"/>
            <wp:effectExtent l="0" t="0" r="0" b="0"/>
            <wp:wrapNone/>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4"/>
                    <a:srcRect l="-27" t="-33" r="-27" b="-33"/>
                    <a:stretch>
                      <a:fillRect/>
                    </a:stretch>
                  </pic:blipFill>
                  <pic:spPr bwMode="auto">
                    <a:xfrm>
                      <a:off x="0" y="0"/>
                      <a:ext cx="665480" cy="554355"/>
                    </a:xfrm>
                    <a:prstGeom prst="rect">
                      <a:avLst/>
                    </a:prstGeom>
                  </pic:spPr>
                </pic:pic>
              </a:graphicData>
            </a:graphic>
          </wp:anchor>
        </w:drawing>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tbl>
      <w:tblPr>
        <w:tblW w:w="14100" w:type="dxa"/>
        <w:jc w:val="start"/>
        <w:tblInd w:w="0" w:type="dxa"/>
        <w:tblLayout w:type="fixed"/>
        <w:tblCellMar>
          <w:top w:w="0" w:type="dxa"/>
          <w:start w:w="0" w:type="dxa"/>
          <w:bottom w:w="0" w:type="dxa"/>
          <w:end w:w="0" w:type="dxa"/>
        </w:tblCellMar>
      </w:tblPr>
      <w:tblGrid>
        <w:gridCol w:w="60"/>
        <w:gridCol w:w="23"/>
        <w:gridCol w:w="23"/>
        <w:gridCol w:w="34"/>
        <w:gridCol w:w="200"/>
        <w:gridCol w:w="23"/>
        <w:gridCol w:w="457"/>
        <w:gridCol w:w="60"/>
        <w:gridCol w:w="20"/>
        <w:gridCol w:w="3"/>
        <w:gridCol w:w="337"/>
        <w:gridCol w:w="23"/>
        <w:gridCol w:w="177"/>
        <w:gridCol w:w="23"/>
        <w:gridCol w:w="17"/>
        <w:gridCol w:w="6"/>
        <w:gridCol w:w="17"/>
        <w:gridCol w:w="6"/>
        <w:gridCol w:w="311"/>
        <w:gridCol w:w="23"/>
        <w:gridCol w:w="937"/>
        <w:gridCol w:w="60"/>
        <w:gridCol w:w="800"/>
        <w:gridCol w:w="180"/>
        <w:gridCol w:w="60"/>
        <w:gridCol w:w="800"/>
        <w:gridCol w:w="160"/>
        <w:gridCol w:w="60"/>
        <w:gridCol w:w="800"/>
        <w:gridCol w:w="180"/>
        <w:gridCol w:w="40"/>
        <w:gridCol w:w="800"/>
        <w:gridCol w:w="180"/>
        <w:gridCol w:w="60"/>
        <w:gridCol w:w="240"/>
        <w:gridCol w:w="560"/>
        <w:gridCol w:w="160"/>
        <w:gridCol w:w="60"/>
        <w:gridCol w:w="23"/>
        <w:gridCol w:w="777"/>
        <w:gridCol w:w="180"/>
        <w:gridCol w:w="60"/>
        <w:gridCol w:w="960"/>
        <w:gridCol w:w="60"/>
        <w:gridCol w:w="800"/>
        <w:gridCol w:w="80"/>
        <w:gridCol w:w="80"/>
        <w:gridCol w:w="60"/>
        <w:gridCol w:w="800"/>
        <w:gridCol w:w="180"/>
        <w:gridCol w:w="60"/>
        <w:gridCol w:w="800"/>
        <w:gridCol w:w="160"/>
        <w:gridCol w:w="60"/>
        <w:gridCol w:w="980"/>
      </w:tblGrid>
      <w:tr>
        <w:trPr>
          <w:trHeight w:val="196" w:hRule="atLeast"/>
        </w:trPr>
        <w:tc>
          <w:tcPr>
            <w:tcW w:w="2840" w:type="dxa"/>
            <w:gridSpan w:val="22"/>
            <w:tcBorders/>
          </w:tcPr>
          <w:p>
            <w:pPr>
              <w:pStyle w:val="Normal"/>
              <w:spacing w:lineRule="atLeast" w:line="0"/>
              <w:rPr>
                <w:rFonts w:ascii="Arial" w:hAnsi="Arial" w:eastAsia="Arial" w:cs="Arial"/>
                <w:b/>
                <w:color w:val="231F20"/>
                <w:sz w:val="16"/>
              </w:rPr>
            </w:pPr>
            <w:r>
              <w:rPr>
                <w:rFonts w:eastAsia="Arial" w:cs="Arial" w:ascii="Arial" w:hAnsi="Arial"/>
                <w:b/>
                <w:color w:val="231F20"/>
                <w:sz w:val="16"/>
              </w:rPr>
              <w:t>A. Equity Share Capital</w:t>
            </w:r>
          </w:p>
        </w:tc>
        <w:tc>
          <w:tcPr>
            <w:tcW w:w="8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3"/>
            <w:tcBorders/>
          </w:tcPr>
          <w:p>
            <w:pPr>
              <w:pStyle w:val="Normal"/>
              <w:spacing w:lineRule="atLeast" w:line="0"/>
              <w:ind w:start="20" w:end="0"/>
              <w:rPr/>
            </w:pPr>
            <w:r>
              <w:rPr>
                <w:rFonts w:eastAsia="Arial" w:cs="Arial" w:ascii="Arial" w:hAnsi="Arial"/>
                <w:b/>
                <w:color w:val="231F20"/>
                <w:sz w:val="16"/>
              </w:rPr>
              <w:t>(</w:t>
            </w:r>
            <w:r>
              <w:rPr>
                <w:rFonts w:eastAsia="Times New Roman" w:cs="Times New Roman" w:ascii="Times New Roman" w:hAnsi="Times New Roman"/>
                <w:color w:val="231F20"/>
                <w:sz w:val="16"/>
              </w:rPr>
              <w:t>`</w:t>
            </w:r>
            <w:r>
              <w:rPr>
                <w:rFonts w:eastAsia="Arial" w:cs="Arial" w:ascii="Arial" w:hAnsi="Arial"/>
                <w:color w:val="231F20"/>
                <w:sz w:val="16"/>
              </w:rPr>
              <w:t xml:space="preserve"> </w:t>
            </w:r>
            <w:r>
              <w:rPr>
                <w:rFonts w:eastAsia="Arial" w:cs="Arial" w:ascii="Arial" w:hAnsi="Arial"/>
                <w:b/>
                <w:color w:val="231F20"/>
                <w:sz w:val="16"/>
              </w:rPr>
              <w:t>in Crores)</w:t>
            </w:r>
          </w:p>
        </w:tc>
        <w:tc>
          <w:tcPr>
            <w:tcW w:w="9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25" w:hRule="atLeast"/>
        </w:trPr>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3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1"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3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58"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1"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gridSpan w:val="3"/>
            <w:tcBorders/>
          </w:tcPr>
          <w:p>
            <w:pPr>
              <w:pStyle w:val="Normal"/>
              <w:spacing w:lineRule="atLeast" w:line="0"/>
              <w:ind w:start="300" w:end="0"/>
              <w:rPr>
                <w:rFonts w:ascii="Arial" w:hAnsi="Arial" w:eastAsia="Arial" w:cs="Arial"/>
                <w:color w:val="00367B"/>
                <w:sz w:val="14"/>
              </w:rPr>
            </w:pPr>
            <w:r>
              <w:rPr>
                <w:rFonts w:eastAsia="Arial" w:cs="Arial" w:ascii="Arial" w:hAnsi="Arial"/>
                <w:color w:val="00367B"/>
                <w:sz w:val="14"/>
              </w:rPr>
              <w:t>Balance at</w:t>
            </w:r>
          </w:p>
        </w:tc>
        <w:tc>
          <w:tcPr>
            <w:tcW w:w="960" w:type="dxa"/>
            <w:gridSpan w:val="2"/>
            <w:tcBorders/>
          </w:tcPr>
          <w:p>
            <w:pPr>
              <w:pStyle w:val="Normal"/>
              <w:spacing w:lineRule="atLeast" w:line="0"/>
              <w:ind w:end="49"/>
              <w:jc w:val="end"/>
              <w:rPr>
                <w:rFonts w:ascii="Arial" w:hAnsi="Arial" w:eastAsia="Arial" w:cs="Arial"/>
                <w:color w:val="00367B"/>
                <w:w w:val="99"/>
                <w:sz w:val="14"/>
              </w:rPr>
            </w:pPr>
            <w:r>
              <w:rPr>
                <w:rFonts w:eastAsia="Arial" w:cs="Arial" w:ascii="Arial" w:hAnsi="Arial"/>
                <w:color w:val="00367B"/>
                <w:w w:val="99"/>
                <w:sz w:val="14"/>
              </w:rPr>
              <w:t>the beginning</w:t>
            </w:r>
          </w:p>
        </w:tc>
        <w:tc>
          <w:tcPr>
            <w:tcW w:w="60" w:type="dxa"/>
            <w:tcBorders/>
          </w:tcPr>
          <w:p>
            <w:pPr>
              <w:pStyle w:val="Normal"/>
              <w:snapToGrid w:val="false"/>
              <w:spacing w:lineRule="atLeast" w:line="0"/>
              <w:rPr>
                <w:rFonts w:ascii="Times New Roman" w:hAnsi="Times New Roman" w:eastAsia="Times New Roman" w:cs="Times New Roman"/>
                <w:color w:val="00367B"/>
                <w:w w:val="99"/>
                <w:sz w:val="22"/>
              </w:rPr>
            </w:pPr>
            <w:r>
              <w:rPr>
                <w:rFonts w:eastAsia="Times New Roman" w:cs="Times New Roman" w:ascii="Times New Roman" w:hAnsi="Times New Roman"/>
                <w:color w:val="00367B"/>
                <w:w w:val="99"/>
                <w:sz w:val="22"/>
              </w:rPr>
            </w:r>
          </w:p>
        </w:tc>
        <w:tc>
          <w:tcPr>
            <w:tcW w:w="2000" w:type="dxa"/>
            <w:gridSpan w:val="5"/>
            <w:tcBorders/>
          </w:tcPr>
          <w:p>
            <w:pPr>
              <w:pStyle w:val="Normal"/>
              <w:spacing w:lineRule="atLeast" w:line="0"/>
              <w:ind w:end="52"/>
              <w:jc w:val="end"/>
              <w:rPr>
                <w:rFonts w:ascii="Arial" w:hAnsi="Arial" w:eastAsia="Arial" w:cs="Arial"/>
                <w:color w:val="00367B"/>
                <w:sz w:val="14"/>
              </w:rPr>
            </w:pPr>
            <w:r>
              <w:rPr>
                <w:rFonts w:eastAsia="Arial" w:cs="Arial" w:ascii="Arial" w:hAnsi="Arial"/>
                <w:color w:val="00367B"/>
                <w:sz w:val="14"/>
              </w:rPr>
              <w:t>Changes in equity share</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gridSpan w:val="3"/>
            <w:tcBorders/>
          </w:tcPr>
          <w:p>
            <w:pPr>
              <w:pStyle w:val="Normal"/>
              <w:spacing w:lineRule="atLeast" w:line="0"/>
              <w:ind w:start="40" w:end="0"/>
              <w:rPr>
                <w:rFonts w:ascii="Arial" w:hAnsi="Arial" w:eastAsia="Arial" w:cs="Arial"/>
                <w:color w:val="00367B"/>
                <w:sz w:val="14"/>
              </w:rPr>
            </w:pPr>
            <w:r>
              <w:rPr>
                <w:rFonts w:eastAsia="Arial" w:cs="Arial" w:ascii="Arial" w:hAnsi="Arial"/>
                <w:color w:val="00367B"/>
                <w:sz w:val="14"/>
              </w:rPr>
              <w:t>Balance at</w:t>
            </w:r>
          </w:p>
        </w:tc>
        <w:tc>
          <w:tcPr>
            <w:tcW w:w="980" w:type="dxa"/>
            <w:gridSpan w:val="3"/>
            <w:tcBorders/>
          </w:tcPr>
          <w:p>
            <w:pPr>
              <w:pStyle w:val="Normal"/>
              <w:spacing w:lineRule="atLeast" w:line="0"/>
              <w:ind w:end="52"/>
              <w:jc w:val="end"/>
              <w:rPr>
                <w:rFonts w:ascii="Arial" w:hAnsi="Arial" w:eastAsia="Arial" w:cs="Arial"/>
                <w:color w:val="00367B"/>
                <w:w w:val="98"/>
                <w:sz w:val="14"/>
              </w:rPr>
            </w:pPr>
            <w:r>
              <w:rPr>
                <w:rFonts w:eastAsia="Arial" w:cs="Arial" w:ascii="Arial" w:hAnsi="Arial"/>
                <w:color w:val="00367B"/>
                <w:w w:val="98"/>
                <w:sz w:val="14"/>
              </w:rPr>
              <w:t>the end of the</w:t>
            </w:r>
          </w:p>
        </w:tc>
        <w:tc>
          <w:tcPr>
            <w:tcW w:w="60" w:type="dxa"/>
            <w:tcBorders/>
          </w:tcPr>
          <w:p>
            <w:pPr>
              <w:pStyle w:val="Normal"/>
              <w:snapToGrid w:val="false"/>
              <w:spacing w:lineRule="atLeast" w:line="0"/>
              <w:rPr>
                <w:rFonts w:ascii="Times New Roman" w:hAnsi="Times New Roman" w:eastAsia="Times New Roman" w:cs="Times New Roman"/>
                <w:color w:val="00367B"/>
                <w:w w:val="98"/>
                <w:sz w:val="22"/>
              </w:rPr>
            </w:pPr>
            <w:r>
              <w:rPr>
                <w:rFonts w:eastAsia="Times New Roman" w:cs="Times New Roman" w:ascii="Times New Roman" w:hAnsi="Times New Roman"/>
                <w:color w:val="00367B"/>
                <w:w w:val="98"/>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2" w:hRule="atLeast"/>
        </w:trPr>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1"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pacing w:lineRule="atLeast" w:line="0"/>
              <w:ind w:start="600" w:end="0"/>
              <w:rPr>
                <w:rFonts w:ascii="Arial" w:hAnsi="Arial" w:eastAsia="Arial" w:cs="Arial"/>
                <w:color w:val="00367B"/>
                <w:sz w:val="14"/>
              </w:rPr>
            </w:pPr>
            <w:r>
              <w:rPr>
                <w:rFonts w:eastAsia="Arial" w:cs="Arial" w:ascii="Arial" w:hAnsi="Arial"/>
                <w:color w:val="00367B"/>
                <w:sz w:val="14"/>
              </w:rPr>
              <w:t>of the</w:t>
            </w:r>
          </w:p>
        </w:tc>
        <w:tc>
          <w:tcPr>
            <w:tcW w:w="960" w:type="dxa"/>
            <w:gridSpan w:val="2"/>
            <w:tcBorders/>
          </w:tcPr>
          <w:p>
            <w:pPr>
              <w:pStyle w:val="Normal"/>
              <w:spacing w:lineRule="atLeast" w:line="0"/>
              <w:ind w:end="49"/>
              <w:jc w:val="end"/>
              <w:rPr>
                <w:rFonts w:ascii="Arial" w:hAnsi="Arial" w:eastAsia="Arial" w:cs="Arial"/>
                <w:color w:val="00367B"/>
                <w:w w:val="97"/>
                <w:sz w:val="14"/>
              </w:rPr>
            </w:pPr>
            <w:r>
              <w:rPr>
                <w:rFonts w:eastAsia="Arial" w:cs="Arial" w:ascii="Arial" w:hAnsi="Arial"/>
                <w:color w:val="00367B"/>
                <w:w w:val="97"/>
                <w:sz w:val="14"/>
              </w:rPr>
              <w:t>reporting year</w:t>
            </w:r>
          </w:p>
        </w:tc>
        <w:tc>
          <w:tcPr>
            <w:tcW w:w="60" w:type="dxa"/>
            <w:tcBorders/>
          </w:tcPr>
          <w:p>
            <w:pPr>
              <w:pStyle w:val="Normal"/>
              <w:snapToGrid w:val="false"/>
              <w:spacing w:lineRule="atLeast" w:line="0"/>
              <w:rPr>
                <w:rFonts w:ascii="Times New Roman" w:hAnsi="Times New Roman" w:eastAsia="Times New Roman" w:cs="Times New Roman"/>
                <w:color w:val="00367B"/>
                <w:w w:val="97"/>
                <w:sz w:val="16"/>
              </w:rPr>
            </w:pPr>
            <w:r>
              <w:rPr>
                <w:rFonts w:eastAsia="Times New Roman" w:cs="Times New Roman" w:ascii="Times New Roman" w:hAnsi="Times New Roman"/>
                <w:color w:val="00367B"/>
                <w:w w:val="97"/>
                <w:sz w:val="16"/>
              </w:rPr>
            </w:r>
          </w:p>
        </w:tc>
        <w:tc>
          <w:tcPr>
            <w:tcW w:w="2000" w:type="dxa"/>
            <w:gridSpan w:val="5"/>
            <w:tcBorders/>
          </w:tcPr>
          <w:p>
            <w:pPr>
              <w:pStyle w:val="Normal"/>
              <w:spacing w:lineRule="atLeast" w:line="0"/>
              <w:ind w:end="52"/>
              <w:jc w:val="end"/>
              <w:rPr>
                <w:rFonts w:ascii="Arial" w:hAnsi="Arial" w:eastAsia="Arial" w:cs="Arial"/>
                <w:color w:val="00367B"/>
                <w:sz w:val="14"/>
              </w:rPr>
            </w:pPr>
            <w:r>
              <w:rPr>
                <w:rFonts w:eastAsia="Arial" w:cs="Arial" w:ascii="Arial" w:hAnsi="Arial"/>
                <w:color w:val="00367B"/>
                <w:sz w:val="14"/>
              </w:rPr>
              <w:t>capital during the year</w:t>
            </w:r>
          </w:p>
        </w:tc>
        <w:tc>
          <w:tcPr>
            <w:tcW w:w="60" w:type="dxa"/>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gridSpan w:val="3"/>
            <w:tcBorders/>
          </w:tcPr>
          <w:p>
            <w:pPr>
              <w:pStyle w:val="Normal"/>
              <w:spacing w:lineRule="atLeast" w:line="0"/>
              <w:ind w:end="52"/>
              <w:jc w:val="end"/>
              <w:rPr>
                <w:rFonts w:ascii="Arial" w:hAnsi="Arial" w:eastAsia="Arial" w:cs="Arial"/>
                <w:color w:val="00367B"/>
                <w:w w:val="97"/>
                <w:sz w:val="14"/>
              </w:rPr>
            </w:pPr>
            <w:r>
              <w:rPr>
                <w:rFonts w:eastAsia="Arial" w:cs="Arial" w:ascii="Arial" w:hAnsi="Arial"/>
                <w:color w:val="00367B"/>
                <w:w w:val="97"/>
                <w:sz w:val="14"/>
              </w:rPr>
              <w:t>reporting year</w:t>
            </w:r>
          </w:p>
        </w:tc>
        <w:tc>
          <w:tcPr>
            <w:tcW w:w="60" w:type="dxa"/>
            <w:tcBorders/>
          </w:tcPr>
          <w:p>
            <w:pPr>
              <w:pStyle w:val="Normal"/>
              <w:snapToGrid w:val="false"/>
              <w:spacing w:lineRule="atLeast" w:line="0"/>
              <w:rPr>
                <w:rFonts w:ascii="Times New Roman" w:hAnsi="Times New Roman" w:eastAsia="Times New Roman" w:cs="Times New Roman"/>
                <w:color w:val="00367B"/>
                <w:w w:val="97"/>
                <w:sz w:val="16"/>
              </w:rPr>
            </w:pPr>
            <w:r>
              <w:rPr>
                <w:rFonts w:eastAsia="Times New Roman" w:cs="Times New Roman" w:ascii="Times New Roman" w:hAnsi="Times New Roman"/>
                <w:color w:val="00367B"/>
                <w:w w:val="97"/>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4" w:hRule="atLeast"/>
        </w:trPr>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11"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6" w:hRule="atLeast"/>
        </w:trPr>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9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For the year ended 31st March, 2018</w:t>
            </w:r>
          </w:p>
        </w:tc>
        <w:tc>
          <w:tcPr>
            <w:tcW w:w="8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FFFFFF"/>
            </w:tcBorders>
          </w:tcPr>
          <w:p>
            <w:pPr>
              <w:pStyle w:val="Normal"/>
              <w:spacing w:lineRule="atLeast" w:line="0"/>
              <w:ind w:end="131"/>
              <w:jc w:val="end"/>
              <w:rPr>
                <w:rFonts w:ascii="Arial" w:hAnsi="Arial" w:eastAsia="Arial" w:cs="Arial"/>
                <w:color w:val="231F20"/>
                <w:sz w:val="14"/>
              </w:rPr>
            </w:pPr>
            <w:r>
              <w:rPr>
                <w:rFonts w:eastAsia="Arial" w:cs="Arial" w:ascii="Arial" w:hAnsi="Arial"/>
                <w:color w:val="231F20"/>
                <w:sz w:val="14"/>
              </w:rPr>
              <w:t>1214.74</w:t>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FFFFFF"/>
            </w:tcBorders>
          </w:tcPr>
          <w:p>
            <w:pPr>
              <w:pStyle w:val="Normal"/>
              <w:spacing w:lineRule="atLeast" w:line="0"/>
              <w:ind w:start="92" w:end="0"/>
              <w:jc w:val="center"/>
              <w:rPr>
                <w:rFonts w:ascii="Arial" w:hAnsi="Arial" w:eastAsia="Arial" w:cs="Arial"/>
                <w:color w:val="231F20"/>
                <w:sz w:val="14"/>
              </w:rPr>
            </w:pPr>
            <w:r>
              <w:rPr>
                <w:rFonts w:eastAsia="Arial" w:cs="Arial" w:ascii="Arial" w:hAnsi="Arial"/>
                <w:color w:val="231F20"/>
                <w:sz w:val="14"/>
              </w:rPr>
              <w:t>5.69</w:t>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gridSpan w:val="3"/>
            <w:tcBorders>
              <w:bottom w:val="single" w:sz="8" w:space="0" w:color="FFFFFF"/>
            </w:tcBorders>
          </w:tcPr>
          <w:p>
            <w:pPr>
              <w:pStyle w:val="Normal"/>
              <w:spacing w:lineRule="atLeast" w:line="0"/>
              <w:ind w:end="131"/>
              <w:jc w:val="end"/>
              <w:rPr>
                <w:rFonts w:ascii="Arial" w:hAnsi="Arial" w:eastAsia="Arial" w:cs="Arial"/>
                <w:color w:val="231F20"/>
                <w:sz w:val="14"/>
              </w:rPr>
            </w:pPr>
            <w:r>
              <w:rPr>
                <w:rFonts w:eastAsia="Arial" w:cs="Arial" w:ascii="Arial" w:hAnsi="Arial"/>
                <w:color w:val="231F20"/>
                <w:sz w:val="14"/>
              </w:rPr>
              <w:t>1220.43</w:t>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7" w:hRule="atLeast"/>
        </w:trPr>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9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For the year ended 31st March, 2019</w:t>
            </w:r>
          </w:p>
        </w:tc>
        <w:tc>
          <w:tcPr>
            <w:tcW w:w="8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pacing w:lineRule="atLeast" w:line="0"/>
              <w:ind w:end="131"/>
              <w:jc w:val="end"/>
              <w:rPr>
                <w:rFonts w:ascii="Arial" w:hAnsi="Arial" w:eastAsia="Arial" w:cs="Arial"/>
                <w:color w:val="00367B"/>
                <w:sz w:val="14"/>
              </w:rPr>
            </w:pPr>
            <w:r>
              <w:rPr>
                <w:rFonts w:eastAsia="Arial" w:cs="Arial" w:ascii="Arial" w:hAnsi="Arial"/>
                <w:color w:val="00367B"/>
                <w:sz w:val="14"/>
              </w:rPr>
              <w:t>1220.43</w:t>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pacing w:lineRule="atLeast" w:line="0"/>
              <w:ind w:start="92" w:end="0"/>
              <w:jc w:val="center"/>
              <w:rPr>
                <w:rFonts w:ascii="Arial" w:hAnsi="Arial" w:eastAsia="Arial" w:cs="Arial"/>
                <w:color w:val="00367B"/>
                <w:sz w:val="14"/>
              </w:rPr>
            </w:pPr>
            <w:r>
              <w:rPr>
                <w:rFonts w:eastAsia="Arial" w:cs="Arial" w:ascii="Arial" w:hAnsi="Arial"/>
                <w:color w:val="00367B"/>
                <w:sz w:val="14"/>
              </w:rPr>
              <w:t>5.43</w:t>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gridSpan w:val="3"/>
            <w:tcBorders>
              <w:bottom w:val="single" w:sz="8" w:space="0" w:color="C0C0C0"/>
            </w:tcBorders>
          </w:tcPr>
          <w:p>
            <w:pPr>
              <w:pStyle w:val="Normal"/>
              <w:spacing w:lineRule="atLeast" w:line="0"/>
              <w:ind w:end="131"/>
              <w:jc w:val="end"/>
              <w:rPr>
                <w:rFonts w:ascii="Arial" w:hAnsi="Arial" w:eastAsia="Arial" w:cs="Arial"/>
                <w:color w:val="00367B"/>
                <w:sz w:val="14"/>
              </w:rPr>
            </w:pPr>
            <w:r>
              <w:rPr>
                <w:rFonts w:eastAsia="Arial" w:cs="Arial" w:ascii="Arial" w:hAnsi="Arial"/>
                <w:color w:val="00367B"/>
                <w:sz w:val="14"/>
              </w:rPr>
              <w:t>1225.86</w:t>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5" w:hRule="atLeast"/>
        </w:trPr>
        <w:tc>
          <w:tcPr>
            <w:tcW w:w="2840" w:type="dxa"/>
            <w:gridSpan w:val="22"/>
            <w:tcBorders/>
          </w:tcPr>
          <w:p>
            <w:pPr>
              <w:pStyle w:val="Normal"/>
              <w:spacing w:lineRule="atLeast" w:line="0"/>
              <w:rPr>
                <w:rFonts w:ascii="Arial" w:hAnsi="Arial" w:eastAsia="Arial" w:cs="Arial"/>
                <w:b/>
                <w:color w:val="231F20"/>
                <w:sz w:val="16"/>
              </w:rPr>
            </w:pPr>
            <w:r>
              <w:rPr>
                <w:rFonts w:eastAsia="Arial" w:cs="Arial" w:ascii="Arial" w:hAnsi="Arial"/>
                <w:b/>
                <w:color w:val="231F20"/>
                <w:sz w:val="16"/>
              </w:rPr>
              <w:t>B. Other Equity</w:t>
            </w:r>
          </w:p>
        </w:tc>
        <w:tc>
          <w:tcPr>
            <w:tcW w:w="8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jc w:val="end"/>
              <w:rPr/>
            </w:pPr>
            <w:r>
              <w:rPr>
                <w:rFonts w:eastAsia="Arial" w:cs="Arial" w:ascii="Arial" w:hAnsi="Arial"/>
                <w:b/>
                <w:color w:val="231F20"/>
                <w:sz w:val="16"/>
              </w:rPr>
              <w:t>(</w:t>
            </w:r>
            <w:r>
              <w:rPr>
                <w:rFonts w:eastAsia="Times New Roman" w:cs="Times New Roman" w:ascii="Times New Roman" w:hAnsi="Times New Roman"/>
                <w:color w:val="231F20"/>
                <w:sz w:val="16"/>
              </w:rPr>
              <w:t>`</w:t>
            </w:r>
            <w:r>
              <w:rPr>
                <w:rFonts w:eastAsia="Arial" w:cs="Arial" w:ascii="Arial" w:hAnsi="Arial"/>
                <w:color w:val="231F20"/>
                <w:sz w:val="16"/>
              </w:rPr>
              <w:t xml:space="preserve"> </w:t>
            </w:r>
            <w:r>
              <w:rPr>
                <w:rFonts w:eastAsia="Arial" w:cs="Arial" w:ascii="Arial" w:hAnsi="Arial"/>
                <w:b/>
                <w:color w:val="231F20"/>
                <w:sz w:val="16"/>
              </w:rPr>
              <w:t>in Crores)</w:t>
            </w:r>
          </w:p>
        </w:tc>
      </w:tr>
      <w:tr>
        <w:trPr>
          <w:trHeight w:val="74" w:hRule="atLeast"/>
        </w:trPr>
        <w:tc>
          <w:tcPr>
            <w:tcW w:w="60" w:type="dxa"/>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4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3" w:hRule="atLeast"/>
        </w:trPr>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1"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3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00" w:type="dxa"/>
            <w:gridSpan w:val="7"/>
            <w:tcBorders>
              <w:bottom w:val="single" w:sz="8" w:space="0" w:color="C0C0C0"/>
            </w:tcBorders>
          </w:tcPr>
          <w:p>
            <w:pPr>
              <w:pStyle w:val="Normal"/>
              <w:spacing w:lineRule="atLeast" w:line="0"/>
              <w:ind w:start="672" w:end="0"/>
              <w:jc w:val="center"/>
              <w:rPr>
                <w:rFonts w:ascii="Arial" w:hAnsi="Arial" w:eastAsia="Arial" w:cs="Arial"/>
                <w:b/>
                <w:color w:val="00367B"/>
                <w:sz w:val="14"/>
              </w:rPr>
            </w:pPr>
            <w:r>
              <w:rPr>
                <w:rFonts w:eastAsia="Arial" w:cs="Arial" w:ascii="Arial" w:hAnsi="Arial"/>
                <w:b/>
                <w:color w:val="00367B"/>
                <w:sz w:val="14"/>
              </w:rPr>
              <w:t>Reserves and Surplus</w:t>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20" w:type="dxa"/>
            <w:gridSpan w:val="9"/>
            <w:tcBorders>
              <w:bottom w:val="single" w:sz="8" w:space="0" w:color="C0C0C0"/>
            </w:tcBorders>
          </w:tcPr>
          <w:p>
            <w:pPr>
              <w:pStyle w:val="Normal"/>
              <w:spacing w:lineRule="atLeast" w:line="0"/>
              <w:ind w:end="129"/>
              <w:jc w:val="end"/>
              <w:rPr>
                <w:rFonts w:ascii="Arial" w:hAnsi="Arial" w:eastAsia="Arial" w:cs="Arial"/>
                <w:b/>
                <w:color w:val="00367B"/>
                <w:sz w:val="14"/>
              </w:rPr>
            </w:pPr>
            <w:r>
              <w:rPr>
                <w:rFonts w:eastAsia="Arial" w:cs="Arial" w:ascii="Arial" w:hAnsi="Arial"/>
                <w:b/>
                <w:color w:val="00367B"/>
                <w:sz w:val="14"/>
              </w:rPr>
              <w:t>Items of other comprehensive income</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tcBorders/>
          </w:tcPr>
          <w:p>
            <w:pPr>
              <w:pStyle w:val="Normal"/>
              <w:spacing w:lineRule="atLeast" w:line="0"/>
              <w:ind w:end="251"/>
              <w:jc w:val="end"/>
              <w:rPr>
                <w:rFonts w:ascii="Arial" w:hAnsi="Arial" w:eastAsia="Arial" w:cs="Arial"/>
                <w:b/>
                <w:color w:val="00367B"/>
                <w:sz w:val="14"/>
              </w:rPr>
            </w:pPr>
            <w:r>
              <w:rPr>
                <w:rFonts w:eastAsia="Arial" w:cs="Arial" w:ascii="Arial" w:hAnsi="Arial"/>
                <w:b/>
                <w:color w:val="00367B"/>
                <w:sz w:val="14"/>
              </w:rPr>
              <w:t>Total</w:t>
            </w:r>
          </w:p>
        </w:tc>
      </w:tr>
      <w:tr>
        <w:trPr>
          <w:trHeight w:val="315" w:hRule="atLeast"/>
        </w:trPr>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3"/>
            <w:tcBorders/>
          </w:tcPr>
          <w:p>
            <w:pPr>
              <w:pStyle w:val="Normal"/>
              <w:spacing w:lineRule="atLeast" w:line="0"/>
              <w:ind w:end="80"/>
              <w:jc w:val="end"/>
              <w:rPr>
                <w:rFonts w:ascii="Arial" w:hAnsi="Arial" w:eastAsia="Arial" w:cs="Arial"/>
                <w:color w:val="00367B"/>
                <w:sz w:val="13"/>
              </w:rPr>
            </w:pPr>
            <w:r>
              <w:rPr>
                <w:rFonts w:eastAsia="Arial" w:cs="Arial" w:ascii="Arial" w:hAnsi="Arial"/>
                <w:color w:val="00367B"/>
                <w:sz w:val="13"/>
              </w:rPr>
              <w:t>Equity</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Share</w:t>
            </w:r>
          </w:p>
        </w:tc>
        <w:tc>
          <w:tcPr>
            <w:tcW w:w="8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gridSpan w:val="3"/>
            <w:tcBorders/>
          </w:tcPr>
          <w:p>
            <w:pPr>
              <w:pStyle w:val="Normal"/>
              <w:spacing w:lineRule="atLeast" w:line="0"/>
              <w:ind w:end="80"/>
              <w:jc w:val="end"/>
              <w:rPr>
                <w:rFonts w:ascii="Arial" w:hAnsi="Arial" w:eastAsia="Arial" w:cs="Arial"/>
                <w:color w:val="00367B"/>
                <w:sz w:val="13"/>
              </w:rPr>
            </w:pPr>
            <w:r>
              <w:rPr>
                <w:rFonts w:eastAsia="Arial" w:cs="Arial" w:ascii="Arial" w:hAnsi="Arial"/>
                <w:color w:val="00367B"/>
                <w:sz w:val="13"/>
              </w:rPr>
              <w:t>Instruments</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gridSpan w:val="2"/>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Effective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Foreign</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Options</w:t>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Capital</w:t>
            </w:r>
          </w:p>
        </w:tc>
        <w:tc>
          <w:tcPr>
            <w:tcW w:w="24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gridSpan w:val="3"/>
            <w:tcBorders/>
          </w:tcPr>
          <w:p>
            <w:pPr>
              <w:pStyle w:val="Normal"/>
              <w:spacing w:lineRule="atLeast" w:line="0"/>
              <w:ind w:end="80"/>
              <w:jc w:val="end"/>
              <w:rPr>
                <w:rFonts w:ascii="Arial" w:hAnsi="Arial" w:eastAsia="Arial" w:cs="Arial"/>
                <w:color w:val="00367B"/>
                <w:sz w:val="13"/>
              </w:rPr>
            </w:pPr>
            <w:r>
              <w:rPr>
                <w:rFonts w:eastAsia="Arial" w:cs="Arial" w:ascii="Arial" w:hAnsi="Arial"/>
                <w:color w:val="00367B"/>
                <w:sz w:val="13"/>
              </w:rPr>
              <w:t>through Other</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gridSpan w:val="2"/>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portion of</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Currency</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Capital</w:t>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Securities</w:t>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Outstanding</w:t>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Redemption</w:t>
            </w:r>
          </w:p>
        </w:tc>
        <w:tc>
          <w:tcPr>
            <w:tcW w:w="960" w:type="dxa"/>
            <w:gridSpan w:val="3"/>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Contingency</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General</w:t>
            </w:r>
          </w:p>
        </w:tc>
        <w:tc>
          <w:tcPr>
            <w:tcW w:w="1020" w:type="dxa"/>
            <w:gridSpan w:val="2"/>
            <w:tcBorders/>
          </w:tcPr>
          <w:p>
            <w:pPr>
              <w:pStyle w:val="Normal"/>
              <w:spacing w:lineRule="atLeast" w:line="0"/>
              <w:ind w:end="140"/>
              <w:jc w:val="end"/>
              <w:rPr>
                <w:rFonts w:ascii="Arial" w:hAnsi="Arial" w:eastAsia="Arial" w:cs="Arial"/>
                <w:color w:val="00367B"/>
                <w:sz w:val="13"/>
              </w:rPr>
            </w:pPr>
            <w:r>
              <w:rPr>
                <w:rFonts w:eastAsia="Arial" w:cs="Arial" w:ascii="Arial" w:hAnsi="Arial"/>
                <w:color w:val="00367B"/>
                <w:sz w:val="13"/>
              </w:rPr>
              <w:t>Retained</w:t>
            </w:r>
          </w:p>
        </w:tc>
        <w:tc>
          <w:tcPr>
            <w:tcW w:w="960" w:type="dxa"/>
            <w:gridSpan w:val="3"/>
            <w:tcBorders/>
          </w:tcPr>
          <w:p>
            <w:pPr>
              <w:pStyle w:val="Normal"/>
              <w:spacing w:lineRule="atLeast" w:line="0"/>
              <w:ind w:end="80"/>
              <w:jc w:val="end"/>
              <w:rPr>
                <w:rFonts w:ascii="Arial" w:hAnsi="Arial" w:eastAsia="Arial" w:cs="Arial"/>
                <w:color w:val="00367B"/>
                <w:w w:val="94"/>
                <w:sz w:val="13"/>
              </w:rPr>
            </w:pPr>
            <w:r>
              <w:rPr>
                <w:rFonts w:eastAsia="Arial" w:cs="Arial" w:ascii="Arial" w:hAnsi="Arial"/>
                <w:color w:val="00367B"/>
                <w:w w:val="94"/>
                <w:sz w:val="13"/>
              </w:rPr>
              <w:t>Comprehensive</w:t>
            </w:r>
          </w:p>
        </w:tc>
        <w:tc>
          <w:tcPr>
            <w:tcW w:w="60" w:type="dxa"/>
            <w:tcBorders/>
          </w:tcPr>
          <w:p>
            <w:pPr>
              <w:pStyle w:val="Normal"/>
              <w:snapToGrid w:val="false"/>
              <w:spacing w:lineRule="atLeast" w:line="0"/>
              <w:rPr>
                <w:rFonts w:ascii="Times New Roman" w:hAnsi="Times New Roman" w:eastAsia="Times New Roman" w:cs="Times New Roman"/>
                <w:color w:val="00367B"/>
                <w:w w:val="94"/>
                <w:sz w:val="17"/>
              </w:rPr>
            </w:pPr>
            <w:r>
              <w:rPr>
                <w:rFonts w:eastAsia="Times New Roman" w:cs="Times New Roman" w:ascii="Times New Roman" w:hAnsi="Times New Roman"/>
                <w:color w:val="00367B"/>
                <w:w w:val="94"/>
                <w:sz w:val="17"/>
              </w:rPr>
            </w:r>
          </w:p>
        </w:tc>
        <w:tc>
          <w:tcPr>
            <w:tcW w:w="980" w:type="dxa"/>
            <w:gridSpan w:val="2"/>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Cash Flow</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Translation</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1"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Reserve</w:t>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Premium</w:t>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Account</w:t>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Reserve</w:t>
            </w:r>
          </w:p>
        </w:tc>
        <w:tc>
          <w:tcPr>
            <w:tcW w:w="24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720" w:type="dxa"/>
            <w:gridSpan w:val="2"/>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Reserve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Reserve</w:t>
            </w:r>
          </w:p>
        </w:tc>
        <w:tc>
          <w:tcPr>
            <w:tcW w:w="1020" w:type="dxa"/>
            <w:gridSpan w:val="2"/>
            <w:tcBorders/>
          </w:tcPr>
          <w:p>
            <w:pPr>
              <w:pStyle w:val="Normal"/>
              <w:spacing w:lineRule="atLeast" w:line="0"/>
              <w:ind w:end="140"/>
              <w:jc w:val="end"/>
              <w:rPr>
                <w:rFonts w:ascii="Arial" w:hAnsi="Arial" w:eastAsia="Arial" w:cs="Arial"/>
                <w:color w:val="00367B"/>
                <w:sz w:val="13"/>
              </w:rPr>
            </w:pPr>
            <w:r>
              <w:rPr>
                <w:rFonts w:eastAsia="Arial" w:cs="Arial" w:ascii="Arial" w:hAnsi="Arial"/>
                <w:color w:val="00367B"/>
                <w:sz w:val="13"/>
              </w:rPr>
              <w:t>Earnings</w:t>
            </w:r>
          </w:p>
        </w:tc>
        <w:tc>
          <w:tcPr>
            <w:tcW w:w="960" w:type="dxa"/>
            <w:gridSpan w:val="3"/>
            <w:tcBorders/>
          </w:tcPr>
          <w:p>
            <w:pPr>
              <w:pStyle w:val="Normal"/>
              <w:spacing w:lineRule="atLeast" w:line="0"/>
              <w:ind w:end="80"/>
              <w:jc w:val="end"/>
              <w:rPr>
                <w:rFonts w:ascii="Arial" w:hAnsi="Arial" w:eastAsia="Arial" w:cs="Arial"/>
                <w:color w:val="00367B"/>
                <w:sz w:val="13"/>
              </w:rPr>
            </w:pPr>
            <w:r>
              <w:rPr>
                <w:rFonts w:eastAsia="Arial" w:cs="Arial" w:ascii="Arial" w:hAnsi="Arial"/>
                <w:color w:val="00367B"/>
                <w:sz w:val="13"/>
              </w:rPr>
              <w:t>Income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gridSpan w:val="2"/>
            <w:tcBorders/>
          </w:tcPr>
          <w:p>
            <w:pPr>
              <w:pStyle w:val="Normal"/>
              <w:spacing w:lineRule="atLeast" w:line="0"/>
              <w:ind w:end="32"/>
              <w:jc w:val="end"/>
              <w:rPr>
                <w:rFonts w:ascii="Arial" w:hAnsi="Arial" w:eastAsia="Arial" w:cs="Arial"/>
                <w:color w:val="00367B"/>
                <w:sz w:val="13"/>
              </w:rPr>
            </w:pPr>
            <w:r>
              <w:rPr>
                <w:rFonts w:eastAsia="Arial" w:cs="Arial" w:ascii="Arial" w:hAnsi="Arial"/>
                <w:color w:val="00367B"/>
                <w:sz w:val="13"/>
              </w:rPr>
              <w:t>Hedges</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Reserve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10" w:hRule="atLeast"/>
        </w:trPr>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11"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7" w:hRule="atLeast"/>
        </w:trPr>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2" w:hRule="atLeast"/>
        </w:trPr>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80" w:type="dxa"/>
            <w:gridSpan w:val="21"/>
            <w:tcBorders/>
          </w:tcPr>
          <w:p>
            <w:pPr>
              <w:pStyle w:val="Normal"/>
              <w:spacing w:lineRule="atLeast" w:line="0"/>
              <w:rPr>
                <w:rFonts w:ascii="Arial" w:hAnsi="Arial" w:eastAsia="Arial" w:cs="Arial"/>
                <w:b/>
                <w:color w:val="231F20"/>
                <w:sz w:val="14"/>
              </w:rPr>
            </w:pPr>
            <w:r>
              <w:rPr>
                <w:rFonts w:eastAsia="Arial" w:cs="Arial" w:ascii="Arial" w:hAnsi="Arial"/>
                <w:b/>
                <w:color w:val="231F20"/>
                <w:sz w:val="14"/>
              </w:rPr>
              <w:t>Balance as at 31st March, 2017</w:t>
            </w:r>
          </w:p>
        </w:tc>
        <w:tc>
          <w:tcPr>
            <w:tcW w:w="980" w:type="dxa"/>
            <w:gridSpan w:val="2"/>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2.48</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60" w:type="dxa"/>
            <w:gridSpan w:val="2"/>
            <w:tcBorders/>
          </w:tcPr>
          <w:p>
            <w:pPr>
              <w:pStyle w:val="Normal"/>
              <w:spacing w:lineRule="atLeast" w:line="0"/>
              <w:ind w:end="29"/>
              <w:jc w:val="end"/>
              <w:rPr>
                <w:rFonts w:ascii="Arial" w:hAnsi="Arial" w:eastAsia="Arial" w:cs="Arial"/>
                <w:b/>
                <w:color w:val="231F20"/>
                <w:sz w:val="14"/>
              </w:rPr>
            </w:pPr>
            <w:r>
              <w:rPr>
                <w:rFonts w:eastAsia="Arial" w:cs="Arial" w:ascii="Arial" w:hAnsi="Arial"/>
                <w:b/>
                <w:color w:val="231F20"/>
                <w:sz w:val="14"/>
              </w:rPr>
              <w:t>6432.24</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gridSpan w:val="2"/>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1599.71</w:t>
            </w:r>
          </w:p>
        </w:tc>
        <w:tc>
          <w:tcPr>
            <w:tcW w:w="4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gridSpan w:val="2"/>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0.30</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gridSpan w:val="2"/>
            <w:tcBorders/>
          </w:tcPr>
          <w:p>
            <w:pPr>
              <w:pStyle w:val="Normal"/>
              <w:spacing w:lineRule="atLeast" w:line="0"/>
              <w:ind w:end="12"/>
              <w:jc w:val="end"/>
              <w:rPr>
                <w:rFonts w:ascii="Arial" w:hAnsi="Arial" w:eastAsia="Arial" w:cs="Arial"/>
                <w:b/>
                <w:color w:val="231F20"/>
                <w:sz w:val="14"/>
              </w:rPr>
            </w:pPr>
            <w:r>
              <w:rPr>
                <w:rFonts w:eastAsia="Arial" w:cs="Arial" w:ascii="Arial" w:hAnsi="Arial"/>
                <w:b/>
                <w:color w:val="231F20"/>
                <w:sz w:val="14"/>
              </w:rPr>
              <w:t>363.05</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57" w:type="dxa"/>
            <w:gridSpan w:val="2"/>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17585.31</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60" w:type="dxa"/>
            <w:tcBorders/>
          </w:tcPr>
          <w:p>
            <w:pPr>
              <w:pStyle w:val="Normal"/>
              <w:spacing w:lineRule="atLeast" w:line="0"/>
              <w:ind w:end="12"/>
              <w:jc w:val="end"/>
              <w:rPr>
                <w:rFonts w:ascii="Arial" w:hAnsi="Arial" w:eastAsia="Arial" w:cs="Arial"/>
                <w:b/>
                <w:color w:val="231F20"/>
                <w:sz w:val="14"/>
              </w:rPr>
            </w:pPr>
            <w:r>
              <w:rPr>
                <w:rFonts w:eastAsia="Arial" w:cs="Arial" w:ascii="Arial" w:hAnsi="Arial"/>
                <w:b/>
                <w:color w:val="231F20"/>
                <w:sz w:val="14"/>
              </w:rPr>
              <w:t>17576.81</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60" w:type="dxa"/>
            <w:gridSpan w:val="3"/>
            <w:tcBorders/>
          </w:tcPr>
          <w:p>
            <w:pPr>
              <w:pStyle w:val="Normal"/>
              <w:spacing w:lineRule="atLeast" w:line="0"/>
              <w:ind w:end="80"/>
              <w:jc w:val="end"/>
              <w:rPr>
                <w:rFonts w:ascii="Arial" w:hAnsi="Arial" w:eastAsia="Arial" w:cs="Arial"/>
                <w:b/>
                <w:color w:val="231F20"/>
                <w:sz w:val="14"/>
              </w:rPr>
            </w:pPr>
            <w:r>
              <w:rPr>
                <w:rFonts w:eastAsia="Arial" w:cs="Arial" w:ascii="Arial" w:hAnsi="Arial"/>
                <w:b/>
                <w:color w:val="231F20"/>
                <w:sz w:val="14"/>
              </w:rPr>
              <w:t>536.50</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gridSpan w:val="2"/>
            <w:tcBorders/>
          </w:tcPr>
          <w:p>
            <w:pPr>
              <w:pStyle w:val="Normal"/>
              <w:spacing w:lineRule="atLeast" w:line="0"/>
              <w:jc w:val="end"/>
              <w:rPr>
                <w:rFonts w:ascii="Arial" w:hAnsi="Arial" w:eastAsia="Arial" w:cs="Arial"/>
                <w:b/>
                <w:color w:val="231F20"/>
                <w:sz w:val="14"/>
              </w:rPr>
            </w:pPr>
            <w:r>
              <w:rPr>
                <w:rFonts w:eastAsia="Arial" w:cs="Arial" w:ascii="Arial" w:hAnsi="Arial"/>
                <w:b/>
                <w:color w:val="231F20"/>
                <w:sz w:val="14"/>
              </w:rPr>
              <w:t>(10.73)</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60" w:type="dxa"/>
            <w:gridSpan w:val="2"/>
            <w:tcBorders/>
          </w:tcPr>
          <w:p>
            <w:pPr>
              <w:pStyle w:val="Normal"/>
              <w:spacing w:lineRule="atLeast" w:line="0"/>
              <w:ind w:end="29"/>
              <w:jc w:val="end"/>
              <w:rPr>
                <w:rFonts w:ascii="Arial" w:hAnsi="Arial" w:eastAsia="Arial" w:cs="Arial"/>
                <w:b/>
                <w:color w:val="231F20"/>
                <w:sz w:val="14"/>
              </w:rPr>
            </w:pPr>
            <w:r>
              <w:rPr>
                <w:rFonts w:eastAsia="Arial" w:cs="Arial" w:ascii="Arial" w:hAnsi="Arial"/>
                <w:b/>
                <w:color w:val="231F20"/>
                <w:sz w:val="14"/>
              </w:rPr>
              <w:t>40.55</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tcBorders/>
          </w:tcPr>
          <w:p>
            <w:pPr>
              <w:pStyle w:val="Normal"/>
              <w:spacing w:lineRule="atLeast" w:line="0"/>
              <w:ind w:end="31"/>
              <w:jc w:val="end"/>
              <w:rPr>
                <w:rFonts w:ascii="Arial" w:hAnsi="Arial" w:eastAsia="Arial" w:cs="Arial"/>
                <w:b/>
                <w:color w:val="231F20"/>
                <w:sz w:val="14"/>
              </w:rPr>
            </w:pPr>
            <w:r>
              <w:rPr>
                <w:rFonts w:eastAsia="Arial" w:cs="Arial" w:ascii="Arial" w:hAnsi="Arial"/>
                <w:b/>
                <w:color w:val="231F20"/>
                <w:sz w:val="14"/>
              </w:rPr>
              <w:t>44126.22</w:t>
            </w:r>
          </w:p>
        </w:tc>
      </w:tr>
      <w:tr>
        <w:trPr>
          <w:trHeight w:val="80"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9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2"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Profit for the year</w:t>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2"/>
              </w:rPr>
            </w:pPr>
            <w:r>
              <w:rPr>
                <w:rFonts w:eastAsia="Times New Roman" w:cs="Times New Roman" w:ascii="Times New Roman" w:hAnsi="Times New Roman"/>
                <w:color w:val="231F20"/>
                <w:w w:val="71"/>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FFFFFF"/>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7"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960" w:type="dxa"/>
            <w:tcBorders>
              <w:bottom w:val="single" w:sz="8" w:space="0" w:color="FFFFFF"/>
            </w:tcBorders>
          </w:tcPr>
          <w:p>
            <w:pPr>
              <w:pStyle w:val="Normal"/>
              <w:spacing w:lineRule="atLeast" w:line="0"/>
              <w:ind w:end="12"/>
              <w:jc w:val="end"/>
              <w:rPr>
                <w:rFonts w:ascii="Arial" w:hAnsi="Arial" w:eastAsia="Arial" w:cs="Arial"/>
                <w:color w:val="231F20"/>
                <w:sz w:val="14"/>
              </w:rPr>
            </w:pPr>
            <w:r>
              <w:rPr>
                <w:rFonts w:eastAsia="Arial" w:cs="Arial" w:ascii="Arial" w:hAnsi="Arial"/>
                <w:color w:val="231F20"/>
                <w:sz w:val="14"/>
              </w:rPr>
              <w:t>11223.25</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FFFFFF"/>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2"/>
              </w:rPr>
            </w:pPr>
            <w:r>
              <w:rPr>
                <w:rFonts w:eastAsia="Times New Roman" w:cs="Times New Roman" w:ascii="Times New Roman" w:hAnsi="Times New Roman"/>
                <w:color w:val="231F20"/>
                <w:w w:val="71"/>
                <w:sz w:val="22"/>
              </w:rPr>
            </w:r>
          </w:p>
        </w:tc>
        <w:tc>
          <w:tcPr>
            <w:tcW w:w="980" w:type="dxa"/>
            <w:tcBorders>
              <w:bottom w:val="single" w:sz="8" w:space="0" w:color="FFFFFF"/>
            </w:tcBorders>
          </w:tcPr>
          <w:p>
            <w:pPr>
              <w:pStyle w:val="Normal"/>
              <w:spacing w:lineRule="atLeast" w:line="0"/>
              <w:ind w:end="31"/>
              <w:jc w:val="end"/>
              <w:rPr>
                <w:rFonts w:ascii="Arial" w:hAnsi="Arial" w:eastAsia="Arial" w:cs="Arial"/>
                <w:color w:val="231F20"/>
                <w:sz w:val="14"/>
              </w:rPr>
            </w:pPr>
            <w:r>
              <w:rPr>
                <w:rFonts w:eastAsia="Arial" w:cs="Arial" w:ascii="Arial" w:hAnsi="Arial"/>
                <w:color w:val="231F20"/>
                <w:sz w:val="14"/>
              </w:rPr>
              <w:t>11223.25</w:t>
            </w:r>
          </w:p>
        </w:tc>
      </w:tr>
      <w:tr>
        <w:trPr>
          <w:trHeight w:val="63" w:hRule="atLeast"/>
        </w:trPr>
        <w:tc>
          <w:tcPr>
            <w:tcW w:w="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380" w:type="dxa"/>
            <w:gridSpan w:val="12"/>
            <w:vMerge w:val="restart"/>
            <w:tcBorders>
              <w:top w:val="single" w:sz="8" w:space="0" w:color="000000"/>
            </w:tcBorders>
          </w:tcPr>
          <w:p>
            <w:pPr>
              <w:pStyle w:val="Normal"/>
              <w:spacing w:lineRule="atLeast" w:line="0"/>
              <w:rPr>
                <w:rFonts w:ascii="Arial" w:hAnsi="Arial" w:eastAsia="Arial" w:cs="Arial"/>
                <w:color w:val="231F20"/>
                <w:w w:val="99"/>
                <w:sz w:val="14"/>
              </w:rPr>
            </w:pPr>
            <w:r>
              <w:rPr>
                <w:rFonts w:eastAsia="Arial" w:cs="Arial" w:ascii="Arial" w:hAnsi="Arial"/>
                <w:color w:val="231F20"/>
                <w:w w:val="99"/>
                <w:sz w:val="14"/>
              </w:rPr>
              <w:t>Other Comprehensive</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9"/>
                <w:sz w:val="5"/>
              </w:rPr>
            </w:pPr>
            <w:r>
              <w:rPr>
                <w:rFonts w:eastAsia="Times New Roman" w:cs="Times New Roman" w:ascii="Times New Roman" w:hAnsi="Times New Roman"/>
                <w:color w:val="231F20"/>
                <w:w w:val="99"/>
                <w:sz w:val="5"/>
              </w:rPr>
            </w:r>
          </w:p>
        </w:tc>
        <w:tc>
          <w:tcPr>
            <w:tcW w:w="1377" w:type="dxa"/>
            <w:gridSpan w:val="8"/>
            <w:vMerge w:val="restart"/>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Income (net of tax)</w:t>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5"/>
              </w:rPr>
            </w:pPr>
            <w:r>
              <w:rPr>
                <w:rFonts w:eastAsia="Times New Roman" w:cs="Times New Roman" w:ascii="Times New Roman" w:hAnsi="Times New Roman"/>
                <w:color w:val="231F20"/>
                <w:w w:val="71"/>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960" w:type="dxa"/>
            <w:vMerge w:val="restart"/>
            <w:tcBorders>
              <w:top w:val="single" w:sz="8" w:space="0" w:color="000000"/>
            </w:tcBorders>
          </w:tcPr>
          <w:p>
            <w:pPr>
              <w:pStyle w:val="Normal"/>
              <w:spacing w:lineRule="atLeast" w:line="0"/>
              <w:ind w:end="12"/>
              <w:jc w:val="end"/>
              <w:rPr>
                <w:rFonts w:ascii="Arial" w:hAnsi="Arial" w:eastAsia="Arial" w:cs="Arial"/>
                <w:color w:val="231F20"/>
                <w:sz w:val="14"/>
              </w:rPr>
            </w:pPr>
            <w:r>
              <w:rPr>
                <w:rFonts w:eastAsia="Arial" w:cs="Arial" w:ascii="Arial" w:hAnsi="Arial"/>
                <w:color w:val="231F20"/>
                <w:sz w:val="14"/>
              </w:rPr>
              <w:t>52.78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960" w:type="dxa"/>
            <w:gridSpan w:val="3"/>
            <w:vMerge w:val="restart"/>
            <w:tcBorders>
              <w:top w:val="single" w:sz="8" w:space="0" w:color="000000"/>
            </w:tcBorders>
          </w:tcPr>
          <w:p>
            <w:pPr>
              <w:pStyle w:val="Normal"/>
              <w:spacing w:lineRule="atLeast" w:line="0"/>
              <w:ind w:end="80"/>
              <w:jc w:val="end"/>
              <w:rPr>
                <w:rFonts w:ascii="Arial" w:hAnsi="Arial" w:eastAsia="Arial" w:cs="Arial"/>
                <w:color w:val="231F20"/>
                <w:sz w:val="14"/>
              </w:rPr>
            </w:pPr>
            <w:r>
              <w:rPr>
                <w:rFonts w:eastAsia="Arial" w:cs="Arial" w:ascii="Arial" w:hAnsi="Arial"/>
                <w:color w:val="231F20"/>
                <w:sz w:val="14"/>
              </w:rPr>
              <w:t>335.10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980" w:type="dxa"/>
            <w:gridSpan w:val="2"/>
            <w:vMerge w:val="restart"/>
            <w:tcBorders>
              <w:top w:val="single" w:sz="8" w:space="0" w:color="000000"/>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(5.54)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5"/>
              </w:rPr>
            </w:pPr>
            <w:r>
              <w:rPr>
                <w:rFonts w:eastAsia="Times New Roman" w:cs="Times New Roman" w:ascii="Times New Roman" w:hAnsi="Times New Roman"/>
                <w:color w:val="231F20"/>
                <w:w w:val="71"/>
                <w:sz w:val="5"/>
              </w:rPr>
            </w:r>
          </w:p>
        </w:tc>
        <w:tc>
          <w:tcPr>
            <w:tcW w:w="980" w:type="dxa"/>
            <w:vMerge w:val="restart"/>
            <w:tcBorders>
              <w:top w:val="single" w:sz="8" w:space="0" w:color="000000"/>
            </w:tcBorders>
          </w:tcPr>
          <w:p>
            <w:pPr>
              <w:pStyle w:val="Normal"/>
              <w:spacing w:lineRule="atLeast" w:line="0"/>
              <w:ind w:end="31"/>
              <w:jc w:val="end"/>
              <w:rPr>
                <w:rFonts w:ascii="Arial" w:hAnsi="Arial" w:eastAsia="Arial" w:cs="Arial"/>
                <w:color w:val="231F20"/>
                <w:sz w:val="14"/>
              </w:rPr>
            </w:pPr>
            <w:r>
              <w:rPr>
                <w:rFonts w:eastAsia="Arial" w:cs="Arial" w:ascii="Arial" w:hAnsi="Arial"/>
                <w:color w:val="231F20"/>
                <w:sz w:val="14"/>
              </w:rPr>
              <w:t>382.34</w:t>
            </w:r>
          </w:p>
        </w:tc>
      </w:tr>
      <w:tr>
        <w:trPr>
          <w:trHeight w:val="115"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380" w:type="dxa"/>
            <w:gridSpan w:val="1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77" w:type="dxa"/>
            <w:gridSpan w:val="8"/>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0"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gridSpan w:val="1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77" w:type="dxa"/>
            <w:gridSpan w:val="8"/>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5" w:hRule="atLeast"/>
        </w:trPr>
        <w:tc>
          <w:tcPr>
            <w:tcW w:w="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4"/>
            <w:vMerge w:val="restart"/>
            <w:tcBorders>
              <w:top w:val="single" w:sz="8" w:space="0" w:color="000000"/>
            </w:tcBorders>
          </w:tcPr>
          <w:p>
            <w:pPr>
              <w:pStyle w:val="Normal"/>
              <w:spacing w:lineRule="atLeast" w:line="0"/>
              <w:rPr>
                <w:rFonts w:ascii="Arial" w:hAnsi="Arial" w:eastAsia="Arial" w:cs="Arial"/>
                <w:b/>
                <w:color w:val="231F20"/>
                <w:w w:val="77"/>
                <w:sz w:val="14"/>
              </w:rPr>
            </w:pPr>
            <w:r>
              <w:rPr>
                <w:rFonts w:eastAsia="Arial" w:cs="Arial" w:ascii="Arial" w:hAnsi="Arial"/>
                <w:b/>
                <w:color w:val="231F20"/>
                <w:w w:val="77"/>
                <w:sz w:val="14"/>
              </w:rPr>
              <w:t>Total</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7"/>
                <w:sz w:val="5"/>
              </w:rPr>
            </w:pPr>
            <w:r>
              <w:rPr>
                <w:rFonts w:eastAsia="Times New Roman" w:cs="Times New Roman" w:ascii="Times New Roman" w:hAnsi="Times New Roman"/>
                <w:b/>
                <w:color w:val="231F20"/>
                <w:w w:val="77"/>
                <w:sz w:val="5"/>
              </w:rPr>
            </w:r>
          </w:p>
        </w:tc>
        <w:tc>
          <w:tcPr>
            <w:tcW w:w="1117" w:type="dxa"/>
            <w:gridSpan w:val="9"/>
            <w:vMerge w:val="restart"/>
            <w:tcBorders>
              <w:top w:val="single" w:sz="8" w:space="0" w:color="000000"/>
            </w:tcBorders>
          </w:tcPr>
          <w:p>
            <w:pPr>
              <w:pStyle w:val="Normal"/>
              <w:spacing w:lineRule="atLeast" w:line="0"/>
              <w:ind w:start="60" w:end="0"/>
              <w:rPr>
                <w:rFonts w:ascii="Arial" w:hAnsi="Arial" w:eastAsia="Arial" w:cs="Arial"/>
                <w:b/>
                <w:color w:val="231F20"/>
                <w:w w:val="98"/>
                <w:sz w:val="14"/>
              </w:rPr>
            </w:pPr>
            <w:r>
              <w:rPr>
                <w:rFonts w:eastAsia="Arial" w:cs="Arial" w:ascii="Arial" w:hAnsi="Arial"/>
                <w:b/>
                <w:color w:val="231F20"/>
                <w:w w:val="98"/>
                <w:sz w:val="14"/>
              </w:rPr>
              <w:t>Comprehensive</w:t>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98"/>
                <w:sz w:val="5"/>
              </w:rPr>
            </w:pPr>
            <w:r>
              <w:rPr>
                <w:rFonts w:eastAsia="Times New Roman" w:cs="Times New Roman" w:ascii="Times New Roman" w:hAnsi="Times New Roman"/>
                <w:b/>
                <w:color w:val="231F20"/>
                <w:w w:val="98"/>
                <w:sz w:val="5"/>
              </w:rPr>
            </w:r>
          </w:p>
        </w:tc>
        <w:tc>
          <w:tcPr>
            <w:tcW w:w="1337" w:type="dxa"/>
            <w:gridSpan w:val="5"/>
            <w:vMerge w:val="restart"/>
            <w:tcBorders>
              <w:top w:val="single" w:sz="8" w:space="0" w:color="000000"/>
            </w:tcBorders>
          </w:tcPr>
          <w:p>
            <w:pPr>
              <w:pStyle w:val="Normal"/>
              <w:spacing w:lineRule="atLeast" w:line="0"/>
              <w:rPr>
                <w:rFonts w:ascii="Arial" w:hAnsi="Arial" w:eastAsia="Arial" w:cs="Arial"/>
                <w:b/>
                <w:color w:val="231F20"/>
                <w:sz w:val="14"/>
              </w:rPr>
            </w:pPr>
            <w:r>
              <w:rPr>
                <w:rFonts w:eastAsia="Arial" w:cs="Arial" w:ascii="Arial" w:hAnsi="Arial"/>
                <w:b/>
                <w:color w:val="231F20"/>
                <w:sz w:val="14"/>
              </w:rPr>
              <w:t>Income for the year</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b/>
                <w:color w:val="231F20"/>
                <w:w w:val="76"/>
                <w:sz w:val="14"/>
              </w:rPr>
            </w:pPr>
            <w:r>
              <w:rPr>
                <w:rFonts w:eastAsia="Arial" w:cs="Arial" w:ascii="Arial" w:hAnsi="Arial"/>
                <w:b/>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6"/>
                <w:sz w:val="5"/>
              </w:rPr>
            </w:pPr>
            <w:r>
              <w:rPr>
                <w:rFonts w:eastAsia="Times New Roman" w:cs="Times New Roman" w:ascii="Times New Roman" w:hAnsi="Times New Roman"/>
                <w:b/>
                <w:color w:val="231F20"/>
                <w:w w:val="76"/>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b/>
                <w:color w:val="231F20"/>
                <w:w w:val="71"/>
                <w:sz w:val="10"/>
              </w:rPr>
            </w:pPr>
            <w:r>
              <w:rPr>
                <w:rFonts w:eastAsia="Arial" w:cs="Arial" w:ascii="Arial" w:hAnsi="Arial"/>
                <w:b/>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1"/>
                <w:sz w:val="5"/>
              </w:rPr>
            </w:pPr>
            <w:r>
              <w:rPr>
                <w:rFonts w:eastAsia="Times New Roman" w:cs="Times New Roman" w:ascii="Times New Roman" w:hAnsi="Times New Roman"/>
                <w:b/>
                <w:color w:val="231F20"/>
                <w:w w:val="71"/>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b/>
                <w:color w:val="231F20"/>
                <w:w w:val="76"/>
                <w:sz w:val="14"/>
              </w:rPr>
            </w:pPr>
            <w:r>
              <w:rPr>
                <w:rFonts w:eastAsia="Arial" w:cs="Arial" w:ascii="Arial" w:hAnsi="Arial"/>
                <w:b/>
                <w:color w:val="231F20"/>
                <w:w w:val="76"/>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6"/>
                <w:sz w:val="5"/>
              </w:rPr>
            </w:pPr>
            <w:r>
              <w:rPr>
                <w:rFonts w:eastAsia="Times New Roman" w:cs="Times New Roman" w:ascii="Times New Roman" w:hAnsi="Times New Roman"/>
                <w:b/>
                <w:color w:val="231F20"/>
                <w:w w:val="76"/>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b/>
                <w:color w:val="231F20"/>
                <w:w w:val="76"/>
                <w:sz w:val="14"/>
              </w:rPr>
            </w:pPr>
            <w:r>
              <w:rPr>
                <w:rFonts w:eastAsia="Arial" w:cs="Arial" w:ascii="Arial" w:hAnsi="Arial"/>
                <w:b/>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6"/>
                <w:sz w:val="5"/>
              </w:rPr>
            </w:pPr>
            <w:r>
              <w:rPr>
                <w:rFonts w:eastAsia="Times New Roman" w:cs="Times New Roman" w:ascii="Times New Roman" w:hAnsi="Times New Roman"/>
                <w:b/>
                <w:color w:val="231F20"/>
                <w:w w:val="76"/>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12"/>
              <w:jc w:val="end"/>
              <w:rPr>
                <w:rFonts w:ascii="Arial" w:hAnsi="Arial" w:eastAsia="Arial" w:cs="Arial"/>
                <w:b/>
                <w:color w:val="231F20"/>
                <w:w w:val="76"/>
                <w:sz w:val="14"/>
              </w:rPr>
            </w:pPr>
            <w:r>
              <w:rPr>
                <w:rFonts w:eastAsia="Arial" w:cs="Arial" w:ascii="Arial" w:hAnsi="Arial"/>
                <w:b/>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6"/>
                <w:sz w:val="5"/>
              </w:rPr>
            </w:pPr>
            <w:r>
              <w:rPr>
                <w:rFonts w:eastAsia="Times New Roman" w:cs="Times New Roman" w:ascii="Times New Roman" w:hAnsi="Times New Roman"/>
                <w:b/>
                <w:color w:val="231F20"/>
                <w:w w:val="76"/>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b/>
                <w:color w:val="231F20"/>
                <w:w w:val="76"/>
                <w:sz w:val="14"/>
              </w:rPr>
            </w:pPr>
            <w:r>
              <w:rPr>
                <w:rFonts w:eastAsia="Arial" w:cs="Arial" w:ascii="Arial" w:hAnsi="Arial"/>
                <w:b/>
                <w:color w:val="231F20"/>
                <w:w w:val="76"/>
                <w:sz w:val="14"/>
              </w:rPr>
              <w:t>–</w:t>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b/>
                <w:color w:val="231F20"/>
                <w:w w:val="76"/>
                <w:sz w:val="5"/>
              </w:rPr>
            </w:pPr>
            <w:r>
              <w:rPr>
                <w:rFonts w:eastAsia="Times New Roman" w:cs="Times New Roman" w:ascii="Times New Roman" w:hAnsi="Times New Roman"/>
                <w:b/>
                <w:color w:val="231F20"/>
                <w:w w:val="76"/>
                <w:sz w:val="5"/>
              </w:rPr>
            </w:r>
          </w:p>
        </w:tc>
        <w:tc>
          <w:tcPr>
            <w:tcW w:w="960" w:type="dxa"/>
            <w:vMerge w:val="restart"/>
            <w:tcBorders>
              <w:top w:val="single" w:sz="8" w:space="0" w:color="000000"/>
            </w:tcBorders>
          </w:tcPr>
          <w:p>
            <w:pPr>
              <w:pStyle w:val="Normal"/>
              <w:spacing w:lineRule="atLeast" w:line="0"/>
              <w:ind w:end="12"/>
              <w:jc w:val="end"/>
              <w:rPr>
                <w:rFonts w:ascii="Arial" w:hAnsi="Arial" w:eastAsia="Arial" w:cs="Arial"/>
                <w:b/>
                <w:color w:val="231F20"/>
                <w:sz w:val="14"/>
              </w:rPr>
            </w:pPr>
            <w:r>
              <w:rPr>
                <w:rFonts w:eastAsia="Arial" w:cs="Arial" w:ascii="Arial" w:hAnsi="Arial"/>
                <w:b/>
                <w:color w:val="231F20"/>
                <w:sz w:val="14"/>
              </w:rPr>
              <w:t>11276.03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960" w:type="dxa"/>
            <w:gridSpan w:val="3"/>
            <w:vMerge w:val="restart"/>
            <w:tcBorders>
              <w:top w:val="single" w:sz="8" w:space="0" w:color="000000"/>
            </w:tcBorders>
          </w:tcPr>
          <w:p>
            <w:pPr>
              <w:pStyle w:val="Normal"/>
              <w:spacing w:lineRule="atLeast" w:line="0"/>
              <w:ind w:end="80"/>
              <w:jc w:val="end"/>
              <w:rPr>
                <w:rFonts w:ascii="Arial" w:hAnsi="Arial" w:eastAsia="Arial" w:cs="Arial"/>
                <w:b/>
                <w:color w:val="231F20"/>
                <w:sz w:val="14"/>
              </w:rPr>
            </w:pPr>
            <w:r>
              <w:rPr>
                <w:rFonts w:eastAsia="Arial" w:cs="Arial" w:ascii="Arial" w:hAnsi="Arial"/>
                <w:b/>
                <w:color w:val="231F20"/>
                <w:sz w:val="14"/>
              </w:rPr>
              <w:t>335.10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980" w:type="dxa"/>
            <w:gridSpan w:val="2"/>
            <w:vMerge w:val="restart"/>
            <w:tcBorders>
              <w:top w:val="single" w:sz="8" w:space="0" w:color="000000"/>
            </w:tcBorders>
          </w:tcPr>
          <w:p>
            <w:pPr>
              <w:pStyle w:val="Normal"/>
              <w:spacing w:lineRule="atLeast" w:line="0"/>
              <w:jc w:val="end"/>
              <w:rPr>
                <w:rFonts w:ascii="Arial" w:hAnsi="Arial" w:eastAsia="Arial" w:cs="Arial"/>
                <w:b/>
                <w:color w:val="231F20"/>
                <w:sz w:val="14"/>
              </w:rPr>
            </w:pPr>
            <w:r>
              <w:rPr>
                <w:rFonts w:eastAsia="Arial" w:cs="Arial" w:ascii="Arial" w:hAnsi="Arial"/>
                <w:b/>
                <w:color w:val="231F20"/>
                <w:sz w:val="14"/>
              </w:rPr>
              <w:t>(5.54)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b/>
                <w:color w:val="231F20"/>
                <w:w w:val="71"/>
                <w:sz w:val="10"/>
              </w:rPr>
            </w:pPr>
            <w:r>
              <w:rPr>
                <w:rFonts w:eastAsia="Arial" w:cs="Arial" w:ascii="Arial" w:hAnsi="Arial"/>
                <w:b/>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71"/>
                <w:sz w:val="5"/>
              </w:rPr>
            </w:pPr>
            <w:r>
              <w:rPr>
                <w:rFonts w:eastAsia="Times New Roman" w:cs="Times New Roman" w:ascii="Times New Roman" w:hAnsi="Times New Roman"/>
                <w:b/>
                <w:color w:val="231F20"/>
                <w:w w:val="71"/>
                <w:sz w:val="5"/>
              </w:rPr>
            </w:r>
          </w:p>
        </w:tc>
        <w:tc>
          <w:tcPr>
            <w:tcW w:w="980" w:type="dxa"/>
            <w:vMerge w:val="restart"/>
            <w:tcBorders>
              <w:top w:val="single" w:sz="8" w:space="0" w:color="000000"/>
            </w:tcBorders>
          </w:tcPr>
          <w:p>
            <w:pPr>
              <w:pStyle w:val="Normal"/>
              <w:spacing w:lineRule="atLeast" w:line="0"/>
              <w:ind w:end="31"/>
              <w:jc w:val="end"/>
              <w:rPr>
                <w:rFonts w:ascii="Arial" w:hAnsi="Arial" w:eastAsia="Arial" w:cs="Arial"/>
                <w:b/>
                <w:color w:val="231F20"/>
                <w:sz w:val="14"/>
              </w:rPr>
            </w:pPr>
            <w:r>
              <w:rPr>
                <w:rFonts w:eastAsia="Arial" w:cs="Arial" w:ascii="Arial" w:hAnsi="Arial"/>
                <w:b/>
                <w:color w:val="231F20"/>
                <w:sz w:val="14"/>
              </w:rPr>
              <w:t>11605.59</w:t>
            </w:r>
          </w:p>
        </w:tc>
      </w:tr>
      <w:tr>
        <w:trPr>
          <w:trHeight w:val="115"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0"/>
              </w:rPr>
            </w:pPr>
            <w:r>
              <w:rPr>
                <w:rFonts w:eastAsia="Times New Roman" w:cs="Times New Roman" w:ascii="Times New Roman" w:hAnsi="Times New Roman"/>
                <w:b/>
                <w:color w:val="231F20"/>
                <w:sz w:val="10"/>
              </w:rPr>
            </w:r>
          </w:p>
        </w:tc>
        <w:tc>
          <w:tcPr>
            <w:tcW w:w="28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17" w:type="dxa"/>
            <w:gridSpan w:val="9"/>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37" w:type="dxa"/>
            <w:gridSpan w:val="5"/>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7"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9"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gridSpan w:val="4"/>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17" w:type="dxa"/>
            <w:gridSpan w:val="9"/>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37" w:type="dxa"/>
            <w:gridSpan w:val="5"/>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6" w:hRule="atLeast"/>
        </w:trPr>
        <w:tc>
          <w:tcPr>
            <w:tcW w:w="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14" w:type="dxa"/>
            <w:gridSpan w:val="16"/>
            <w:vMerge w:val="restart"/>
            <w:tcBorders>
              <w:top w:val="single" w:sz="8" w:space="0" w:color="000000"/>
            </w:tcBorders>
          </w:tcPr>
          <w:p>
            <w:pPr>
              <w:pStyle w:val="Normal"/>
              <w:spacing w:lineRule="atLeast" w:line="0"/>
              <w:rPr>
                <w:rFonts w:ascii="Arial" w:hAnsi="Arial" w:eastAsia="Arial" w:cs="Arial"/>
                <w:color w:val="231F20"/>
                <w:w w:val="96"/>
                <w:sz w:val="14"/>
              </w:rPr>
            </w:pPr>
            <w:r>
              <w:rPr>
                <w:rFonts w:eastAsia="Arial" w:cs="Arial" w:ascii="Arial" w:hAnsi="Arial"/>
                <w:color w:val="231F20"/>
                <w:w w:val="96"/>
                <w:sz w:val="14"/>
              </w:rPr>
              <w:t>Issue of equity shares under</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6"/>
                <w:sz w:val="5"/>
              </w:rPr>
            </w:pPr>
            <w:r>
              <w:rPr>
                <w:rFonts w:eastAsia="Times New Roman" w:cs="Times New Roman" w:ascii="Times New Roman" w:hAnsi="Times New Roman"/>
                <w:color w:val="231F20"/>
                <w:w w:val="96"/>
                <w:sz w:val="5"/>
              </w:rPr>
            </w:r>
          </w:p>
        </w:tc>
        <w:tc>
          <w:tcPr>
            <w:tcW w:w="997" w:type="dxa"/>
            <w:gridSpan w:val="2"/>
            <w:vMerge w:val="restart"/>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ITC Employee</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5"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14" w:type="dxa"/>
            <w:gridSpan w:val="16"/>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97"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0" w:hRule="atLeast"/>
        </w:trPr>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Stock Option Scheme</w:t>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960" w:type="dxa"/>
            <w:gridSpan w:val="2"/>
            <w:tcBorders>
              <w:bottom w:val="single" w:sz="8" w:space="0" w:color="FFFFFF"/>
            </w:tcBorders>
          </w:tcPr>
          <w:p>
            <w:pPr>
              <w:pStyle w:val="Normal"/>
              <w:spacing w:lineRule="atLeast" w:line="0"/>
              <w:ind w:end="29"/>
              <w:jc w:val="end"/>
              <w:rPr>
                <w:rFonts w:ascii="Arial" w:hAnsi="Arial" w:eastAsia="Arial" w:cs="Arial"/>
                <w:color w:val="231F20"/>
                <w:sz w:val="14"/>
              </w:rPr>
            </w:pPr>
            <w:r>
              <w:rPr>
                <w:rFonts w:eastAsia="Arial" w:cs="Arial" w:ascii="Arial" w:hAnsi="Arial"/>
                <w:color w:val="231F20"/>
                <w:sz w:val="14"/>
              </w:rPr>
              <w:t>907.10</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FFFFFF"/>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7"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960" w:type="dxa"/>
            <w:tcBorders>
              <w:bottom w:val="single" w:sz="8" w:space="0" w:color="FFFFFF"/>
            </w:tcBorders>
          </w:tcPr>
          <w:p>
            <w:pPr>
              <w:pStyle w:val="Normal"/>
              <w:spacing w:lineRule="atLeast" w:line="0"/>
              <w:ind w:end="32"/>
              <w:jc w:val="end"/>
              <w:rPr>
                <w:rFonts w:ascii="Arial" w:hAnsi="Arial" w:eastAsia="Arial" w:cs="Arial"/>
                <w:color w:val="231F20"/>
                <w:sz w:val="14"/>
              </w:rPr>
            </w:pPr>
            <w:r>
              <w:rPr>
                <w:rFonts w:eastAsia="Arial" w:cs="Arial" w:ascii="Arial" w:hAnsi="Arial"/>
                <w:color w:val="231F20"/>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FFFFFF"/>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3"/>
              </w:rPr>
            </w:pPr>
            <w:r>
              <w:rPr>
                <w:rFonts w:eastAsia="Times New Roman" w:cs="Times New Roman" w:ascii="Times New Roman" w:hAnsi="Times New Roman"/>
                <w:color w:val="231F20"/>
                <w:w w:val="71"/>
                <w:sz w:val="23"/>
              </w:rPr>
            </w:r>
          </w:p>
        </w:tc>
        <w:tc>
          <w:tcPr>
            <w:tcW w:w="980" w:type="dxa"/>
            <w:tcBorders>
              <w:bottom w:val="single" w:sz="8" w:space="0" w:color="FFFFFF"/>
            </w:tcBorders>
          </w:tcPr>
          <w:p>
            <w:pPr>
              <w:pStyle w:val="Normal"/>
              <w:spacing w:lineRule="atLeast" w:line="0"/>
              <w:ind w:end="31"/>
              <w:jc w:val="end"/>
              <w:rPr>
                <w:rFonts w:ascii="Arial" w:hAnsi="Arial" w:eastAsia="Arial" w:cs="Arial"/>
                <w:color w:val="231F20"/>
                <w:sz w:val="14"/>
              </w:rPr>
            </w:pPr>
            <w:r>
              <w:rPr>
                <w:rFonts w:eastAsia="Arial" w:cs="Arial" w:ascii="Arial" w:hAnsi="Arial"/>
                <w:color w:val="231F20"/>
                <w:sz w:val="14"/>
              </w:rPr>
              <w:t>907.10</w:t>
            </w:r>
          </w:p>
        </w:tc>
      </w:tr>
      <w:tr>
        <w:trPr>
          <w:trHeight w:val="215"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780" w:type="dxa"/>
            <w:gridSpan w:val="21"/>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Dividend</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2" w:hRule="atLeast"/>
        </w:trPr>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gridSpan w:val="3"/>
            <w:tcBorders/>
          </w:tcPr>
          <w:p>
            <w:pPr>
              <w:pStyle w:val="Normal"/>
              <w:spacing w:lineRule="atLeast" w:line="0"/>
              <w:rPr>
                <w:rFonts w:ascii="Arial" w:hAnsi="Arial" w:eastAsia="Arial" w:cs="Arial"/>
                <w:color w:val="231F20"/>
                <w:w w:val="76"/>
                <w:sz w:val="14"/>
              </w:rPr>
            </w:pPr>
            <w:r>
              <w:rPr>
                <w:rFonts w:eastAsia="Arial" w:cs="Arial" w:ascii="Arial" w:hAnsi="Arial"/>
                <w:color w:val="231F20"/>
                <w:w w:val="76"/>
                <w:sz w:val="14"/>
              </w:rPr>
              <w:t>–</w:t>
            </w:r>
          </w:p>
        </w:tc>
        <w:tc>
          <w:tcPr>
            <w:tcW w:w="2700" w:type="dxa"/>
            <w:gridSpan w:val="18"/>
            <w:tcBorders/>
          </w:tcPr>
          <w:p>
            <w:pPr>
              <w:pStyle w:val="Normal"/>
              <w:spacing w:lineRule="atLeast" w:line="0"/>
              <w:ind w:start="100" w:end="0"/>
              <w:rPr>
                <w:rFonts w:ascii="Arial" w:hAnsi="Arial" w:eastAsia="Arial" w:cs="Arial"/>
                <w:color w:val="231F20"/>
                <w:sz w:val="14"/>
              </w:rPr>
            </w:pPr>
            <w:r>
              <w:rPr>
                <w:rFonts w:eastAsia="Arial" w:cs="Arial" w:ascii="Arial" w:hAnsi="Arial"/>
                <w:color w:val="231F20"/>
                <w:sz w:val="14"/>
              </w:rPr>
              <w:t>Ordinary Dividend</w:t>
            </w:r>
          </w:p>
        </w:tc>
        <w:tc>
          <w:tcPr>
            <w:tcW w:w="8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6" w:hRule="atLeast"/>
        </w:trPr>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14" w:type="dxa"/>
            <w:gridSpan w:val="4"/>
            <w:tcBorders/>
          </w:tcPr>
          <w:p>
            <w:pPr>
              <w:pStyle w:val="Normal"/>
              <w:spacing w:lineRule="atLeast" w:line="0"/>
              <w:ind w:start="140" w:end="0"/>
              <w:rPr>
                <w:rFonts w:ascii="Arial" w:hAnsi="Arial" w:eastAsia="Arial" w:cs="Arial"/>
                <w:color w:val="231F20"/>
                <w:w w:val="99"/>
                <w:sz w:val="14"/>
              </w:rPr>
            </w:pPr>
            <w:r>
              <w:rPr>
                <w:rFonts w:eastAsia="Arial" w:cs="Arial" w:ascii="Arial" w:hAnsi="Arial"/>
                <w:color w:val="231F20"/>
                <w:w w:val="99"/>
                <w:sz w:val="14"/>
              </w:rPr>
              <w:t>(2016-17</w:t>
            </w:r>
          </w:p>
        </w:tc>
        <w:tc>
          <w:tcPr>
            <w:tcW w:w="80" w:type="dxa"/>
            <w:gridSpan w:val="2"/>
            <w:tcBorders/>
          </w:tcPr>
          <w:p>
            <w:pPr>
              <w:pStyle w:val="Normal"/>
              <w:spacing w:lineRule="atLeast" w:line="0"/>
              <w:rPr>
                <w:rFonts w:ascii="Arial" w:hAnsi="Arial" w:eastAsia="Arial" w:cs="Arial"/>
                <w:color w:val="231F20"/>
                <w:w w:val="76"/>
                <w:sz w:val="14"/>
              </w:rPr>
            </w:pPr>
            <w:r>
              <w:rPr>
                <w:rFonts w:eastAsia="Arial" w:cs="Arial" w:ascii="Arial" w:hAnsi="Arial"/>
                <w:color w:val="231F20"/>
                <w:w w:val="76"/>
                <w:sz w:val="14"/>
              </w:rPr>
              <w:t>–</w:t>
            </w:r>
          </w:p>
        </w:tc>
        <w:tc>
          <w:tcPr>
            <w:tcW w:w="1940" w:type="dxa"/>
            <w:gridSpan w:val="13"/>
            <w:tcBorders/>
          </w:tcPr>
          <w:p>
            <w:pPr>
              <w:pStyle w:val="Normal"/>
              <w:spacing w:lineRule="atLeast" w:line="0"/>
              <w:ind w:start="20" w:end="0"/>
              <w:rPr/>
            </w:pPr>
            <w:r>
              <w:rPr>
                <w:rFonts w:eastAsia="Times New Roman" w:cs="Times New Roman" w:ascii="Times New Roman" w:hAnsi="Times New Roman"/>
                <w:color w:val="231F20"/>
                <w:sz w:val="14"/>
              </w:rPr>
              <w:t>`</w:t>
            </w:r>
            <w:r>
              <w:rPr>
                <w:rFonts w:eastAsia="Arial" w:cs="Arial" w:ascii="Arial" w:hAnsi="Arial"/>
                <w:color w:val="231F20"/>
                <w:sz w:val="14"/>
              </w:rPr>
              <w:t xml:space="preserve"> 4.75 per share)</w:t>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1"/>
              </w:rPr>
            </w:pPr>
            <w:r>
              <w:rPr>
                <w:rFonts w:eastAsia="Times New Roman" w:cs="Times New Roman" w:ascii="Times New Roman" w:hAnsi="Times New Roman"/>
                <w:color w:val="231F20"/>
                <w:w w:val="71"/>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FFFFFF"/>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7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960" w:type="dxa"/>
            <w:tcBorders>
              <w:bottom w:val="single" w:sz="8" w:space="0" w:color="FFFFFF"/>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(5770.01)</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FFFFFF"/>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1"/>
              </w:rPr>
            </w:pPr>
            <w:r>
              <w:rPr>
                <w:rFonts w:eastAsia="Times New Roman" w:cs="Times New Roman" w:ascii="Times New Roman" w:hAnsi="Times New Roman"/>
                <w:color w:val="231F20"/>
                <w:w w:val="76"/>
                <w:sz w:val="21"/>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1"/>
              </w:rPr>
            </w:pPr>
            <w:r>
              <w:rPr>
                <w:rFonts w:eastAsia="Times New Roman" w:cs="Times New Roman" w:ascii="Times New Roman" w:hAnsi="Times New Roman"/>
                <w:color w:val="231F20"/>
                <w:w w:val="71"/>
                <w:sz w:val="21"/>
              </w:rPr>
            </w:r>
          </w:p>
        </w:tc>
        <w:tc>
          <w:tcPr>
            <w:tcW w:w="980" w:type="dxa"/>
            <w:tcBorders>
              <w:bottom w:val="single" w:sz="8" w:space="0" w:color="FFFFFF"/>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(5770.01)</w:t>
            </w:r>
          </w:p>
        </w:tc>
      </w:tr>
      <w:tr>
        <w:trPr>
          <w:trHeight w:val="65"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34" w:type="dxa"/>
            <w:gridSpan w:val="19"/>
            <w:vMerge w:val="restart"/>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Income tax on Dividend paid</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5"/>
              </w:rPr>
            </w:pPr>
            <w:r>
              <w:rPr>
                <w:rFonts w:eastAsia="Times New Roman" w:cs="Times New Roman" w:ascii="Times New Roman" w:hAnsi="Times New Roman"/>
                <w:color w:val="231F20"/>
                <w:w w:val="71"/>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960" w:type="dxa"/>
            <w:vMerge w:val="restart"/>
            <w:tcBorders>
              <w:top w:val="single" w:sz="8" w:space="0" w:color="000000"/>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(1110.24)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vMerge w:val="restart"/>
            <w:tcBorders>
              <w:top w:val="single" w:sz="8" w:space="0" w:color="000000"/>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5"/>
              </w:rPr>
            </w:pPr>
            <w:r>
              <w:rPr>
                <w:rFonts w:eastAsia="Times New Roman" w:cs="Times New Roman" w:ascii="Times New Roman" w:hAnsi="Times New Roman"/>
                <w:color w:val="231F20"/>
                <w:w w:val="76"/>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5"/>
              </w:rPr>
            </w:pPr>
            <w:r>
              <w:rPr>
                <w:rFonts w:eastAsia="Times New Roman" w:cs="Times New Roman" w:ascii="Times New Roman" w:hAnsi="Times New Roman"/>
                <w:color w:val="231F20"/>
                <w:w w:val="71"/>
                <w:sz w:val="5"/>
              </w:rPr>
            </w:r>
          </w:p>
        </w:tc>
        <w:tc>
          <w:tcPr>
            <w:tcW w:w="980" w:type="dxa"/>
            <w:vMerge w:val="restart"/>
            <w:tcBorders>
              <w:top w:val="single" w:sz="8" w:space="0" w:color="000000"/>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(1110.24)</w:t>
            </w:r>
          </w:p>
        </w:tc>
      </w:tr>
      <w:tr>
        <w:trPr>
          <w:trHeight w:val="115" w:hRule="atLeast"/>
        </w:trPr>
        <w:tc>
          <w:tcPr>
            <w:tcW w:w="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34" w:type="dxa"/>
            <w:gridSpan w:val="19"/>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0"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4" w:hRule="atLeast"/>
        </w:trPr>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Transfer from share option reserve on</w:t>
            </w:r>
          </w:p>
        </w:tc>
        <w:tc>
          <w:tcPr>
            <w:tcW w:w="8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 w:hRule="atLeast"/>
        </w:trPr>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gridSpan w:val="7"/>
            <w:vMerge w:val="restart"/>
            <w:tcBorders/>
          </w:tcPr>
          <w:p>
            <w:pPr>
              <w:pStyle w:val="Normal"/>
              <w:spacing w:lineRule="exact" w:line="158"/>
              <w:rPr>
                <w:rFonts w:ascii="Arial" w:hAnsi="Arial" w:eastAsia="Arial" w:cs="Arial"/>
                <w:color w:val="231F20"/>
                <w:sz w:val="14"/>
              </w:rPr>
            </w:pPr>
            <w:r>
              <w:rPr>
                <w:rFonts w:eastAsia="Arial" w:cs="Arial" w:ascii="Arial" w:hAnsi="Arial"/>
                <w:color w:val="231F20"/>
                <w:sz w:val="14"/>
              </w:rPr>
              <w:t>exercise and</w:t>
            </w:r>
          </w:p>
        </w:tc>
        <w:tc>
          <w:tcPr>
            <w:tcW w:w="23" w:type="dxa"/>
            <w:gridSpan w:val="2"/>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1937" w:type="dxa"/>
            <w:gridSpan w:val="12"/>
            <w:vMerge w:val="restart"/>
            <w:tcBorders/>
          </w:tcPr>
          <w:p>
            <w:pPr>
              <w:pStyle w:val="Normal"/>
              <w:spacing w:lineRule="exact" w:line="158"/>
              <w:rPr>
                <w:rFonts w:ascii="Arial" w:hAnsi="Arial" w:eastAsia="Arial" w:cs="Arial"/>
                <w:color w:val="231F20"/>
                <w:sz w:val="14"/>
              </w:rPr>
            </w:pPr>
            <w:r>
              <w:rPr>
                <w:rFonts w:eastAsia="Arial" w:cs="Arial" w:ascii="Arial" w:hAnsi="Arial"/>
                <w:color w:val="231F20"/>
                <w:sz w:val="14"/>
              </w:rPr>
              <w:t>lapse</w:t>
            </w:r>
          </w:p>
        </w:tc>
        <w:tc>
          <w:tcPr>
            <w:tcW w:w="80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180" w:type="dxa"/>
            <w:vMerge w:val="restart"/>
            <w:tcBorders/>
          </w:tcPr>
          <w:p>
            <w:pPr>
              <w:pStyle w:val="Normal"/>
              <w:spacing w:lineRule="exact" w:line="158"/>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960" w:type="dxa"/>
            <w:gridSpan w:val="2"/>
            <w:vMerge w:val="restart"/>
            <w:tcBorders/>
          </w:tcPr>
          <w:p>
            <w:pPr>
              <w:pStyle w:val="Normal"/>
              <w:spacing w:lineRule="exact" w:line="158"/>
              <w:ind w:end="29"/>
              <w:jc w:val="end"/>
              <w:rPr>
                <w:rFonts w:ascii="Arial" w:hAnsi="Arial" w:eastAsia="Arial" w:cs="Arial"/>
                <w:color w:val="231F20"/>
                <w:sz w:val="14"/>
              </w:rPr>
            </w:pPr>
            <w:r>
              <w:rPr>
                <w:rFonts w:eastAsia="Arial" w:cs="Arial" w:ascii="Arial" w:hAnsi="Arial"/>
                <w:color w:val="231F20"/>
                <w:sz w:val="14"/>
              </w:rPr>
              <w:t>105.07</w:t>
            </w:r>
          </w:p>
        </w:tc>
        <w:tc>
          <w:tcPr>
            <w:tcW w:w="6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980" w:type="dxa"/>
            <w:gridSpan w:val="2"/>
            <w:vMerge w:val="restart"/>
            <w:tcBorders/>
          </w:tcPr>
          <w:p>
            <w:pPr>
              <w:pStyle w:val="Normal"/>
              <w:spacing w:lineRule="exact" w:line="158"/>
              <w:jc w:val="end"/>
              <w:rPr>
                <w:rFonts w:ascii="Arial" w:hAnsi="Arial" w:eastAsia="Arial" w:cs="Arial"/>
                <w:color w:val="231F20"/>
                <w:sz w:val="14"/>
              </w:rPr>
            </w:pPr>
            <w:r>
              <w:rPr>
                <w:rFonts w:eastAsia="Arial" w:cs="Arial" w:ascii="Arial" w:hAnsi="Arial"/>
                <w:color w:val="231F20"/>
                <w:sz w:val="14"/>
              </w:rPr>
              <w:t>(124.50)</w:t>
            </w:r>
          </w:p>
        </w:tc>
        <w:tc>
          <w:tcPr>
            <w:tcW w:w="4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vMerge w:val="restart"/>
            <w:tcBorders/>
          </w:tcPr>
          <w:p>
            <w:pPr>
              <w:pStyle w:val="Normal"/>
              <w:spacing w:lineRule="exact" w:line="158"/>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vMerge w:val="restart"/>
            <w:tcBorders/>
          </w:tcPr>
          <w:p>
            <w:pPr>
              <w:pStyle w:val="Normal"/>
              <w:spacing w:lineRule="exact" w:line="158"/>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vMerge w:val="restart"/>
            <w:tcBorders/>
          </w:tcPr>
          <w:p>
            <w:pPr>
              <w:pStyle w:val="Normal"/>
              <w:spacing w:lineRule="exact" w:line="158"/>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960" w:type="dxa"/>
            <w:vMerge w:val="restart"/>
            <w:tcBorders/>
          </w:tcPr>
          <w:p>
            <w:pPr>
              <w:pStyle w:val="Normal"/>
              <w:spacing w:lineRule="exact" w:line="158"/>
              <w:ind w:end="12"/>
              <w:jc w:val="end"/>
              <w:rPr>
                <w:rFonts w:ascii="Arial" w:hAnsi="Arial" w:eastAsia="Arial" w:cs="Arial"/>
                <w:color w:val="231F20"/>
                <w:sz w:val="14"/>
              </w:rPr>
            </w:pPr>
            <w:r>
              <w:rPr>
                <w:rFonts w:eastAsia="Arial" w:cs="Arial" w:ascii="Arial" w:hAnsi="Arial"/>
                <w:color w:val="231F20"/>
                <w:sz w:val="14"/>
              </w:rPr>
              <w:t>18.65</w:t>
            </w:r>
          </w:p>
        </w:tc>
        <w:tc>
          <w:tcPr>
            <w:tcW w:w="6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vMerge w:val="restart"/>
            <w:tcBorders/>
          </w:tcPr>
          <w:p>
            <w:pPr>
              <w:pStyle w:val="Normal"/>
              <w:spacing w:lineRule="exact" w:line="158"/>
              <w:jc w:val="end"/>
              <w:rPr>
                <w:rFonts w:ascii="Arial" w:hAnsi="Arial" w:eastAsia="Arial" w:cs="Arial"/>
                <w:color w:val="231F20"/>
                <w:w w:val="76"/>
                <w:sz w:val="14"/>
              </w:rPr>
            </w:pPr>
            <w:r>
              <w:rPr>
                <w:rFonts w:eastAsia="Arial" w:cs="Arial" w:ascii="Arial" w:hAnsi="Arial"/>
                <w:color w:val="231F20"/>
                <w:w w:val="76"/>
                <w:sz w:val="14"/>
              </w:rPr>
              <w:t>–</w:t>
            </w:r>
          </w:p>
        </w:tc>
        <w:tc>
          <w:tcPr>
            <w:tcW w:w="80" w:type="dxa"/>
            <w:vMerge w:val="restart"/>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vMerge w:val="restart"/>
            <w:tcBorders/>
          </w:tcPr>
          <w:p>
            <w:pPr>
              <w:pStyle w:val="Normal"/>
              <w:spacing w:lineRule="exact" w:line="158"/>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3"/>
              </w:rPr>
            </w:pPr>
            <w:r>
              <w:rPr>
                <w:rFonts w:eastAsia="Times New Roman" w:cs="Times New Roman" w:ascii="Times New Roman" w:hAnsi="Times New Roman"/>
                <w:color w:val="231F20"/>
                <w:w w:val="76"/>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vMerge w:val="restart"/>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3"/>
              </w:rPr>
            </w:pPr>
            <w:r>
              <w:rPr>
                <w:rFonts w:eastAsia="Times New Roman" w:cs="Times New Roman" w:ascii="Times New Roman" w:hAnsi="Times New Roman"/>
                <w:color w:val="231F20"/>
                <w:w w:val="71"/>
                <w:sz w:val="3"/>
              </w:rPr>
            </w:r>
          </w:p>
        </w:tc>
        <w:tc>
          <w:tcPr>
            <w:tcW w:w="980" w:type="dxa"/>
            <w:vMerge w:val="restart"/>
            <w:tcBorders/>
          </w:tcPr>
          <w:p>
            <w:pPr>
              <w:pStyle w:val="Normal"/>
              <w:spacing w:lineRule="exact" w:line="158"/>
              <w:jc w:val="end"/>
              <w:rPr>
                <w:rFonts w:ascii="Arial" w:hAnsi="Arial" w:eastAsia="Arial" w:cs="Arial"/>
                <w:color w:val="231F20"/>
                <w:sz w:val="14"/>
              </w:rPr>
            </w:pPr>
            <w:r>
              <w:rPr>
                <w:rFonts w:eastAsia="Arial" w:cs="Arial" w:ascii="Arial" w:hAnsi="Arial"/>
                <w:color w:val="231F20"/>
                <w:sz w:val="14"/>
              </w:rPr>
              <w:t>(0.78)</w:t>
            </w:r>
          </w:p>
        </w:tc>
      </w:tr>
      <w:tr>
        <w:trPr>
          <w:trHeight w:val="115" w:hRule="atLeast"/>
        </w:trPr>
        <w:tc>
          <w:tcPr>
            <w:tcW w:w="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820" w:type="dxa"/>
            <w:gridSpan w:val="7"/>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37" w:type="dxa"/>
            <w:gridSpan w:val="1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0" w:hRule="atLeast"/>
        </w:trPr>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5" w:hRule="atLeast"/>
        </w:trPr>
        <w:tc>
          <w:tcPr>
            <w:tcW w:w="6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10"/>
            <w:vMerge w:val="restart"/>
            <w:tcBorders>
              <w:top w:val="single" w:sz="8" w:space="0" w:color="000000"/>
            </w:tcBorders>
          </w:tcPr>
          <w:p>
            <w:pPr>
              <w:pStyle w:val="Normal"/>
              <w:spacing w:lineRule="atLeast" w:line="0"/>
              <w:rPr>
                <w:rFonts w:ascii="Arial" w:hAnsi="Arial" w:eastAsia="Arial" w:cs="Arial"/>
                <w:color w:val="231F20"/>
                <w:w w:val="93"/>
                <w:sz w:val="14"/>
              </w:rPr>
            </w:pPr>
            <w:r>
              <w:rPr>
                <w:rFonts w:eastAsia="Arial" w:cs="Arial" w:ascii="Arial" w:hAnsi="Arial"/>
                <w:color w:val="231F20"/>
                <w:w w:val="93"/>
                <w:sz w:val="14"/>
              </w:rPr>
              <w:t>Transferred to initial</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3"/>
                <w:sz w:val="5"/>
              </w:rPr>
            </w:pPr>
            <w:r>
              <w:rPr>
                <w:rFonts w:eastAsia="Times New Roman" w:cs="Times New Roman" w:ascii="Times New Roman" w:hAnsi="Times New Roman"/>
                <w:color w:val="231F20"/>
                <w:w w:val="93"/>
                <w:sz w:val="5"/>
              </w:rPr>
            </w:r>
          </w:p>
        </w:tc>
        <w:tc>
          <w:tcPr>
            <w:tcW w:w="1577" w:type="dxa"/>
            <w:gridSpan w:val="10"/>
            <w:vMerge w:val="restart"/>
            <w:tcBorders>
              <w:top w:val="single" w:sz="8" w:space="0" w:color="000000"/>
            </w:tcBorders>
          </w:tcPr>
          <w:p>
            <w:pPr>
              <w:pStyle w:val="Normal"/>
              <w:spacing w:lineRule="atLeast" w:line="0"/>
              <w:ind w:start="40" w:end="0"/>
              <w:rPr>
                <w:rFonts w:ascii="Arial" w:hAnsi="Arial" w:eastAsia="Arial" w:cs="Arial"/>
                <w:color w:val="231F20"/>
                <w:sz w:val="14"/>
              </w:rPr>
            </w:pPr>
            <w:r>
              <w:rPr>
                <w:rFonts w:eastAsia="Arial" w:cs="Arial" w:ascii="Arial" w:hAnsi="Arial"/>
                <w:color w:val="231F20"/>
                <w:sz w:val="14"/>
              </w:rPr>
              <w:t>carrying amount of</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5" w:hRule="atLeast"/>
        </w:trPr>
        <w:tc>
          <w:tcPr>
            <w:tcW w:w="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gridSpan w:val="10"/>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7" w:type="dxa"/>
            <w:gridSpan w:val="10"/>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2" w:hRule="atLeast"/>
        </w:trPr>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hedged items (net of tax)</w:t>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3"/>
              </w:rPr>
            </w:pPr>
            <w:r>
              <w:rPr>
                <w:rFonts w:eastAsia="Times New Roman" w:cs="Times New Roman" w:ascii="Times New Roman" w:hAnsi="Times New Roman"/>
                <w:color w:val="231F20"/>
                <w:w w:val="71"/>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FFFFFF"/>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7"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960" w:type="dxa"/>
            <w:tcBorders>
              <w:bottom w:val="single" w:sz="8" w:space="0" w:color="FFFFFF"/>
            </w:tcBorders>
          </w:tcPr>
          <w:p>
            <w:pPr>
              <w:pStyle w:val="Normal"/>
              <w:spacing w:lineRule="atLeast" w:line="0"/>
              <w:ind w:end="32"/>
              <w:jc w:val="end"/>
              <w:rPr>
                <w:rFonts w:ascii="Arial" w:hAnsi="Arial" w:eastAsia="Arial" w:cs="Arial"/>
                <w:color w:val="231F20"/>
                <w:sz w:val="14"/>
              </w:rPr>
            </w:pPr>
            <w:r>
              <w:rPr>
                <w:rFonts w:eastAsia="Arial" w:cs="Arial" w:ascii="Arial" w:hAnsi="Arial"/>
                <w:color w:val="231F20"/>
                <w:sz w:val="14"/>
              </w:rPr>
              <w:t>–</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FFFFFF"/>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6"/>
                <w:sz w:val="23"/>
              </w:rPr>
            </w:pPr>
            <w:r>
              <w:rPr>
                <w:rFonts w:eastAsia="Times New Roman" w:cs="Times New Roman" w:ascii="Times New Roman" w:hAnsi="Times New Roman"/>
                <w:color w:val="231F20"/>
                <w:w w:val="76"/>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gridSpan w:val="2"/>
            <w:tcBorders>
              <w:bottom w:val="single" w:sz="8" w:space="0" w:color="FFFFFF"/>
            </w:tcBorders>
          </w:tcPr>
          <w:p>
            <w:pPr>
              <w:pStyle w:val="Normal"/>
              <w:spacing w:lineRule="atLeast" w:line="0"/>
              <w:ind w:end="32"/>
              <w:jc w:val="end"/>
              <w:rPr>
                <w:rFonts w:ascii="Arial" w:hAnsi="Arial" w:eastAsia="Arial" w:cs="Arial"/>
                <w:color w:val="231F20"/>
                <w:sz w:val="14"/>
              </w:rPr>
            </w:pPr>
            <w:r>
              <w:rPr>
                <w:rFonts w:eastAsia="Arial" w:cs="Arial" w:ascii="Arial" w:hAnsi="Arial"/>
                <w:color w:val="231F20"/>
                <w:sz w:val="14"/>
              </w:rPr>
              <w:t>23.00</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00" w:type="dxa"/>
            <w:tcBorders>
              <w:bottom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231F20"/>
                <w:w w:val="71"/>
                <w:sz w:val="23"/>
              </w:rPr>
            </w:pPr>
            <w:r>
              <w:rPr>
                <w:rFonts w:eastAsia="Times New Roman" w:cs="Times New Roman" w:ascii="Times New Roman" w:hAnsi="Times New Roman"/>
                <w:color w:val="231F20"/>
                <w:w w:val="71"/>
                <w:sz w:val="23"/>
              </w:rPr>
            </w:r>
          </w:p>
        </w:tc>
        <w:tc>
          <w:tcPr>
            <w:tcW w:w="980" w:type="dxa"/>
            <w:tcBorders>
              <w:bottom w:val="single" w:sz="8" w:space="0" w:color="FFFFFF"/>
            </w:tcBorders>
          </w:tcPr>
          <w:p>
            <w:pPr>
              <w:pStyle w:val="Normal"/>
              <w:spacing w:lineRule="atLeast" w:line="0"/>
              <w:ind w:end="31"/>
              <w:jc w:val="end"/>
              <w:rPr>
                <w:rFonts w:ascii="Arial" w:hAnsi="Arial" w:eastAsia="Arial" w:cs="Arial"/>
                <w:color w:val="231F20"/>
                <w:sz w:val="14"/>
              </w:rPr>
            </w:pPr>
            <w:r>
              <w:rPr>
                <w:rFonts w:eastAsia="Arial" w:cs="Arial" w:ascii="Arial" w:hAnsi="Arial"/>
                <w:color w:val="231F20"/>
                <w:sz w:val="14"/>
              </w:rPr>
              <w:t>23.00</w:t>
            </w:r>
          </w:p>
        </w:tc>
      </w:tr>
      <w:tr>
        <w:trPr>
          <w:trHeight w:val="260"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780" w:type="dxa"/>
            <w:gridSpan w:val="21"/>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Recognition of share based payment</w:t>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80" w:type="dxa"/>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op w:val="single" w:sz="8" w:space="0" w:color="000000"/>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22"/>
              </w:rPr>
            </w:pPr>
            <w:r>
              <w:rPr>
                <w:rFonts w:eastAsia="Times New Roman" w:cs="Times New Roman" w:ascii="Times New Roman" w:hAnsi="Times New Roman"/>
                <w:color w:val="231F20"/>
                <w:w w:val="71"/>
                <w:sz w:val="22"/>
              </w:rPr>
            </w:r>
          </w:p>
        </w:tc>
        <w:tc>
          <w:tcPr>
            <w:tcW w:w="980" w:type="dxa"/>
            <w:gridSpan w:val="2"/>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sz w:val="14"/>
              </w:rPr>
            </w:pPr>
            <w:r>
              <w:rPr>
                <w:rFonts w:eastAsia="Arial" w:cs="Arial" w:ascii="Arial" w:hAnsi="Arial"/>
                <w:color w:val="231F20"/>
                <w:sz w:val="14"/>
              </w:rPr>
              <w:t>398.76</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2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op w:val="single" w:sz="8" w:space="0" w:color="000000"/>
              <w:bottom w:val="single" w:sz="8" w:space="0" w:color="FFFFFF"/>
            </w:tcBorders>
          </w:tcPr>
          <w:p>
            <w:pPr>
              <w:pStyle w:val="Normal"/>
              <w:spacing w:lineRule="atLeast" w:line="0"/>
              <w:ind w:end="1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7"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960" w:type="dxa"/>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sz w:val="14"/>
              </w:rPr>
            </w:pPr>
            <w:r>
              <w:rPr>
                <w:rFonts w:eastAsia="Arial" w:cs="Arial" w:ascii="Arial" w:hAnsi="Arial"/>
                <w:color w:val="231F20"/>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bottom w:val="single" w:sz="8" w:space="0" w:color="FFFFFF"/>
            </w:tcBorders>
          </w:tcPr>
          <w:p>
            <w:pPr>
              <w:pStyle w:val="Normal"/>
              <w:spacing w:lineRule="atLeast" w:line="0"/>
              <w:jc w:val="end"/>
              <w:rPr>
                <w:rFonts w:ascii="Arial" w:hAnsi="Arial" w:eastAsia="Arial" w:cs="Arial"/>
                <w:color w:val="231F20"/>
                <w:w w:val="76"/>
                <w:sz w:val="14"/>
              </w:rPr>
            </w:pPr>
            <w:r>
              <w:rPr>
                <w:rFonts w:eastAsia="Arial" w:cs="Arial" w:ascii="Arial" w:hAnsi="Arial"/>
                <w:color w:val="231F20"/>
                <w:w w:val="76"/>
                <w:sz w:val="14"/>
              </w:rPr>
              <w:t>–</w:t>
            </w:r>
          </w:p>
        </w:tc>
        <w:tc>
          <w:tcPr>
            <w:tcW w:w="8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bottom w:val="single" w:sz="8" w:space="0" w:color="FFFFFF"/>
            </w:tcBorders>
          </w:tcPr>
          <w:p>
            <w:pPr>
              <w:pStyle w:val="Normal"/>
              <w:spacing w:lineRule="atLeast" w:line="0"/>
              <w:ind w:end="32"/>
              <w:jc w:val="end"/>
              <w:rPr>
                <w:rFonts w:ascii="Arial" w:hAnsi="Arial" w:eastAsia="Arial" w:cs="Arial"/>
                <w:color w:val="231F20"/>
                <w:w w:val="76"/>
                <w:sz w:val="14"/>
              </w:rPr>
            </w:pPr>
            <w:r>
              <w:rPr>
                <w:rFonts w:eastAsia="Arial" w:cs="Arial" w:ascii="Arial" w:hAnsi="Arial"/>
                <w:color w:val="231F20"/>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6"/>
                <w:sz w:val="22"/>
              </w:rPr>
            </w:pPr>
            <w:r>
              <w:rPr>
                <w:rFonts w:eastAsia="Times New Roman" w:cs="Times New Roman" w:ascii="Times New Roman" w:hAnsi="Times New Roman"/>
                <w:color w:val="231F20"/>
                <w:w w:val="76"/>
                <w:sz w:val="22"/>
              </w:rPr>
            </w:r>
          </w:p>
        </w:tc>
        <w:tc>
          <w:tcPr>
            <w:tcW w:w="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op w:val="single" w:sz="8" w:space="0" w:color="000000"/>
              <w:bottom w:val="single" w:sz="8" w:space="0" w:color="FFFFFF"/>
            </w:tcBorders>
          </w:tcPr>
          <w:p>
            <w:pPr>
              <w:pStyle w:val="Normal"/>
              <w:spacing w:lineRule="atLeast" w:line="0"/>
              <w:ind w:end="49"/>
              <w:jc w:val="end"/>
              <w:rPr>
                <w:rFonts w:ascii="Arial" w:hAnsi="Arial" w:eastAsia="Arial" w:cs="Arial"/>
                <w:color w:val="231F20"/>
                <w:w w:val="71"/>
                <w:sz w:val="10"/>
              </w:rPr>
            </w:pPr>
            <w:r>
              <w:rPr>
                <w:rFonts w:eastAsia="Arial" w:cs="Arial" w:ascii="Arial" w:hAnsi="Arial"/>
                <w:color w:val="231F20"/>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71"/>
                <w:sz w:val="22"/>
              </w:rPr>
            </w:pPr>
            <w:r>
              <w:rPr>
                <w:rFonts w:eastAsia="Times New Roman" w:cs="Times New Roman" w:ascii="Times New Roman" w:hAnsi="Times New Roman"/>
                <w:color w:val="231F20"/>
                <w:w w:val="71"/>
                <w:sz w:val="22"/>
              </w:rPr>
            </w:r>
          </w:p>
        </w:tc>
        <w:tc>
          <w:tcPr>
            <w:tcW w:w="980" w:type="dxa"/>
            <w:tcBorders>
              <w:top w:val="single" w:sz="8" w:space="0" w:color="000000"/>
              <w:bottom w:val="single" w:sz="8" w:space="0" w:color="FFFFFF"/>
            </w:tcBorders>
          </w:tcPr>
          <w:p>
            <w:pPr>
              <w:pStyle w:val="Normal"/>
              <w:spacing w:lineRule="atLeast" w:line="0"/>
              <w:ind w:end="31"/>
              <w:jc w:val="end"/>
              <w:rPr>
                <w:rFonts w:ascii="Arial" w:hAnsi="Arial" w:eastAsia="Arial" w:cs="Arial"/>
                <w:color w:val="231F20"/>
                <w:sz w:val="14"/>
              </w:rPr>
            </w:pPr>
            <w:r>
              <w:rPr>
                <w:rFonts w:eastAsia="Arial" w:cs="Arial" w:ascii="Arial" w:hAnsi="Arial"/>
                <w:color w:val="231F20"/>
                <w:sz w:val="14"/>
              </w:rPr>
              <w:t>398.76</w:t>
            </w:r>
          </w:p>
        </w:tc>
      </w:tr>
      <w:tr>
        <w:trPr>
          <w:trHeight w:val="180"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2780" w:type="dxa"/>
            <w:gridSpan w:val="21"/>
            <w:tcBorders>
              <w:top w:val="single" w:sz="8" w:space="0" w:color="000000"/>
            </w:tcBorders>
          </w:tcPr>
          <w:p>
            <w:pPr>
              <w:pStyle w:val="Normal"/>
              <w:spacing w:lineRule="atLeast" w:line="0"/>
              <w:rPr>
                <w:rFonts w:ascii="Arial" w:hAnsi="Arial" w:eastAsia="Arial" w:cs="Arial"/>
                <w:b/>
                <w:color w:val="231F20"/>
                <w:sz w:val="14"/>
              </w:rPr>
            </w:pPr>
            <w:r>
              <w:rPr>
                <w:rFonts w:eastAsia="Arial" w:cs="Arial" w:ascii="Arial" w:hAnsi="Arial"/>
                <w:b/>
                <w:color w:val="231F20"/>
                <w:sz w:val="14"/>
              </w:rPr>
              <w:t>Balance as at 31st March, 2018</w:t>
            </w:r>
          </w:p>
        </w:tc>
        <w:tc>
          <w:tcPr>
            <w:tcW w:w="980" w:type="dxa"/>
            <w:gridSpan w:val="2"/>
            <w:tcBorders>
              <w:top w:val="single" w:sz="8" w:space="0" w:color="000000"/>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2.48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60" w:type="dxa"/>
            <w:gridSpan w:val="2"/>
            <w:tcBorders>
              <w:top w:val="single" w:sz="8" w:space="0" w:color="000000"/>
            </w:tcBorders>
          </w:tcPr>
          <w:p>
            <w:pPr>
              <w:pStyle w:val="Normal"/>
              <w:spacing w:lineRule="atLeast" w:line="0"/>
              <w:ind w:end="29"/>
              <w:jc w:val="end"/>
              <w:rPr>
                <w:rFonts w:ascii="Arial" w:hAnsi="Arial" w:eastAsia="Arial" w:cs="Arial"/>
                <w:b/>
                <w:color w:val="231F20"/>
                <w:sz w:val="14"/>
              </w:rPr>
            </w:pPr>
            <w:r>
              <w:rPr>
                <w:rFonts w:eastAsia="Arial" w:cs="Arial" w:ascii="Arial" w:hAnsi="Arial"/>
                <w:b/>
                <w:color w:val="231F20"/>
                <w:sz w:val="14"/>
              </w:rPr>
              <w:t>7444.41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80" w:type="dxa"/>
            <w:gridSpan w:val="2"/>
            <w:tcBorders>
              <w:top w:val="single" w:sz="8" w:space="0" w:color="000000"/>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1873.97</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80" w:type="dxa"/>
            <w:gridSpan w:val="2"/>
            <w:tcBorders>
              <w:top w:val="single" w:sz="8" w:space="0" w:color="000000"/>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0.30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gridSpan w:val="2"/>
            <w:tcBorders>
              <w:top w:val="single" w:sz="8" w:space="0" w:color="000000"/>
            </w:tcBorders>
          </w:tcPr>
          <w:p>
            <w:pPr>
              <w:pStyle w:val="Normal"/>
              <w:spacing w:lineRule="atLeast" w:line="0"/>
              <w:ind w:end="12"/>
              <w:jc w:val="end"/>
              <w:rPr>
                <w:rFonts w:ascii="Arial" w:hAnsi="Arial" w:eastAsia="Arial" w:cs="Arial"/>
                <w:b/>
                <w:color w:val="231F20"/>
                <w:sz w:val="14"/>
              </w:rPr>
            </w:pPr>
            <w:r>
              <w:rPr>
                <w:rFonts w:eastAsia="Arial" w:cs="Arial" w:ascii="Arial" w:hAnsi="Arial"/>
                <w:b/>
                <w:color w:val="231F20"/>
                <w:sz w:val="14"/>
              </w:rPr>
              <w:t>363.05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57" w:type="dxa"/>
            <w:gridSpan w:val="2"/>
            <w:tcBorders>
              <w:top w:val="single" w:sz="8" w:space="0" w:color="000000"/>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17585.31</w:t>
            </w:r>
          </w:p>
        </w:tc>
        <w:tc>
          <w:tcPr>
            <w:tcW w:w="6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60" w:type="dxa"/>
            <w:tcBorders>
              <w:top w:val="single" w:sz="8" w:space="0" w:color="000000"/>
            </w:tcBorders>
          </w:tcPr>
          <w:p>
            <w:pPr>
              <w:pStyle w:val="Normal"/>
              <w:spacing w:lineRule="atLeast" w:line="0"/>
              <w:ind w:end="12"/>
              <w:jc w:val="end"/>
              <w:rPr>
                <w:rFonts w:ascii="Arial" w:hAnsi="Arial" w:eastAsia="Arial" w:cs="Arial"/>
                <w:b/>
                <w:color w:val="231F20"/>
                <w:sz w:val="14"/>
              </w:rPr>
            </w:pPr>
            <w:r>
              <w:rPr>
                <w:rFonts w:eastAsia="Arial" w:cs="Arial" w:ascii="Arial" w:hAnsi="Arial"/>
                <w:b/>
                <w:color w:val="231F20"/>
                <w:sz w:val="14"/>
              </w:rPr>
              <w:t>21991.24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60" w:type="dxa"/>
            <w:gridSpan w:val="3"/>
            <w:tcBorders>
              <w:top w:val="single" w:sz="8" w:space="0" w:color="000000"/>
            </w:tcBorders>
          </w:tcPr>
          <w:p>
            <w:pPr>
              <w:pStyle w:val="Normal"/>
              <w:spacing w:lineRule="atLeast" w:line="0"/>
              <w:ind w:end="80"/>
              <w:jc w:val="end"/>
              <w:rPr>
                <w:rFonts w:ascii="Arial" w:hAnsi="Arial" w:eastAsia="Arial" w:cs="Arial"/>
                <w:b/>
                <w:color w:val="231F20"/>
                <w:sz w:val="14"/>
              </w:rPr>
            </w:pPr>
            <w:r>
              <w:rPr>
                <w:rFonts w:eastAsia="Arial" w:cs="Arial" w:ascii="Arial" w:hAnsi="Arial"/>
                <w:b/>
                <w:color w:val="231F20"/>
                <w:sz w:val="14"/>
              </w:rPr>
              <w:t>871.60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80" w:type="dxa"/>
            <w:gridSpan w:val="2"/>
            <w:tcBorders>
              <w:top w:val="single" w:sz="8" w:space="0" w:color="000000"/>
            </w:tcBorders>
          </w:tcPr>
          <w:p>
            <w:pPr>
              <w:pStyle w:val="Normal"/>
              <w:spacing w:lineRule="atLeast" w:line="0"/>
              <w:ind w:end="32"/>
              <w:jc w:val="end"/>
              <w:rPr>
                <w:rFonts w:ascii="Arial" w:hAnsi="Arial" w:eastAsia="Arial" w:cs="Arial"/>
                <w:b/>
                <w:color w:val="231F20"/>
                <w:sz w:val="14"/>
              </w:rPr>
            </w:pPr>
            <w:r>
              <w:rPr>
                <w:rFonts w:eastAsia="Arial" w:cs="Arial" w:ascii="Arial" w:hAnsi="Arial"/>
                <w:b/>
                <w:color w:val="231F20"/>
                <w:sz w:val="14"/>
              </w:rPr>
              <w:t>6.73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60" w:type="dxa"/>
            <w:gridSpan w:val="2"/>
            <w:tcBorders>
              <w:top w:val="single" w:sz="8" w:space="0" w:color="000000"/>
            </w:tcBorders>
          </w:tcPr>
          <w:p>
            <w:pPr>
              <w:pStyle w:val="Normal"/>
              <w:spacing w:lineRule="atLeast" w:line="0"/>
              <w:ind w:end="29"/>
              <w:jc w:val="end"/>
              <w:rPr>
                <w:rFonts w:ascii="Arial" w:hAnsi="Arial" w:eastAsia="Arial" w:cs="Arial"/>
                <w:b/>
                <w:color w:val="231F20"/>
                <w:sz w:val="14"/>
              </w:rPr>
            </w:pPr>
            <w:r>
              <w:rPr>
                <w:rFonts w:eastAsia="Arial" w:cs="Arial" w:ascii="Arial" w:hAnsi="Arial"/>
                <w:b/>
                <w:color w:val="231F20"/>
                <w:sz w:val="14"/>
              </w:rPr>
              <w:t>40.55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tc>
        <w:tc>
          <w:tcPr>
            <w:tcW w:w="980" w:type="dxa"/>
            <w:tcBorders>
              <w:top w:val="single" w:sz="8" w:space="0" w:color="000000"/>
            </w:tcBorders>
          </w:tcPr>
          <w:p>
            <w:pPr>
              <w:pStyle w:val="Normal"/>
              <w:spacing w:lineRule="atLeast" w:line="0"/>
              <w:ind w:end="31"/>
              <w:jc w:val="end"/>
              <w:rPr>
                <w:rFonts w:ascii="Arial" w:hAnsi="Arial" w:eastAsia="Arial" w:cs="Arial"/>
                <w:b/>
                <w:color w:val="231F20"/>
                <w:sz w:val="14"/>
              </w:rPr>
            </w:pPr>
            <w:r>
              <w:rPr>
                <w:rFonts w:eastAsia="Arial" w:cs="Arial" w:ascii="Arial" w:hAnsi="Arial"/>
                <w:b/>
                <w:color w:val="231F20"/>
                <w:sz w:val="14"/>
              </w:rPr>
              <w:t>50179.64</w:t>
            </w:r>
          </w:p>
        </w:tc>
      </w:tr>
      <w:tr>
        <w:trPr>
          <w:trHeight w:val="80"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0"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Profit for the year</w:t>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960" w:type="dxa"/>
            <w:tcBorders>
              <w:bottom w:val="single" w:sz="8" w:space="0" w:color="C0C0C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12464.32</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C0C0C0"/>
            </w:tcBorders>
          </w:tcPr>
          <w:p>
            <w:pPr>
              <w:pStyle w:val="Normal"/>
              <w:spacing w:lineRule="atLeast" w:line="0"/>
              <w:jc w:val="end"/>
              <w:rPr>
                <w:rFonts w:ascii="Arial" w:hAnsi="Arial" w:eastAsia="Arial" w:cs="Arial"/>
                <w:color w:val="00367B"/>
                <w:w w:val="76"/>
                <w:sz w:val="14"/>
              </w:rPr>
            </w:pPr>
            <w:r>
              <w:rPr>
                <w:rFonts w:eastAsia="Arial" w:cs="Arial" w:ascii="Arial" w:hAnsi="Arial"/>
                <w:color w:val="00367B"/>
                <w:w w:val="76"/>
                <w:sz w:val="14"/>
              </w:rPr>
              <w:t>–</w:t>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980" w:type="dxa"/>
            <w:tcBorders>
              <w:bottom w:val="single" w:sz="8" w:space="0" w:color="C0C0C0"/>
            </w:tcBorders>
          </w:tcPr>
          <w:p>
            <w:pPr>
              <w:pStyle w:val="Normal"/>
              <w:spacing w:lineRule="atLeast" w:line="0"/>
              <w:ind w:end="31"/>
              <w:jc w:val="end"/>
              <w:rPr>
                <w:rFonts w:ascii="Arial" w:hAnsi="Arial" w:eastAsia="Arial" w:cs="Arial"/>
                <w:color w:val="00367B"/>
                <w:sz w:val="14"/>
              </w:rPr>
            </w:pPr>
            <w:r>
              <w:rPr>
                <w:rFonts w:eastAsia="Arial" w:cs="Arial" w:ascii="Arial" w:hAnsi="Arial"/>
                <w:color w:val="00367B"/>
                <w:sz w:val="14"/>
              </w:rPr>
              <w:t>12464.32</w:t>
            </w:r>
          </w:p>
        </w:tc>
      </w:tr>
      <w:tr>
        <w:trPr>
          <w:trHeight w:val="65"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5"/>
              </w:rPr>
            </w:pPr>
            <w:r>
              <w:rPr>
                <w:rFonts w:eastAsia="Times New Roman" w:cs="Times New Roman" w:ascii="Times New Roman" w:hAnsi="Times New Roman"/>
                <w:color w:val="00367B"/>
                <w:sz w:val="5"/>
              </w:rPr>
            </w:r>
          </w:p>
        </w:tc>
        <w:tc>
          <w:tcPr>
            <w:tcW w:w="1380" w:type="dxa"/>
            <w:gridSpan w:val="12"/>
            <w:vMerge w:val="restart"/>
            <w:tcBorders>
              <w:top w:val="single" w:sz="8" w:space="0" w:color="000000"/>
            </w:tcBorders>
          </w:tcPr>
          <w:p>
            <w:pPr>
              <w:pStyle w:val="Normal"/>
              <w:spacing w:lineRule="atLeast" w:line="0"/>
              <w:rPr>
                <w:rFonts w:ascii="Arial" w:hAnsi="Arial" w:eastAsia="Arial" w:cs="Arial"/>
                <w:color w:val="231F20"/>
                <w:w w:val="99"/>
                <w:sz w:val="14"/>
              </w:rPr>
            </w:pPr>
            <w:r>
              <w:rPr>
                <w:rFonts w:eastAsia="Arial" w:cs="Arial" w:ascii="Arial" w:hAnsi="Arial"/>
                <w:color w:val="231F20"/>
                <w:w w:val="99"/>
                <w:sz w:val="14"/>
              </w:rPr>
              <w:t>Other Comprehensive</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9"/>
                <w:sz w:val="5"/>
              </w:rPr>
            </w:pPr>
            <w:r>
              <w:rPr>
                <w:rFonts w:eastAsia="Times New Roman" w:cs="Times New Roman" w:ascii="Times New Roman" w:hAnsi="Times New Roman"/>
                <w:color w:val="231F20"/>
                <w:w w:val="99"/>
                <w:sz w:val="5"/>
              </w:rPr>
            </w:r>
          </w:p>
        </w:tc>
        <w:tc>
          <w:tcPr>
            <w:tcW w:w="1377" w:type="dxa"/>
            <w:gridSpan w:val="8"/>
            <w:vMerge w:val="restart"/>
            <w:tcBorders>
              <w:top w:val="single" w:sz="8" w:space="0" w:color="000000"/>
            </w:tcBorders>
          </w:tcPr>
          <w:p>
            <w:pPr>
              <w:pStyle w:val="Normal"/>
              <w:spacing w:lineRule="atLeast" w:line="0"/>
              <w:rPr>
                <w:rFonts w:ascii="Arial" w:hAnsi="Arial" w:eastAsia="Arial" w:cs="Arial"/>
                <w:color w:val="231F20"/>
                <w:sz w:val="14"/>
              </w:rPr>
            </w:pPr>
            <w:r>
              <w:rPr>
                <w:rFonts w:eastAsia="Arial" w:cs="Arial" w:ascii="Arial" w:hAnsi="Arial"/>
                <w:color w:val="231F20"/>
                <w:sz w:val="14"/>
              </w:rPr>
              <w:t>Income (net of tax)</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5"/>
              </w:rPr>
            </w:pPr>
            <w:r>
              <w:rPr>
                <w:rFonts w:eastAsia="Times New Roman" w:cs="Times New Roman" w:ascii="Times New Roman" w:hAnsi="Times New Roman"/>
                <w:color w:val="00367B"/>
                <w:w w:val="76"/>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5"/>
              </w:rPr>
            </w:pPr>
            <w:r>
              <w:rPr>
                <w:rFonts w:eastAsia="Times New Roman" w:cs="Times New Roman" w:ascii="Times New Roman" w:hAnsi="Times New Roman"/>
                <w:color w:val="00367B"/>
                <w:w w:val="71"/>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5"/>
              </w:rPr>
            </w:pPr>
            <w:r>
              <w:rPr>
                <w:rFonts w:eastAsia="Times New Roman" w:cs="Times New Roman" w:ascii="Times New Roman" w:hAnsi="Times New Roman"/>
                <w:color w:val="00367B"/>
                <w:w w:val="76"/>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5"/>
              </w:rPr>
            </w:pPr>
            <w:r>
              <w:rPr>
                <w:rFonts w:eastAsia="Times New Roman" w:cs="Times New Roman" w:ascii="Times New Roman" w:hAnsi="Times New Roman"/>
                <w:color w:val="00367B"/>
                <w:w w:val="76"/>
                <w:sz w:val="5"/>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5"/>
              </w:rPr>
            </w:pPr>
            <w:r>
              <w:rPr>
                <w:rFonts w:eastAsia="Times New Roman" w:cs="Times New Roman" w:ascii="Times New Roman" w:hAnsi="Times New Roman"/>
                <w:color w:val="00367B"/>
                <w:w w:val="76"/>
                <w:sz w:val="5"/>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op w:val="single" w:sz="8" w:space="0" w:color="00000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start w:val="single" w:sz="8" w:space="0" w:color="C0C0C0"/>
            </w:tcBorders>
          </w:tcPr>
          <w:p>
            <w:pPr>
              <w:pStyle w:val="Normal"/>
              <w:snapToGrid w:val="false"/>
              <w:spacing w:lineRule="atLeast" w:line="0"/>
              <w:rPr>
                <w:rFonts w:ascii="Times New Roman" w:hAnsi="Times New Roman" w:eastAsia="Times New Roman" w:cs="Times New Roman"/>
                <w:color w:val="00367B"/>
                <w:w w:val="76"/>
                <w:sz w:val="5"/>
              </w:rPr>
            </w:pPr>
            <w:r>
              <w:rPr>
                <w:rFonts w:eastAsia="Times New Roman" w:cs="Times New Roman" w:ascii="Times New Roman" w:hAnsi="Times New Roman"/>
                <w:color w:val="00367B"/>
                <w:w w:val="76"/>
                <w:sz w:val="5"/>
              </w:rPr>
            </w:r>
          </w:p>
        </w:tc>
        <w:tc>
          <w:tcPr>
            <w:tcW w:w="960" w:type="dxa"/>
            <w:vMerge w:val="restart"/>
            <w:tcBorders>
              <w:top w:val="single" w:sz="8" w:space="0" w:color="00000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5.59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5"/>
              </w:rPr>
            </w:pPr>
            <w:r>
              <w:rPr>
                <w:rFonts w:eastAsia="Times New Roman" w:cs="Times New Roman" w:ascii="Times New Roman" w:hAnsi="Times New Roman"/>
                <w:color w:val="00367B"/>
                <w:sz w:val="5"/>
              </w:rPr>
            </w:r>
          </w:p>
        </w:tc>
        <w:tc>
          <w:tcPr>
            <w:tcW w:w="880" w:type="dxa"/>
            <w:gridSpan w:val="2"/>
            <w:vMerge w:val="restart"/>
            <w:tcBorders>
              <w:top w:val="single" w:sz="8" w:space="0" w:color="00000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370.11</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5"/>
              </w:rPr>
            </w:pPr>
            <w:r>
              <w:rPr>
                <w:rFonts w:eastAsia="Times New Roman" w:cs="Times New Roman" w:ascii="Times New Roman" w:hAnsi="Times New Roman"/>
                <w:color w:val="00367B"/>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vMerge w:val="restart"/>
            <w:tcBorders>
              <w:top w:val="single" w:sz="8" w:space="0" w:color="00000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(13.14)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5"/>
              </w:rPr>
            </w:pPr>
            <w:r>
              <w:rPr>
                <w:rFonts w:eastAsia="Times New Roman" w:cs="Times New Roman" w:ascii="Times New Roman" w:hAnsi="Times New Roman"/>
                <w:color w:val="00367B"/>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5"/>
              </w:rPr>
            </w:pPr>
            <w:r>
              <w:rPr>
                <w:rFonts w:eastAsia="Times New Roman" w:cs="Times New Roman" w:ascii="Times New Roman" w:hAnsi="Times New Roman"/>
                <w:color w:val="00367B"/>
                <w:w w:val="71"/>
                <w:sz w:val="5"/>
              </w:rPr>
            </w:r>
          </w:p>
        </w:tc>
        <w:tc>
          <w:tcPr>
            <w:tcW w:w="980" w:type="dxa"/>
            <w:vMerge w:val="restart"/>
            <w:tcBorders>
              <w:top w:val="single" w:sz="8" w:space="0" w:color="000000"/>
            </w:tcBorders>
          </w:tcPr>
          <w:p>
            <w:pPr>
              <w:pStyle w:val="Normal"/>
              <w:spacing w:lineRule="atLeast" w:line="0"/>
              <w:ind w:end="31"/>
              <w:jc w:val="end"/>
              <w:rPr>
                <w:rFonts w:ascii="Arial" w:hAnsi="Arial" w:eastAsia="Arial" w:cs="Arial"/>
                <w:color w:val="00367B"/>
                <w:sz w:val="14"/>
              </w:rPr>
            </w:pPr>
            <w:r>
              <w:rPr>
                <w:rFonts w:eastAsia="Arial" w:cs="Arial" w:ascii="Arial" w:hAnsi="Arial"/>
                <w:color w:val="00367B"/>
                <w:sz w:val="14"/>
              </w:rPr>
              <w:t>362.56</w:t>
            </w:r>
          </w:p>
        </w:tc>
      </w:tr>
      <w:tr>
        <w:trPr>
          <w:trHeight w:val="115" w:hRule="atLeast"/>
        </w:trPr>
        <w:tc>
          <w:tcPr>
            <w:tcW w:w="60" w:type="dxa"/>
            <w:tcBorders/>
          </w:tcPr>
          <w:p>
            <w:pPr>
              <w:pStyle w:val="Normal"/>
              <w:snapToGrid w:val="false"/>
              <w:spacing w:lineRule="atLeast" w:line="0"/>
              <w:rPr>
                <w:rFonts w:ascii="Times New Roman" w:hAnsi="Times New Roman" w:eastAsia="Times New Roman" w:cs="Times New Roman"/>
                <w:color w:val="00367B"/>
                <w:sz w:val="9"/>
              </w:rPr>
            </w:pPr>
            <w:r>
              <w:rPr>
                <w:rFonts w:eastAsia="Times New Roman" w:cs="Times New Roman" w:ascii="Times New Roman" w:hAnsi="Times New Roman"/>
                <w:color w:val="00367B"/>
                <w:sz w:val="9"/>
              </w:rPr>
            </w:r>
          </w:p>
        </w:tc>
        <w:tc>
          <w:tcPr>
            <w:tcW w:w="1380" w:type="dxa"/>
            <w:gridSpan w:val="1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77" w:type="dxa"/>
            <w:gridSpan w:val="8"/>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8"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9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6" w:hRule="atLeast"/>
        </w:trPr>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4"/>
            <w:vMerge w:val="restart"/>
            <w:tcBorders/>
          </w:tcPr>
          <w:p>
            <w:pPr>
              <w:pStyle w:val="Normal"/>
              <w:spacing w:lineRule="atLeast" w:line="0"/>
              <w:rPr>
                <w:rFonts w:ascii="Arial" w:hAnsi="Arial" w:eastAsia="Arial" w:cs="Arial"/>
                <w:b/>
                <w:color w:val="231F20"/>
                <w:w w:val="77"/>
                <w:sz w:val="14"/>
              </w:rPr>
            </w:pPr>
            <w:r>
              <w:rPr>
                <w:rFonts w:eastAsia="Arial" w:cs="Arial" w:ascii="Arial" w:hAnsi="Arial"/>
                <w:b/>
                <w:color w:val="231F20"/>
                <w:w w:val="77"/>
                <w:sz w:val="14"/>
              </w:rPr>
              <w:t>Total</w:t>
            </w:r>
          </w:p>
        </w:tc>
        <w:tc>
          <w:tcPr>
            <w:tcW w:w="23" w:type="dxa"/>
            <w:tcBorders/>
          </w:tcPr>
          <w:p>
            <w:pPr>
              <w:pStyle w:val="Normal"/>
              <w:snapToGrid w:val="false"/>
              <w:spacing w:lineRule="atLeast" w:line="0"/>
              <w:rPr>
                <w:rFonts w:ascii="Times New Roman" w:hAnsi="Times New Roman" w:eastAsia="Times New Roman" w:cs="Times New Roman"/>
                <w:b/>
                <w:color w:val="231F20"/>
                <w:w w:val="77"/>
                <w:sz w:val="5"/>
              </w:rPr>
            </w:pPr>
            <w:r>
              <w:rPr>
                <w:rFonts w:eastAsia="Times New Roman" w:cs="Times New Roman" w:ascii="Times New Roman" w:hAnsi="Times New Roman"/>
                <w:b/>
                <w:color w:val="231F20"/>
                <w:w w:val="77"/>
                <w:sz w:val="5"/>
              </w:rPr>
            </w:r>
          </w:p>
        </w:tc>
        <w:tc>
          <w:tcPr>
            <w:tcW w:w="1117" w:type="dxa"/>
            <w:gridSpan w:val="9"/>
            <w:vMerge w:val="restart"/>
            <w:tcBorders/>
          </w:tcPr>
          <w:p>
            <w:pPr>
              <w:pStyle w:val="Normal"/>
              <w:spacing w:lineRule="atLeast" w:line="0"/>
              <w:ind w:start="60" w:end="0"/>
              <w:rPr>
                <w:rFonts w:ascii="Arial" w:hAnsi="Arial" w:eastAsia="Arial" w:cs="Arial"/>
                <w:b/>
                <w:color w:val="231F20"/>
                <w:w w:val="98"/>
                <w:sz w:val="14"/>
              </w:rPr>
            </w:pPr>
            <w:r>
              <w:rPr>
                <w:rFonts w:eastAsia="Arial" w:cs="Arial" w:ascii="Arial" w:hAnsi="Arial"/>
                <w:b/>
                <w:color w:val="231F20"/>
                <w:w w:val="98"/>
                <w:sz w:val="14"/>
              </w:rPr>
              <w:t>Comprehensive</w:t>
            </w:r>
          </w:p>
        </w:tc>
        <w:tc>
          <w:tcPr>
            <w:tcW w:w="23" w:type="dxa"/>
            <w:gridSpan w:val="2"/>
            <w:tcBorders/>
          </w:tcPr>
          <w:p>
            <w:pPr>
              <w:pStyle w:val="Normal"/>
              <w:snapToGrid w:val="false"/>
              <w:spacing w:lineRule="atLeast" w:line="0"/>
              <w:rPr>
                <w:rFonts w:ascii="Times New Roman" w:hAnsi="Times New Roman" w:eastAsia="Times New Roman" w:cs="Times New Roman"/>
                <w:b/>
                <w:color w:val="231F20"/>
                <w:w w:val="98"/>
                <w:sz w:val="5"/>
              </w:rPr>
            </w:pPr>
            <w:r>
              <w:rPr>
                <w:rFonts w:eastAsia="Times New Roman" w:cs="Times New Roman" w:ascii="Times New Roman" w:hAnsi="Times New Roman"/>
                <w:b/>
                <w:color w:val="231F20"/>
                <w:w w:val="98"/>
                <w:sz w:val="5"/>
              </w:rPr>
            </w:r>
          </w:p>
        </w:tc>
        <w:tc>
          <w:tcPr>
            <w:tcW w:w="1337" w:type="dxa"/>
            <w:gridSpan w:val="5"/>
            <w:vMerge w:val="restart"/>
            <w:tcBorders/>
          </w:tcPr>
          <w:p>
            <w:pPr>
              <w:pStyle w:val="Normal"/>
              <w:spacing w:lineRule="atLeast" w:line="0"/>
              <w:rPr>
                <w:rFonts w:ascii="Arial" w:hAnsi="Arial" w:eastAsia="Arial" w:cs="Arial"/>
                <w:b/>
                <w:color w:val="231F20"/>
                <w:sz w:val="14"/>
              </w:rPr>
            </w:pPr>
            <w:r>
              <w:rPr>
                <w:rFonts w:eastAsia="Arial" w:cs="Arial" w:ascii="Arial" w:hAnsi="Arial"/>
                <w:b/>
                <w:color w:val="231F20"/>
                <w:sz w:val="14"/>
              </w:rPr>
              <w:t>Income for the year</w:t>
            </w:r>
          </w:p>
        </w:tc>
        <w:tc>
          <w:tcPr>
            <w:tcW w:w="800" w:type="dxa"/>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0" w:type="dxa"/>
            <w:vMerge w:val="restart"/>
            <w:tcBorders/>
          </w:tcPr>
          <w:p>
            <w:pPr>
              <w:pStyle w:val="Normal"/>
              <w:spacing w:lineRule="atLeast" w:line="0"/>
              <w:ind w:end="32"/>
              <w:jc w:val="end"/>
              <w:rPr>
                <w:rFonts w:ascii="Arial" w:hAnsi="Arial" w:eastAsia="Arial" w:cs="Arial"/>
                <w:b/>
                <w:color w:val="00367B"/>
                <w:w w:val="76"/>
                <w:sz w:val="14"/>
              </w:rPr>
            </w:pPr>
            <w:r>
              <w:rPr>
                <w:rFonts w:eastAsia="Arial" w:cs="Arial" w:ascii="Arial" w:hAnsi="Arial"/>
                <w:b/>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b/>
                <w:color w:val="00367B"/>
                <w:w w:val="76"/>
                <w:sz w:val="5"/>
              </w:rPr>
            </w:pPr>
            <w:r>
              <w:rPr>
                <w:rFonts w:eastAsia="Times New Roman" w:cs="Times New Roman" w:ascii="Times New Roman" w:hAnsi="Times New Roman"/>
                <w:b/>
                <w:color w:val="00367B"/>
                <w:w w:val="76"/>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cPr>
          <w:p>
            <w:pPr>
              <w:pStyle w:val="Normal"/>
              <w:spacing w:lineRule="atLeast" w:line="0"/>
              <w:ind w:end="49"/>
              <w:jc w:val="end"/>
              <w:rPr>
                <w:rFonts w:ascii="Arial" w:hAnsi="Arial" w:eastAsia="Arial" w:cs="Arial"/>
                <w:b/>
                <w:color w:val="00367B"/>
                <w:w w:val="71"/>
                <w:sz w:val="10"/>
              </w:rPr>
            </w:pPr>
            <w:r>
              <w:rPr>
                <w:rFonts w:eastAsia="Arial" w:cs="Arial" w:ascii="Arial" w:hAnsi="Arial"/>
                <w:b/>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b/>
                <w:color w:val="00367B"/>
                <w:w w:val="71"/>
                <w:sz w:val="5"/>
              </w:rPr>
            </w:pPr>
            <w:r>
              <w:rPr>
                <w:rFonts w:eastAsia="Times New Roman" w:cs="Times New Roman" w:ascii="Times New Roman" w:hAnsi="Times New Roman"/>
                <w:b/>
                <w:color w:val="00367B"/>
                <w:w w:val="71"/>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pacing w:lineRule="atLeast" w:line="0"/>
              <w:ind w:end="32"/>
              <w:jc w:val="end"/>
              <w:rPr>
                <w:rFonts w:ascii="Arial" w:hAnsi="Arial" w:eastAsia="Arial" w:cs="Arial"/>
                <w:b/>
                <w:color w:val="00367B"/>
                <w:w w:val="76"/>
                <w:sz w:val="14"/>
              </w:rPr>
            </w:pPr>
            <w:r>
              <w:rPr>
                <w:rFonts w:eastAsia="Arial" w:cs="Arial" w:ascii="Arial" w:hAnsi="Arial"/>
                <w:b/>
                <w:color w:val="00367B"/>
                <w:w w:val="76"/>
                <w:sz w:val="14"/>
              </w:rPr>
              <w:t>–</w:t>
            </w:r>
          </w:p>
        </w:tc>
        <w:tc>
          <w:tcPr>
            <w:tcW w:w="40" w:type="dxa"/>
            <w:tcBorders/>
          </w:tcPr>
          <w:p>
            <w:pPr>
              <w:pStyle w:val="Normal"/>
              <w:snapToGrid w:val="false"/>
              <w:spacing w:lineRule="atLeast" w:line="0"/>
              <w:rPr>
                <w:rFonts w:ascii="Times New Roman" w:hAnsi="Times New Roman" w:eastAsia="Times New Roman" w:cs="Times New Roman"/>
                <w:b/>
                <w:color w:val="00367B"/>
                <w:w w:val="76"/>
                <w:sz w:val="5"/>
              </w:rPr>
            </w:pPr>
            <w:r>
              <w:rPr>
                <w:rFonts w:eastAsia="Times New Roman" w:cs="Times New Roman" w:ascii="Times New Roman" w:hAnsi="Times New Roman"/>
                <w:b/>
                <w:color w:val="00367B"/>
                <w:w w:val="76"/>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pacing w:lineRule="atLeast" w:line="0"/>
              <w:ind w:end="32"/>
              <w:jc w:val="end"/>
              <w:rPr>
                <w:rFonts w:ascii="Arial" w:hAnsi="Arial" w:eastAsia="Arial" w:cs="Arial"/>
                <w:b/>
                <w:color w:val="00367B"/>
                <w:w w:val="76"/>
                <w:sz w:val="14"/>
              </w:rPr>
            </w:pPr>
            <w:r>
              <w:rPr>
                <w:rFonts w:eastAsia="Arial" w:cs="Arial" w:ascii="Arial" w:hAnsi="Arial"/>
                <w:b/>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b/>
                <w:color w:val="00367B"/>
                <w:w w:val="76"/>
                <w:sz w:val="5"/>
              </w:rPr>
            </w:pPr>
            <w:r>
              <w:rPr>
                <w:rFonts w:eastAsia="Times New Roman" w:cs="Times New Roman" w:ascii="Times New Roman" w:hAnsi="Times New Roman"/>
                <w:b/>
                <w:color w:val="00367B"/>
                <w:w w:val="76"/>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cPr>
          <w:p>
            <w:pPr>
              <w:pStyle w:val="Normal"/>
              <w:spacing w:lineRule="atLeast" w:line="0"/>
              <w:ind w:end="12"/>
              <w:jc w:val="end"/>
              <w:rPr>
                <w:rFonts w:ascii="Arial" w:hAnsi="Arial" w:eastAsia="Arial" w:cs="Arial"/>
                <w:b/>
                <w:color w:val="00367B"/>
                <w:w w:val="76"/>
                <w:sz w:val="14"/>
              </w:rPr>
            </w:pPr>
            <w:r>
              <w:rPr>
                <w:rFonts w:eastAsia="Arial" w:cs="Arial" w:ascii="Arial" w:hAnsi="Arial"/>
                <w:b/>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b/>
                <w:color w:val="00367B"/>
                <w:w w:val="76"/>
                <w:sz w:val="5"/>
              </w:rPr>
            </w:pPr>
            <w:r>
              <w:rPr>
                <w:rFonts w:eastAsia="Times New Roman" w:cs="Times New Roman" w:ascii="Times New Roman" w:hAnsi="Times New Roman"/>
                <w:b/>
                <w:color w:val="00367B"/>
                <w:w w:val="76"/>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pacing w:lineRule="atLeast" w:line="0"/>
              <w:ind w:end="32"/>
              <w:jc w:val="end"/>
              <w:rPr>
                <w:rFonts w:ascii="Arial" w:hAnsi="Arial" w:eastAsia="Arial" w:cs="Arial"/>
                <w:b/>
                <w:color w:val="00367B"/>
                <w:w w:val="76"/>
                <w:sz w:val="14"/>
              </w:rPr>
            </w:pPr>
            <w:r>
              <w:rPr>
                <w:rFonts w:eastAsia="Arial" w:cs="Arial" w:ascii="Arial" w:hAnsi="Arial"/>
                <w:b/>
                <w:color w:val="00367B"/>
                <w:w w:val="76"/>
                <w:sz w:val="14"/>
              </w:rPr>
              <w:t>–</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b/>
                <w:color w:val="00367B"/>
                <w:w w:val="76"/>
                <w:sz w:val="5"/>
              </w:rPr>
            </w:pPr>
            <w:r>
              <w:rPr>
                <w:rFonts w:eastAsia="Times New Roman" w:cs="Times New Roman" w:ascii="Times New Roman" w:hAnsi="Times New Roman"/>
                <w:b/>
                <w:color w:val="00367B"/>
                <w:w w:val="76"/>
                <w:sz w:val="5"/>
              </w:rPr>
            </w:r>
          </w:p>
        </w:tc>
        <w:tc>
          <w:tcPr>
            <w:tcW w:w="960" w:type="dxa"/>
            <w:vMerge w:val="restart"/>
            <w:tcBorders/>
          </w:tcPr>
          <w:p>
            <w:pPr>
              <w:pStyle w:val="Normal"/>
              <w:spacing w:lineRule="atLeast" w:line="0"/>
              <w:ind w:end="12"/>
              <w:jc w:val="end"/>
              <w:rPr>
                <w:rFonts w:ascii="Arial" w:hAnsi="Arial" w:eastAsia="Arial" w:cs="Arial"/>
                <w:b/>
                <w:color w:val="00367B"/>
                <w:sz w:val="14"/>
              </w:rPr>
            </w:pPr>
            <w:r>
              <w:rPr>
                <w:rFonts w:eastAsia="Arial" w:cs="Arial" w:ascii="Arial" w:hAnsi="Arial"/>
                <w:b/>
                <w:color w:val="00367B"/>
                <w:sz w:val="14"/>
              </w:rPr>
              <w:t>12469.91</w:t>
            </w:r>
          </w:p>
        </w:tc>
        <w:tc>
          <w:tcPr>
            <w:tcW w:w="60" w:type="dxa"/>
            <w:tcBorders/>
          </w:tcPr>
          <w:p>
            <w:pPr>
              <w:pStyle w:val="Normal"/>
              <w:snapToGrid w:val="false"/>
              <w:spacing w:lineRule="atLeast" w:line="0"/>
              <w:rPr>
                <w:rFonts w:ascii="Times New Roman" w:hAnsi="Times New Roman" w:eastAsia="Times New Roman" w:cs="Times New Roman"/>
                <w:b/>
                <w:color w:val="00367B"/>
                <w:sz w:val="5"/>
              </w:rPr>
            </w:pPr>
            <w:r>
              <w:rPr>
                <w:rFonts w:eastAsia="Times New Roman" w:cs="Times New Roman" w:ascii="Times New Roman" w:hAnsi="Times New Roman"/>
                <w:b/>
                <w:color w:val="00367B"/>
                <w:sz w:val="5"/>
              </w:rPr>
            </w:r>
          </w:p>
        </w:tc>
        <w:tc>
          <w:tcPr>
            <w:tcW w:w="880" w:type="dxa"/>
            <w:gridSpan w:val="2"/>
            <w:vMerge w:val="restart"/>
            <w:tcBorders/>
          </w:tcPr>
          <w:p>
            <w:pPr>
              <w:pStyle w:val="Normal"/>
              <w:spacing w:lineRule="atLeast" w:line="0"/>
              <w:jc w:val="end"/>
              <w:rPr>
                <w:rFonts w:ascii="Arial" w:hAnsi="Arial" w:eastAsia="Arial" w:cs="Arial"/>
                <w:b/>
                <w:color w:val="00367B"/>
                <w:sz w:val="14"/>
              </w:rPr>
            </w:pPr>
            <w:r>
              <w:rPr>
                <w:rFonts w:eastAsia="Arial" w:cs="Arial" w:ascii="Arial" w:hAnsi="Arial"/>
                <w:b/>
                <w:color w:val="00367B"/>
                <w:sz w:val="14"/>
              </w:rPr>
              <w:t>370.11</w:t>
            </w:r>
          </w:p>
        </w:tc>
        <w:tc>
          <w:tcPr>
            <w:tcW w:w="80" w:type="dxa"/>
            <w:tcBorders/>
          </w:tcPr>
          <w:p>
            <w:pPr>
              <w:pStyle w:val="Normal"/>
              <w:snapToGrid w:val="false"/>
              <w:spacing w:lineRule="atLeast" w:line="0"/>
              <w:rPr>
                <w:rFonts w:ascii="Times New Roman" w:hAnsi="Times New Roman" w:eastAsia="Times New Roman" w:cs="Times New Roman"/>
                <w:b/>
                <w:color w:val="00367B"/>
                <w:sz w:val="5"/>
              </w:rPr>
            </w:pPr>
            <w:r>
              <w:rPr>
                <w:rFonts w:eastAsia="Times New Roman" w:cs="Times New Roman" w:ascii="Times New Roman" w:hAnsi="Times New Roman"/>
                <w:b/>
                <w:color w:val="00367B"/>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vMerge w:val="restart"/>
            <w:tcBorders/>
          </w:tcPr>
          <w:p>
            <w:pPr>
              <w:pStyle w:val="Normal"/>
              <w:spacing w:lineRule="atLeast" w:line="0"/>
              <w:jc w:val="end"/>
              <w:rPr>
                <w:rFonts w:ascii="Arial" w:hAnsi="Arial" w:eastAsia="Arial" w:cs="Arial"/>
                <w:b/>
                <w:color w:val="00367B"/>
                <w:sz w:val="14"/>
              </w:rPr>
            </w:pPr>
            <w:r>
              <w:rPr>
                <w:rFonts w:eastAsia="Arial" w:cs="Arial" w:ascii="Arial" w:hAnsi="Arial"/>
                <w:b/>
                <w:color w:val="00367B"/>
                <w:sz w:val="14"/>
              </w:rPr>
              <w:t>(13.14)</w:t>
            </w:r>
          </w:p>
        </w:tc>
        <w:tc>
          <w:tcPr>
            <w:tcW w:w="60" w:type="dxa"/>
            <w:tcBorders/>
          </w:tcPr>
          <w:p>
            <w:pPr>
              <w:pStyle w:val="Normal"/>
              <w:snapToGrid w:val="false"/>
              <w:spacing w:lineRule="atLeast" w:line="0"/>
              <w:rPr>
                <w:rFonts w:ascii="Times New Roman" w:hAnsi="Times New Roman" w:eastAsia="Times New Roman" w:cs="Times New Roman"/>
                <w:b/>
                <w:color w:val="00367B"/>
                <w:sz w:val="5"/>
              </w:rPr>
            </w:pPr>
            <w:r>
              <w:rPr>
                <w:rFonts w:eastAsia="Times New Roman" w:cs="Times New Roman" w:ascii="Times New Roman" w:hAnsi="Times New Roman"/>
                <w:b/>
                <w:color w:val="00367B"/>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vMerge w:val="restart"/>
            <w:tcBorders/>
          </w:tcPr>
          <w:p>
            <w:pPr>
              <w:pStyle w:val="Normal"/>
              <w:spacing w:lineRule="atLeast" w:line="0"/>
              <w:ind w:end="49"/>
              <w:jc w:val="end"/>
              <w:rPr>
                <w:rFonts w:ascii="Arial" w:hAnsi="Arial" w:eastAsia="Arial" w:cs="Arial"/>
                <w:b/>
                <w:color w:val="00367B"/>
                <w:w w:val="71"/>
                <w:sz w:val="10"/>
              </w:rPr>
            </w:pPr>
            <w:r>
              <w:rPr>
                <w:rFonts w:eastAsia="Arial" w:cs="Arial" w:ascii="Arial" w:hAnsi="Arial"/>
                <w:b/>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b/>
                <w:color w:val="00367B"/>
                <w:w w:val="71"/>
                <w:sz w:val="5"/>
              </w:rPr>
            </w:pPr>
            <w:r>
              <w:rPr>
                <w:rFonts w:eastAsia="Times New Roman" w:cs="Times New Roman" w:ascii="Times New Roman" w:hAnsi="Times New Roman"/>
                <w:b/>
                <w:color w:val="00367B"/>
                <w:w w:val="71"/>
                <w:sz w:val="5"/>
              </w:rPr>
            </w:r>
          </w:p>
        </w:tc>
        <w:tc>
          <w:tcPr>
            <w:tcW w:w="980" w:type="dxa"/>
            <w:vMerge w:val="restart"/>
            <w:tcBorders/>
          </w:tcPr>
          <w:p>
            <w:pPr>
              <w:pStyle w:val="Normal"/>
              <w:spacing w:lineRule="atLeast" w:line="0"/>
              <w:ind w:end="31"/>
              <w:jc w:val="end"/>
              <w:rPr>
                <w:rFonts w:ascii="Arial" w:hAnsi="Arial" w:eastAsia="Arial" w:cs="Arial"/>
                <w:b/>
                <w:color w:val="00367B"/>
                <w:sz w:val="14"/>
              </w:rPr>
            </w:pPr>
            <w:r>
              <w:rPr>
                <w:rFonts w:eastAsia="Arial" w:cs="Arial" w:ascii="Arial" w:hAnsi="Arial"/>
                <w:b/>
                <w:color w:val="00367B"/>
                <w:sz w:val="14"/>
              </w:rPr>
              <w:t>12826.88</w:t>
            </w:r>
          </w:p>
        </w:tc>
      </w:tr>
      <w:tr>
        <w:trPr>
          <w:trHeight w:val="115" w:hRule="atLeast"/>
        </w:trPr>
        <w:tc>
          <w:tcPr>
            <w:tcW w:w="60" w:type="dxa"/>
            <w:tcBorders/>
          </w:tcPr>
          <w:p>
            <w:pPr>
              <w:pStyle w:val="Normal"/>
              <w:snapToGrid w:val="false"/>
              <w:spacing w:lineRule="atLeast" w:line="0"/>
              <w:rPr>
                <w:rFonts w:ascii="Times New Roman" w:hAnsi="Times New Roman" w:eastAsia="Times New Roman" w:cs="Times New Roman"/>
                <w:b/>
                <w:color w:val="00367B"/>
                <w:sz w:val="10"/>
              </w:rPr>
            </w:pPr>
            <w:r>
              <w:rPr>
                <w:rFonts w:eastAsia="Times New Roman" w:cs="Times New Roman" w:ascii="Times New Roman" w:hAnsi="Times New Roman"/>
                <w:b/>
                <w:color w:val="00367B"/>
                <w:sz w:val="10"/>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17" w:type="dxa"/>
            <w:gridSpan w:val="9"/>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37" w:type="dxa"/>
            <w:gridSpan w:val="5"/>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0" w:hRule="atLeast"/>
        </w:trPr>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1"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5" w:hRule="atLeast"/>
        </w:trPr>
        <w:tc>
          <w:tcPr>
            <w:tcW w:w="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14" w:type="dxa"/>
            <w:gridSpan w:val="16"/>
            <w:vMerge w:val="restart"/>
            <w:tcBorders/>
          </w:tcPr>
          <w:p>
            <w:pPr>
              <w:pStyle w:val="Normal"/>
              <w:spacing w:lineRule="atLeast" w:line="0"/>
              <w:rPr>
                <w:rFonts w:ascii="Arial" w:hAnsi="Arial" w:eastAsia="Arial" w:cs="Arial"/>
                <w:color w:val="231F20"/>
                <w:w w:val="96"/>
                <w:sz w:val="14"/>
              </w:rPr>
            </w:pPr>
            <w:r>
              <w:rPr>
                <w:rFonts w:eastAsia="Arial" w:cs="Arial" w:ascii="Arial" w:hAnsi="Arial"/>
                <w:color w:val="231F20"/>
                <w:w w:val="96"/>
                <w:sz w:val="14"/>
              </w:rPr>
              <w:t>Issue of equity shares under</w:t>
            </w:r>
          </w:p>
        </w:tc>
        <w:tc>
          <w:tcPr>
            <w:tcW w:w="23" w:type="dxa"/>
            <w:tcBorders/>
          </w:tcPr>
          <w:p>
            <w:pPr>
              <w:pStyle w:val="Normal"/>
              <w:snapToGrid w:val="false"/>
              <w:spacing w:lineRule="atLeast" w:line="0"/>
              <w:rPr>
                <w:rFonts w:ascii="Times New Roman" w:hAnsi="Times New Roman" w:eastAsia="Times New Roman" w:cs="Times New Roman"/>
                <w:color w:val="231F20"/>
                <w:w w:val="96"/>
                <w:sz w:val="5"/>
              </w:rPr>
            </w:pPr>
            <w:r>
              <w:rPr>
                <w:rFonts w:eastAsia="Times New Roman" w:cs="Times New Roman" w:ascii="Times New Roman" w:hAnsi="Times New Roman"/>
                <w:color w:val="231F20"/>
                <w:w w:val="96"/>
                <w:sz w:val="5"/>
              </w:rPr>
            </w:r>
          </w:p>
        </w:tc>
        <w:tc>
          <w:tcPr>
            <w:tcW w:w="997" w:type="dxa"/>
            <w:gridSpan w:val="2"/>
            <w:vMerge w:val="restart"/>
            <w:tcBorders/>
          </w:tcPr>
          <w:p>
            <w:pPr>
              <w:pStyle w:val="Normal"/>
              <w:spacing w:lineRule="atLeast" w:line="0"/>
              <w:rPr>
                <w:rFonts w:ascii="Arial" w:hAnsi="Arial" w:eastAsia="Arial" w:cs="Arial"/>
                <w:color w:val="231F20"/>
                <w:sz w:val="14"/>
              </w:rPr>
            </w:pPr>
            <w:r>
              <w:rPr>
                <w:rFonts w:eastAsia="Arial" w:cs="Arial" w:ascii="Arial" w:hAnsi="Arial"/>
                <w:color w:val="231F20"/>
                <w:sz w:val="14"/>
              </w:rPr>
              <w:t>ITC Employee</w:t>
            </w:r>
          </w:p>
        </w:tc>
        <w:tc>
          <w:tcPr>
            <w:tcW w:w="80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5" w:hRule="atLeast"/>
        </w:trPr>
        <w:tc>
          <w:tcPr>
            <w:tcW w:w="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14" w:type="dxa"/>
            <w:gridSpan w:val="16"/>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97"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4" w:hRule="atLeast"/>
        </w:trPr>
        <w:tc>
          <w:tcPr>
            <w:tcW w:w="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14" w:type="dxa"/>
            <w:gridSpan w:val="16"/>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97"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2" w:hRule="atLeast"/>
        </w:trPr>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80" w:type="dxa"/>
            <w:gridSpan w:val="21"/>
            <w:tcBorders/>
          </w:tcPr>
          <w:p>
            <w:pPr>
              <w:pStyle w:val="Normal"/>
              <w:spacing w:lineRule="atLeast" w:line="0"/>
              <w:rPr>
                <w:rFonts w:ascii="Arial" w:hAnsi="Arial" w:eastAsia="Arial" w:cs="Arial"/>
                <w:color w:val="231F20"/>
                <w:sz w:val="14"/>
              </w:rPr>
            </w:pPr>
            <w:r>
              <w:rPr>
                <w:rFonts w:eastAsia="Arial" w:cs="Arial" w:ascii="Arial" w:hAnsi="Arial"/>
                <w:color w:val="231F20"/>
                <w:sz w:val="14"/>
              </w:rPr>
              <w:t>Stock Option Scheme</w:t>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960" w:type="dxa"/>
            <w:gridSpan w:val="2"/>
            <w:tcBorders>
              <w:bottom w:val="single" w:sz="8" w:space="0" w:color="C0C0C0"/>
            </w:tcBorders>
          </w:tcPr>
          <w:p>
            <w:pPr>
              <w:pStyle w:val="Normal"/>
              <w:spacing w:lineRule="atLeast" w:line="0"/>
              <w:ind w:end="29"/>
              <w:jc w:val="end"/>
              <w:rPr>
                <w:rFonts w:ascii="Arial" w:hAnsi="Arial" w:eastAsia="Arial" w:cs="Arial"/>
                <w:color w:val="00367B"/>
                <w:sz w:val="14"/>
              </w:rPr>
            </w:pPr>
            <w:r>
              <w:rPr>
                <w:rFonts w:eastAsia="Arial" w:cs="Arial" w:ascii="Arial" w:hAnsi="Arial"/>
                <w:color w:val="00367B"/>
                <w:sz w:val="14"/>
              </w:rPr>
              <w:t>963.70</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40" w:type="dxa"/>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C0C0C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77"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960" w:type="dxa"/>
            <w:tcBorders>
              <w:bottom w:val="single" w:sz="8" w:space="0" w:color="C0C0C0"/>
            </w:tcBorders>
          </w:tcPr>
          <w:p>
            <w:pPr>
              <w:pStyle w:val="Normal"/>
              <w:spacing w:lineRule="atLeast" w:line="0"/>
              <w:ind w:end="32"/>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C0C0C0"/>
            </w:tcBorders>
          </w:tcPr>
          <w:p>
            <w:pPr>
              <w:pStyle w:val="Normal"/>
              <w:spacing w:lineRule="atLeast" w:line="0"/>
              <w:jc w:val="end"/>
              <w:rPr>
                <w:rFonts w:ascii="Arial" w:hAnsi="Arial" w:eastAsia="Arial" w:cs="Arial"/>
                <w:color w:val="00367B"/>
                <w:w w:val="76"/>
                <w:sz w:val="14"/>
              </w:rPr>
            </w:pPr>
            <w:r>
              <w:rPr>
                <w:rFonts w:eastAsia="Arial" w:cs="Arial" w:ascii="Arial" w:hAnsi="Arial"/>
                <w:color w:val="00367B"/>
                <w:w w:val="76"/>
                <w:sz w:val="14"/>
              </w:rPr>
              <w:t>–</w:t>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pacing w:lineRule="atLeast" w:line="0"/>
              <w:ind w:end="3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1"/>
              </w:rPr>
            </w:pPr>
            <w:r>
              <w:rPr>
                <w:rFonts w:eastAsia="Times New Roman" w:cs="Times New Roman" w:ascii="Times New Roman" w:hAnsi="Times New Roman"/>
                <w:color w:val="00367B"/>
                <w:w w:val="76"/>
                <w:sz w:val="21"/>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21"/>
              </w:rPr>
            </w:pPr>
            <w:r>
              <w:rPr>
                <w:rFonts w:eastAsia="Times New Roman" w:cs="Times New Roman" w:ascii="Times New Roman" w:hAnsi="Times New Roman"/>
                <w:color w:val="00367B"/>
                <w:w w:val="71"/>
                <w:sz w:val="21"/>
              </w:rPr>
            </w:r>
          </w:p>
        </w:tc>
        <w:tc>
          <w:tcPr>
            <w:tcW w:w="980" w:type="dxa"/>
            <w:tcBorders>
              <w:bottom w:val="single" w:sz="8" w:space="0" w:color="C0C0C0"/>
            </w:tcBorders>
          </w:tcPr>
          <w:p>
            <w:pPr>
              <w:pStyle w:val="Normal"/>
              <w:spacing w:lineRule="atLeast" w:line="0"/>
              <w:ind w:end="31"/>
              <w:jc w:val="end"/>
              <w:rPr>
                <w:rFonts w:ascii="Arial" w:hAnsi="Arial" w:eastAsia="Arial" w:cs="Arial"/>
                <w:color w:val="00367B"/>
                <w:sz w:val="14"/>
              </w:rPr>
            </w:pPr>
            <w:r>
              <w:rPr>
                <w:rFonts w:eastAsia="Arial" w:cs="Arial" w:ascii="Arial" w:hAnsi="Arial"/>
                <w:color w:val="00367B"/>
                <w:sz w:val="14"/>
              </w:rPr>
              <w:t>963.70</w:t>
            </w:r>
          </w:p>
        </w:tc>
      </w:tr>
      <w:tr>
        <w:trPr>
          <w:trHeight w:val="133"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11"/>
              </w:rPr>
            </w:pPr>
            <w:r>
              <w:rPr>
                <w:rFonts w:eastAsia="Times New Roman" w:cs="Times New Roman" w:ascii="Times New Roman" w:hAnsi="Times New Roman"/>
                <w:color w:val="00367B"/>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57"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37"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7"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1"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37"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77"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star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sectPr>
          <w:type w:val="nextPage"/>
          <w:pgSz w:orient="landscape" w:w="16838" w:h="11906"/>
          <w:pgMar w:left="275" w:right="1097" w:gutter="0" w:header="0" w:top="618" w:footer="0" w:bottom="890"/>
          <w:pgNumType w:fmt="decimal"/>
          <w:cols w:num="2" w:equalWidth="false" w:sep="false">
            <w:col w:w="645" w:space="720"/>
            <w:col w:w="14100"/>
          </w:cols>
          <w:formProt w:val="false"/>
          <w:textDirection w:val="lrTb"/>
          <w:docGrid w:type="default" w:linePitch="360" w:charSpace="0"/>
        </w:sect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w:drawing>
          <wp:anchor behindDoc="1" distT="0" distB="0" distL="114935" distR="114935" simplePos="0" locked="0" layoutInCell="1" allowOverlap="1" relativeHeight="14">
            <wp:simplePos x="0" y="0"/>
            <wp:positionH relativeFrom="column">
              <wp:posOffset>38100</wp:posOffset>
            </wp:positionH>
            <wp:positionV relativeFrom="paragraph">
              <wp:posOffset>-3502660</wp:posOffset>
            </wp:positionV>
            <wp:extent cx="8879840" cy="3328670"/>
            <wp:effectExtent l="0" t="0" r="0" b="0"/>
            <wp:wrapNone/>
            <wp:docPr id="12"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 descr="" title=""/>
                    <pic:cNvPicPr>
                      <a:picLocks noChangeAspect="1" noChangeArrowheads="1"/>
                    </pic:cNvPicPr>
                  </pic:nvPicPr>
                  <pic:blipFill>
                    <a:blip r:embed="rId5"/>
                    <a:srcRect l="-2" t="-5" r="-2" b="-5"/>
                    <a:stretch>
                      <a:fillRect/>
                    </a:stretch>
                  </pic:blipFill>
                  <pic:spPr bwMode="auto">
                    <a:xfrm>
                      <a:off x="0" y="0"/>
                      <a:ext cx="8879840" cy="332867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5924550</wp:posOffset>
            </wp:positionH>
            <wp:positionV relativeFrom="paragraph">
              <wp:posOffset>-525145</wp:posOffset>
            </wp:positionV>
            <wp:extent cx="345440" cy="8128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6"/>
                    <a:srcRect l="-52" t="-222" r="-52" b="-222"/>
                    <a:stretch>
                      <a:fillRect/>
                    </a:stretch>
                  </pic:blipFill>
                  <pic:spPr bwMode="auto">
                    <a:xfrm>
                      <a:off x="0" y="0"/>
                      <a:ext cx="345440" cy="8128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6669405</wp:posOffset>
            </wp:positionH>
            <wp:positionV relativeFrom="paragraph">
              <wp:posOffset>-525145</wp:posOffset>
            </wp:positionV>
            <wp:extent cx="248285" cy="80645"/>
            <wp:effectExtent l="0" t="0" r="0" b="0"/>
            <wp:wrapNone/>
            <wp:docPr id="1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title=""/>
                    <pic:cNvPicPr>
                      <a:picLocks noChangeAspect="1" noChangeArrowheads="1"/>
                    </pic:cNvPicPr>
                  </pic:nvPicPr>
                  <pic:blipFill>
                    <a:blip r:embed="rId7"/>
                    <a:srcRect l="-73" t="-222" r="-73" b="-222"/>
                    <a:stretch>
                      <a:fillRect/>
                    </a:stretch>
                  </pic:blipFill>
                  <pic:spPr bwMode="auto">
                    <a:xfrm>
                      <a:off x="0" y="0"/>
                      <a:ext cx="248285" cy="80645"/>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7341870</wp:posOffset>
            </wp:positionH>
            <wp:positionV relativeFrom="paragraph">
              <wp:posOffset>-527050</wp:posOffset>
            </wp:positionV>
            <wp:extent cx="273050" cy="100965"/>
            <wp:effectExtent l="0" t="0" r="0" b="0"/>
            <wp:wrapNone/>
            <wp:docPr id="1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 descr="" title=""/>
                    <pic:cNvPicPr>
                      <a:picLocks noChangeAspect="1" noChangeArrowheads="1"/>
                    </pic:cNvPicPr>
                  </pic:nvPicPr>
                  <pic:blipFill>
                    <a:blip r:embed="rId8"/>
                    <a:srcRect l="-66" t="-180" r="-66" b="-180"/>
                    <a:stretch>
                      <a:fillRect/>
                    </a:stretch>
                  </pic:blipFill>
                  <pic:spPr bwMode="auto">
                    <a:xfrm>
                      <a:off x="0" y="0"/>
                      <a:ext cx="273050" cy="100965"/>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8534400</wp:posOffset>
            </wp:positionH>
            <wp:positionV relativeFrom="paragraph">
              <wp:posOffset>-525145</wp:posOffset>
            </wp:positionV>
            <wp:extent cx="357505" cy="80645"/>
            <wp:effectExtent l="0" t="0" r="0" b="0"/>
            <wp:wrapNone/>
            <wp:docPr id="16"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 descr="" title=""/>
                    <pic:cNvPicPr>
                      <a:picLocks noChangeAspect="1" noChangeArrowheads="1"/>
                    </pic:cNvPicPr>
                  </pic:nvPicPr>
                  <pic:blipFill>
                    <a:blip r:embed="rId9"/>
                    <a:srcRect l="-50" t="-222" r="-50" b="-222"/>
                    <a:stretch>
                      <a:fillRect/>
                    </a:stretch>
                  </pic:blipFill>
                  <pic:spPr bwMode="auto">
                    <a:xfrm>
                      <a:off x="0" y="0"/>
                      <a:ext cx="357505" cy="80645"/>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41275</wp:posOffset>
            </wp:positionH>
            <wp:positionV relativeFrom="paragraph">
              <wp:posOffset>-349885</wp:posOffset>
            </wp:positionV>
            <wp:extent cx="1654810" cy="224155"/>
            <wp:effectExtent l="0" t="0" r="0" b="0"/>
            <wp:wrapNone/>
            <wp:docPr id="1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 descr="" title=""/>
                    <pic:cNvPicPr>
                      <a:picLocks noChangeAspect="1" noChangeArrowheads="1"/>
                    </pic:cNvPicPr>
                  </pic:nvPicPr>
                  <pic:blipFill>
                    <a:blip r:embed="rId10"/>
                    <a:srcRect l="-11" t="-80" r="-11" b="-80"/>
                    <a:stretch>
                      <a:fillRect/>
                    </a:stretch>
                  </pic:blipFill>
                  <pic:spPr bwMode="auto">
                    <a:xfrm>
                      <a:off x="0" y="0"/>
                      <a:ext cx="1654810" cy="224155"/>
                    </a:xfrm>
                    <a:prstGeom prst="rect">
                      <a:avLst/>
                    </a:prstGeom>
                  </pic:spPr>
                </pic:pic>
              </a:graphicData>
            </a:graphic>
          </wp:anchor>
        </w:drawing>
        <w:drawing>
          <wp:anchor behindDoc="1" distT="0" distB="0" distL="114935" distR="114935" simplePos="0" locked="0" layoutInCell="1" allowOverlap="1" relativeHeight="26">
            <wp:simplePos x="0" y="0"/>
            <wp:positionH relativeFrom="column">
              <wp:posOffset>2755900</wp:posOffset>
            </wp:positionH>
            <wp:positionV relativeFrom="paragraph">
              <wp:posOffset>-227965</wp:posOffset>
            </wp:positionV>
            <wp:extent cx="263525" cy="86360"/>
            <wp:effectExtent l="0" t="0" r="0" b="0"/>
            <wp:wrapNone/>
            <wp:docPr id="1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 descr="" title=""/>
                    <pic:cNvPicPr>
                      <a:picLocks noChangeAspect="1" noChangeArrowheads="1"/>
                    </pic:cNvPicPr>
                  </pic:nvPicPr>
                  <pic:blipFill>
                    <a:blip r:embed="rId11"/>
                    <a:srcRect l="-69" t="-210" r="-69" b="-210"/>
                    <a:stretch>
                      <a:fillRect/>
                    </a:stretch>
                  </pic:blipFill>
                  <pic:spPr bwMode="auto">
                    <a:xfrm>
                      <a:off x="0" y="0"/>
                      <a:ext cx="263525" cy="86360"/>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8628380</wp:posOffset>
            </wp:positionH>
            <wp:positionV relativeFrom="paragraph">
              <wp:posOffset>-227965</wp:posOffset>
            </wp:positionV>
            <wp:extent cx="263525" cy="86360"/>
            <wp:effectExtent l="0" t="0" r="0" b="0"/>
            <wp:wrapNone/>
            <wp:docPr id="1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 descr="" title=""/>
                    <pic:cNvPicPr>
                      <a:picLocks noChangeAspect="1" noChangeArrowheads="1"/>
                    </pic:cNvPicPr>
                  </pic:nvPicPr>
                  <pic:blipFill>
                    <a:blip r:embed="rId12"/>
                    <a:srcRect l="-69" t="-210" r="-69" b="-210"/>
                    <a:stretch>
                      <a:fillRect/>
                    </a:stretch>
                  </pic:blipFill>
                  <pic:spPr bwMode="auto">
                    <a:xfrm>
                      <a:off x="0" y="0"/>
                      <a:ext cx="263525" cy="86360"/>
                    </a:xfrm>
                    <a:prstGeom prst="rect">
                      <a:avLst/>
                    </a:prstGeom>
                  </pic:spPr>
                </pic:pic>
              </a:graphicData>
            </a:graphic>
          </wp:anchor>
        </w:drawing>
        <w:drawing>
          <wp:anchor behindDoc="1" distT="0" distB="0" distL="114935" distR="114935" simplePos="0" locked="0" layoutInCell="1" allowOverlap="1" relativeHeight="30">
            <wp:simplePos x="0" y="0"/>
            <wp:positionH relativeFrom="column">
              <wp:posOffset>1804670</wp:posOffset>
            </wp:positionH>
            <wp:positionV relativeFrom="paragraph">
              <wp:posOffset>-5628005</wp:posOffset>
            </wp:positionV>
            <wp:extent cx="3427095" cy="784225"/>
            <wp:effectExtent l="0" t="0" r="0" b="0"/>
            <wp:wrapNone/>
            <wp:docPr id="2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 descr="" title=""/>
                    <pic:cNvPicPr>
                      <a:picLocks noChangeAspect="1" noChangeArrowheads="1"/>
                    </pic:cNvPicPr>
                  </pic:nvPicPr>
                  <pic:blipFill>
                    <a:blip r:embed="rId13"/>
                    <a:srcRect l="-5" t="-23" r="-5" b="-23"/>
                    <a:stretch>
                      <a:fillRect/>
                    </a:stretch>
                  </pic:blipFill>
                  <pic:spPr bwMode="auto">
                    <a:xfrm>
                      <a:off x="0" y="0"/>
                      <a:ext cx="3427095" cy="784225"/>
                    </a:xfrm>
                    <a:prstGeom prst="rect">
                      <a:avLst/>
                    </a:prstGeom>
                  </pic:spPr>
                </pic:pic>
              </a:graphicData>
            </a:graphic>
          </wp:anchor>
        </w:drawing>
        <w:drawing>
          <wp:anchor behindDoc="1" distT="0" distB="0" distL="114935" distR="114935" simplePos="0" locked="0" layoutInCell="1" allowOverlap="1" relativeHeight="32">
            <wp:simplePos x="0" y="0"/>
            <wp:positionH relativeFrom="column">
              <wp:posOffset>1805940</wp:posOffset>
            </wp:positionH>
            <wp:positionV relativeFrom="paragraph">
              <wp:posOffset>-4561205</wp:posOffset>
            </wp:positionV>
            <wp:extent cx="7141845" cy="947420"/>
            <wp:effectExtent l="0" t="0" r="0" b="0"/>
            <wp:wrapNone/>
            <wp:docPr id="2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 descr="" title=""/>
                    <pic:cNvPicPr>
                      <a:picLocks noChangeAspect="1" noChangeArrowheads="1"/>
                    </pic:cNvPicPr>
                  </pic:nvPicPr>
                  <pic:blipFill>
                    <a:blip r:embed="rId14"/>
                    <a:srcRect l="-3" t="-19" r="-3" b="-19"/>
                    <a:stretch>
                      <a:fillRect/>
                    </a:stretch>
                  </pic:blipFill>
                  <pic:spPr bwMode="auto">
                    <a:xfrm>
                      <a:off x="0" y="0"/>
                      <a:ext cx="7141845" cy="94742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8656320</wp:posOffset>
            </wp:positionH>
            <wp:positionV relativeFrom="paragraph">
              <wp:posOffset>-5748020</wp:posOffset>
            </wp:positionV>
            <wp:extent cx="60325" cy="103505"/>
            <wp:effectExtent l="0" t="0" r="0" b="0"/>
            <wp:wrapNone/>
            <wp:docPr id="22"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 descr="" title=""/>
                    <pic:cNvPicPr>
                      <a:picLocks noChangeAspect="1" noChangeArrowheads="1"/>
                    </pic:cNvPicPr>
                  </pic:nvPicPr>
                  <pic:blipFill>
                    <a:blip r:embed="rId15"/>
                    <a:srcRect l="-291" t="-172" r="-291" b="-172"/>
                    <a:stretch>
                      <a:fillRect/>
                    </a:stretch>
                  </pic:blipFill>
                  <pic:spPr bwMode="auto">
                    <a:xfrm>
                      <a:off x="0" y="0"/>
                      <a:ext cx="60325" cy="103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0" allowOverlap="1" relativeHeight="15">
                <wp:simplePos x="0" y="0"/>
                <wp:positionH relativeFrom="page">
                  <wp:posOffset>0</wp:posOffset>
                </wp:positionH>
                <wp:positionV relativeFrom="page">
                  <wp:posOffset>4408170</wp:posOffset>
                </wp:positionV>
                <wp:extent cx="380365" cy="2412365"/>
                <wp:effectExtent l="5715" t="5715" r="4445" b="4445"/>
                <wp:wrapNone/>
                <wp:docPr id="23" name=""/>
                <a:graphic xmlns:a="http://schemas.openxmlformats.org/drawingml/2006/main">
                  <a:graphicData uri="http://schemas.microsoft.com/office/word/2010/wordprocessingShape">
                    <wps:wsp>
                      <wps:cNvSpPr/>
                      <wps:spPr>
                        <a:xfrm>
                          <a:off x="0" y="0"/>
                          <a:ext cx="380520" cy="241236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0pt;margin-top:347.1pt;width:29.9pt;height:189.9pt;mso-wrap-style:none;v-text-anchor:middle;mso-position-horizontal-relative:page;mso-position-vertical-relative:page">
                <v:fill o:detectmouseclick="t" type="solid" color2="#433f25"/>
                <v:stroke color="white" weight="9360" joinstyle="miter" endcap="flat"/>
                <w10:wrap type="none"/>
              </v:rect>
            </w:pict>
          </mc:Fallback>
        </mc:AlternateContent>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tbl>
      <w:tblPr>
        <w:tblW w:w="287" w:type="dxa"/>
        <w:jc w:val="start"/>
        <w:tblInd w:w="0" w:type="dxa"/>
        <w:tblLayout w:type="fixed"/>
        <w:tblCellMar>
          <w:top w:w="0" w:type="dxa"/>
          <w:start w:w="0" w:type="dxa"/>
          <w:bottom w:w="0" w:type="dxa"/>
          <w:end w:w="0" w:type="dxa"/>
        </w:tblCellMar>
      </w:tblPr>
      <w:tblGrid>
        <w:gridCol w:w="287"/>
      </w:tblGrid>
      <w:tr>
        <w:trPr>
          <w:trHeight w:val="4080" w:hRule="atLeast"/>
        </w:trPr>
        <w:tc>
          <w:tcPr>
            <w:tcW w:w="287" w:type="dxa"/>
            <w:tcBorders/>
            <w:textDirection w:val="tbRl"/>
          </w:tcPr>
          <w:p>
            <w:pPr>
              <w:pStyle w:val="Normal"/>
              <w:spacing w:lineRule="atLeast" w:line="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125</w:t>
            </w:r>
          </w:p>
        </w:tc>
      </w:tr>
    </w:tbl>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17">
                <wp:simplePos x="0" y="0"/>
                <wp:positionH relativeFrom="column">
                  <wp:posOffset>-167640</wp:posOffset>
                </wp:positionH>
                <wp:positionV relativeFrom="paragraph">
                  <wp:posOffset>-263525</wp:posOffset>
                </wp:positionV>
                <wp:extent cx="379730" cy="288925"/>
                <wp:effectExtent l="5080" t="5080" r="5080" b="5080"/>
                <wp:wrapNone/>
                <wp:docPr id="24" name=""/>
                <a:graphic xmlns:a="http://schemas.openxmlformats.org/drawingml/2006/main">
                  <a:graphicData uri="http://schemas.microsoft.com/office/word/2010/wordprocessingShape">
                    <wps:wsp>
                      <wps:cNvSpPr/>
                      <wps:spPr>
                        <a:xfrm>
                          <a:off x="0" y="0"/>
                          <a:ext cx="379800" cy="2890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13.2pt;margin-top:-20.75pt;width:29.85pt;height:22.7pt;mso-wrap-style:none;v-text-anchor:middle">
                <v:fill o:detectmouseclick="t" type="solid" color2="#ffc984"/>
                <v:stroke color="white" weight="9360" joinstyle="miter" endcap="flat"/>
                <w10:wrap type="none"/>
              </v:rect>
            </w:pict>
          </mc:Fallback>
        </mc:AlternateContent>
      </w:r>
    </w:p>
    <w:p>
      <w:pPr>
        <w:pStyle w:val="Normal"/>
        <w:spacing w:lineRule="atLeast" w:line="0"/>
        <w:rPr/>
      </w:pPr>
      <w:r>
        <w:br w:type="column"/>
      </w:r>
      <w:r>
        <w:rPr>
          <w:rFonts w:eastAsia="Arial" w:cs="Arial" w:ascii="Arial" w:hAnsi="Arial"/>
          <w:color w:val="00367B"/>
          <w:sz w:val="40"/>
        </w:rPr>
        <w:t>Statement of changes in equity</w:t>
      </w:r>
      <w:r>
        <w:rPr>
          <w:rFonts w:eastAsia="Arial" w:cs="Arial" w:ascii="Arial" w:hAnsi="Arial"/>
          <w:color w:val="231F20"/>
          <w:sz w:val="28"/>
        </w:rPr>
        <w:t xml:space="preserve"> for the year ended 31st March, 2019</w:t>
      </w:r>
    </w:p>
    <w:p>
      <w:pPr>
        <w:pStyle w:val="Normal"/>
        <w:spacing w:lineRule="exact" w:line="185"/>
        <w:rPr>
          <w:rFonts w:ascii="Times New Roman" w:hAnsi="Times New Roman" w:eastAsia="Times New Roman" w:cs="Times New Roman"/>
          <w:color w:val="231F20"/>
          <w:sz w:val="28"/>
        </w:rPr>
      </w:pPr>
      <w:r>
        <w:rPr>
          <w:rFonts w:eastAsia="Times New Roman" w:cs="Times New Roman" w:ascii="Times New Roman" w:hAnsi="Times New Roman"/>
          <w:color w:val="231F20"/>
          <w:sz w:val="28"/>
        </w:rPr>
      </w:r>
    </w:p>
    <w:tbl>
      <w:tblPr>
        <w:tblW w:w="14080" w:type="dxa"/>
        <w:jc w:val="start"/>
        <w:tblInd w:w="0" w:type="dxa"/>
        <w:tblLayout w:type="fixed"/>
        <w:tblCellMar>
          <w:top w:w="0" w:type="dxa"/>
          <w:start w:w="0" w:type="dxa"/>
          <w:bottom w:w="0" w:type="dxa"/>
          <w:end w:w="0" w:type="dxa"/>
        </w:tblCellMar>
      </w:tblPr>
      <w:tblGrid>
        <w:gridCol w:w="60"/>
        <w:gridCol w:w="23"/>
        <w:gridCol w:w="217"/>
        <w:gridCol w:w="580"/>
        <w:gridCol w:w="23"/>
        <w:gridCol w:w="77"/>
        <w:gridCol w:w="80"/>
        <w:gridCol w:w="180"/>
        <w:gridCol w:w="23"/>
        <w:gridCol w:w="1517"/>
        <w:gridCol w:w="60"/>
        <w:gridCol w:w="800"/>
        <w:gridCol w:w="160"/>
        <w:gridCol w:w="60"/>
        <w:gridCol w:w="800"/>
        <w:gridCol w:w="180"/>
        <w:gridCol w:w="60"/>
        <w:gridCol w:w="960"/>
        <w:gridCol w:w="60"/>
        <w:gridCol w:w="980"/>
        <w:gridCol w:w="40"/>
        <w:gridCol w:w="980"/>
        <w:gridCol w:w="60"/>
        <w:gridCol w:w="960"/>
        <w:gridCol w:w="60"/>
        <w:gridCol w:w="980"/>
        <w:gridCol w:w="60"/>
        <w:gridCol w:w="800"/>
        <w:gridCol w:w="160"/>
        <w:gridCol w:w="60"/>
        <w:gridCol w:w="960"/>
        <w:gridCol w:w="60"/>
        <w:gridCol w:w="980"/>
        <w:gridCol w:w="60"/>
        <w:gridCol w:w="960"/>
      </w:tblGrid>
      <w:tr>
        <w:trPr>
          <w:trHeight w:val="196" w:hRule="atLeast"/>
        </w:trPr>
        <w:tc>
          <w:tcPr>
            <w:tcW w:w="2840" w:type="dxa"/>
            <w:gridSpan w:val="11"/>
            <w:tcBorders/>
          </w:tcPr>
          <w:p>
            <w:pPr>
              <w:pStyle w:val="Normal"/>
              <w:spacing w:lineRule="atLeast" w:line="0"/>
              <w:ind w:end="1020"/>
              <w:jc w:val="center"/>
              <w:rPr>
                <w:rFonts w:ascii="Arial" w:hAnsi="Arial" w:eastAsia="Arial" w:cs="Arial"/>
                <w:b/>
                <w:color w:val="231F20"/>
                <w:w w:val="99"/>
                <w:sz w:val="16"/>
              </w:rPr>
            </w:pPr>
            <w:r>
              <w:rPr>
                <w:rFonts w:eastAsia="Arial" w:cs="Arial" w:ascii="Arial" w:hAnsi="Arial"/>
                <w:b/>
                <w:color w:val="231F20"/>
                <w:w w:val="99"/>
                <w:sz w:val="16"/>
              </w:rPr>
              <w:t>B. Other Equity (Contd.)</w:t>
            </w:r>
          </w:p>
        </w:tc>
        <w:tc>
          <w:tcPr>
            <w:tcW w:w="800" w:type="dxa"/>
            <w:tcBorders/>
          </w:tcPr>
          <w:p>
            <w:pPr>
              <w:pStyle w:val="Normal"/>
              <w:snapToGrid w:val="false"/>
              <w:spacing w:lineRule="atLeast" w:line="0"/>
              <w:rPr>
                <w:rFonts w:ascii="Times New Roman" w:hAnsi="Times New Roman" w:eastAsia="Times New Roman" w:cs="Times New Roman"/>
                <w:b/>
                <w:color w:val="231F20"/>
                <w:w w:val="99"/>
                <w:sz w:val="17"/>
              </w:rPr>
            </w:pPr>
            <w:r>
              <w:rPr>
                <w:rFonts w:eastAsia="Times New Roman" w:cs="Times New Roman" w:ascii="Times New Roman" w:hAnsi="Times New Roman"/>
                <w:b/>
                <w:color w:val="231F20"/>
                <w:w w:val="99"/>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pacing w:lineRule="atLeast" w:line="0"/>
              <w:jc w:val="end"/>
              <w:rPr/>
            </w:pPr>
            <w:r>
              <w:rPr>
                <w:rFonts w:eastAsia="Arial" w:cs="Arial" w:ascii="Arial" w:hAnsi="Arial"/>
                <w:b/>
                <w:color w:val="231F20"/>
                <w:sz w:val="16"/>
              </w:rPr>
              <w:t>(</w:t>
            </w:r>
            <w:r>
              <w:rPr>
                <w:rFonts w:eastAsia="Times New Roman" w:cs="Times New Roman" w:ascii="Times New Roman" w:hAnsi="Times New Roman"/>
                <w:color w:val="231F20"/>
                <w:sz w:val="16"/>
              </w:rPr>
              <w:t>`</w:t>
            </w:r>
            <w:r>
              <w:rPr>
                <w:rFonts w:eastAsia="Arial" w:cs="Arial" w:ascii="Arial" w:hAnsi="Arial"/>
                <w:color w:val="231F20"/>
                <w:sz w:val="16"/>
              </w:rPr>
              <w:t xml:space="preserve"> </w:t>
            </w:r>
            <w:r>
              <w:rPr>
                <w:rFonts w:eastAsia="Arial" w:cs="Arial" w:ascii="Arial" w:hAnsi="Arial"/>
                <w:b/>
                <w:color w:val="231F20"/>
                <w:sz w:val="16"/>
              </w:rPr>
              <w:t>in Crores)</w:t>
            </w:r>
          </w:p>
        </w:tc>
      </w:tr>
      <w:tr>
        <w:trPr>
          <w:trHeight w:val="74" w:hRule="atLeast"/>
        </w:trPr>
        <w:tc>
          <w:tcPr>
            <w:tcW w:w="60" w:type="dxa"/>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1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3" w:hRule="atLeast"/>
        </w:trPr>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1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gridSpan w:val="6"/>
            <w:tcBorders>
              <w:bottom w:val="single" w:sz="8" w:space="0" w:color="C0C0C0"/>
            </w:tcBorders>
          </w:tcPr>
          <w:p>
            <w:pPr>
              <w:pStyle w:val="Normal"/>
              <w:spacing w:lineRule="atLeast" w:line="0"/>
              <w:ind w:start="740" w:end="0"/>
              <w:rPr>
                <w:rFonts w:ascii="Arial" w:hAnsi="Arial" w:eastAsia="Arial" w:cs="Arial"/>
                <w:b/>
                <w:color w:val="00367B"/>
                <w:sz w:val="14"/>
              </w:rPr>
            </w:pPr>
            <w:r>
              <w:rPr>
                <w:rFonts w:eastAsia="Arial" w:cs="Arial" w:ascii="Arial" w:hAnsi="Arial"/>
                <w:b/>
                <w:color w:val="00367B"/>
                <w:sz w:val="14"/>
              </w:rPr>
              <w:t>Reserves and Surplus</w:t>
            </w:r>
          </w:p>
        </w:tc>
        <w:tc>
          <w:tcPr>
            <w:tcW w:w="96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20" w:type="dxa"/>
            <w:gridSpan w:val="6"/>
            <w:tcBorders>
              <w:bottom w:val="single" w:sz="8" w:space="0" w:color="C0C0C0"/>
            </w:tcBorders>
          </w:tcPr>
          <w:p>
            <w:pPr>
              <w:pStyle w:val="Normal"/>
              <w:spacing w:lineRule="atLeast" w:line="0"/>
              <w:ind w:end="133"/>
              <w:jc w:val="end"/>
              <w:rPr>
                <w:rFonts w:ascii="Arial" w:hAnsi="Arial" w:eastAsia="Arial" w:cs="Arial"/>
                <w:b/>
                <w:color w:val="00367B"/>
                <w:sz w:val="14"/>
              </w:rPr>
            </w:pPr>
            <w:r>
              <w:rPr>
                <w:rFonts w:eastAsia="Arial" w:cs="Arial" w:ascii="Arial" w:hAnsi="Arial"/>
                <w:b/>
                <w:color w:val="00367B"/>
                <w:sz w:val="14"/>
              </w:rPr>
              <w:t>Items of other comprehensive income</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tcBorders/>
          </w:tcPr>
          <w:p>
            <w:pPr>
              <w:pStyle w:val="Normal"/>
              <w:spacing w:lineRule="atLeast" w:line="0"/>
              <w:ind w:end="230"/>
              <w:jc w:val="end"/>
              <w:rPr>
                <w:rFonts w:ascii="Arial" w:hAnsi="Arial" w:eastAsia="Arial" w:cs="Arial"/>
                <w:b/>
                <w:color w:val="00367B"/>
                <w:sz w:val="14"/>
              </w:rPr>
            </w:pPr>
            <w:r>
              <w:rPr>
                <w:rFonts w:eastAsia="Arial" w:cs="Arial" w:ascii="Arial" w:hAnsi="Arial"/>
                <w:b/>
                <w:color w:val="00367B"/>
                <w:sz w:val="14"/>
              </w:rPr>
              <w:t>Total</w:t>
            </w:r>
          </w:p>
        </w:tc>
      </w:tr>
      <w:tr>
        <w:trPr>
          <w:trHeight w:val="315" w:hRule="atLeast"/>
        </w:trPr>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Equity</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Share</w:t>
            </w:r>
          </w:p>
        </w:tc>
        <w:tc>
          <w:tcPr>
            <w:tcW w:w="9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Instruments</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pacing w:lineRule="atLeast" w:line="0"/>
              <w:ind w:end="13"/>
              <w:jc w:val="end"/>
              <w:rPr>
                <w:rFonts w:ascii="Arial" w:hAnsi="Arial" w:eastAsia="Arial" w:cs="Arial"/>
                <w:color w:val="00367B"/>
                <w:sz w:val="13"/>
              </w:rPr>
            </w:pPr>
            <w:r>
              <w:rPr>
                <w:rFonts w:eastAsia="Arial" w:cs="Arial" w:ascii="Arial" w:hAnsi="Arial"/>
                <w:color w:val="00367B"/>
                <w:sz w:val="13"/>
              </w:rPr>
              <w:t>Effective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pacing w:lineRule="atLeast" w:line="0"/>
              <w:ind w:end="33"/>
              <w:jc w:val="end"/>
              <w:rPr>
                <w:rFonts w:ascii="Arial" w:hAnsi="Arial" w:eastAsia="Arial" w:cs="Arial"/>
                <w:color w:val="00367B"/>
                <w:sz w:val="13"/>
              </w:rPr>
            </w:pPr>
            <w:r>
              <w:rPr>
                <w:rFonts w:eastAsia="Arial" w:cs="Arial" w:ascii="Arial" w:hAnsi="Arial"/>
                <w:color w:val="00367B"/>
                <w:sz w:val="13"/>
              </w:rPr>
              <w:t>Foreign</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Options</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Capital</w:t>
            </w:r>
          </w:p>
        </w:tc>
        <w:tc>
          <w:tcPr>
            <w:tcW w:w="9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through Other</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pacing w:lineRule="atLeast" w:line="0"/>
              <w:ind w:end="13"/>
              <w:jc w:val="end"/>
              <w:rPr>
                <w:rFonts w:ascii="Arial" w:hAnsi="Arial" w:eastAsia="Arial" w:cs="Arial"/>
                <w:color w:val="00367B"/>
                <w:sz w:val="13"/>
              </w:rPr>
            </w:pPr>
            <w:r>
              <w:rPr>
                <w:rFonts w:eastAsia="Arial" w:cs="Arial" w:ascii="Arial" w:hAnsi="Arial"/>
                <w:color w:val="00367B"/>
                <w:sz w:val="13"/>
              </w:rPr>
              <w:t>portion of</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pacing w:lineRule="atLeast" w:line="0"/>
              <w:ind w:end="33"/>
              <w:jc w:val="end"/>
              <w:rPr>
                <w:rFonts w:ascii="Arial" w:hAnsi="Arial" w:eastAsia="Arial" w:cs="Arial"/>
                <w:color w:val="00367B"/>
                <w:sz w:val="13"/>
              </w:rPr>
            </w:pPr>
            <w:r>
              <w:rPr>
                <w:rFonts w:eastAsia="Arial" w:cs="Arial" w:ascii="Arial" w:hAnsi="Arial"/>
                <w:color w:val="00367B"/>
                <w:sz w:val="13"/>
              </w:rPr>
              <w:t>Currency</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Capital</w:t>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Securities</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Outstanding</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Redemption</w:t>
            </w:r>
          </w:p>
        </w:tc>
        <w:tc>
          <w:tcPr>
            <w:tcW w:w="1040" w:type="dxa"/>
            <w:gridSpan w:val="2"/>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Contingency</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General</w:t>
            </w:r>
          </w:p>
        </w:tc>
        <w:tc>
          <w:tcPr>
            <w:tcW w:w="104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Retained</w:t>
            </w:r>
          </w:p>
        </w:tc>
        <w:tc>
          <w:tcPr>
            <w:tcW w:w="960" w:type="dxa"/>
            <w:gridSpan w:val="2"/>
            <w:tcBorders/>
          </w:tcPr>
          <w:p>
            <w:pPr>
              <w:pStyle w:val="Normal"/>
              <w:spacing w:lineRule="atLeast" w:line="0"/>
              <w:ind w:end="29"/>
              <w:jc w:val="end"/>
              <w:rPr>
                <w:rFonts w:ascii="Arial" w:hAnsi="Arial" w:eastAsia="Arial" w:cs="Arial"/>
                <w:color w:val="00367B"/>
                <w:w w:val="94"/>
                <w:sz w:val="13"/>
              </w:rPr>
            </w:pPr>
            <w:r>
              <w:rPr>
                <w:rFonts w:eastAsia="Arial" w:cs="Arial" w:ascii="Arial" w:hAnsi="Arial"/>
                <w:color w:val="00367B"/>
                <w:w w:val="94"/>
                <w:sz w:val="13"/>
              </w:rPr>
              <w:t>Comprehensive</w:t>
            </w:r>
          </w:p>
        </w:tc>
        <w:tc>
          <w:tcPr>
            <w:tcW w:w="60" w:type="dxa"/>
            <w:tcBorders/>
          </w:tcPr>
          <w:p>
            <w:pPr>
              <w:pStyle w:val="Normal"/>
              <w:snapToGrid w:val="false"/>
              <w:spacing w:lineRule="atLeast" w:line="0"/>
              <w:rPr>
                <w:rFonts w:ascii="Times New Roman" w:hAnsi="Times New Roman" w:eastAsia="Times New Roman" w:cs="Times New Roman"/>
                <w:color w:val="00367B"/>
                <w:w w:val="94"/>
                <w:sz w:val="17"/>
              </w:rPr>
            </w:pPr>
            <w:r>
              <w:rPr>
                <w:rFonts w:eastAsia="Times New Roman" w:cs="Times New Roman" w:ascii="Times New Roman" w:hAnsi="Times New Roman"/>
                <w:color w:val="00367B"/>
                <w:w w:val="94"/>
                <w:sz w:val="17"/>
              </w:rPr>
            </w:r>
          </w:p>
        </w:tc>
        <w:tc>
          <w:tcPr>
            <w:tcW w:w="960" w:type="dxa"/>
            <w:tcBorders/>
          </w:tcPr>
          <w:p>
            <w:pPr>
              <w:pStyle w:val="Normal"/>
              <w:spacing w:lineRule="atLeast" w:line="0"/>
              <w:ind w:end="13"/>
              <w:jc w:val="end"/>
              <w:rPr>
                <w:rFonts w:ascii="Arial" w:hAnsi="Arial" w:eastAsia="Arial" w:cs="Arial"/>
                <w:color w:val="00367B"/>
                <w:sz w:val="13"/>
              </w:rPr>
            </w:pPr>
            <w:r>
              <w:rPr>
                <w:rFonts w:eastAsia="Arial" w:cs="Arial" w:ascii="Arial" w:hAnsi="Arial"/>
                <w:color w:val="00367B"/>
                <w:sz w:val="13"/>
              </w:rPr>
              <w:t>Cash Flow</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pacing w:lineRule="atLeast" w:line="0"/>
              <w:ind w:end="33"/>
              <w:jc w:val="end"/>
              <w:rPr>
                <w:rFonts w:ascii="Arial" w:hAnsi="Arial" w:eastAsia="Arial" w:cs="Arial"/>
                <w:color w:val="00367B"/>
                <w:sz w:val="13"/>
              </w:rPr>
            </w:pPr>
            <w:r>
              <w:rPr>
                <w:rFonts w:eastAsia="Arial" w:cs="Arial" w:ascii="Arial" w:hAnsi="Arial"/>
                <w:color w:val="00367B"/>
                <w:sz w:val="13"/>
              </w:rPr>
              <w:t>Translation</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3"/>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Reserve</w:t>
            </w:r>
          </w:p>
        </w:tc>
        <w:tc>
          <w:tcPr>
            <w:tcW w:w="1040" w:type="dxa"/>
            <w:gridSpan w:val="3"/>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Premium</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Account</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Reserve</w:t>
            </w:r>
          </w:p>
        </w:tc>
        <w:tc>
          <w:tcPr>
            <w:tcW w:w="1040" w:type="dxa"/>
            <w:gridSpan w:val="2"/>
            <w:tcBorders/>
          </w:tcPr>
          <w:p>
            <w:pPr>
              <w:pStyle w:val="Normal"/>
              <w:spacing w:lineRule="atLeast" w:line="0"/>
              <w:ind w:end="180"/>
              <w:jc w:val="end"/>
              <w:rPr>
                <w:rFonts w:ascii="Arial" w:hAnsi="Arial" w:eastAsia="Arial" w:cs="Arial"/>
                <w:color w:val="00367B"/>
                <w:sz w:val="13"/>
              </w:rPr>
            </w:pPr>
            <w:r>
              <w:rPr>
                <w:rFonts w:eastAsia="Arial" w:cs="Arial" w:ascii="Arial" w:hAnsi="Arial"/>
                <w:color w:val="00367B"/>
                <w:sz w:val="13"/>
              </w:rPr>
              <w:t>Reserve</w:t>
            </w:r>
          </w:p>
        </w:tc>
        <w:tc>
          <w:tcPr>
            <w:tcW w:w="102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Reserve</w:t>
            </w:r>
          </w:p>
        </w:tc>
        <w:tc>
          <w:tcPr>
            <w:tcW w:w="1040" w:type="dxa"/>
            <w:gridSpan w:val="2"/>
            <w:tcBorders/>
          </w:tcPr>
          <w:p>
            <w:pPr>
              <w:pStyle w:val="Normal"/>
              <w:spacing w:lineRule="atLeast" w:line="0"/>
              <w:ind w:end="160"/>
              <w:jc w:val="end"/>
              <w:rPr>
                <w:rFonts w:ascii="Arial" w:hAnsi="Arial" w:eastAsia="Arial" w:cs="Arial"/>
                <w:color w:val="00367B"/>
                <w:sz w:val="13"/>
              </w:rPr>
            </w:pPr>
            <w:r>
              <w:rPr>
                <w:rFonts w:eastAsia="Arial" w:cs="Arial" w:ascii="Arial" w:hAnsi="Arial"/>
                <w:color w:val="00367B"/>
                <w:sz w:val="13"/>
              </w:rPr>
              <w:t>Earnings</w:t>
            </w:r>
          </w:p>
        </w:tc>
        <w:tc>
          <w:tcPr>
            <w:tcW w:w="960" w:type="dxa"/>
            <w:gridSpan w:val="2"/>
            <w:tcBorders/>
          </w:tcPr>
          <w:p>
            <w:pPr>
              <w:pStyle w:val="Normal"/>
              <w:spacing w:lineRule="atLeast" w:line="0"/>
              <w:ind w:end="29"/>
              <w:jc w:val="end"/>
              <w:rPr>
                <w:rFonts w:ascii="Arial" w:hAnsi="Arial" w:eastAsia="Arial" w:cs="Arial"/>
                <w:color w:val="00367B"/>
                <w:sz w:val="13"/>
              </w:rPr>
            </w:pPr>
            <w:r>
              <w:rPr>
                <w:rFonts w:eastAsia="Arial" w:cs="Arial" w:ascii="Arial" w:hAnsi="Arial"/>
                <w:color w:val="00367B"/>
                <w:sz w:val="13"/>
              </w:rPr>
              <w:t>Income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pacing w:lineRule="atLeast" w:line="0"/>
              <w:ind w:end="13"/>
              <w:jc w:val="end"/>
              <w:rPr>
                <w:rFonts w:ascii="Arial" w:hAnsi="Arial" w:eastAsia="Arial" w:cs="Arial"/>
                <w:color w:val="00367B"/>
                <w:sz w:val="13"/>
              </w:rPr>
            </w:pPr>
            <w:r>
              <w:rPr>
                <w:rFonts w:eastAsia="Arial" w:cs="Arial" w:ascii="Arial" w:hAnsi="Arial"/>
                <w:color w:val="00367B"/>
                <w:sz w:val="13"/>
              </w:rPr>
              <w:t>Hedges</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pacing w:lineRule="atLeast" w:line="0"/>
              <w:ind w:end="33"/>
              <w:jc w:val="end"/>
              <w:rPr>
                <w:rFonts w:ascii="Arial" w:hAnsi="Arial" w:eastAsia="Arial" w:cs="Arial"/>
                <w:color w:val="00367B"/>
                <w:sz w:val="13"/>
              </w:rPr>
            </w:pPr>
            <w:r>
              <w:rPr>
                <w:rFonts w:eastAsia="Arial" w:cs="Arial" w:ascii="Arial" w:hAnsi="Arial"/>
                <w:color w:val="00367B"/>
                <w:sz w:val="13"/>
              </w:rPr>
              <w:t>Reserve</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10" w:hRule="atLeast"/>
        </w:trPr>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1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7" w:hRule="atLeast"/>
        </w:trPr>
        <w:tc>
          <w:tcPr>
            <w:tcW w:w="2840" w:type="dxa"/>
            <w:gridSpan w:val="11"/>
            <w:vMerge w:val="restart"/>
            <w:tcBorders/>
          </w:tcPr>
          <w:p>
            <w:pPr>
              <w:pStyle w:val="Normal"/>
              <w:spacing w:lineRule="atLeast" w:line="0"/>
              <w:ind w:start="60" w:end="0"/>
              <w:rPr>
                <w:rFonts w:ascii="Arial" w:hAnsi="Arial" w:eastAsia="Arial" w:cs="Arial"/>
                <w:color w:val="231F20"/>
                <w:sz w:val="14"/>
              </w:rPr>
            </w:pPr>
            <w:r>
              <w:rPr>
                <w:rFonts w:eastAsia="Arial" w:cs="Arial" w:ascii="Arial" w:hAnsi="Arial"/>
                <w:color w:val="231F20"/>
                <w:sz w:val="14"/>
              </w:rPr>
              <w:t>Dividend</w:t>
            </w:r>
          </w:p>
        </w:tc>
        <w:tc>
          <w:tcPr>
            <w:tcW w:w="80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6" w:hRule="atLeast"/>
        </w:trPr>
        <w:tc>
          <w:tcPr>
            <w:tcW w:w="2840" w:type="dxa"/>
            <w:gridSpan w:val="11"/>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12" w:hRule="atLeast"/>
        </w:trPr>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7" w:type="dxa"/>
            <w:tcBorders/>
          </w:tcPr>
          <w:p>
            <w:pPr>
              <w:pStyle w:val="Normal"/>
              <w:spacing w:lineRule="atLeast" w:line="0"/>
              <w:ind w:start="140" w:end="0"/>
              <w:rPr>
                <w:rFonts w:ascii="Arial" w:hAnsi="Arial" w:eastAsia="Arial" w:cs="Arial"/>
                <w:color w:val="231F20"/>
                <w:w w:val="76"/>
                <w:sz w:val="14"/>
              </w:rPr>
            </w:pPr>
            <w:r>
              <w:rPr>
                <w:rFonts w:eastAsia="Arial" w:cs="Arial" w:ascii="Arial" w:hAnsi="Arial"/>
                <w:color w:val="231F20"/>
                <w:w w:val="76"/>
                <w:sz w:val="14"/>
              </w:rPr>
              <w:t>–</w:t>
            </w:r>
          </w:p>
        </w:tc>
        <w:tc>
          <w:tcPr>
            <w:tcW w:w="2540" w:type="dxa"/>
            <w:gridSpan w:val="8"/>
            <w:tcBorders/>
          </w:tcPr>
          <w:p>
            <w:pPr>
              <w:pStyle w:val="Normal"/>
              <w:spacing w:lineRule="atLeast" w:line="0"/>
              <w:ind w:start="100" w:end="0"/>
              <w:rPr>
                <w:rFonts w:ascii="Arial" w:hAnsi="Arial" w:eastAsia="Arial" w:cs="Arial"/>
                <w:color w:val="231F20"/>
                <w:sz w:val="14"/>
              </w:rPr>
            </w:pPr>
            <w:r>
              <w:rPr>
                <w:rFonts w:eastAsia="Arial" w:cs="Arial" w:ascii="Arial" w:hAnsi="Arial"/>
                <w:color w:val="231F20"/>
                <w:sz w:val="14"/>
              </w:rPr>
              <w:t>Ordinary Dividend</w:t>
            </w:r>
          </w:p>
        </w:tc>
        <w:tc>
          <w:tcPr>
            <w:tcW w:w="8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9" w:hRule="atLeast"/>
        </w:trPr>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97" w:type="dxa"/>
            <w:gridSpan w:val="4"/>
            <w:tcBorders/>
          </w:tcPr>
          <w:p>
            <w:pPr>
              <w:pStyle w:val="Normal"/>
              <w:spacing w:lineRule="atLeast" w:line="0"/>
              <w:ind w:start="320" w:end="0"/>
              <w:rPr>
                <w:rFonts w:ascii="Arial" w:hAnsi="Arial" w:eastAsia="Arial" w:cs="Arial"/>
                <w:color w:val="231F20"/>
                <w:w w:val="99"/>
                <w:sz w:val="14"/>
              </w:rPr>
            </w:pPr>
            <w:r>
              <w:rPr>
                <w:rFonts w:eastAsia="Arial" w:cs="Arial" w:ascii="Arial" w:hAnsi="Arial"/>
                <w:color w:val="231F20"/>
                <w:w w:val="99"/>
                <w:sz w:val="14"/>
              </w:rPr>
              <w:t>(2017-18</w:t>
            </w:r>
          </w:p>
        </w:tc>
        <w:tc>
          <w:tcPr>
            <w:tcW w:w="80" w:type="dxa"/>
            <w:tcBorders/>
          </w:tcPr>
          <w:p>
            <w:pPr>
              <w:pStyle w:val="Normal"/>
              <w:spacing w:lineRule="atLeast" w:line="0"/>
              <w:jc w:val="center"/>
              <w:rPr>
                <w:rFonts w:ascii="Arial" w:hAnsi="Arial" w:eastAsia="Arial" w:cs="Arial"/>
                <w:color w:val="231F20"/>
                <w:sz w:val="14"/>
              </w:rPr>
            </w:pPr>
            <w:r>
              <w:rPr>
                <w:rFonts w:eastAsia="Arial" w:cs="Arial" w:ascii="Arial" w:hAnsi="Arial"/>
                <w:color w:val="231F20"/>
                <w:sz w:val="14"/>
              </w:rPr>
              <w:t>–</w:t>
            </w:r>
          </w:p>
        </w:tc>
        <w:tc>
          <w:tcPr>
            <w:tcW w:w="1780" w:type="dxa"/>
            <w:gridSpan w:val="4"/>
            <w:tcBorders/>
          </w:tcPr>
          <w:p>
            <w:pPr>
              <w:pStyle w:val="Normal"/>
              <w:spacing w:lineRule="atLeast" w:line="0"/>
              <w:ind w:start="40" w:end="0"/>
              <w:rPr/>
            </w:pPr>
            <w:r>
              <w:rPr>
                <w:rFonts w:eastAsia="Times New Roman" w:cs="Times New Roman" w:ascii="Times New Roman" w:hAnsi="Times New Roman"/>
                <w:color w:val="231F20"/>
                <w:sz w:val="14"/>
              </w:rPr>
              <w:t>`</w:t>
            </w:r>
            <w:r>
              <w:rPr>
                <w:rFonts w:eastAsia="Arial" w:cs="Arial" w:ascii="Arial" w:hAnsi="Arial"/>
                <w:color w:val="231F20"/>
                <w:sz w:val="14"/>
              </w:rPr>
              <w:t xml:space="preserve"> 5.15 per share)</w:t>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60" w:type="dxa"/>
            <w:tcBorders>
              <w:bottom w:val="single" w:sz="8" w:space="0" w:color="C0C0C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tcBorders>
          </w:tcPr>
          <w:p>
            <w:pPr>
              <w:pStyle w:val="Normal"/>
              <w:spacing w:lineRule="atLeast" w:line="0"/>
              <w:ind w:end="6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960" w:type="dxa"/>
            <w:tcBorders>
              <w:bottom w:val="single" w:sz="8" w:space="0" w:color="C0C0C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4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6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C0C0C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(6285.21)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960" w:type="dxa"/>
            <w:tcBorders>
              <w:bottom w:val="single" w:sz="8" w:space="0" w:color="C0C0C0"/>
            </w:tcBorders>
          </w:tcPr>
          <w:p>
            <w:pPr>
              <w:pStyle w:val="Normal"/>
              <w:spacing w:lineRule="atLeast" w:line="0"/>
              <w:ind w:end="1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60" w:type="dxa"/>
            <w:tcBorders>
              <w:bottom w:val="single" w:sz="8" w:space="0" w:color="C0C0C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(6285.21)</w:t>
            </w:r>
          </w:p>
        </w:tc>
      </w:tr>
      <w:tr>
        <w:trPr>
          <w:trHeight w:val="49"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57" w:type="dxa"/>
            <w:gridSpan w:val="9"/>
            <w:vMerge w:val="restart"/>
            <w:tcBorders>
              <w:top w:val="single" w:sz="8" w:space="0" w:color="000000"/>
            </w:tcBorders>
          </w:tcPr>
          <w:p>
            <w:pPr>
              <w:pStyle w:val="Normal"/>
              <w:spacing w:lineRule="atLeast" w:line="0"/>
              <w:ind w:end="1060"/>
              <w:jc w:val="center"/>
              <w:rPr>
                <w:rFonts w:ascii="Arial" w:hAnsi="Arial" w:eastAsia="Arial" w:cs="Arial"/>
                <w:color w:val="231F20"/>
                <w:w w:val="96"/>
                <w:sz w:val="14"/>
              </w:rPr>
            </w:pPr>
            <w:r>
              <w:rPr>
                <w:rFonts w:eastAsia="Arial" w:cs="Arial" w:ascii="Arial" w:hAnsi="Arial"/>
                <w:color w:val="231F20"/>
                <w:w w:val="96"/>
                <w:sz w:val="14"/>
              </w:rPr>
              <w:t>Income tax on Dividend paid</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6"/>
                <w:sz w:val="4"/>
              </w:rPr>
            </w:pPr>
            <w:r>
              <w:rPr>
                <w:rFonts w:eastAsia="Times New Roman" w:cs="Times New Roman" w:ascii="Times New Roman" w:hAnsi="Times New Roman"/>
                <w:color w:val="231F20"/>
                <w:w w:val="96"/>
                <w:sz w:val="4"/>
              </w:rPr>
            </w:r>
          </w:p>
        </w:tc>
        <w:tc>
          <w:tcPr>
            <w:tcW w:w="160" w:type="dxa"/>
            <w:vMerge w:val="restart"/>
            <w:tcBorders>
              <w:top w:val="single" w:sz="8" w:space="0" w:color="00000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4"/>
              </w:rPr>
            </w:pPr>
            <w:r>
              <w:rPr>
                <w:rFonts w:eastAsia="Times New Roman" w:cs="Times New Roman" w:ascii="Times New Roman" w:hAnsi="Times New Roman"/>
                <w:color w:val="00367B"/>
                <w:w w:val="76"/>
                <w:sz w:val="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vMerge w:val="restart"/>
            <w:tcBorders>
              <w:top w:val="single" w:sz="8" w:space="0" w:color="000000"/>
            </w:tcBorders>
          </w:tcPr>
          <w:p>
            <w:pPr>
              <w:pStyle w:val="Normal"/>
              <w:spacing w:lineRule="atLeast" w:line="0"/>
              <w:ind w:end="6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4"/>
              </w:rPr>
            </w:pPr>
            <w:r>
              <w:rPr>
                <w:rFonts w:eastAsia="Times New Roman" w:cs="Times New Roman" w:ascii="Times New Roman" w:hAnsi="Times New Roman"/>
                <w:color w:val="00367B"/>
                <w:w w:val="71"/>
                <w:sz w:val="4"/>
              </w:rPr>
            </w:r>
          </w:p>
        </w:tc>
        <w:tc>
          <w:tcPr>
            <w:tcW w:w="960" w:type="dxa"/>
            <w:vMerge w:val="restart"/>
            <w:tcBorders>
              <w:top w:val="single" w:sz="8" w:space="0" w:color="00000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80" w:type="dxa"/>
            <w:vMerge w:val="restart"/>
            <w:tcBorders>
              <w:top w:val="single" w:sz="8" w:space="0" w:color="00000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80" w:type="dxa"/>
            <w:vMerge w:val="restart"/>
            <w:tcBorders>
              <w:top w:val="single" w:sz="8" w:space="0" w:color="00000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60" w:type="dxa"/>
            <w:vMerge w:val="restart"/>
            <w:tcBorders>
              <w:top w:val="single" w:sz="8" w:space="0" w:color="00000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80" w:type="dxa"/>
            <w:vMerge w:val="restart"/>
            <w:tcBorders>
              <w:top w:val="single" w:sz="8" w:space="0" w:color="00000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(1201.69)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8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vMerge w:val="restart"/>
            <w:tcBorders>
              <w:top w:val="single" w:sz="8" w:space="0" w:color="00000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4"/>
              </w:rPr>
            </w:pPr>
            <w:r>
              <w:rPr>
                <w:rFonts w:eastAsia="Times New Roman" w:cs="Times New Roman" w:ascii="Times New Roman" w:hAnsi="Times New Roman"/>
                <w:color w:val="00367B"/>
                <w:w w:val="71"/>
                <w:sz w:val="4"/>
              </w:rPr>
            </w:r>
          </w:p>
        </w:tc>
        <w:tc>
          <w:tcPr>
            <w:tcW w:w="960" w:type="dxa"/>
            <w:vMerge w:val="restart"/>
            <w:tcBorders>
              <w:top w:val="single" w:sz="8" w:space="0" w:color="000000"/>
            </w:tcBorders>
          </w:tcPr>
          <w:p>
            <w:pPr>
              <w:pStyle w:val="Normal"/>
              <w:spacing w:lineRule="atLeast" w:line="0"/>
              <w:ind w:end="1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80" w:type="dxa"/>
            <w:vMerge w:val="restart"/>
            <w:tcBorders>
              <w:top w:val="single" w:sz="8" w:space="0" w:color="00000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960" w:type="dxa"/>
            <w:vMerge w:val="restart"/>
            <w:tcBorders>
              <w:top w:val="single" w:sz="8" w:space="0" w:color="00000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(1201.69)</w:t>
            </w:r>
          </w:p>
        </w:tc>
      </w:tr>
      <w:tr>
        <w:trPr>
          <w:trHeight w:val="115" w:hRule="atLeast"/>
        </w:trPr>
        <w:tc>
          <w:tcPr>
            <w:tcW w:w="60" w:type="dxa"/>
            <w:vMerge w:val="restart"/>
            <w:tcBorders/>
          </w:tcPr>
          <w:p>
            <w:pPr>
              <w:pStyle w:val="Normal"/>
              <w:snapToGrid w:val="false"/>
              <w:spacing w:lineRule="atLeast" w:line="0"/>
              <w:rPr>
                <w:rFonts w:ascii="Times New Roman" w:hAnsi="Times New Roman" w:eastAsia="Times New Roman" w:cs="Times New Roman"/>
                <w:color w:val="00367B"/>
                <w:sz w:val="9"/>
              </w:rPr>
            </w:pPr>
            <w:r>
              <w:rPr>
                <w:rFonts w:eastAsia="Times New Roman" w:cs="Times New Roman" w:ascii="Times New Roman" w:hAnsi="Times New Roman"/>
                <w:color w:val="00367B"/>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57" w:type="dxa"/>
            <w:gridSpan w:val="9"/>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9" w:hRule="atLeast"/>
        </w:trPr>
        <w:tc>
          <w:tcPr>
            <w:tcW w:w="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57" w:type="dxa"/>
            <w:gridSpan w:val="9"/>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2" w:hRule="atLeast"/>
        </w:trPr>
        <w:tc>
          <w:tcPr>
            <w:tcW w:w="2840" w:type="dxa"/>
            <w:gridSpan w:val="11"/>
            <w:tcBorders>
              <w:top w:val="single" w:sz="8" w:space="0" w:color="000000"/>
            </w:tcBorders>
          </w:tcPr>
          <w:p>
            <w:pPr>
              <w:pStyle w:val="Normal"/>
              <w:spacing w:lineRule="atLeast" w:line="0"/>
              <w:ind w:start="60" w:end="0"/>
              <w:rPr>
                <w:rFonts w:ascii="Arial" w:hAnsi="Arial" w:eastAsia="Arial" w:cs="Arial"/>
                <w:color w:val="231F20"/>
                <w:sz w:val="14"/>
              </w:rPr>
            </w:pPr>
            <w:r>
              <w:rPr>
                <w:rFonts w:eastAsia="Arial" w:cs="Arial" w:ascii="Arial" w:hAnsi="Arial"/>
                <w:color w:val="231F20"/>
                <w:sz w:val="14"/>
              </w:rPr>
              <w:t>Transfer from share option reserve on</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 w:hRule="atLeast"/>
        </w:trPr>
        <w:tc>
          <w:tcPr>
            <w:tcW w:w="880" w:type="dxa"/>
            <w:gridSpan w:val="4"/>
            <w:vMerge w:val="restart"/>
            <w:tcBorders/>
          </w:tcPr>
          <w:p>
            <w:pPr>
              <w:pStyle w:val="Normal"/>
              <w:spacing w:lineRule="atLeast" w:line="0"/>
              <w:ind w:start="60" w:end="0"/>
              <w:rPr>
                <w:rFonts w:ascii="Arial" w:hAnsi="Arial" w:eastAsia="Arial" w:cs="Arial"/>
                <w:color w:val="231F20"/>
                <w:sz w:val="14"/>
              </w:rPr>
            </w:pPr>
            <w:r>
              <w:rPr>
                <w:rFonts w:eastAsia="Arial" w:cs="Arial" w:ascii="Arial" w:hAnsi="Arial"/>
                <w:color w:val="231F20"/>
                <w:sz w:val="14"/>
              </w:rPr>
              <w:t>exercise and</w:t>
            </w:r>
          </w:p>
        </w:tc>
        <w:tc>
          <w:tcPr>
            <w:tcW w:w="23"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1937" w:type="dxa"/>
            <w:gridSpan w:val="6"/>
            <w:vMerge w:val="restart"/>
            <w:tcBorders/>
          </w:tcPr>
          <w:p>
            <w:pPr>
              <w:pStyle w:val="Normal"/>
              <w:spacing w:lineRule="atLeast" w:line="0"/>
              <w:ind w:end="1640"/>
              <w:jc w:val="center"/>
              <w:rPr>
                <w:rFonts w:ascii="Arial" w:hAnsi="Arial" w:eastAsia="Arial" w:cs="Arial"/>
                <w:color w:val="231F20"/>
                <w:w w:val="89"/>
                <w:sz w:val="14"/>
              </w:rPr>
            </w:pPr>
            <w:r>
              <w:rPr>
                <w:rFonts w:eastAsia="Arial" w:cs="Arial" w:ascii="Arial" w:hAnsi="Arial"/>
                <w:color w:val="231F20"/>
                <w:w w:val="89"/>
                <w:sz w:val="14"/>
              </w:rPr>
              <w:t>lapse</w:t>
            </w:r>
          </w:p>
        </w:tc>
        <w:tc>
          <w:tcPr>
            <w:tcW w:w="800" w:type="dxa"/>
            <w:tcBorders/>
          </w:tcPr>
          <w:p>
            <w:pPr>
              <w:pStyle w:val="Normal"/>
              <w:snapToGrid w:val="false"/>
              <w:spacing w:lineRule="atLeast" w:line="0"/>
              <w:rPr>
                <w:rFonts w:ascii="Times New Roman" w:hAnsi="Times New Roman" w:eastAsia="Times New Roman" w:cs="Times New Roman"/>
                <w:color w:val="231F20"/>
                <w:w w:val="89"/>
                <w:sz w:val="3"/>
              </w:rPr>
            </w:pPr>
            <w:r>
              <w:rPr>
                <w:rFonts w:eastAsia="Times New Roman" w:cs="Times New Roman" w:ascii="Times New Roman" w:hAnsi="Times New Roman"/>
                <w:color w:val="231F20"/>
                <w:w w:val="89"/>
                <w:sz w:val="3"/>
              </w:rPr>
            </w:r>
          </w:p>
        </w:tc>
        <w:tc>
          <w:tcPr>
            <w:tcW w:w="160" w:type="dxa"/>
            <w:vMerge w:val="restart"/>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3"/>
              </w:rPr>
            </w:pPr>
            <w:r>
              <w:rPr>
                <w:rFonts w:eastAsia="Times New Roman" w:cs="Times New Roman" w:ascii="Times New Roman" w:hAnsi="Times New Roman"/>
                <w:color w:val="00367B"/>
                <w:w w:val="76"/>
                <w:sz w:val="3"/>
              </w:rPr>
            </w:r>
          </w:p>
        </w:tc>
        <w:tc>
          <w:tcPr>
            <w:tcW w:w="980" w:type="dxa"/>
            <w:gridSpan w:val="2"/>
            <w:vMerge w:val="restart"/>
            <w:tcBorders/>
          </w:tcPr>
          <w:p>
            <w:pPr>
              <w:pStyle w:val="Normal"/>
              <w:spacing w:lineRule="atLeast" w:line="0"/>
              <w:ind w:end="49"/>
              <w:jc w:val="end"/>
              <w:rPr>
                <w:rFonts w:ascii="Arial" w:hAnsi="Arial" w:eastAsia="Arial" w:cs="Arial"/>
                <w:color w:val="00367B"/>
                <w:sz w:val="14"/>
              </w:rPr>
            </w:pPr>
            <w:r>
              <w:rPr>
                <w:rFonts w:eastAsia="Arial" w:cs="Arial" w:ascii="Arial" w:hAnsi="Arial"/>
                <w:color w:val="00367B"/>
                <w:sz w:val="14"/>
              </w:rPr>
              <w:t>114.65</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60" w:type="dxa"/>
            <w:vMerge w:val="restart"/>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(119.08)</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80" w:type="dxa"/>
            <w:vMerge w:val="restart"/>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4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80" w:type="dxa"/>
            <w:vMerge w:val="restart"/>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60" w:type="dxa"/>
            <w:vMerge w:val="restart"/>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80" w:type="dxa"/>
            <w:vMerge w:val="restart"/>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3.88</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vMerge w:val="restart"/>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3"/>
              </w:rPr>
            </w:pPr>
            <w:r>
              <w:rPr>
                <w:rFonts w:eastAsia="Times New Roman" w:cs="Times New Roman" w:ascii="Times New Roman" w:hAnsi="Times New Roman"/>
                <w:color w:val="00367B"/>
                <w:w w:val="71"/>
                <w:sz w:val="3"/>
              </w:rPr>
            </w:r>
          </w:p>
        </w:tc>
        <w:tc>
          <w:tcPr>
            <w:tcW w:w="960" w:type="dxa"/>
            <w:vMerge w:val="restart"/>
            <w:tcBorders/>
          </w:tcPr>
          <w:p>
            <w:pPr>
              <w:pStyle w:val="Normal"/>
              <w:spacing w:lineRule="atLeast" w:line="0"/>
              <w:ind w:end="1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80" w:type="dxa"/>
            <w:vMerge w:val="restart"/>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960" w:type="dxa"/>
            <w:vMerge w:val="restart"/>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(0.55)</w:t>
            </w:r>
          </w:p>
        </w:tc>
      </w:tr>
      <w:tr>
        <w:trPr>
          <w:trHeight w:val="115" w:hRule="atLeast"/>
        </w:trPr>
        <w:tc>
          <w:tcPr>
            <w:tcW w:w="880" w:type="dxa"/>
            <w:gridSpan w:val="4"/>
            <w:vMerge w:val="continue"/>
            <w:tcBorders/>
          </w:tcPr>
          <w:p>
            <w:pPr>
              <w:pStyle w:val="Normal"/>
              <w:snapToGrid w:val="false"/>
              <w:spacing w:lineRule="atLeast" w:line="0"/>
              <w:rPr>
                <w:rFonts w:ascii="Times New Roman" w:hAnsi="Times New Roman" w:eastAsia="Times New Roman" w:cs="Times New Roman"/>
                <w:color w:val="00367B"/>
                <w:sz w:val="9"/>
              </w:rPr>
            </w:pPr>
            <w:r>
              <w:rPr>
                <w:rFonts w:eastAsia="Times New Roman" w:cs="Times New Roman" w:ascii="Times New Roman" w:hAnsi="Times New Roman"/>
                <w:color w:val="00367B"/>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37" w:type="dxa"/>
            <w:gridSpan w:val="6"/>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9" w:hRule="atLeast"/>
        </w:trPr>
        <w:tc>
          <w:tcPr>
            <w:tcW w:w="880"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37" w:type="dxa"/>
            <w:gridSpan w:val="6"/>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4" w:hRule="atLeast"/>
        </w:trPr>
        <w:tc>
          <w:tcPr>
            <w:tcW w:w="1240" w:type="dxa"/>
            <w:gridSpan w:val="8"/>
            <w:vMerge w:val="restart"/>
            <w:tcBorders>
              <w:top w:val="single" w:sz="8" w:space="0" w:color="000000"/>
            </w:tcBorders>
          </w:tcPr>
          <w:p>
            <w:pPr>
              <w:pStyle w:val="Normal"/>
              <w:spacing w:lineRule="atLeast" w:line="0"/>
              <w:ind w:start="60" w:end="0"/>
              <w:rPr>
                <w:rFonts w:ascii="Arial" w:hAnsi="Arial" w:eastAsia="Arial" w:cs="Arial"/>
                <w:color w:val="231F20"/>
                <w:w w:val="93"/>
                <w:sz w:val="14"/>
              </w:rPr>
            </w:pPr>
            <w:r>
              <w:rPr>
                <w:rFonts w:eastAsia="Arial" w:cs="Arial" w:ascii="Arial" w:hAnsi="Arial"/>
                <w:color w:val="231F20"/>
                <w:w w:val="93"/>
                <w:sz w:val="14"/>
              </w:rPr>
              <w:t>Transferred to initial</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3"/>
                <w:sz w:val="5"/>
              </w:rPr>
            </w:pPr>
            <w:r>
              <w:rPr>
                <w:rFonts w:eastAsia="Times New Roman" w:cs="Times New Roman" w:ascii="Times New Roman" w:hAnsi="Times New Roman"/>
                <w:color w:val="231F20"/>
                <w:w w:val="93"/>
                <w:sz w:val="5"/>
              </w:rPr>
            </w:r>
          </w:p>
        </w:tc>
        <w:tc>
          <w:tcPr>
            <w:tcW w:w="1577" w:type="dxa"/>
            <w:gridSpan w:val="2"/>
            <w:vMerge w:val="restart"/>
            <w:tcBorders>
              <w:top w:val="single" w:sz="8" w:space="0" w:color="000000"/>
            </w:tcBorders>
          </w:tcPr>
          <w:p>
            <w:pPr>
              <w:pStyle w:val="Normal"/>
              <w:spacing w:lineRule="atLeast" w:line="0"/>
              <w:ind w:start="40" w:end="0"/>
              <w:rPr>
                <w:rFonts w:ascii="Arial" w:hAnsi="Arial" w:eastAsia="Arial" w:cs="Arial"/>
                <w:color w:val="231F20"/>
                <w:sz w:val="14"/>
              </w:rPr>
            </w:pPr>
            <w:r>
              <w:rPr>
                <w:rFonts w:eastAsia="Arial" w:cs="Arial" w:ascii="Arial" w:hAnsi="Arial"/>
                <w:color w:val="231F20"/>
                <w:sz w:val="14"/>
              </w:rPr>
              <w:t>carrying amount of</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5" w:hRule="atLeast"/>
        </w:trPr>
        <w:tc>
          <w:tcPr>
            <w:tcW w:w="1240" w:type="dxa"/>
            <w:gridSpan w:val="8"/>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7"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4" w:hRule="atLeast"/>
        </w:trPr>
        <w:tc>
          <w:tcPr>
            <w:tcW w:w="1240" w:type="dxa"/>
            <w:gridSpan w:val="8"/>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77"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7" w:hRule="atLeast"/>
        </w:trPr>
        <w:tc>
          <w:tcPr>
            <w:tcW w:w="2840" w:type="dxa"/>
            <w:gridSpan w:val="11"/>
            <w:tcBorders/>
          </w:tcPr>
          <w:p>
            <w:pPr>
              <w:pStyle w:val="Normal"/>
              <w:spacing w:lineRule="atLeast" w:line="0"/>
              <w:ind w:start="60" w:end="0"/>
              <w:rPr>
                <w:rFonts w:ascii="Arial" w:hAnsi="Arial" w:eastAsia="Arial" w:cs="Arial"/>
                <w:color w:val="231F20"/>
                <w:sz w:val="14"/>
              </w:rPr>
            </w:pPr>
            <w:r>
              <w:rPr>
                <w:rFonts w:eastAsia="Arial" w:cs="Arial" w:ascii="Arial" w:hAnsi="Arial"/>
                <w:color w:val="231F20"/>
                <w:sz w:val="14"/>
              </w:rPr>
              <w:t>hedged items (net of tax)</w:t>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160" w:type="dxa"/>
            <w:tcBorders>
              <w:bottom w:val="single" w:sz="8" w:space="0" w:color="C0C0C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w w:val="76"/>
                <w:sz w:val="14"/>
              </w:rPr>
            </w:pPr>
            <w:r>
              <w:rPr>
                <w:rFonts w:eastAsia="Times New Roman" w:cs="Times New Roman" w:ascii="Times New Roman" w:hAnsi="Times New Roman"/>
                <w:color w:val="00367B"/>
                <w:w w:val="76"/>
                <w:sz w:val="14"/>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tcBorders>
          </w:tcPr>
          <w:p>
            <w:pPr>
              <w:pStyle w:val="Normal"/>
              <w:spacing w:lineRule="atLeast" w:line="0"/>
              <w:ind w:end="6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10"/>
              </w:rPr>
            </w:pPr>
            <w:r>
              <w:rPr>
                <w:rFonts w:eastAsia="Times New Roman" w:cs="Times New Roman" w:ascii="Times New Roman" w:hAnsi="Times New Roman"/>
                <w:color w:val="00367B"/>
                <w:w w:val="71"/>
                <w:sz w:val="10"/>
              </w:rPr>
            </w:r>
          </w:p>
        </w:tc>
        <w:tc>
          <w:tcPr>
            <w:tcW w:w="960" w:type="dxa"/>
            <w:tcBorders>
              <w:bottom w:val="single" w:sz="8" w:space="0" w:color="C0C0C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4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6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8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cPr>
          <w:p>
            <w:pPr>
              <w:pStyle w:val="Normal"/>
              <w:snapToGrid w:val="false"/>
              <w:spacing w:lineRule="atLeast" w:line="0"/>
              <w:rPr>
                <w:rFonts w:ascii="Times New Roman" w:hAnsi="Times New Roman" w:eastAsia="Times New Roman" w:cs="Times New Roman"/>
                <w:color w:val="00367B"/>
                <w:w w:val="71"/>
                <w:sz w:val="10"/>
              </w:rPr>
            </w:pPr>
            <w:r>
              <w:rPr>
                <w:rFonts w:eastAsia="Times New Roman" w:cs="Times New Roman" w:ascii="Times New Roman" w:hAnsi="Times New Roman"/>
                <w:color w:val="00367B"/>
                <w:w w:val="71"/>
                <w:sz w:val="10"/>
              </w:rPr>
            </w:r>
          </w:p>
        </w:tc>
        <w:tc>
          <w:tcPr>
            <w:tcW w:w="960" w:type="dxa"/>
            <w:tcBorders>
              <w:bottom w:val="single" w:sz="8" w:space="0" w:color="C0C0C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(1.89)</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80" w:type="dxa"/>
            <w:tcBorders>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cPr>
          <w:p>
            <w:pPr>
              <w:pStyle w:val="Normal"/>
              <w:snapToGrid w:val="false"/>
              <w:spacing w:lineRule="atLeast" w:line="0"/>
              <w:rPr>
                <w:rFonts w:ascii="Times New Roman" w:hAnsi="Times New Roman" w:eastAsia="Times New Roman" w:cs="Times New Roman"/>
                <w:color w:val="00367B"/>
                <w:sz w:val="14"/>
              </w:rPr>
            </w:pPr>
            <w:r>
              <w:rPr>
                <w:rFonts w:eastAsia="Times New Roman" w:cs="Times New Roman" w:ascii="Times New Roman" w:hAnsi="Times New Roman"/>
                <w:color w:val="00367B"/>
                <w:sz w:val="14"/>
              </w:rPr>
            </w:r>
          </w:p>
        </w:tc>
        <w:tc>
          <w:tcPr>
            <w:tcW w:w="960" w:type="dxa"/>
            <w:tcBorders>
              <w:bottom w:val="single" w:sz="8" w:space="0" w:color="C0C0C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(1.89)</w:t>
            </w:r>
          </w:p>
        </w:tc>
      </w:tr>
      <w:tr>
        <w:trPr>
          <w:trHeight w:val="257" w:hRule="atLeast"/>
        </w:trPr>
        <w:tc>
          <w:tcPr>
            <w:tcW w:w="2840" w:type="dxa"/>
            <w:gridSpan w:val="11"/>
            <w:tcBorders>
              <w:top w:val="single" w:sz="8" w:space="0" w:color="000000"/>
            </w:tcBorders>
          </w:tcPr>
          <w:p>
            <w:pPr>
              <w:pStyle w:val="Normal"/>
              <w:spacing w:lineRule="atLeast" w:line="0"/>
              <w:ind w:start="60" w:end="0"/>
              <w:rPr>
                <w:rFonts w:ascii="Arial" w:hAnsi="Arial" w:eastAsia="Arial" w:cs="Arial"/>
                <w:color w:val="231F20"/>
                <w:sz w:val="14"/>
              </w:rPr>
            </w:pPr>
            <w:r>
              <w:rPr>
                <w:rFonts w:eastAsia="Arial" w:cs="Arial" w:ascii="Arial" w:hAnsi="Arial"/>
                <w:color w:val="231F20"/>
                <w:sz w:val="14"/>
              </w:rPr>
              <w:t>Recognition of share based payment</w:t>
            </w:r>
          </w:p>
        </w:tc>
        <w:tc>
          <w:tcPr>
            <w:tcW w:w="8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60" w:type="dxa"/>
            <w:tcBorders>
              <w:top w:val="single" w:sz="8" w:space="0" w:color="000000"/>
              <w:bottom w:val="single" w:sz="8" w:space="0" w:color="C0C0C0"/>
            </w:tcBorders>
          </w:tcPr>
          <w:p>
            <w:pPr>
              <w:pStyle w:val="Normal"/>
              <w:spacing w:lineRule="atLeast" w:line="0"/>
              <w:ind w:end="12"/>
              <w:jc w:val="end"/>
              <w:rPr>
                <w:rFonts w:ascii="Arial" w:hAnsi="Arial" w:eastAsia="Arial" w:cs="Arial"/>
                <w:color w:val="00367B"/>
                <w:w w:val="76"/>
                <w:sz w:val="14"/>
              </w:rPr>
            </w:pPr>
            <w:r>
              <w:rPr>
                <w:rFonts w:eastAsia="Arial" w:cs="Arial" w:ascii="Arial" w:hAnsi="Arial"/>
                <w:color w:val="00367B"/>
                <w:w w:val="76"/>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6"/>
                <w:sz w:val="22"/>
              </w:rPr>
            </w:pPr>
            <w:r>
              <w:rPr>
                <w:rFonts w:eastAsia="Times New Roman" w:cs="Times New Roman" w:ascii="Times New Roman" w:hAnsi="Times New Roman"/>
                <w:color w:val="00367B"/>
                <w:w w:val="76"/>
                <w:sz w:val="22"/>
              </w:rPr>
            </w:r>
          </w:p>
        </w:tc>
        <w:tc>
          <w:tcPr>
            <w:tcW w:w="8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bottom w:val="single" w:sz="8" w:space="0" w:color="C0C0C0"/>
            </w:tcBorders>
          </w:tcPr>
          <w:p>
            <w:pPr>
              <w:pStyle w:val="Normal"/>
              <w:spacing w:lineRule="atLeast" w:line="0"/>
              <w:ind w:end="6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960" w:type="dxa"/>
            <w:tcBorders>
              <w:top w:val="single" w:sz="8" w:space="0" w:color="000000"/>
              <w:bottom w:val="single" w:sz="8" w:space="0" w:color="C0C0C0"/>
            </w:tcBorders>
          </w:tcPr>
          <w:p>
            <w:pPr>
              <w:pStyle w:val="Normal"/>
              <w:spacing w:lineRule="atLeast" w:line="0"/>
              <w:ind w:end="12"/>
              <w:jc w:val="end"/>
              <w:rPr>
                <w:rFonts w:ascii="Arial" w:hAnsi="Arial" w:eastAsia="Arial" w:cs="Arial"/>
                <w:color w:val="00367B"/>
                <w:sz w:val="14"/>
              </w:rPr>
            </w:pPr>
            <w:r>
              <w:rPr>
                <w:rFonts w:eastAsia="Arial" w:cs="Arial" w:ascii="Arial" w:hAnsi="Arial"/>
                <w:color w:val="00367B"/>
                <w:sz w:val="14"/>
              </w:rPr>
              <w:t>243.05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60" w:type="dxa"/>
            <w:tcBorders>
              <w:top w:val="single" w:sz="8" w:space="0" w:color="000000"/>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op w:val="single" w:sz="8" w:space="0" w:color="000000"/>
              <w:bottom w:val="single" w:sz="8" w:space="0" w:color="C0C0C0"/>
            </w:tcBorders>
          </w:tcPr>
          <w:p>
            <w:pPr>
              <w:pStyle w:val="Normal"/>
              <w:spacing w:lineRule="atLeast" w:line="0"/>
              <w:ind w:end="49"/>
              <w:jc w:val="end"/>
              <w:rPr>
                <w:rFonts w:ascii="Arial" w:hAnsi="Arial" w:eastAsia="Arial" w:cs="Arial"/>
                <w:color w:val="00367B"/>
                <w:w w:val="71"/>
                <w:sz w:val="10"/>
              </w:rPr>
            </w:pPr>
            <w:r>
              <w:rPr>
                <w:rFonts w:eastAsia="Arial" w:cs="Arial" w:ascii="Arial" w:hAnsi="Arial"/>
                <w:color w:val="00367B"/>
                <w:w w:val="71"/>
                <w:sz w:val="10"/>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71"/>
                <w:sz w:val="22"/>
              </w:rPr>
            </w:pPr>
            <w:r>
              <w:rPr>
                <w:rFonts w:eastAsia="Times New Roman" w:cs="Times New Roman" w:ascii="Times New Roman" w:hAnsi="Times New Roman"/>
                <w:color w:val="00367B"/>
                <w:w w:val="71"/>
                <w:sz w:val="22"/>
              </w:rPr>
            </w:r>
          </w:p>
        </w:tc>
        <w:tc>
          <w:tcPr>
            <w:tcW w:w="960" w:type="dxa"/>
            <w:tcBorders>
              <w:top w:val="single" w:sz="8" w:space="0" w:color="000000"/>
              <w:bottom w:val="single" w:sz="8" w:space="0" w:color="C0C0C0"/>
            </w:tcBorders>
          </w:tcPr>
          <w:p>
            <w:pPr>
              <w:pStyle w:val="Normal"/>
              <w:spacing w:lineRule="atLeast" w:line="0"/>
              <w:ind w:end="1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color w:val="00367B"/>
                <w:sz w:val="14"/>
              </w:rPr>
            </w:pPr>
            <w:r>
              <w:rPr>
                <w:rFonts w:eastAsia="Arial" w:cs="Arial" w:ascii="Arial" w:hAnsi="Arial"/>
                <w:color w:val="00367B"/>
                <w:sz w:val="14"/>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60" w:type="dxa"/>
            <w:tcBorders>
              <w:top w:val="single" w:sz="8" w:space="0" w:color="000000"/>
              <w:bottom w:val="single" w:sz="8" w:space="0" w:color="C0C0C0"/>
            </w:tcBorders>
          </w:tcPr>
          <w:p>
            <w:pPr>
              <w:pStyle w:val="Normal"/>
              <w:spacing w:lineRule="atLeast" w:line="0"/>
              <w:ind w:end="10"/>
              <w:jc w:val="end"/>
              <w:rPr>
                <w:rFonts w:ascii="Arial" w:hAnsi="Arial" w:eastAsia="Arial" w:cs="Arial"/>
                <w:color w:val="00367B"/>
                <w:sz w:val="14"/>
              </w:rPr>
            </w:pPr>
            <w:r>
              <w:rPr>
                <w:rFonts w:eastAsia="Arial" w:cs="Arial" w:ascii="Arial" w:hAnsi="Arial"/>
                <w:color w:val="00367B"/>
                <w:sz w:val="14"/>
              </w:rPr>
              <w:t>243.05</w:t>
            </w:r>
          </w:p>
        </w:tc>
      </w:tr>
      <w:tr>
        <w:trPr>
          <w:trHeight w:val="257" w:hRule="atLeast"/>
        </w:trPr>
        <w:tc>
          <w:tcPr>
            <w:tcW w:w="2840" w:type="dxa"/>
            <w:gridSpan w:val="11"/>
            <w:tcBorders>
              <w:top w:val="single" w:sz="8" w:space="0" w:color="000000"/>
            </w:tcBorders>
          </w:tcPr>
          <w:p>
            <w:pPr>
              <w:pStyle w:val="Normal"/>
              <w:spacing w:lineRule="atLeast" w:line="0"/>
              <w:ind w:start="60" w:end="0"/>
              <w:rPr>
                <w:rFonts w:ascii="Arial" w:hAnsi="Arial" w:eastAsia="Arial" w:cs="Arial"/>
                <w:b/>
                <w:color w:val="231F20"/>
                <w:sz w:val="14"/>
              </w:rPr>
            </w:pPr>
            <w:r>
              <w:rPr>
                <w:rFonts w:eastAsia="Arial" w:cs="Arial" w:ascii="Arial" w:hAnsi="Arial"/>
                <w:b/>
                <w:color w:val="231F20"/>
                <w:sz w:val="14"/>
              </w:rPr>
              <w:t>Balance as at 31st March, 2019</w:t>
            </w:r>
          </w:p>
        </w:tc>
        <w:tc>
          <w:tcPr>
            <w:tcW w:w="960" w:type="dxa"/>
            <w:gridSpan w:val="2"/>
            <w:tcBorders>
              <w:top w:val="single" w:sz="8" w:space="0" w:color="000000"/>
              <w:bottom w:val="single" w:sz="8" w:space="0" w:color="C0C0C0"/>
            </w:tcBorders>
          </w:tcPr>
          <w:p>
            <w:pPr>
              <w:pStyle w:val="Normal"/>
              <w:spacing w:lineRule="atLeast" w:line="0"/>
              <w:ind w:end="12"/>
              <w:jc w:val="end"/>
              <w:rPr>
                <w:rFonts w:ascii="Arial" w:hAnsi="Arial" w:eastAsia="Arial" w:cs="Arial"/>
                <w:b/>
                <w:color w:val="00367B"/>
                <w:sz w:val="14"/>
              </w:rPr>
            </w:pPr>
            <w:r>
              <w:rPr>
                <w:rFonts w:eastAsia="Arial" w:cs="Arial" w:ascii="Arial" w:hAnsi="Arial"/>
                <w:b/>
                <w:color w:val="00367B"/>
                <w:sz w:val="14"/>
              </w:rPr>
              <w:t>2.48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gridSpan w:val="2"/>
            <w:tcBorders>
              <w:top w:val="single" w:sz="8" w:space="0" w:color="000000"/>
              <w:bottom w:val="single" w:sz="8" w:space="0" w:color="C0C0C0"/>
            </w:tcBorders>
          </w:tcPr>
          <w:p>
            <w:pPr>
              <w:pStyle w:val="Normal"/>
              <w:spacing w:lineRule="atLeast" w:line="0"/>
              <w:ind w:end="49"/>
              <w:jc w:val="end"/>
              <w:rPr>
                <w:rFonts w:ascii="Arial" w:hAnsi="Arial" w:eastAsia="Arial" w:cs="Arial"/>
                <w:b/>
                <w:color w:val="00367B"/>
                <w:sz w:val="14"/>
              </w:rPr>
            </w:pPr>
            <w:r>
              <w:rPr>
                <w:rFonts w:eastAsia="Arial" w:cs="Arial" w:ascii="Arial" w:hAnsi="Arial"/>
                <w:b/>
                <w:color w:val="00367B"/>
                <w:sz w:val="14"/>
              </w:rPr>
              <w:t>8522.76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tcBorders>
              <w:top w:val="single" w:sz="8" w:space="0" w:color="000000"/>
              <w:bottom w:val="single" w:sz="8" w:space="0" w:color="C0C0C0"/>
            </w:tcBorders>
          </w:tcPr>
          <w:p>
            <w:pPr>
              <w:pStyle w:val="Normal"/>
              <w:spacing w:lineRule="atLeast" w:line="0"/>
              <w:ind w:end="12"/>
              <w:jc w:val="end"/>
              <w:rPr>
                <w:rFonts w:ascii="Arial" w:hAnsi="Arial" w:eastAsia="Arial" w:cs="Arial"/>
                <w:b/>
                <w:color w:val="00367B"/>
                <w:sz w:val="14"/>
              </w:rPr>
            </w:pPr>
            <w:r>
              <w:rPr>
                <w:rFonts w:eastAsia="Arial" w:cs="Arial" w:ascii="Arial" w:hAnsi="Arial"/>
                <w:b/>
                <w:color w:val="00367B"/>
                <w:sz w:val="14"/>
              </w:rPr>
              <w:t>1997.94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b/>
                <w:color w:val="00367B"/>
                <w:sz w:val="14"/>
              </w:rPr>
            </w:pPr>
            <w:r>
              <w:rPr>
                <w:rFonts w:eastAsia="Arial" w:cs="Arial" w:ascii="Arial" w:hAnsi="Arial"/>
                <w:b/>
                <w:color w:val="00367B"/>
                <w:sz w:val="14"/>
              </w:rPr>
              <w:t>0.30</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tcBorders>
              <w:top w:val="single" w:sz="8" w:space="0" w:color="000000"/>
              <w:bottom w:val="single" w:sz="8" w:space="0" w:color="C0C0C0"/>
            </w:tcBorders>
          </w:tcPr>
          <w:p>
            <w:pPr>
              <w:pStyle w:val="Normal"/>
              <w:spacing w:lineRule="atLeast" w:line="0"/>
              <w:ind w:end="13"/>
              <w:jc w:val="end"/>
              <w:rPr>
                <w:rFonts w:ascii="Arial" w:hAnsi="Arial" w:eastAsia="Arial" w:cs="Arial"/>
                <w:b/>
                <w:color w:val="00367B"/>
                <w:sz w:val="14"/>
              </w:rPr>
            </w:pPr>
            <w:r>
              <w:rPr>
                <w:rFonts w:eastAsia="Arial" w:cs="Arial" w:ascii="Arial" w:hAnsi="Arial"/>
                <w:b/>
                <w:color w:val="00367B"/>
                <w:sz w:val="14"/>
              </w:rPr>
              <w:t>363.05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tcBorders>
              <w:top w:val="single" w:sz="8" w:space="0" w:color="000000"/>
              <w:bottom w:val="single" w:sz="8" w:space="0" w:color="C0C0C0"/>
            </w:tcBorders>
          </w:tcPr>
          <w:p>
            <w:pPr>
              <w:pStyle w:val="Normal"/>
              <w:spacing w:lineRule="atLeast" w:line="0"/>
              <w:ind w:end="13"/>
              <w:jc w:val="end"/>
              <w:rPr>
                <w:rFonts w:ascii="Arial" w:hAnsi="Arial" w:eastAsia="Arial" w:cs="Arial"/>
                <w:b/>
                <w:color w:val="00367B"/>
                <w:sz w:val="14"/>
              </w:rPr>
            </w:pPr>
            <w:r>
              <w:rPr>
                <w:rFonts w:eastAsia="Arial" w:cs="Arial" w:ascii="Arial" w:hAnsi="Arial"/>
                <w:b/>
                <w:color w:val="00367B"/>
                <w:sz w:val="14"/>
              </w:rPr>
              <w:t>17585.31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b/>
                <w:color w:val="00367B"/>
                <w:sz w:val="14"/>
              </w:rPr>
            </w:pPr>
            <w:r>
              <w:rPr>
                <w:rFonts w:eastAsia="Arial" w:cs="Arial" w:ascii="Arial" w:hAnsi="Arial"/>
                <w:b/>
                <w:color w:val="00367B"/>
                <w:sz w:val="14"/>
              </w:rPr>
              <w:t>26978.13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gridSpan w:val="2"/>
            <w:tcBorders>
              <w:top w:val="single" w:sz="8" w:space="0" w:color="000000"/>
              <w:bottom w:val="single" w:sz="8" w:space="0" w:color="C0C0C0"/>
            </w:tcBorders>
          </w:tcPr>
          <w:p>
            <w:pPr>
              <w:pStyle w:val="Normal"/>
              <w:spacing w:lineRule="atLeast" w:line="0"/>
              <w:ind w:end="29"/>
              <w:jc w:val="end"/>
              <w:rPr>
                <w:rFonts w:ascii="Arial" w:hAnsi="Arial" w:eastAsia="Arial" w:cs="Arial"/>
                <w:b/>
                <w:color w:val="00367B"/>
                <w:sz w:val="14"/>
              </w:rPr>
            </w:pPr>
            <w:r>
              <w:rPr>
                <w:rFonts w:eastAsia="Arial" w:cs="Arial" w:ascii="Arial" w:hAnsi="Arial"/>
                <w:b/>
                <w:color w:val="00367B"/>
                <w:sz w:val="14"/>
              </w:rPr>
              <w:t>1241.71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tcBorders>
              <w:top w:val="single" w:sz="8" w:space="0" w:color="000000"/>
              <w:bottom w:val="single" w:sz="8" w:space="0" w:color="C0C0C0"/>
            </w:tcBorders>
          </w:tcPr>
          <w:p>
            <w:pPr>
              <w:pStyle w:val="Normal"/>
              <w:spacing w:lineRule="atLeast" w:line="0"/>
              <w:jc w:val="end"/>
              <w:rPr>
                <w:rFonts w:ascii="Arial" w:hAnsi="Arial" w:eastAsia="Arial" w:cs="Arial"/>
                <w:b/>
                <w:color w:val="00367B"/>
                <w:sz w:val="14"/>
              </w:rPr>
            </w:pPr>
            <w:r>
              <w:rPr>
                <w:rFonts w:eastAsia="Arial" w:cs="Arial" w:ascii="Arial" w:hAnsi="Arial"/>
                <w:b/>
                <w:color w:val="00367B"/>
                <w:sz w:val="14"/>
              </w:rPr>
              <w:t>(8.30)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80" w:type="dxa"/>
            <w:tcBorders>
              <w:top w:val="single" w:sz="8" w:space="0" w:color="000000"/>
              <w:bottom w:val="single" w:sz="8" w:space="0" w:color="C0C0C0"/>
            </w:tcBorders>
          </w:tcPr>
          <w:p>
            <w:pPr>
              <w:pStyle w:val="Normal"/>
              <w:spacing w:lineRule="atLeast" w:line="0"/>
              <w:ind w:end="33"/>
              <w:jc w:val="end"/>
              <w:rPr>
                <w:rFonts w:ascii="Arial" w:hAnsi="Arial" w:eastAsia="Arial" w:cs="Arial"/>
                <w:b/>
                <w:color w:val="00367B"/>
                <w:sz w:val="14"/>
              </w:rPr>
            </w:pPr>
            <w:r>
              <w:rPr>
                <w:rFonts w:eastAsia="Arial" w:cs="Arial" w:ascii="Arial" w:hAnsi="Arial"/>
                <w:b/>
                <w:color w:val="00367B"/>
                <w:sz w:val="14"/>
              </w:rPr>
              <w:t>40.55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960" w:type="dxa"/>
            <w:tcBorders>
              <w:top w:val="single" w:sz="8" w:space="0" w:color="000000"/>
              <w:bottom w:val="single" w:sz="8" w:space="0" w:color="C0C0C0"/>
            </w:tcBorders>
          </w:tcPr>
          <w:p>
            <w:pPr>
              <w:pStyle w:val="Normal"/>
              <w:spacing w:lineRule="atLeast" w:line="0"/>
              <w:ind w:end="10"/>
              <w:jc w:val="end"/>
              <w:rPr>
                <w:rFonts w:ascii="Arial" w:hAnsi="Arial" w:eastAsia="Arial" w:cs="Arial"/>
                <w:b/>
                <w:color w:val="00367B"/>
                <w:sz w:val="14"/>
              </w:rPr>
            </w:pPr>
            <w:r>
              <w:rPr>
                <w:rFonts w:eastAsia="Arial" w:cs="Arial" w:ascii="Arial" w:hAnsi="Arial"/>
                <w:b/>
                <w:color w:val="00367B"/>
                <w:sz w:val="14"/>
              </w:rPr>
              <w:t>56723.93</w:t>
            </w:r>
          </w:p>
        </w:tc>
      </w:tr>
      <w:tr>
        <w:trPr>
          <w:trHeight w:val="166" w:hRule="atLeast"/>
        </w:trPr>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14"/>
              </w:rPr>
            </w:pPr>
            <w:r>
              <w:rPr>
                <w:rFonts w:eastAsia="Times New Roman" w:cs="Times New Roman" w:ascii="Times New Roman" w:hAnsi="Times New Roman"/>
                <w:b/>
                <w:color w:val="00367B"/>
                <w:sz w:val="1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7"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7"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17"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19">
            <wp:simplePos x="0" y="0"/>
            <wp:positionH relativeFrom="column">
              <wp:posOffset>1802130</wp:posOffset>
            </wp:positionH>
            <wp:positionV relativeFrom="paragraph">
              <wp:posOffset>-2688590</wp:posOffset>
            </wp:positionV>
            <wp:extent cx="7141845" cy="947420"/>
            <wp:effectExtent l="0" t="0" r="0" b="0"/>
            <wp:wrapNone/>
            <wp:docPr id="2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 descr="" title=""/>
                    <pic:cNvPicPr>
                      <a:picLocks noChangeAspect="1" noChangeArrowheads="1"/>
                    </pic:cNvPicPr>
                  </pic:nvPicPr>
                  <pic:blipFill>
                    <a:blip r:embed="rId16"/>
                    <a:srcRect l="-3" t="-19" r="-3" b="-19"/>
                    <a:stretch>
                      <a:fillRect/>
                    </a:stretch>
                  </pic:blipFill>
                  <pic:spPr bwMode="auto">
                    <a:xfrm>
                      <a:off x="0" y="0"/>
                      <a:ext cx="7141845" cy="94742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8526780</wp:posOffset>
            </wp:positionH>
            <wp:positionV relativeFrom="paragraph">
              <wp:posOffset>-243205</wp:posOffset>
            </wp:positionV>
            <wp:extent cx="360680" cy="81280"/>
            <wp:effectExtent l="0" t="0" r="0" b="0"/>
            <wp:wrapNone/>
            <wp:docPr id="2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 descr="" title=""/>
                    <pic:cNvPicPr>
                      <a:picLocks noChangeAspect="1" noChangeArrowheads="1"/>
                    </pic:cNvPicPr>
                  </pic:nvPicPr>
                  <pic:blipFill>
                    <a:blip r:embed="rId17"/>
                    <a:srcRect l="-50" t="-222" r="-50" b="-222"/>
                    <a:stretch>
                      <a:fillRect/>
                    </a:stretch>
                  </pic:blipFill>
                  <pic:spPr bwMode="auto">
                    <a:xfrm>
                      <a:off x="0" y="0"/>
                      <a:ext cx="360680" cy="8128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8018145</wp:posOffset>
            </wp:positionH>
            <wp:positionV relativeFrom="paragraph">
              <wp:posOffset>-243205</wp:posOffset>
            </wp:positionV>
            <wp:extent cx="216535" cy="80645"/>
            <wp:effectExtent l="0" t="0" r="0" b="0"/>
            <wp:wrapNone/>
            <wp:docPr id="2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 descr="" title=""/>
                    <pic:cNvPicPr>
                      <a:picLocks noChangeAspect="1" noChangeArrowheads="1"/>
                    </pic:cNvPicPr>
                  </pic:nvPicPr>
                  <pic:blipFill>
                    <a:blip r:embed="rId18"/>
                    <a:srcRect l="-82" t="-222" r="-82" b="-222"/>
                    <a:stretch>
                      <a:fillRect/>
                    </a:stretch>
                  </pic:blipFill>
                  <pic:spPr bwMode="auto">
                    <a:xfrm>
                      <a:off x="0" y="0"/>
                      <a:ext cx="216535" cy="80645"/>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7385685</wp:posOffset>
            </wp:positionH>
            <wp:positionV relativeFrom="paragraph">
              <wp:posOffset>-245110</wp:posOffset>
            </wp:positionV>
            <wp:extent cx="224790" cy="100965"/>
            <wp:effectExtent l="0" t="0" r="0" b="0"/>
            <wp:wrapNone/>
            <wp:docPr id="2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 descr="" title=""/>
                    <pic:cNvPicPr>
                      <a:picLocks noChangeAspect="1" noChangeArrowheads="1"/>
                    </pic:cNvPicPr>
                  </pic:nvPicPr>
                  <pic:blipFill>
                    <a:blip r:embed="rId19"/>
                    <a:srcRect l="-80" t="-180" r="-80" b="-180"/>
                    <a:stretch>
                      <a:fillRect/>
                    </a:stretch>
                  </pic:blipFill>
                  <pic:spPr bwMode="auto">
                    <a:xfrm>
                      <a:off x="0" y="0"/>
                      <a:ext cx="224790" cy="100965"/>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6621145</wp:posOffset>
            </wp:positionH>
            <wp:positionV relativeFrom="paragraph">
              <wp:posOffset>-243205</wp:posOffset>
            </wp:positionV>
            <wp:extent cx="297180" cy="78740"/>
            <wp:effectExtent l="0" t="0" r="0" b="0"/>
            <wp:wrapNone/>
            <wp:docPr id="2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9" descr="" title=""/>
                    <pic:cNvPicPr>
                      <a:picLocks noChangeAspect="1" noChangeArrowheads="1"/>
                    </pic:cNvPicPr>
                  </pic:nvPicPr>
                  <pic:blipFill>
                    <a:blip r:embed="rId20"/>
                    <a:srcRect l="-61" t="-222" r="-61" b="-222"/>
                    <a:stretch>
                      <a:fillRect/>
                    </a:stretch>
                  </pic:blipFill>
                  <pic:spPr bwMode="auto">
                    <a:xfrm>
                      <a:off x="0" y="0"/>
                      <a:ext cx="297180" cy="7874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5916930</wp:posOffset>
            </wp:positionH>
            <wp:positionV relativeFrom="paragraph">
              <wp:posOffset>-243205</wp:posOffset>
            </wp:positionV>
            <wp:extent cx="360680" cy="81280"/>
            <wp:effectExtent l="0" t="0" r="0" b="0"/>
            <wp:wrapNone/>
            <wp:docPr id="3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 descr="" title=""/>
                    <pic:cNvPicPr>
                      <a:picLocks noChangeAspect="1" noChangeArrowheads="1"/>
                    </pic:cNvPicPr>
                  </pic:nvPicPr>
                  <pic:blipFill>
                    <a:blip r:embed="rId21"/>
                    <a:srcRect l="-50" t="-222" r="-50" b="-222"/>
                    <a:stretch>
                      <a:fillRect/>
                    </a:stretch>
                  </pic:blipFill>
                  <pic:spPr bwMode="auto">
                    <a:xfrm>
                      <a:off x="0" y="0"/>
                      <a:ext cx="360680" cy="81280"/>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5267960</wp:posOffset>
            </wp:positionH>
            <wp:positionV relativeFrom="paragraph">
              <wp:posOffset>-243205</wp:posOffset>
            </wp:positionV>
            <wp:extent cx="345440" cy="80645"/>
            <wp:effectExtent l="0" t="0" r="0" b="0"/>
            <wp:wrapNone/>
            <wp:docPr id="3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1" descr="" title=""/>
                    <pic:cNvPicPr>
                      <a:picLocks noChangeAspect="1" noChangeArrowheads="1"/>
                    </pic:cNvPicPr>
                  </pic:nvPicPr>
                  <pic:blipFill>
                    <a:blip r:embed="rId22"/>
                    <a:srcRect l="-52" t="-222" r="-52" b="-222"/>
                    <a:stretch>
                      <a:fillRect/>
                    </a:stretch>
                  </pic:blipFill>
                  <pic:spPr bwMode="auto">
                    <a:xfrm>
                      <a:off x="0" y="0"/>
                      <a:ext cx="345440" cy="80645"/>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4707890</wp:posOffset>
            </wp:positionH>
            <wp:positionV relativeFrom="paragraph">
              <wp:posOffset>-243205</wp:posOffset>
            </wp:positionV>
            <wp:extent cx="264795" cy="80645"/>
            <wp:effectExtent l="0" t="0" r="0" b="0"/>
            <wp:wrapNone/>
            <wp:docPr id="3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 descr="" title=""/>
                    <pic:cNvPicPr>
                      <a:picLocks noChangeAspect="1" noChangeArrowheads="1"/>
                    </pic:cNvPicPr>
                  </pic:nvPicPr>
                  <pic:blipFill>
                    <a:blip r:embed="rId23"/>
                    <a:srcRect l="-67" t="-222" r="-67" b="-222"/>
                    <a:stretch>
                      <a:fillRect/>
                    </a:stretch>
                  </pic:blipFill>
                  <pic:spPr bwMode="auto">
                    <a:xfrm>
                      <a:off x="0" y="0"/>
                      <a:ext cx="264795" cy="80645"/>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4151630</wp:posOffset>
            </wp:positionH>
            <wp:positionV relativeFrom="paragraph">
              <wp:posOffset>-243205</wp:posOffset>
            </wp:positionV>
            <wp:extent cx="168275" cy="80645"/>
            <wp:effectExtent l="0" t="0" r="0" b="0"/>
            <wp:wrapNone/>
            <wp:docPr id="3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3" descr="" title=""/>
                    <pic:cNvPicPr>
                      <a:picLocks noChangeAspect="1" noChangeArrowheads="1"/>
                    </pic:cNvPicPr>
                  </pic:nvPicPr>
                  <pic:blipFill>
                    <a:blip r:embed="rId24"/>
                    <a:srcRect l="-108" t="-222" r="-108" b="-222"/>
                    <a:stretch>
                      <a:fillRect/>
                    </a:stretch>
                  </pic:blipFill>
                  <pic:spPr bwMode="auto">
                    <a:xfrm>
                      <a:off x="0" y="0"/>
                      <a:ext cx="168275" cy="80645"/>
                    </a:xfrm>
                    <a:prstGeom prst="rect">
                      <a:avLst/>
                    </a:prstGeom>
                  </pic:spPr>
                </pic:pic>
              </a:graphicData>
            </a:graphic>
          </wp:anchor>
        </w:drawing>
        <w:drawing>
          <wp:anchor behindDoc="1" distT="0" distB="0" distL="114935" distR="114935" simplePos="0" locked="0" layoutInCell="1" allowOverlap="1" relativeHeight="36">
            <wp:simplePos x="0" y="0"/>
            <wp:positionH relativeFrom="column">
              <wp:posOffset>3358515</wp:posOffset>
            </wp:positionH>
            <wp:positionV relativeFrom="paragraph">
              <wp:posOffset>-243205</wp:posOffset>
            </wp:positionV>
            <wp:extent cx="309880" cy="81280"/>
            <wp:effectExtent l="0" t="0" r="0" b="0"/>
            <wp:wrapNone/>
            <wp:docPr id="3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 descr="" title=""/>
                    <pic:cNvPicPr>
                      <a:picLocks noChangeAspect="1" noChangeArrowheads="1"/>
                    </pic:cNvPicPr>
                  </pic:nvPicPr>
                  <pic:blipFill>
                    <a:blip r:embed="rId25"/>
                    <a:srcRect l="-58" t="-222" r="-58" b="-222"/>
                    <a:stretch>
                      <a:fillRect/>
                    </a:stretch>
                  </pic:blipFill>
                  <pic:spPr bwMode="auto">
                    <a:xfrm>
                      <a:off x="0" y="0"/>
                      <a:ext cx="309880" cy="81280"/>
                    </a:xfrm>
                    <a:prstGeom prst="rect">
                      <a:avLst/>
                    </a:prstGeom>
                  </pic:spPr>
                </pic:pic>
              </a:graphicData>
            </a:graphic>
          </wp:anchor>
        </w:drawing>
        <w:drawing>
          <wp:anchor behindDoc="1" distT="0" distB="0" distL="114935" distR="114935" simplePos="0" locked="0" layoutInCell="1" allowOverlap="1" relativeHeight="37">
            <wp:simplePos x="0" y="0"/>
            <wp:positionH relativeFrom="column">
              <wp:posOffset>2702560</wp:posOffset>
            </wp:positionH>
            <wp:positionV relativeFrom="paragraph">
              <wp:posOffset>-243205</wp:posOffset>
            </wp:positionV>
            <wp:extent cx="313055" cy="80645"/>
            <wp:effectExtent l="0" t="0" r="0" b="0"/>
            <wp:wrapNone/>
            <wp:docPr id="3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5" descr="" title=""/>
                    <pic:cNvPicPr>
                      <a:picLocks noChangeAspect="1" noChangeArrowheads="1"/>
                    </pic:cNvPicPr>
                  </pic:nvPicPr>
                  <pic:blipFill>
                    <a:blip r:embed="rId26"/>
                    <a:srcRect l="-57" t="-222" r="-57" b="-222"/>
                    <a:stretch>
                      <a:fillRect/>
                    </a:stretch>
                  </pic:blipFill>
                  <pic:spPr bwMode="auto">
                    <a:xfrm>
                      <a:off x="0" y="0"/>
                      <a:ext cx="313055" cy="80645"/>
                    </a:xfrm>
                    <a:prstGeom prst="rect">
                      <a:avLst/>
                    </a:prstGeom>
                  </pic:spPr>
                </pic:pic>
              </a:graphicData>
            </a:graphic>
          </wp:anchor>
        </w:drawing>
        <w:drawing>
          <wp:anchor behindDoc="1" distT="0" distB="0" distL="114935" distR="114935" simplePos="0" locked="0" layoutInCell="1" allowOverlap="1" relativeHeight="38">
            <wp:simplePos x="0" y="0"/>
            <wp:positionH relativeFrom="column">
              <wp:posOffset>2194560</wp:posOffset>
            </wp:positionH>
            <wp:positionV relativeFrom="paragraph">
              <wp:posOffset>-243205</wp:posOffset>
            </wp:positionV>
            <wp:extent cx="168275" cy="80645"/>
            <wp:effectExtent l="0" t="0" r="0" b="0"/>
            <wp:wrapNone/>
            <wp:docPr id="3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 descr="" title=""/>
                    <pic:cNvPicPr>
                      <a:picLocks noChangeAspect="1" noChangeArrowheads="1"/>
                    </pic:cNvPicPr>
                  </pic:nvPicPr>
                  <pic:blipFill>
                    <a:blip r:embed="rId27"/>
                    <a:srcRect l="-108" t="-222" r="-108" b="-222"/>
                    <a:stretch>
                      <a:fillRect/>
                    </a:stretch>
                  </pic:blipFill>
                  <pic:spPr bwMode="auto">
                    <a:xfrm>
                      <a:off x="0" y="0"/>
                      <a:ext cx="168275" cy="80645"/>
                    </a:xfrm>
                    <a:prstGeom prst="rect">
                      <a:avLst/>
                    </a:prstGeom>
                  </pic:spPr>
                </pic:pic>
              </a:graphicData>
            </a:graphic>
          </wp:anchor>
        </w:drawing>
        <w:drawing>
          <wp:anchor behindDoc="1" distT="0" distB="0" distL="114935" distR="114935" simplePos="0" locked="0" layoutInCell="1" allowOverlap="1" relativeHeight="39">
            <wp:simplePos x="0" y="0"/>
            <wp:positionH relativeFrom="column">
              <wp:posOffset>40005</wp:posOffset>
            </wp:positionH>
            <wp:positionV relativeFrom="paragraph">
              <wp:posOffset>-243840</wp:posOffset>
            </wp:positionV>
            <wp:extent cx="1263650" cy="96520"/>
            <wp:effectExtent l="0" t="0" r="0" b="0"/>
            <wp:wrapNone/>
            <wp:docPr id="3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7" descr="" title=""/>
                    <pic:cNvPicPr>
                      <a:picLocks noChangeAspect="1" noChangeArrowheads="1"/>
                    </pic:cNvPicPr>
                  </pic:nvPicPr>
                  <pic:blipFill>
                    <a:blip r:embed="rId28"/>
                    <a:srcRect l="-14" t="-189" r="-14" b="-189"/>
                    <a:stretch>
                      <a:fillRect/>
                    </a:stretch>
                  </pic:blipFill>
                  <pic:spPr bwMode="auto">
                    <a:xfrm>
                      <a:off x="0" y="0"/>
                      <a:ext cx="1263650" cy="96520"/>
                    </a:xfrm>
                    <a:prstGeom prst="rect">
                      <a:avLst/>
                    </a:prstGeom>
                  </pic:spPr>
                </pic:pic>
              </a:graphicData>
            </a:graphic>
          </wp:anchor>
        </w:drawing>
        <w:drawing>
          <wp:anchor behindDoc="1" distT="0" distB="0" distL="114935" distR="114935" simplePos="0" locked="0" layoutInCell="1" allowOverlap="1" relativeHeight="40">
            <wp:simplePos x="0" y="0"/>
            <wp:positionH relativeFrom="column">
              <wp:posOffset>8622665</wp:posOffset>
            </wp:positionH>
            <wp:positionV relativeFrom="paragraph">
              <wp:posOffset>-421005</wp:posOffset>
            </wp:positionV>
            <wp:extent cx="264795" cy="86360"/>
            <wp:effectExtent l="0" t="0" r="0" b="0"/>
            <wp:wrapNone/>
            <wp:docPr id="3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 descr="" title=""/>
                    <pic:cNvPicPr>
                      <a:picLocks noChangeAspect="1" noChangeArrowheads="1"/>
                    </pic:cNvPicPr>
                  </pic:nvPicPr>
                  <pic:blipFill>
                    <a:blip r:embed="rId29"/>
                    <a:srcRect l="-67" t="-210" r="-67" b="-210"/>
                    <a:stretch>
                      <a:fillRect/>
                    </a:stretch>
                  </pic:blipFill>
                  <pic:spPr bwMode="auto">
                    <a:xfrm>
                      <a:off x="0" y="0"/>
                      <a:ext cx="264795" cy="8636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3402965</wp:posOffset>
            </wp:positionH>
            <wp:positionV relativeFrom="paragraph">
              <wp:posOffset>-421005</wp:posOffset>
            </wp:positionV>
            <wp:extent cx="264795" cy="86360"/>
            <wp:effectExtent l="0" t="0" r="0" b="0"/>
            <wp:wrapNone/>
            <wp:docPr id="3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9" descr="" title=""/>
                    <pic:cNvPicPr>
                      <a:picLocks noChangeAspect="1" noChangeArrowheads="1"/>
                    </pic:cNvPicPr>
                  </pic:nvPicPr>
                  <pic:blipFill>
                    <a:blip r:embed="rId30"/>
                    <a:srcRect l="-67" t="-210" r="-67" b="-210"/>
                    <a:stretch>
                      <a:fillRect/>
                    </a:stretch>
                  </pic:blipFill>
                  <pic:spPr bwMode="auto">
                    <a:xfrm>
                      <a:off x="0" y="0"/>
                      <a:ext cx="264795" cy="8636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40640</wp:posOffset>
            </wp:positionH>
            <wp:positionV relativeFrom="paragraph">
              <wp:posOffset>-420370</wp:posOffset>
            </wp:positionV>
            <wp:extent cx="1403350" cy="102870"/>
            <wp:effectExtent l="0" t="0" r="0" b="0"/>
            <wp:wrapNone/>
            <wp:docPr id="4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 descr="" title=""/>
                    <pic:cNvPicPr>
                      <a:picLocks noChangeAspect="1" noChangeArrowheads="1"/>
                    </pic:cNvPicPr>
                  </pic:nvPicPr>
                  <pic:blipFill>
                    <a:blip r:embed="rId31"/>
                    <a:srcRect l="-13" t="-172" r="-13" b="-172"/>
                    <a:stretch>
                      <a:fillRect/>
                    </a:stretch>
                  </pic:blipFill>
                  <pic:spPr bwMode="auto">
                    <a:xfrm>
                      <a:off x="0" y="0"/>
                      <a:ext cx="1403350" cy="102870"/>
                    </a:xfrm>
                    <a:prstGeom prst="rect">
                      <a:avLst/>
                    </a:prstGeom>
                  </pic:spPr>
                </pic:pic>
              </a:graphicData>
            </a:graphic>
          </wp:anchor>
        </w:drawing>
        <w:drawing>
          <wp:anchor behindDoc="1" distT="0" distB="0" distL="114935" distR="114935" simplePos="0" locked="0" layoutInCell="1" allowOverlap="1" relativeHeight="43">
            <wp:simplePos x="0" y="0"/>
            <wp:positionH relativeFrom="column">
              <wp:posOffset>8693785</wp:posOffset>
            </wp:positionH>
            <wp:positionV relativeFrom="paragraph">
              <wp:posOffset>-596900</wp:posOffset>
            </wp:positionV>
            <wp:extent cx="220345" cy="101600"/>
            <wp:effectExtent l="0" t="0" r="0" b="0"/>
            <wp:wrapNone/>
            <wp:docPr id="4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1" descr="" title=""/>
                    <pic:cNvPicPr>
                      <a:picLocks noChangeAspect="1" noChangeArrowheads="1"/>
                    </pic:cNvPicPr>
                  </pic:nvPicPr>
                  <pic:blipFill>
                    <a:blip r:embed="rId32"/>
                    <a:srcRect l="-82" t="-180" r="-82" b="-180"/>
                    <a:stretch>
                      <a:fillRect/>
                    </a:stretch>
                  </pic:blipFill>
                  <pic:spPr bwMode="auto">
                    <a:xfrm>
                      <a:off x="0" y="0"/>
                      <a:ext cx="220345" cy="101600"/>
                    </a:xfrm>
                    <a:prstGeom prst="rect">
                      <a:avLst/>
                    </a:prstGeom>
                  </pic:spPr>
                </pic:pic>
              </a:graphicData>
            </a:graphic>
          </wp:anchor>
        </w:drawing>
        <w:drawing>
          <wp:anchor behindDoc="1" distT="0" distB="0" distL="114935" distR="114935" simplePos="0" locked="0" layoutInCell="1" allowOverlap="1" relativeHeight="44">
            <wp:simplePos x="0" y="0"/>
            <wp:positionH relativeFrom="column">
              <wp:posOffset>7388860</wp:posOffset>
            </wp:positionH>
            <wp:positionV relativeFrom="paragraph">
              <wp:posOffset>-596900</wp:posOffset>
            </wp:positionV>
            <wp:extent cx="220345" cy="101600"/>
            <wp:effectExtent l="0" t="0" r="0" b="0"/>
            <wp:wrapNone/>
            <wp:docPr id="4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2" descr="" title=""/>
                    <pic:cNvPicPr>
                      <a:picLocks noChangeAspect="1" noChangeArrowheads="1"/>
                    </pic:cNvPicPr>
                  </pic:nvPicPr>
                  <pic:blipFill>
                    <a:blip r:embed="rId33"/>
                    <a:srcRect l="-82" t="-180" r="-82" b="-180"/>
                    <a:stretch>
                      <a:fillRect/>
                    </a:stretch>
                  </pic:blipFill>
                  <pic:spPr bwMode="auto">
                    <a:xfrm>
                      <a:off x="0" y="0"/>
                      <a:ext cx="220345" cy="101600"/>
                    </a:xfrm>
                    <a:prstGeom prst="rect">
                      <a:avLst/>
                    </a:prstGeom>
                  </pic:spPr>
                </pic:pic>
              </a:graphicData>
            </a:graphic>
          </wp:anchor>
        </w:drawing>
        <w:drawing>
          <wp:anchor behindDoc="1" distT="0" distB="0" distL="114935" distR="114935" simplePos="0" locked="0" layoutInCell="1" allowOverlap="1" relativeHeight="45">
            <wp:simplePos x="0" y="0"/>
            <wp:positionH relativeFrom="column">
              <wp:posOffset>38735</wp:posOffset>
            </wp:positionH>
            <wp:positionV relativeFrom="paragraph">
              <wp:posOffset>-596900</wp:posOffset>
            </wp:positionV>
            <wp:extent cx="949960" cy="102870"/>
            <wp:effectExtent l="0" t="0" r="0" b="0"/>
            <wp:wrapNone/>
            <wp:docPr id="4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3" descr="" title=""/>
                    <pic:cNvPicPr>
                      <a:picLocks noChangeAspect="1" noChangeArrowheads="1"/>
                    </pic:cNvPicPr>
                  </pic:nvPicPr>
                  <pic:blipFill>
                    <a:blip r:embed="rId34"/>
                    <a:srcRect l="-19" t="-172" r="-19" b="-172"/>
                    <a:stretch>
                      <a:fillRect/>
                    </a:stretch>
                  </pic:blipFill>
                  <pic:spPr bwMode="auto">
                    <a:xfrm>
                      <a:off x="0" y="0"/>
                      <a:ext cx="949960" cy="102870"/>
                    </a:xfrm>
                    <a:prstGeom prst="rect">
                      <a:avLst/>
                    </a:prstGeom>
                  </pic:spPr>
                </pic:pic>
              </a:graphicData>
            </a:graphic>
          </wp:anchor>
        </w:drawing>
        <w:drawing>
          <wp:anchor behindDoc="1" distT="0" distB="0" distL="114935" distR="114935" simplePos="0" locked="0" layoutInCell="1" allowOverlap="1" relativeHeight="46">
            <wp:simplePos x="0" y="0"/>
            <wp:positionH relativeFrom="column">
              <wp:posOffset>34290</wp:posOffset>
            </wp:positionH>
            <wp:positionV relativeFrom="paragraph">
              <wp:posOffset>-718185</wp:posOffset>
            </wp:positionV>
            <wp:extent cx="1503045" cy="102870"/>
            <wp:effectExtent l="0" t="0" r="0" b="0"/>
            <wp:wrapNone/>
            <wp:docPr id="4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4" descr="" title=""/>
                    <pic:cNvPicPr>
                      <a:picLocks noChangeAspect="1" noChangeArrowheads="1"/>
                    </pic:cNvPicPr>
                  </pic:nvPicPr>
                  <pic:blipFill>
                    <a:blip r:embed="rId35"/>
                    <a:srcRect l="-12" t="-172" r="-12" b="-172"/>
                    <a:stretch>
                      <a:fillRect/>
                    </a:stretch>
                  </pic:blipFill>
                  <pic:spPr bwMode="auto">
                    <a:xfrm>
                      <a:off x="0" y="0"/>
                      <a:ext cx="1503045" cy="102870"/>
                    </a:xfrm>
                    <a:prstGeom prst="rect">
                      <a:avLst/>
                    </a:prstGeom>
                  </pic:spPr>
                </pic:pic>
              </a:graphicData>
            </a:graphic>
          </wp:anchor>
        </w:drawing>
        <w:drawing>
          <wp:anchor behindDoc="1" distT="0" distB="0" distL="114935" distR="114935" simplePos="0" locked="0" layoutInCell="1" allowOverlap="1" relativeHeight="47">
            <wp:simplePos x="0" y="0"/>
            <wp:positionH relativeFrom="column">
              <wp:posOffset>8693785</wp:posOffset>
            </wp:positionH>
            <wp:positionV relativeFrom="paragraph">
              <wp:posOffset>-894715</wp:posOffset>
            </wp:positionV>
            <wp:extent cx="220345" cy="101600"/>
            <wp:effectExtent l="0" t="0" r="0" b="0"/>
            <wp:wrapNone/>
            <wp:docPr id="4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5" descr="" title=""/>
                    <pic:cNvPicPr>
                      <a:picLocks noChangeAspect="1" noChangeArrowheads="1"/>
                    </pic:cNvPicPr>
                  </pic:nvPicPr>
                  <pic:blipFill>
                    <a:blip r:embed="rId36"/>
                    <a:srcRect l="-82" t="-180" r="-82" b="-180"/>
                    <a:stretch>
                      <a:fillRect/>
                    </a:stretch>
                  </pic:blipFill>
                  <pic:spPr bwMode="auto">
                    <a:xfrm>
                      <a:off x="0" y="0"/>
                      <a:ext cx="220345" cy="101600"/>
                    </a:xfrm>
                    <a:prstGeom prst="rect">
                      <a:avLst/>
                    </a:prstGeom>
                  </pic:spPr>
                </pic:pic>
              </a:graphicData>
            </a:graphic>
          </wp:anchor>
        </w:drawing>
        <w:drawing>
          <wp:anchor behindDoc="1" distT="0" distB="0" distL="114935" distR="114935" simplePos="0" locked="0" layoutInCell="1" allowOverlap="1" relativeHeight="48">
            <wp:simplePos x="0" y="0"/>
            <wp:positionH relativeFrom="column">
              <wp:posOffset>6106160</wp:posOffset>
            </wp:positionH>
            <wp:positionV relativeFrom="paragraph">
              <wp:posOffset>-894715</wp:posOffset>
            </wp:positionV>
            <wp:extent cx="171450" cy="86360"/>
            <wp:effectExtent l="0" t="0" r="0" b="0"/>
            <wp:wrapNone/>
            <wp:docPr id="4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6" descr="" title=""/>
                    <pic:cNvPicPr>
                      <a:picLocks noChangeAspect="1" noChangeArrowheads="1"/>
                    </pic:cNvPicPr>
                  </pic:nvPicPr>
                  <pic:blipFill>
                    <a:blip r:embed="rId37"/>
                    <a:srcRect l="-105" t="-210" r="-105" b="-210"/>
                    <a:stretch>
                      <a:fillRect/>
                    </a:stretch>
                  </pic:blipFill>
                  <pic:spPr bwMode="auto">
                    <a:xfrm>
                      <a:off x="0" y="0"/>
                      <a:ext cx="171450" cy="86360"/>
                    </a:xfrm>
                    <a:prstGeom prst="rect">
                      <a:avLst/>
                    </a:prstGeom>
                  </pic:spPr>
                </pic:pic>
              </a:graphicData>
            </a:graphic>
          </wp:anchor>
        </w:drawing>
        <w:drawing>
          <wp:anchor behindDoc="1" distT="0" distB="0" distL="114935" distR="114935" simplePos="0" locked="0" layoutInCell="1" allowOverlap="1" relativeHeight="49">
            <wp:simplePos x="0" y="0"/>
            <wp:positionH relativeFrom="column">
              <wp:posOffset>3383915</wp:posOffset>
            </wp:positionH>
            <wp:positionV relativeFrom="paragraph">
              <wp:posOffset>-894715</wp:posOffset>
            </wp:positionV>
            <wp:extent cx="309880" cy="101600"/>
            <wp:effectExtent l="0" t="0" r="0" b="0"/>
            <wp:wrapNone/>
            <wp:docPr id="4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7" descr="" title=""/>
                    <pic:cNvPicPr>
                      <a:picLocks noChangeAspect="1" noChangeArrowheads="1"/>
                    </pic:cNvPicPr>
                  </pic:nvPicPr>
                  <pic:blipFill>
                    <a:blip r:embed="rId38"/>
                    <a:srcRect l="-58" t="-180" r="-58" b="-180"/>
                    <a:stretch>
                      <a:fillRect/>
                    </a:stretch>
                  </pic:blipFill>
                  <pic:spPr bwMode="auto">
                    <a:xfrm>
                      <a:off x="0" y="0"/>
                      <a:ext cx="309880" cy="10160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2762885</wp:posOffset>
            </wp:positionH>
            <wp:positionV relativeFrom="paragraph">
              <wp:posOffset>-891540</wp:posOffset>
            </wp:positionV>
            <wp:extent cx="251460" cy="80010"/>
            <wp:effectExtent l="0" t="0" r="0" b="0"/>
            <wp:wrapNone/>
            <wp:docPr id="4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8" descr="" title=""/>
                    <pic:cNvPicPr>
                      <a:picLocks noChangeAspect="1" noChangeArrowheads="1"/>
                    </pic:cNvPicPr>
                  </pic:nvPicPr>
                  <pic:blipFill>
                    <a:blip r:embed="rId39"/>
                    <a:srcRect l="-71" t="-222" r="-71" b="-222"/>
                    <a:stretch>
                      <a:fillRect/>
                    </a:stretch>
                  </pic:blipFill>
                  <pic:spPr bwMode="auto">
                    <a:xfrm>
                      <a:off x="0" y="0"/>
                      <a:ext cx="251460" cy="80010"/>
                    </a:xfrm>
                    <a:prstGeom prst="rect">
                      <a:avLst/>
                    </a:prstGeom>
                  </pic:spPr>
                </pic:pic>
              </a:graphicData>
            </a:graphic>
          </wp:anchor>
        </w:drawing>
        <w:drawing>
          <wp:anchor behindDoc="1" distT="0" distB="0" distL="114935" distR="114935" simplePos="0" locked="0" layoutInCell="1" allowOverlap="1" relativeHeight="51">
            <wp:simplePos x="0" y="0"/>
            <wp:positionH relativeFrom="column">
              <wp:posOffset>36830</wp:posOffset>
            </wp:positionH>
            <wp:positionV relativeFrom="paragraph">
              <wp:posOffset>-893445</wp:posOffset>
            </wp:positionV>
            <wp:extent cx="719455" cy="100330"/>
            <wp:effectExtent l="0" t="0" r="0" b="0"/>
            <wp:wrapNone/>
            <wp:docPr id="4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9" descr="" title=""/>
                    <pic:cNvPicPr>
                      <a:picLocks noChangeAspect="1" noChangeArrowheads="1"/>
                    </pic:cNvPicPr>
                  </pic:nvPicPr>
                  <pic:blipFill>
                    <a:blip r:embed="rId40"/>
                    <a:srcRect l="-25" t="-180" r="-25" b="-180"/>
                    <a:stretch>
                      <a:fillRect/>
                    </a:stretch>
                  </pic:blipFill>
                  <pic:spPr bwMode="auto">
                    <a:xfrm>
                      <a:off x="0" y="0"/>
                      <a:ext cx="719455" cy="10033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34290</wp:posOffset>
            </wp:positionH>
            <wp:positionV relativeFrom="paragraph">
              <wp:posOffset>-1016000</wp:posOffset>
            </wp:positionV>
            <wp:extent cx="1445895" cy="101600"/>
            <wp:effectExtent l="0" t="0" r="0" b="0"/>
            <wp:wrapNone/>
            <wp:docPr id="5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 descr="" title=""/>
                    <pic:cNvPicPr>
                      <a:picLocks noChangeAspect="1" noChangeArrowheads="1"/>
                    </pic:cNvPicPr>
                  </pic:nvPicPr>
                  <pic:blipFill>
                    <a:blip r:embed="rId41"/>
                    <a:srcRect l="-12" t="-180" r="-12" b="-180"/>
                    <a:stretch>
                      <a:fillRect/>
                    </a:stretch>
                  </pic:blipFill>
                  <pic:spPr bwMode="auto">
                    <a:xfrm>
                      <a:off x="0" y="0"/>
                      <a:ext cx="1445895" cy="101600"/>
                    </a:xfrm>
                    <a:prstGeom prst="rect">
                      <a:avLst/>
                    </a:prstGeom>
                  </pic:spPr>
                </pic:pic>
              </a:graphicData>
            </a:graphic>
          </wp:anchor>
        </w:drawing>
        <w:drawing>
          <wp:anchor behindDoc="1" distT="0" distB="0" distL="114935" distR="114935" simplePos="0" locked="0" layoutInCell="1" allowOverlap="1" relativeHeight="53">
            <wp:simplePos x="0" y="0"/>
            <wp:positionH relativeFrom="column">
              <wp:posOffset>8549640</wp:posOffset>
            </wp:positionH>
            <wp:positionV relativeFrom="paragraph">
              <wp:posOffset>-1192530</wp:posOffset>
            </wp:positionV>
            <wp:extent cx="364490" cy="101600"/>
            <wp:effectExtent l="0" t="0" r="0" b="0"/>
            <wp:wrapNone/>
            <wp:docPr id="5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1" descr="" title=""/>
                    <pic:cNvPicPr>
                      <a:picLocks noChangeAspect="1" noChangeArrowheads="1"/>
                    </pic:cNvPicPr>
                  </pic:nvPicPr>
                  <pic:blipFill>
                    <a:blip r:embed="rId42"/>
                    <a:srcRect l="-50" t="-180" r="-50" b="-180"/>
                    <a:stretch>
                      <a:fillRect/>
                    </a:stretch>
                  </pic:blipFill>
                  <pic:spPr bwMode="auto">
                    <a:xfrm>
                      <a:off x="0" y="0"/>
                      <a:ext cx="364490" cy="101600"/>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5939790</wp:posOffset>
            </wp:positionH>
            <wp:positionV relativeFrom="paragraph">
              <wp:posOffset>-1192530</wp:posOffset>
            </wp:positionV>
            <wp:extent cx="364490" cy="101600"/>
            <wp:effectExtent l="0" t="0" r="0" b="0"/>
            <wp:wrapNone/>
            <wp:docPr id="5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 descr="" title=""/>
                    <pic:cNvPicPr>
                      <a:picLocks noChangeAspect="1" noChangeArrowheads="1"/>
                    </pic:cNvPicPr>
                  </pic:nvPicPr>
                  <pic:blipFill>
                    <a:blip r:embed="rId43"/>
                    <a:srcRect l="-50" t="-180" r="-50" b="-180"/>
                    <a:stretch>
                      <a:fillRect/>
                    </a:stretch>
                  </pic:blipFill>
                  <pic:spPr bwMode="auto">
                    <a:xfrm>
                      <a:off x="0" y="0"/>
                      <a:ext cx="364490" cy="101600"/>
                    </a:xfrm>
                    <a:prstGeom prst="rect">
                      <a:avLst/>
                    </a:prstGeom>
                  </pic:spPr>
                </pic:pic>
              </a:graphicData>
            </a:graphic>
          </wp:anchor>
        </w:drawing>
        <w:drawing>
          <wp:anchor behindDoc="1" distT="0" distB="0" distL="114935" distR="114935" simplePos="0" locked="0" layoutInCell="1" allowOverlap="1" relativeHeight="55">
            <wp:simplePos x="0" y="0"/>
            <wp:positionH relativeFrom="column">
              <wp:posOffset>62865</wp:posOffset>
            </wp:positionH>
            <wp:positionV relativeFrom="paragraph">
              <wp:posOffset>-1191260</wp:posOffset>
            </wp:positionV>
            <wp:extent cx="1061720" cy="100330"/>
            <wp:effectExtent l="0" t="0" r="0" b="0"/>
            <wp:wrapNone/>
            <wp:docPr id="5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3" descr="" title=""/>
                    <pic:cNvPicPr>
                      <a:picLocks noChangeAspect="1" noChangeArrowheads="1"/>
                    </pic:cNvPicPr>
                  </pic:nvPicPr>
                  <pic:blipFill>
                    <a:blip r:embed="rId44"/>
                    <a:srcRect l="-17" t="-180" r="-17" b="-180"/>
                    <a:stretch>
                      <a:fillRect/>
                    </a:stretch>
                  </pic:blipFill>
                  <pic:spPr bwMode="auto">
                    <a:xfrm>
                      <a:off x="0" y="0"/>
                      <a:ext cx="1061720" cy="100330"/>
                    </a:xfrm>
                    <a:prstGeom prst="rect">
                      <a:avLst/>
                    </a:prstGeom>
                  </pic:spPr>
                </pic:pic>
              </a:graphicData>
            </a:graphic>
          </wp:anchor>
        </w:drawing>
        <w:drawing>
          <wp:anchor behindDoc="1" distT="0" distB="0" distL="114935" distR="114935" simplePos="0" locked="0" layoutInCell="1" allowOverlap="1" relativeHeight="56">
            <wp:simplePos x="0" y="0"/>
            <wp:positionH relativeFrom="column">
              <wp:posOffset>8549640</wp:posOffset>
            </wp:positionH>
            <wp:positionV relativeFrom="paragraph">
              <wp:posOffset>-1368425</wp:posOffset>
            </wp:positionV>
            <wp:extent cx="364490" cy="101600"/>
            <wp:effectExtent l="0" t="0" r="0" b="0"/>
            <wp:wrapNone/>
            <wp:docPr id="5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4" descr="" title=""/>
                    <pic:cNvPicPr>
                      <a:picLocks noChangeAspect="1" noChangeArrowheads="1"/>
                    </pic:cNvPicPr>
                  </pic:nvPicPr>
                  <pic:blipFill>
                    <a:blip r:embed="rId45"/>
                    <a:srcRect l="-50" t="-180" r="-50" b="-180"/>
                    <a:stretch>
                      <a:fillRect/>
                    </a:stretch>
                  </pic:blipFill>
                  <pic:spPr bwMode="auto">
                    <a:xfrm>
                      <a:off x="0" y="0"/>
                      <a:ext cx="364490" cy="101600"/>
                    </a:xfrm>
                    <a:prstGeom prst="rect">
                      <a:avLst/>
                    </a:prstGeom>
                  </pic:spPr>
                </pic:pic>
              </a:graphicData>
            </a:graphic>
          </wp:anchor>
        </w:drawing>
        <w:drawing>
          <wp:anchor behindDoc="1" distT="0" distB="0" distL="114935" distR="114935" simplePos="0" locked="0" layoutInCell="1" allowOverlap="1" relativeHeight="57">
            <wp:simplePos x="0" y="0"/>
            <wp:positionH relativeFrom="column">
              <wp:posOffset>5939790</wp:posOffset>
            </wp:positionH>
            <wp:positionV relativeFrom="paragraph">
              <wp:posOffset>-1368425</wp:posOffset>
            </wp:positionV>
            <wp:extent cx="364490" cy="101600"/>
            <wp:effectExtent l="0" t="0" r="0" b="0"/>
            <wp:wrapNone/>
            <wp:docPr id="5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5" descr="" title=""/>
                    <pic:cNvPicPr>
                      <a:picLocks noChangeAspect="1" noChangeArrowheads="1"/>
                    </pic:cNvPicPr>
                  </pic:nvPicPr>
                  <pic:blipFill>
                    <a:blip r:embed="rId46"/>
                    <a:srcRect l="-50" t="-180" r="-50" b="-180"/>
                    <a:stretch>
                      <a:fillRect/>
                    </a:stretch>
                  </pic:blipFill>
                  <pic:spPr bwMode="auto">
                    <a:xfrm>
                      <a:off x="0" y="0"/>
                      <a:ext cx="364490" cy="101600"/>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255270</wp:posOffset>
            </wp:positionH>
            <wp:positionV relativeFrom="paragraph">
              <wp:posOffset>-1368425</wp:posOffset>
            </wp:positionV>
            <wp:extent cx="1089025" cy="101600"/>
            <wp:effectExtent l="0" t="0" r="0" b="0"/>
            <wp:wrapNone/>
            <wp:docPr id="5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6" descr="" title=""/>
                    <pic:cNvPicPr>
                      <a:picLocks noChangeAspect="1" noChangeArrowheads="1"/>
                    </pic:cNvPicPr>
                  </pic:nvPicPr>
                  <pic:blipFill>
                    <a:blip r:embed="rId47"/>
                    <a:srcRect l="-17" t="-180" r="-17" b="-180"/>
                    <a:stretch>
                      <a:fillRect/>
                    </a:stretch>
                  </pic:blipFill>
                  <pic:spPr bwMode="auto">
                    <a:xfrm>
                      <a:off x="0" y="0"/>
                      <a:ext cx="1089025" cy="101600"/>
                    </a:xfrm>
                    <a:prstGeom prst="rect">
                      <a:avLst/>
                    </a:prstGeom>
                  </pic:spPr>
                </pic:pic>
              </a:graphicData>
            </a:graphic>
          </wp:anchor>
        </w:drawing>
        <w:drawing>
          <wp:anchor behindDoc="1" distT="0" distB="0" distL="114935" distR="114935" simplePos="0" locked="0" layoutInCell="1" allowOverlap="1" relativeHeight="59">
            <wp:simplePos x="0" y="0"/>
            <wp:positionH relativeFrom="column">
              <wp:posOffset>40005</wp:posOffset>
            </wp:positionH>
            <wp:positionV relativeFrom="paragraph">
              <wp:posOffset>-1628775</wp:posOffset>
            </wp:positionV>
            <wp:extent cx="901700" cy="240665"/>
            <wp:effectExtent l="0" t="0" r="0" b="0"/>
            <wp:wrapNone/>
            <wp:docPr id="5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7" descr="" title=""/>
                    <pic:cNvPicPr>
                      <a:picLocks noChangeAspect="1" noChangeArrowheads="1"/>
                    </pic:cNvPicPr>
                  </pic:nvPicPr>
                  <pic:blipFill>
                    <a:blip r:embed="rId48"/>
                    <a:srcRect l="-20" t="-74" r="-20" b="-74"/>
                    <a:stretch>
                      <a:fillRect/>
                    </a:stretch>
                  </pic:blipFill>
                  <pic:spPr bwMode="auto">
                    <a:xfrm>
                      <a:off x="0" y="0"/>
                      <a:ext cx="901700" cy="240665"/>
                    </a:xfrm>
                    <a:prstGeom prst="rect">
                      <a:avLst/>
                    </a:prstGeom>
                  </pic:spPr>
                </pic:pic>
              </a:graphicData>
            </a:graphic>
          </wp:anchor>
        </w:drawing>
        <mc:AlternateContent>
          <mc:Choice Requires="wps">
            <w:drawing>
              <wp:anchor behindDoc="1" distT="0" distB="0" distL="114935" distR="114935" simplePos="0" locked="0" layoutInCell="1" allowOverlap="1" relativeHeight="60">
                <wp:simplePos x="0" y="0"/>
                <wp:positionH relativeFrom="column">
                  <wp:posOffset>2310765</wp:posOffset>
                </wp:positionH>
                <wp:positionV relativeFrom="paragraph">
                  <wp:posOffset>-1319530</wp:posOffset>
                </wp:positionV>
                <wp:extent cx="48260" cy="0"/>
                <wp:effectExtent l="0" t="3810" r="0" b="3810"/>
                <wp:wrapNone/>
                <wp:docPr id="58"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181.95pt,-103.9pt" to="185.7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2953385</wp:posOffset>
                </wp:positionH>
                <wp:positionV relativeFrom="paragraph">
                  <wp:posOffset>-1319530</wp:posOffset>
                </wp:positionV>
                <wp:extent cx="48260" cy="0"/>
                <wp:effectExtent l="0" t="3810" r="0" b="3810"/>
                <wp:wrapNone/>
                <wp:docPr id="59"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32.55pt,-103.9pt" to="236.3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3615690</wp:posOffset>
                </wp:positionH>
                <wp:positionV relativeFrom="paragraph">
                  <wp:posOffset>-1319530</wp:posOffset>
                </wp:positionV>
                <wp:extent cx="48260" cy="0"/>
                <wp:effectExtent l="0" t="3810" r="0" b="3810"/>
                <wp:wrapNone/>
                <wp:docPr id="60"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84.7pt,-103.9pt" to="288.45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4268470</wp:posOffset>
                </wp:positionH>
                <wp:positionV relativeFrom="paragraph">
                  <wp:posOffset>-1319530</wp:posOffset>
                </wp:positionV>
                <wp:extent cx="47625" cy="0"/>
                <wp:effectExtent l="0" t="3810" r="0" b="3810"/>
                <wp:wrapNone/>
                <wp:docPr id="61"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36.1pt,-103.9pt" to="339.8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4920615</wp:posOffset>
                </wp:positionH>
                <wp:positionV relativeFrom="paragraph">
                  <wp:posOffset>-1319530</wp:posOffset>
                </wp:positionV>
                <wp:extent cx="48260" cy="0"/>
                <wp:effectExtent l="0" t="3810" r="0" b="3810"/>
                <wp:wrapNone/>
                <wp:docPr id="62"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87.45pt,-103.9pt" to="391.2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5569585</wp:posOffset>
                </wp:positionH>
                <wp:positionV relativeFrom="paragraph">
                  <wp:posOffset>-1319530</wp:posOffset>
                </wp:positionV>
                <wp:extent cx="48260" cy="0"/>
                <wp:effectExtent l="0" t="3810" r="0" b="3810"/>
                <wp:wrapNone/>
                <wp:docPr id="63"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38.55pt,-103.9pt" to="442.3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6878320</wp:posOffset>
                </wp:positionH>
                <wp:positionV relativeFrom="paragraph">
                  <wp:posOffset>-1319530</wp:posOffset>
                </wp:positionV>
                <wp:extent cx="48260" cy="0"/>
                <wp:effectExtent l="0" t="3810" r="0" b="3810"/>
                <wp:wrapNone/>
                <wp:docPr id="64"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41.6pt,-103.9pt" to="545.35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7531100</wp:posOffset>
                </wp:positionH>
                <wp:positionV relativeFrom="paragraph">
                  <wp:posOffset>-1319530</wp:posOffset>
                </wp:positionV>
                <wp:extent cx="47625" cy="0"/>
                <wp:effectExtent l="0" t="3810" r="0" b="3810"/>
                <wp:wrapNone/>
                <wp:docPr id="65"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93pt,-103.9pt" to="596.7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8183245</wp:posOffset>
                </wp:positionH>
                <wp:positionV relativeFrom="paragraph">
                  <wp:posOffset>-1319530</wp:posOffset>
                </wp:positionV>
                <wp:extent cx="48260" cy="0"/>
                <wp:effectExtent l="0" t="3810" r="0" b="3810"/>
                <wp:wrapNone/>
                <wp:docPr id="66"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644.35pt,-103.9pt" to="648.1pt,-103.9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2310765</wp:posOffset>
                </wp:positionH>
                <wp:positionV relativeFrom="paragraph">
                  <wp:posOffset>-1143635</wp:posOffset>
                </wp:positionV>
                <wp:extent cx="48260" cy="0"/>
                <wp:effectExtent l="0" t="3810" r="0" b="3810"/>
                <wp:wrapNone/>
                <wp:docPr id="67"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181.95pt,-90.05pt" to="185.7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2953385</wp:posOffset>
                </wp:positionH>
                <wp:positionV relativeFrom="paragraph">
                  <wp:posOffset>-1143635</wp:posOffset>
                </wp:positionV>
                <wp:extent cx="48260" cy="0"/>
                <wp:effectExtent l="0" t="3810" r="0" b="3810"/>
                <wp:wrapNone/>
                <wp:docPr id="68"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32.55pt,-90.05pt" to="236.3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3615690</wp:posOffset>
                </wp:positionH>
                <wp:positionV relativeFrom="paragraph">
                  <wp:posOffset>-1143635</wp:posOffset>
                </wp:positionV>
                <wp:extent cx="48260" cy="0"/>
                <wp:effectExtent l="0" t="3810" r="0" b="3810"/>
                <wp:wrapNone/>
                <wp:docPr id="69"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84.7pt,-90.05pt" to="288.45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4268470</wp:posOffset>
                </wp:positionH>
                <wp:positionV relativeFrom="paragraph">
                  <wp:posOffset>-1143635</wp:posOffset>
                </wp:positionV>
                <wp:extent cx="47625" cy="0"/>
                <wp:effectExtent l="0" t="3810" r="0" b="3810"/>
                <wp:wrapNone/>
                <wp:docPr id="70"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36.1pt,-90.05pt" to="339.8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4920615</wp:posOffset>
                </wp:positionH>
                <wp:positionV relativeFrom="paragraph">
                  <wp:posOffset>-1143635</wp:posOffset>
                </wp:positionV>
                <wp:extent cx="48260" cy="0"/>
                <wp:effectExtent l="0" t="3810" r="0" b="3810"/>
                <wp:wrapNone/>
                <wp:docPr id="71"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87.45pt,-90.05pt" to="391.2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5569585</wp:posOffset>
                </wp:positionH>
                <wp:positionV relativeFrom="paragraph">
                  <wp:posOffset>-1143635</wp:posOffset>
                </wp:positionV>
                <wp:extent cx="48260" cy="0"/>
                <wp:effectExtent l="0" t="3810" r="0" b="3810"/>
                <wp:wrapNone/>
                <wp:docPr id="72"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38.55pt,-90.05pt" to="442.3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6878320</wp:posOffset>
                </wp:positionH>
                <wp:positionV relativeFrom="paragraph">
                  <wp:posOffset>-1143635</wp:posOffset>
                </wp:positionV>
                <wp:extent cx="48260" cy="0"/>
                <wp:effectExtent l="0" t="3810" r="0" b="3810"/>
                <wp:wrapNone/>
                <wp:docPr id="73"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41.6pt,-90.05pt" to="545.35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7531100</wp:posOffset>
                </wp:positionH>
                <wp:positionV relativeFrom="paragraph">
                  <wp:posOffset>-1143635</wp:posOffset>
                </wp:positionV>
                <wp:extent cx="47625" cy="0"/>
                <wp:effectExtent l="0" t="3810" r="0" b="3810"/>
                <wp:wrapNone/>
                <wp:docPr id="74"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93pt,-90.05pt" to="596.7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8183245</wp:posOffset>
                </wp:positionH>
                <wp:positionV relativeFrom="paragraph">
                  <wp:posOffset>-1143635</wp:posOffset>
                </wp:positionV>
                <wp:extent cx="48260" cy="0"/>
                <wp:effectExtent l="0" t="3810" r="0" b="3810"/>
                <wp:wrapNone/>
                <wp:docPr id="75"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644.35pt,-90.05pt" to="648.1pt,-90.0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2310765</wp:posOffset>
                </wp:positionH>
                <wp:positionV relativeFrom="paragraph">
                  <wp:posOffset>-845820</wp:posOffset>
                </wp:positionV>
                <wp:extent cx="48260" cy="0"/>
                <wp:effectExtent l="0" t="3810" r="0" b="3810"/>
                <wp:wrapNone/>
                <wp:docPr id="76"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181.95pt,-66.6pt" to="185.7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4268470</wp:posOffset>
                </wp:positionH>
                <wp:positionV relativeFrom="paragraph">
                  <wp:posOffset>-845820</wp:posOffset>
                </wp:positionV>
                <wp:extent cx="47625" cy="0"/>
                <wp:effectExtent l="0" t="3810" r="0" b="3810"/>
                <wp:wrapNone/>
                <wp:docPr id="77"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36.1pt,-66.6pt" to="339.8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4920615</wp:posOffset>
                </wp:positionH>
                <wp:positionV relativeFrom="paragraph">
                  <wp:posOffset>-845820</wp:posOffset>
                </wp:positionV>
                <wp:extent cx="48260" cy="0"/>
                <wp:effectExtent l="0" t="3810" r="0" b="3810"/>
                <wp:wrapNone/>
                <wp:docPr id="78"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87.45pt,-66.6pt" to="391.2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5569585</wp:posOffset>
                </wp:positionH>
                <wp:positionV relativeFrom="paragraph">
                  <wp:posOffset>-845820</wp:posOffset>
                </wp:positionV>
                <wp:extent cx="48260" cy="0"/>
                <wp:effectExtent l="0" t="3810" r="0" b="3810"/>
                <wp:wrapNone/>
                <wp:docPr id="79"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38.55pt,-66.6pt" to="442.3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6878320</wp:posOffset>
                </wp:positionH>
                <wp:positionV relativeFrom="paragraph">
                  <wp:posOffset>-845820</wp:posOffset>
                </wp:positionV>
                <wp:extent cx="48260" cy="0"/>
                <wp:effectExtent l="0" t="3810" r="0" b="3810"/>
                <wp:wrapNone/>
                <wp:docPr id="80"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41.6pt,-66.6pt" to="545.35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7531100</wp:posOffset>
                </wp:positionH>
                <wp:positionV relativeFrom="paragraph">
                  <wp:posOffset>-845820</wp:posOffset>
                </wp:positionV>
                <wp:extent cx="47625" cy="0"/>
                <wp:effectExtent l="0" t="3810" r="0" b="3810"/>
                <wp:wrapNone/>
                <wp:docPr id="81"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93pt,-66.6pt" to="596.7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8183245</wp:posOffset>
                </wp:positionH>
                <wp:positionV relativeFrom="paragraph">
                  <wp:posOffset>-845820</wp:posOffset>
                </wp:positionV>
                <wp:extent cx="48260" cy="0"/>
                <wp:effectExtent l="0" t="3810" r="0" b="3810"/>
                <wp:wrapNone/>
                <wp:docPr id="82"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644.35pt,-66.6pt" to="648.1pt,-66.6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2310765</wp:posOffset>
                </wp:positionH>
                <wp:positionV relativeFrom="paragraph">
                  <wp:posOffset>-548005</wp:posOffset>
                </wp:positionV>
                <wp:extent cx="48260" cy="0"/>
                <wp:effectExtent l="0" t="3810" r="0" b="3810"/>
                <wp:wrapNone/>
                <wp:docPr id="83"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181.95pt,-43.15pt" to="185.7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2953385</wp:posOffset>
                </wp:positionH>
                <wp:positionV relativeFrom="paragraph">
                  <wp:posOffset>-548005</wp:posOffset>
                </wp:positionV>
                <wp:extent cx="48260" cy="0"/>
                <wp:effectExtent l="0" t="3810" r="0" b="3810"/>
                <wp:wrapNone/>
                <wp:docPr id="84"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32.55pt,-43.15pt" to="236.3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3615690</wp:posOffset>
                </wp:positionH>
                <wp:positionV relativeFrom="paragraph">
                  <wp:posOffset>-548005</wp:posOffset>
                </wp:positionV>
                <wp:extent cx="48260" cy="0"/>
                <wp:effectExtent l="0" t="3810" r="0" b="3810"/>
                <wp:wrapNone/>
                <wp:docPr id="85"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84.7pt,-43.15pt" to="288.45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4268470</wp:posOffset>
                </wp:positionH>
                <wp:positionV relativeFrom="paragraph">
                  <wp:posOffset>-548005</wp:posOffset>
                </wp:positionV>
                <wp:extent cx="47625" cy="0"/>
                <wp:effectExtent l="0" t="3810" r="0" b="3810"/>
                <wp:wrapNone/>
                <wp:docPr id="86"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36.1pt,-43.15pt" to="339.8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4920615</wp:posOffset>
                </wp:positionH>
                <wp:positionV relativeFrom="paragraph">
                  <wp:posOffset>-548005</wp:posOffset>
                </wp:positionV>
                <wp:extent cx="48260" cy="0"/>
                <wp:effectExtent l="0" t="3810" r="0" b="3810"/>
                <wp:wrapNone/>
                <wp:docPr id="87"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87.45pt,-43.15pt" to="391.2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5569585</wp:posOffset>
                </wp:positionH>
                <wp:positionV relativeFrom="paragraph">
                  <wp:posOffset>-548005</wp:posOffset>
                </wp:positionV>
                <wp:extent cx="48260" cy="0"/>
                <wp:effectExtent l="0" t="3810" r="0" b="3810"/>
                <wp:wrapNone/>
                <wp:docPr id="88"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38.55pt,-43.15pt" to="442.3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6225540</wp:posOffset>
                </wp:positionH>
                <wp:positionV relativeFrom="paragraph">
                  <wp:posOffset>-548005</wp:posOffset>
                </wp:positionV>
                <wp:extent cx="48260" cy="0"/>
                <wp:effectExtent l="0" t="3810" r="0" b="3810"/>
                <wp:wrapNone/>
                <wp:docPr id="89"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90.2pt,-43.15pt" to="493.95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6878320</wp:posOffset>
                </wp:positionH>
                <wp:positionV relativeFrom="paragraph">
                  <wp:posOffset>-548005</wp:posOffset>
                </wp:positionV>
                <wp:extent cx="48260" cy="0"/>
                <wp:effectExtent l="0" t="3810" r="0" b="3810"/>
                <wp:wrapNone/>
                <wp:docPr id="90"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41.6pt,-43.15pt" to="545.35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8183245</wp:posOffset>
                </wp:positionH>
                <wp:positionV relativeFrom="paragraph">
                  <wp:posOffset>-548005</wp:posOffset>
                </wp:positionV>
                <wp:extent cx="48260" cy="0"/>
                <wp:effectExtent l="0" t="3810" r="0" b="3810"/>
                <wp:wrapNone/>
                <wp:docPr id="91"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644.35pt,-43.15pt" to="648.1pt,-43.15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2310765</wp:posOffset>
                </wp:positionH>
                <wp:positionV relativeFrom="paragraph">
                  <wp:posOffset>-372110</wp:posOffset>
                </wp:positionV>
                <wp:extent cx="48260" cy="0"/>
                <wp:effectExtent l="0" t="3810" r="0" b="3810"/>
                <wp:wrapNone/>
                <wp:docPr id="92"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181.95pt,-29.3pt" to="185.7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2953385</wp:posOffset>
                </wp:positionH>
                <wp:positionV relativeFrom="paragraph">
                  <wp:posOffset>-372110</wp:posOffset>
                </wp:positionV>
                <wp:extent cx="48260" cy="0"/>
                <wp:effectExtent l="0" t="3810" r="0" b="3810"/>
                <wp:wrapNone/>
                <wp:docPr id="93"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232.55pt,-29.3pt" to="236.3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4268470</wp:posOffset>
                </wp:positionH>
                <wp:positionV relativeFrom="paragraph">
                  <wp:posOffset>-372110</wp:posOffset>
                </wp:positionV>
                <wp:extent cx="47625" cy="0"/>
                <wp:effectExtent l="0" t="3810" r="0" b="3810"/>
                <wp:wrapNone/>
                <wp:docPr id="94"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36.1pt,-29.3pt" to="339.8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4920615</wp:posOffset>
                </wp:positionH>
                <wp:positionV relativeFrom="paragraph">
                  <wp:posOffset>-372110</wp:posOffset>
                </wp:positionV>
                <wp:extent cx="48260" cy="0"/>
                <wp:effectExtent l="0" t="3810" r="0" b="3810"/>
                <wp:wrapNone/>
                <wp:docPr id="95"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387.45pt,-29.3pt" to="391.2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5569585</wp:posOffset>
                </wp:positionH>
                <wp:positionV relativeFrom="paragraph">
                  <wp:posOffset>-372110</wp:posOffset>
                </wp:positionV>
                <wp:extent cx="48260" cy="0"/>
                <wp:effectExtent l="0" t="3810" r="0" b="3810"/>
                <wp:wrapNone/>
                <wp:docPr id="96"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38.55pt,-29.3pt" to="442.3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6225540</wp:posOffset>
                </wp:positionH>
                <wp:positionV relativeFrom="paragraph">
                  <wp:posOffset>-372110</wp:posOffset>
                </wp:positionV>
                <wp:extent cx="48260" cy="0"/>
                <wp:effectExtent l="0" t="3810" r="0" b="3810"/>
                <wp:wrapNone/>
                <wp:docPr id="97"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490.2pt,-29.3pt" to="493.95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6878320</wp:posOffset>
                </wp:positionH>
                <wp:positionV relativeFrom="paragraph">
                  <wp:posOffset>-372110</wp:posOffset>
                </wp:positionV>
                <wp:extent cx="48260" cy="0"/>
                <wp:effectExtent l="0" t="3810" r="0" b="3810"/>
                <wp:wrapNone/>
                <wp:docPr id="98"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41.6pt,-29.3pt" to="545.35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7531100</wp:posOffset>
                </wp:positionH>
                <wp:positionV relativeFrom="paragraph">
                  <wp:posOffset>-372110</wp:posOffset>
                </wp:positionV>
                <wp:extent cx="47625" cy="0"/>
                <wp:effectExtent l="0" t="3810" r="0" b="3810"/>
                <wp:wrapNone/>
                <wp:docPr id="99" name=""/>
                <a:graphic xmlns:a="http://schemas.openxmlformats.org/drawingml/2006/main">
                  <a:graphicData uri="http://schemas.microsoft.com/office/word/2010/wordprocessingShape">
                    <wps:wsp>
                      <wps:cNvSpPr/>
                      <wps:spPr>
                        <a:xfrm>
                          <a:off x="0" y="0"/>
                          <a:ext cx="4752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593pt,-29.3pt" to="596.7pt,-29.3pt" stroked="t" o:allowincell="f" style="position:absolute">
                <v:stroke color="#00367b"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8183245</wp:posOffset>
                </wp:positionH>
                <wp:positionV relativeFrom="paragraph">
                  <wp:posOffset>-372110</wp:posOffset>
                </wp:positionV>
                <wp:extent cx="48260" cy="0"/>
                <wp:effectExtent l="0" t="3810" r="0" b="3810"/>
                <wp:wrapNone/>
                <wp:docPr id="100" name=""/>
                <a:graphic xmlns:a="http://schemas.openxmlformats.org/drawingml/2006/main">
                  <a:graphicData uri="http://schemas.microsoft.com/office/word/2010/wordprocessingShape">
                    <wps:wsp>
                      <wps:cNvSpPr/>
                      <wps:spPr>
                        <a:xfrm>
                          <a:off x="0" y="0"/>
                          <a:ext cx="48240" cy="0"/>
                        </a:xfrm>
                        <a:prstGeom prst="line">
                          <a:avLst/>
                        </a:prstGeom>
                        <a:ln w="7560">
                          <a:solidFill>
                            <a:srgbClr val="00367b"/>
                          </a:solidFill>
                          <a:miter/>
                        </a:ln>
                      </wps:spPr>
                      <wps:style>
                        <a:lnRef idx="0"/>
                        <a:fillRef idx="0"/>
                        <a:effectRef idx="0"/>
                        <a:fontRef idx="minor"/>
                      </wps:style>
                      <wps:bodyPr/>
                    </wps:wsp>
                  </a:graphicData>
                </a:graphic>
              </wp:anchor>
            </w:drawing>
          </mc:Choice>
          <mc:Fallback>
            <w:pict>
              <v:line id="shape_0" from="644.35pt,-29.3pt" to="648.1pt,-29.3pt" stroked="t" o:allowincell="f" style="position:absolute">
                <v:stroke color="#00367b" weight="7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40"/>
        <w:jc w:val="both"/>
        <w:rPr/>
      </w:pPr>
      <w:r>
        <w:rPr>
          <w:rFonts w:eastAsia="Arial" w:cs="Arial" w:ascii="Arial" w:hAnsi="Arial"/>
          <w:color w:val="231F20"/>
          <w:sz w:val="14"/>
        </w:rPr>
        <w:t>The Board of Directors of the Company recommended a dividend of</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5.75 per share (for the year ended 31st March, 2018 - ordinary dividend</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5.15 per share) to be paid on fully paid equity shares. This equity dividend is subject to approval by shareholders at the Annual General Meeting and has not been included as a liability in these financial statements. The total equity dividend to be paid is</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7048.71 Crores (for the year ended 31st March, 2018 -</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6285.21 Crores). Income tax on proposed dividend being</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1448.88 Crores (for the year ended 31st March, 2018 -</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1291.94 Crores).</w:t>
      </w:r>
    </w:p>
    <w:p>
      <w:pPr>
        <w:pStyle w:val="Normal"/>
        <w:spacing w:lineRule="exact" w:line="15"/>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pPr>
      <w:r>
        <w:rPr>
          <w:rFonts w:eastAsia="Arial" w:cs="Arial" w:ascii="Arial" w:hAnsi="Arial"/>
          <w:b/>
          <w:color w:val="231F20"/>
          <w:sz w:val="14"/>
        </w:rPr>
        <w:t>Capital Reserve:</w:t>
      </w:r>
      <w:r>
        <w:rPr>
          <w:rFonts w:eastAsia="Arial" w:cs="Arial" w:ascii="Arial" w:hAnsi="Arial"/>
          <w:color w:val="231F20"/>
          <w:sz w:val="14"/>
        </w:rPr>
        <w:t xml:space="preserve">  This Reserve represents the difference between value of the net assets transferred to the Company in the course of business combinations and the consideration paid for such combinations.</w:t>
      </w:r>
    </w:p>
    <w:p>
      <w:pPr>
        <w:pStyle w:val="Normal"/>
        <w:spacing w:lineRule="exact" w:line="21"/>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pPr>
      <w:r>
        <w:rPr>
          <w:rFonts w:eastAsia="Arial" w:cs="Arial" w:ascii="Arial" w:hAnsi="Arial"/>
          <w:b/>
          <w:color w:val="231F20"/>
          <w:sz w:val="14"/>
        </w:rPr>
        <w:t>Securities Premium:</w:t>
      </w:r>
      <w:r>
        <w:rPr>
          <w:rFonts w:eastAsia="Arial" w:cs="Arial" w:ascii="Arial" w:hAnsi="Arial"/>
          <w:color w:val="231F20"/>
          <w:sz w:val="14"/>
        </w:rPr>
        <w:t xml:space="preserve"> This Reserve represents the premium on issue of shares and can be utilized in accordance with the provisions of the Companies Act, 2013.</w:t>
      </w:r>
    </w:p>
    <w:p>
      <w:pPr>
        <w:pStyle w:val="Normal"/>
        <w:spacing w:lineRule="exact" w:line="21"/>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Share Options Outstanding Account:</w:t>
      </w:r>
      <w:r>
        <w:rPr>
          <w:rFonts w:eastAsia="Arial" w:cs="Arial" w:ascii="Arial" w:hAnsi="Arial"/>
          <w:color w:val="231F20"/>
          <w:sz w:val="14"/>
        </w:rPr>
        <w:t xml:space="preserve"> This Reserve relates to stock options granted by the Company to employees under ITC Employee Stock Option Schemes. This Reserve is transferred to Securities Premium or Retained Earnings on exercise or cancellation of vested options.</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pPr>
      <w:r>
        <w:rPr>
          <w:rFonts w:eastAsia="Arial" w:cs="Arial" w:ascii="Arial" w:hAnsi="Arial"/>
          <w:b/>
          <w:color w:val="231F20"/>
          <w:sz w:val="14"/>
        </w:rPr>
        <w:t>Capital Redemption Reserve:</w:t>
      </w:r>
      <w:r>
        <w:rPr>
          <w:rFonts w:eastAsia="Arial" w:cs="Arial" w:ascii="Arial" w:hAnsi="Arial"/>
          <w:color w:val="231F20"/>
          <w:sz w:val="14"/>
        </w:rPr>
        <w:t xml:space="preserve"> This Reserve has been transferred to the Company in the course of business combinations and can be utilized in accordance with the provisions of the Companies Act, 2013.</w:t>
      </w:r>
    </w:p>
    <w:p>
      <w:pPr>
        <w:pStyle w:val="Normal"/>
        <w:spacing w:lineRule="exact" w:line="21"/>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pPr>
      <w:r>
        <w:rPr>
          <w:rFonts w:eastAsia="Arial" w:cs="Arial" w:ascii="Arial" w:hAnsi="Arial"/>
          <w:b/>
          <w:color w:val="231F20"/>
          <w:sz w:val="14"/>
        </w:rPr>
        <w:t>Contingency Reserve:</w:t>
      </w:r>
      <w:r>
        <w:rPr>
          <w:rFonts w:eastAsia="Arial" w:cs="Arial" w:ascii="Arial" w:hAnsi="Arial"/>
          <w:color w:val="231F20"/>
          <w:sz w:val="14"/>
        </w:rPr>
        <w:t xml:space="preserve"> This Reserve has been created out of Retained Earnings, as a matter of prudence, to take care of any unforeseen adverse developments in pending legal disputes.</w:t>
      </w:r>
    </w:p>
    <w:p>
      <w:pPr>
        <w:pStyle w:val="Normal"/>
        <w:spacing w:lineRule="exact" w:line="21"/>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General Reserve:</w:t>
      </w:r>
      <w:r>
        <w:rPr>
          <w:rFonts w:eastAsia="Arial" w:cs="Arial" w:ascii="Arial" w:hAnsi="Arial"/>
          <w:color w:val="231F20"/>
          <w:sz w:val="14"/>
        </w:rPr>
        <w:t xml:space="preserve"> This Reserve is created by an appropriation from one component of equity (generally Retained Earnings) to another, not being an item of Other Comprehensive Income. The same can be utilized in accordance with the provisions of the Companies Act, 2013.</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Retained Earnings:</w:t>
      </w:r>
      <w:r>
        <w:rPr>
          <w:rFonts w:eastAsia="Arial" w:cs="Arial" w:ascii="Arial" w:hAnsi="Arial"/>
          <w:color w:val="231F20"/>
          <w:sz w:val="14"/>
        </w:rPr>
        <w:t xml:space="preserve"> This Reserve represents the cumulative profits of the Company and effects of remeasurement of defined benefit obligations. This Reserve can be utilized in accordance with the provisions of the Companies Act, 2013.</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Equity Instruments through Other Comprehensive Income:</w:t>
      </w:r>
      <w:r>
        <w:rPr>
          <w:rFonts w:eastAsia="Arial" w:cs="Arial" w:ascii="Arial" w:hAnsi="Arial"/>
          <w:color w:val="231F20"/>
          <w:sz w:val="14"/>
        </w:rPr>
        <w:t xml:space="preserve"> This Reserve represents the cumulative gains (net of losses) arising on revaluation of Equity Instruments measured at Fair Value through Other Comprehensive Income, net of amounts reclassified, if any, to Retained Earnings when those instruments are disposed of.</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Effective portion of Cash Flow Hedges:</w:t>
      </w:r>
      <w:r>
        <w:rPr>
          <w:rFonts w:eastAsia="Arial" w:cs="Arial" w:ascii="Arial" w:hAnsi="Arial"/>
          <w:color w:val="231F20"/>
          <w:sz w:val="14"/>
        </w:rPr>
        <w:t xml:space="preserve"> This Reserve represents the cumulative effective portion of changes in Fair Value of derivatives that are designated as Cash Flow Hedges. It will be reclassified to profit or loss or included in the carrying amount of the non-financial asset in accordance with the Company’s accounting policy.</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37"/>
        <w:ind w:end="40"/>
        <w:jc w:val="both"/>
        <w:rPr/>
      </w:pPr>
      <w:r>
        <w:rPr>
          <w:rFonts w:eastAsia="Arial" w:cs="Arial" w:ascii="Arial" w:hAnsi="Arial"/>
          <w:b/>
          <w:color w:val="231F20"/>
          <w:sz w:val="14"/>
        </w:rPr>
        <w:t>Foreign Currency Translation Reserve:</w:t>
      </w:r>
      <w:r>
        <w:rPr>
          <w:rFonts w:eastAsia="Arial" w:cs="Arial" w:ascii="Arial" w:hAnsi="Arial"/>
          <w:color w:val="231F20"/>
          <w:sz w:val="14"/>
        </w:rPr>
        <w:t xml:space="preserve"> This Reserve contains the accumulated balance of foreign exchange differences arising on monetary items that, in substance, form part of the Company’s net investment in a foreign operation whose functional currency is other than Indian Rupee. Exchange differences previously accumulated in this Reserve are reclassified to profit or loss on disposal of the foreign operation.</w:t>
      </w:r>
    </w:p>
    <w:p>
      <w:pPr>
        <w:pStyle w:val="Normal"/>
        <w:spacing w:lineRule="exact" w:line="18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bl>
      <w:tblPr>
        <w:tblW w:w="12760" w:type="dxa"/>
        <w:jc w:val="start"/>
        <w:tblInd w:w="0" w:type="dxa"/>
        <w:tblLayout w:type="fixed"/>
        <w:tblCellMar>
          <w:top w:w="0" w:type="dxa"/>
          <w:start w:w="0" w:type="dxa"/>
          <w:bottom w:w="0" w:type="dxa"/>
          <w:end w:w="0" w:type="dxa"/>
        </w:tblCellMar>
      </w:tblPr>
      <w:tblGrid>
        <w:gridCol w:w="6980"/>
        <w:gridCol w:w="2420"/>
        <w:gridCol w:w="3360"/>
      </w:tblGrid>
      <w:tr>
        <w:trPr>
          <w:trHeight w:val="184" w:hRule="atLeast"/>
        </w:trPr>
        <w:tc>
          <w:tcPr>
            <w:tcW w:w="6980" w:type="dxa"/>
            <w:tcBorders/>
          </w:tcPr>
          <w:p>
            <w:pPr>
              <w:pStyle w:val="Normal"/>
              <w:spacing w:lineRule="atLeast" w:line="0"/>
              <w:rPr>
                <w:rFonts w:ascii="Arial" w:hAnsi="Arial" w:eastAsia="Arial" w:cs="Arial"/>
                <w:color w:val="231F20"/>
                <w:sz w:val="16"/>
              </w:rPr>
            </w:pPr>
            <w:r>
              <w:rPr>
                <w:rFonts w:eastAsia="Arial" w:cs="Arial" w:ascii="Arial" w:hAnsi="Arial"/>
                <w:color w:val="231F20"/>
                <w:sz w:val="16"/>
              </w:rPr>
              <w:t>The accompanying notes 1 to 30 are an integral part of the Financial Statements.</w:t>
            </w:r>
          </w:p>
        </w:tc>
        <w:tc>
          <w:tcPr>
            <w:tcW w:w="242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3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2" w:hRule="atLeast"/>
        </w:trPr>
        <w:tc>
          <w:tcPr>
            <w:tcW w:w="6980" w:type="dxa"/>
            <w:tcBorders/>
          </w:tcPr>
          <w:p>
            <w:pPr>
              <w:pStyle w:val="Normal"/>
              <w:spacing w:lineRule="atLeast" w:line="0"/>
              <w:rPr>
                <w:rFonts w:ascii="Arial" w:hAnsi="Arial" w:eastAsia="Arial" w:cs="Arial"/>
                <w:color w:val="231F20"/>
                <w:sz w:val="16"/>
              </w:rPr>
            </w:pPr>
            <w:r>
              <w:rPr>
                <w:rFonts w:eastAsia="Arial" w:cs="Arial" w:ascii="Arial" w:hAnsi="Arial"/>
                <w:color w:val="231F20"/>
                <w:sz w:val="16"/>
              </w:rPr>
              <w:t>In terms of our report attached</w:t>
            </w:r>
          </w:p>
        </w:tc>
        <w:tc>
          <w:tcPr>
            <w:tcW w:w="24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3360" w:type="dxa"/>
            <w:tcBorders/>
          </w:tcPr>
          <w:p>
            <w:pPr>
              <w:pStyle w:val="Normal"/>
              <w:spacing w:lineRule="atLeast" w:line="0"/>
              <w:ind w:end="1420"/>
              <w:jc w:val="end"/>
              <w:rPr>
                <w:rFonts w:ascii="Arial" w:hAnsi="Arial" w:eastAsia="Arial" w:cs="Arial"/>
                <w:color w:val="231F20"/>
                <w:sz w:val="16"/>
              </w:rPr>
            </w:pPr>
            <w:r>
              <w:rPr>
                <w:rFonts w:eastAsia="Arial" w:cs="Arial" w:ascii="Arial" w:hAnsi="Arial"/>
                <w:color w:val="231F20"/>
                <w:sz w:val="16"/>
              </w:rPr>
              <w:t>On behalf of the Board</w:t>
            </w:r>
          </w:p>
        </w:tc>
      </w:tr>
      <w:tr>
        <w:trPr>
          <w:trHeight w:val="168" w:hRule="atLeast"/>
        </w:trPr>
        <w:tc>
          <w:tcPr>
            <w:tcW w:w="6980" w:type="dxa"/>
            <w:tcBorders/>
          </w:tcPr>
          <w:p>
            <w:pPr>
              <w:pStyle w:val="Normal"/>
              <w:spacing w:lineRule="exact" w:line="168"/>
              <w:rPr>
                <w:rFonts w:ascii="Arial" w:hAnsi="Arial" w:eastAsia="Arial" w:cs="Arial"/>
                <w:color w:val="231F20"/>
                <w:sz w:val="16"/>
              </w:rPr>
            </w:pPr>
            <w:r>
              <w:rPr>
                <w:rFonts w:eastAsia="Arial" w:cs="Arial" w:ascii="Arial" w:hAnsi="Arial"/>
                <w:color w:val="231F20"/>
                <w:sz w:val="16"/>
              </w:rPr>
              <w:t>For Deloitte Haskins &amp; Sells</w:t>
            </w:r>
          </w:p>
        </w:tc>
        <w:tc>
          <w:tcPr>
            <w:tcW w:w="242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3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3" w:hRule="atLeast"/>
        </w:trPr>
        <w:tc>
          <w:tcPr>
            <w:tcW w:w="6980" w:type="dxa"/>
            <w:tcBorders/>
          </w:tcPr>
          <w:p>
            <w:pPr>
              <w:pStyle w:val="Normal"/>
              <w:spacing w:lineRule="atLeast" w:line="0"/>
              <w:rPr>
                <w:rFonts w:ascii="Arial" w:hAnsi="Arial" w:eastAsia="Arial" w:cs="Arial"/>
                <w:i/>
                <w:i/>
                <w:color w:val="231F20"/>
                <w:sz w:val="16"/>
              </w:rPr>
            </w:pPr>
            <w:r>
              <w:rPr>
                <w:rFonts w:eastAsia="Arial" w:cs="Arial" w:ascii="Arial" w:hAnsi="Arial"/>
                <w:i/>
                <w:color w:val="231F20"/>
                <w:sz w:val="16"/>
              </w:rPr>
              <w:t>Chartered Accountants</w:t>
            </w:r>
          </w:p>
        </w:tc>
        <w:tc>
          <w:tcPr>
            <w:tcW w:w="2420" w:type="dxa"/>
            <w:tcBorders/>
          </w:tcPr>
          <w:p>
            <w:pPr>
              <w:pStyle w:val="Normal"/>
              <w:snapToGrid w:val="false"/>
              <w:spacing w:lineRule="atLeast" w:line="0"/>
              <w:rPr>
                <w:rFonts w:ascii="Times New Roman" w:hAnsi="Times New Roman" w:eastAsia="Times New Roman" w:cs="Times New Roman"/>
                <w:i/>
                <w:i/>
                <w:color w:val="231F20"/>
                <w:sz w:val="15"/>
              </w:rPr>
            </w:pPr>
            <w:r>
              <w:rPr>
                <w:rFonts w:eastAsia="Times New Roman" w:cs="Times New Roman" w:ascii="Times New Roman" w:hAnsi="Times New Roman"/>
                <w:i/>
                <w:color w:val="231F20"/>
                <w:sz w:val="15"/>
              </w:rPr>
            </w:r>
          </w:p>
        </w:tc>
        <w:tc>
          <w:tcPr>
            <w:tcW w:w="3360" w:type="dxa"/>
            <w:vMerge w:val="restart"/>
            <w:tcBorders/>
          </w:tcPr>
          <w:p>
            <w:pPr>
              <w:pStyle w:val="Normal"/>
              <w:spacing w:lineRule="atLeast" w:line="0"/>
              <w:jc w:val="end"/>
              <w:rPr>
                <w:rFonts w:ascii="Arial" w:hAnsi="Arial" w:eastAsia="Arial" w:cs="Arial"/>
                <w:i/>
                <w:i/>
                <w:color w:val="231F20"/>
                <w:sz w:val="16"/>
              </w:rPr>
            </w:pPr>
            <w:r>
              <w:rPr>
                <w:rFonts w:eastAsia="Arial" w:cs="Arial" w:ascii="Arial" w:hAnsi="Arial"/>
                <w:i/>
                <w:color w:val="231F20"/>
                <w:sz w:val="16"/>
              </w:rPr>
              <w:t>Chairman &amp; Managing Director</w:t>
            </w:r>
          </w:p>
        </w:tc>
      </w:tr>
      <w:tr>
        <w:trPr>
          <w:trHeight w:val="186" w:hRule="atLeast"/>
        </w:trPr>
        <w:tc>
          <w:tcPr>
            <w:tcW w:w="6980" w:type="dxa"/>
            <w:vMerge w:val="restart"/>
            <w:tcBorders/>
          </w:tcPr>
          <w:p>
            <w:pPr>
              <w:pStyle w:val="Normal"/>
              <w:spacing w:lineRule="atLeast" w:line="0"/>
              <w:rPr>
                <w:rFonts w:ascii="Arial" w:hAnsi="Arial" w:eastAsia="Arial" w:cs="Arial"/>
                <w:color w:val="231F20"/>
                <w:sz w:val="16"/>
              </w:rPr>
            </w:pPr>
            <w:r>
              <w:rPr>
                <w:rFonts w:eastAsia="Arial" w:cs="Arial" w:ascii="Arial" w:hAnsi="Arial"/>
                <w:color w:val="231F20"/>
                <w:sz w:val="16"/>
              </w:rPr>
              <w:t>P. R. RAMESH</w:t>
            </w:r>
          </w:p>
        </w:tc>
        <w:tc>
          <w:tcPr>
            <w:tcW w:w="2420" w:type="dxa"/>
            <w:tcBorders/>
          </w:tcPr>
          <w:p>
            <w:pPr>
              <w:pStyle w:val="Normal"/>
              <w:spacing w:lineRule="atLeast" w:line="0"/>
              <w:ind w:start="1240" w:end="0"/>
              <w:rPr>
                <w:rFonts w:ascii="Arial" w:hAnsi="Arial" w:eastAsia="Arial" w:cs="Arial"/>
                <w:color w:val="231F20"/>
                <w:sz w:val="16"/>
              </w:rPr>
            </w:pPr>
            <w:r>
              <w:rPr>
                <w:rFonts w:eastAsia="Arial" w:cs="Arial" w:ascii="Arial" w:hAnsi="Arial"/>
                <w:color w:val="231F20"/>
                <w:sz w:val="16"/>
              </w:rPr>
              <w:t>S. PURI</w:t>
            </w:r>
          </w:p>
        </w:tc>
        <w:tc>
          <w:tcPr>
            <w:tcW w:w="3360" w:type="dxa"/>
            <w:vMerge w:val="continue"/>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r>
      <w:tr>
        <w:trPr>
          <w:trHeight w:val="40" w:hRule="atLeast"/>
        </w:trPr>
        <w:tc>
          <w:tcPr>
            <w:tcW w:w="69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60" w:type="dxa"/>
            <w:vMerge w:val="restart"/>
            <w:tcBorders/>
          </w:tcPr>
          <w:p>
            <w:pPr>
              <w:pStyle w:val="Normal"/>
              <w:spacing w:lineRule="atLeast" w:line="0"/>
              <w:jc w:val="end"/>
              <w:rPr>
                <w:rFonts w:ascii="Arial" w:hAnsi="Arial" w:eastAsia="Arial" w:cs="Arial"/>
                <w:i/>
                <w:i/>
                <w:color w:val="231F20"/>
                <w:sz w:val="16"/>
              </w:rPr>
            </w:pPr>
            <w:r>
              <w:rPr>
                <w:rFonts w:eastAsia="Arial" w:cs="Arial" w:ascii="Arial" w:hAnsi="Arial"/>
                <w:i/>
                <w:color w:val="231F20"/>
                <w:sz w:val="16"/>
              </w:rPr>
              <w:t>Director &amp; Chief Financial Officer</w:t>
            </w:r>
          </w:p>
        </w:tc>
      </w:tr>
      <w:tr>
        <w:trPr>
          <w:trHeight w:val="193" w:hRule="atLeast"/>
        </w:trPr>
        <w:tc>
          <w:tcPr>
            <w:tcW w:w="6980" w:type="dxa"/>
            <w:tcBorders/>
          </w:tcPr>
          <w:p>
            <w:pPr>
              <w:pStyle w:val="Normal"/>
              <w:spacing w:lineRule="atLeast" w:line="0"/>
              <w:rPr>
                <w:rFonts w:ascii="Arial" w:hAnsi="Arial" w:eastAsia="Arial" w:cs="Arial"/>
                <w:i/>
                <w:i/>
                <w:color w:val="231F20"/>
                <w:sz w:val="16"/>
              </w:rPr>
            </w:pPr>
            <w:r>
              <w:rPr>
                <w:rFonts w:eastAsia="Arial" w:cs="Arial" w:ascii="Arial" w:hAnsi="Arial"/>
                <w:i/>
                <w:color w:val="231F20"/>
                <w:sz w:val="16"/>
              </w:rPr>
              <w:t>Partner</w:t>
            </w:r>
          </w:p>
        </w:tc>
        <w:tc>
          <w:tcPr>
            <w:tcW w:w="2420" w:type="dxa"/>
            <w:tcBorders/>
          </w:tcPr>
          <w:p>
            <w:pPr>
              <w:pStyle w:val="Normal"/>
              <w:spacing w:lineRule="atLeast" w:line="0"/>
              <w:ind w:start="1240" w:end="0"/>
              <w:rPr>
                <w:rFonts w:ascii="Arial" w:hAnsi="Arial" w:eastAsia="Arial" w:cs="Arial"/>
                <w:color w:val="231F20"/>
                <w:sz w:val="16"/>
              </w:rPr>
            </w:pPr>
            <w:r>
              <w:rPr>
                <w:rFonts w:eastAsia="Arial" w:cs="Arial" w:ascii="Arial" w:hAnsi="Arial"/>
                <w:color w:val="231F20"/>
                <w:sz w:val="16"/>
              </w:rPr>
              <w:t>R. TANDON</w:t>
            </w:r>
          </w:p>
        </w:tc>
        <w:tc>
          <w:tcPr>
            <w:tcW w:w="3360" w:type="dxa"/>
            <w:vMerge w:val="continue"/>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r>
      <w:tr>
        <w:trPr>
          <w:trHeight w:val="233" w:hRule="atLeast"/>
        </w:trPr>
        <w:tc>
          <w:tcPr>
            <w:tcW w:w="6980" w:type="dxa"/>
            <w:tcBorders/>
          </w:tcPr>
          <w:p>
            <w:pPr>
              <w:pStyle w:val="Normal"/>
              <w:spacing w:lineRule="atLeast" w:line="0"/>
              <w:rPr>
                <w:rFonts w:ascii="Arial" w:hAnsi="Arial" w:eastAsia="Arial" w:cs="Arial"/>
                <w:color w:val="231F20"/>
                <w:sz w:val="16"/>
              </w:rPr>
            </w:pPr>
            <w:r>
              <w:rPr>
                <w:rFonts w:eastAsia="Arial" w:cs="Arial" w:ascii="Arial" w:hAnsi="Arial"/>
                <w:color w:val="231F20"/>
                <w:sz w:val="16"/>
              </w:rPr>
              <w:t>Gurugram, 13th May, 2019</w:t>
            </w:r>
          </w:p>
        </w:tc>
        <w:tc>
          <w:tcPr>
            <w:tcW w:w="2420" w:type="dxa"/>
            <w:tcBorders/>
          </w:tcPr>
          <w:p>
            <w:pPr>
              <w:pStyle w:val="Normal"/>
              <w:spacing w:lineRule="atLeast" w:line="0"/>
              <w:ind w:start="1240" w:end="0"/>
              <w:rPr>
                <w:rFonts w:ascii="Arial" w:hAnsi="Arial" w:eastAsia="Arial" w:cs="Arial"/>
                <w:color w:val="231F20"/>
                <w:sz w:val="16"/>
              </w:rPr>
            </w:pPr>
            <w:r>
              <w:rPr>
                <w:rFonts w:eastAsia="Arial" w:cs="Arial" w:ascii="Arial" w:hAnsi="Arial"/>
                <w:color w:val="231F20"/>
                <w:sz w:val="16"/>
              </w:rPr>
              <w:t>R. K. SINGHI</w:t>
            </w:r>
          </w:p>
        </w:tc>
        <w:tc>
          <w:tcPr>
            <w:tcW w:w="3360" w:type="dxa"/>
            <w:tcBorders/>
          </w:tcPr>
          <w:p>
            <w:pPr>
              <w:pStyle w:val="Normal"/>
              <w:spacing w:lineRule="atLeast" w:line="0"/>
              <w:jc w:val="end"/>
              <w:rPr>
                <w:rFonts w:ascii="Arial" w:hAnsi="Arial" w:eastAsia="Arial" w:cs="Arial"/>
                <w:i/>
                <w:i/>
                <w:color w:val="231F20"/>
                <w:sz w:val="16"/>
              </w:rPr>
            </w:pPr>
            <w:r>
              <w:rPr>
                <w:rFonts w:eastAsia="Arial" w:cs="Arial" w:ascii="Arial" w:hAnsi="Arial"/>
                <w:i/>
                <w:color w:val="231F20"/>
                <w:sz w:val="16"/>
              </w:rPr>
              <w:t>Company Secretary</w:t>
            </w:r>
          </w:p>
        </w:tc>
      </w:tr>
    </w:tbl>
    <w:p>
      <w:pPr>
        <w:sectPr>
          <w:type w:val="nextPage"/>
          <w:pgSz w:orient="landscape" w:w="16838" w:h="11906"/>
          <w:pgMar w:left="265" w:right="1337" w:gutter="0" w:header="0" w:top="958" w:footer="0" w:bottom="133"/>
          <w:pgNumType w:fmt="decimal"/>
          <w:cols w:num="2" w:equalWidth="false" w:sep="false">
            <w:col w:w="435" w:space="720"/>
            <w:col w:w="14080"/>
          </w:cols>
          <w:formProt w:val="false"/>
          <w:textDirection w:val="lrTb"/>
          <w:docGrid w:type="default" w:linePitch="360" w:charSpace="0"/>
        </w:sectPr>
        <w:pStyle w:val="Normal"/>
        <w:spacing w:lineRule="exact" w:line="20"/>
        <w:rPr>
          <w:rFonts w:ascii="Times New Roman" w:hAnsi="Times New Roman" w:eastAsia="Times New Roman" w:cs="Times New Roman"/>
          <w:i/>
          <w:i/>
          <w:color w:val="231F20"/>
          <w:sz w:val="16"/>
        </w:rPr>
      </w:pPr>
      <w:r>
        <w:rPr>
          <w:rFonts w:eastAsia="Times New Roman" w:cs="Times New Roman" w:ascii="Times New Roman" w:hAnsi="Times New Roman"/>
          <w:i/>
          <w:color w:val="231F20"/>
          <w:sz w:val="16"/>
        </w:rPr>
        <w:drawing>
          <wp:anchor behindDoc="1" distT="0" distB="0" distL="114935" distR="114935" simplePos="0" locked="0" layoutInCell="1" allowOverlap="1" relativeHeight="103">
            <wp:simplePos x="0" y="0"/>
            <wp:positionH relativeFrom="column">
              <wp:posOffset>8779510</wp:posOffset>
            </wp:positionH>
            <wp:positionV relativeFrom="paragraph">
              <wp:posOffset>-546735</wp:posOffset>
            </wp:positionV>
            <wp:extent cx="665480" cy="558800"/>
            <wp:effectExtent l="0" t="0" r="0" b="0"/>
            <wp:wrapNone/>
            <wp:docPr id="101"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8" descr="" title=""/>
                    <pic:cNvPicPr>
                      <a:picLocks noChangeAspect="1" noChangeArrowheads="1"/>
                    </pic:cNvPicPr>
                  </pic:nvPicPr>
                  <pic:blipFill>
                    <a:blip r:embed="rId49"/>
                    <a:srcRect l="-27" t="-32" r="-27" b="-32"/>
                    <a:stretch>
                      <a:fillRect/>
                    </a:stretch>
                  </pic:blipFill>
                  <pic:spPr bwMode="auto">
                    <a:xfrm>
                      <a:off x="0" y="0"/>
                      <a:ext cx="665480" cy="558800"/>
                    </a:xfrm>
                    <a:prstGeom prst="rect">
                      <a:avLst/>
                    </a:prstGeom>
                  </pic:spPr>
                </pic:pic>
              </a:graphicData>
            </a:graphic>
          </wp:anchor>
        </w:drawing>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104">
            <wp:simplePos x="0" y="0"/>
            <wp:positionH relativeFrom="page">
              <wp:posOffset>431800</wp:posOffset>
            </wp:positionH>
            <wp:positionV relativeFrom="page">
              <wp:posOffset>344805</wp:posOffset>
            </wp:positionV>
            <wp:extent cx="558800" cy="665480"/>
            <wp:effectExtent l="0" t="0" r="0" b="0"/>
            <wp:wrapNone/>
            <wp:docPr id="102"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 descr="" title=""/>
                    <pic:cNvPicPr>
                      <a:picLocks noChangeAspect="1" noChangeArrowheads="1"/>
                    </pic:cNvPicPr>
                  </pic:nvPicPr>
                  <pic:blipFill>
                    <a:blip r:embed="rId50"/>
                    <a:srcRect l="-32" t="-27" r="-32" b="-27"/>
                    <a:stretch>
                      <a:fillRect/>
                    </a:stretch>
                  </pic:blipFill>
                  <pic:spPr bwMode="auto">
                    <a:xfrm>
                      <a:off x="0" y="0"/>
                      <a:ext cx="558800" cy="665480"/>
                    </a:xfrm>
                    <a:prstGeom prst="rect">
                      <a:avLst/>
                    </a:prstGeom>
                  </pic:spPr>
                </pic:pic>
              </a:graphicData>
            </a:graphic>
          </wp:anchor>
        </w:drawing>
      </w:r>
      <w:bookmarkStart w:id="8" w:name="page5"/>
      <w:bookmarkStart w:id="9" w:name="page5"/>
      <w:bookmarkEnd w:id="9"/>
    </w:p>
    <w:p>
      <w:pPr>
        <w:pStyle w:val="Normal"/>
        <w:spacing w:lineRule="atLeast" w:line="0"/>
        <w:rPr/>
      </w:pPr>
      <w:r>
        <w:rPr>
          <w:rFonts w:eastAsia="Arial" w:cs="Arial" w:ascii="Arial" w:hAnsi="Arial"/>
          <w:color w:val="00367B"/>
          <w:sz w:val="44"/>
        </w:rPr>
        <w:t>Cash Flow Statement</w:t>
      </w:r>
      <w:r>
        <w:rPr>
          <w:rFonts w:eastAsia="Arial" w:cs="Arial" w:ascii="Arial" w:hAnsi="Arial"/>
          <w:color w:val="231F20"/>
          <w:sz w:val="32"/>
        </w:rPr>
        <w:t xml:space="preserve"> for the year ended 31st March, 2019</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drawing>
          <wp:anchor behindDoc="1" distT="0" distB="0" distL="114935" distR="114935" simplePos="0" locked="0" layoutInCell="1" allowOverlap="1" relativeHeight="105">
            <wp:simplePos x="0" y="0"/>
            <wp:positionH relativeFrom="column">
              <wp:posOffset>-99695</wp:posOffset>
            </wp:positionH>
            <wp:positionV relativeFrom="paragraph">
              <wp:posOffset>107950</wp:posOffset>
            </wp:positionV>
            <wp:extent cx="6580505" cy="7840345"/>
            <wp:effectExtent l="0" t="0" r="0" b="0"/>
            <wp:wrapNone/>
            <wp:docPr id="103"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50" descr="" title=""/>
                    <pic:cNvPicPr>
                      <a:picLocks noChangeAspect="1" noChangeArrowheads="1"/>
                    </pic:cNvPicPr>
                  </pic:nvPicPr>
                  <pic:blipFill>
                    <a:blip r:embed="rId51"/>
                    <a:srcRect l="-3" t="-2" r="-3" b="-2"/>
                    <a:stretch>
                      <a:fillRect/>
                    </a:stretch>
                  </pic:blipFill>
                  <pic:spPr bwMode="auto">
                    <a:xfrm>
                      <a:off x="0" y="0"/>
                      <a:ext cx="6580505" cy="7840345"/>
                    </a:xfrm>
                    <a:prstGeom prst="rect">
                      <a:avLst/>
                    </a:prstGeom>
                  </pic:spPr>
                </pic:pic>
              </a:graphicData>
            </a:graphic>
          </wp:anchor>
        </w:drawing>
      </w:r>
    </w:p>
    <w:p>
      <w:pPr>
        <w:sectPr>
          <w:type w:val="nextPage"/>
          <w:pgSz w:w="11906" w:h="16838"/>
          <w:pgMar w:left="680" w:right="11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80" w:leader="none"/>
        </w:tabs>
        <w:spacing w:lineRule="atLeast" w:line="0"/>
        <w:ind w:hanging="280" w:start="280" w:end="0"/>
        <w:rPr>
          <w:rFonts w:ascii="Arial" w:hAnsi="Arial" w:eastAsia="Arial" w:cs="Arial"/>
          <w:b/>
          <w:color w:val="00367B"/>
          <w:sz w:val="18"/>
        </w:rPr>
      </w:pPr>
      <w:r>
        <w:rPr>
          <w:rFonts w:eastAsia="Arial" w:cs="Arial" w:ascii="Arial" w:hAnsi="Arial"/>
          <w:b/>
          <w:color w:val="00367B"/>
          <w:sz w:val="18"/>
        </w:rPr>
        <w:t>Cash Flow from Operating Activities</w:t>
      </w:r>
    </w:p>
    <w:p>
      <w:pPr>
        <w:pStyle w:val="Normal"/>
        <w:spacing w:lineRule="exact" w:line="136"/>
        <w:rPr>
          <w:rFonts w:ascii="Arial" w:hAnsi="Arial" w:eastAsia="Arial" w:cs="Arial"/>
          <w:b/>
          <w:color w:val="00367B"/>
          <w:sz w:val="18"/>
        </w:rPr>
      </w:pPr>
      <w:r>
        <w:rPr>
          <w:rFonts w:eastAsia="Arial" w:cs="Arial" w:ascii="Arial" w:hAnsi="Arial"/>
          <w:b/>
          <w:color w:val="00367B"/>
          <w:sz w:val="18"/>
        </w:rPr>
      </w:r>
    </w:p>
    <w:p>
      <w:pPr>
        <w:pStyle w:val="Normal"/>
        <w:spacing w:lineRule="auto" w:line="309"/>
        <w:ind w:start="280" w:end="3580"/>
        <w:jc w:val="both"/>
        <w:rPr>
          <w:rFonts w:ascii="Arial" w:hAnsi="Arial" w:eastAsia="Arial" w:cs="Arial"/>
          <w:color w:val="231F20"/>
          <w:sz w:val="17"/>
        </w:rPr>
      </w:pPr>
      <w:r>
        <w:rPr>
          <w:rFonts w:eastAsia="Arial" w:cs="Arial" w:ascii="Arial" w:hAnsi="Arial"/>
          <w:color w:val="231F20"/>
          <w:sz w:val="17"/>
        </w:rPr>
        <w:t>PROFIT BEFORE TAX ADJUSTMENTS FOR:</w:t>
      </w:r>
    </w:p>
    <w:p>
      <w:pPr>
        <w:pStyle w:val="Normal"/>
        <w:spacing w:lineRule="auto" w:line="292"/>
        <w:ind w:start="560" w:end="2020"/>
        <w:rPr>
          <w:rFonts w:ascii="Arial" w:hAnsi="Arial" w:eastAsia="Arial" w:cs="Arial"/>
          <w:color w:val="231F20"/>
          <w:sz w:val="18"/>
        </w:rPr>
      </w:pPr>
      <w:r>
        <w:rPr>
          <w:rFonts w:eastAsia="Arial" w:cs="Arial" w:ascii="Arial" w:hAnsi="Arial"/>
          <w:color w:val="231F20"/>
          <w:sz w:val="18"/>
        </w:rPr>
        <w:t>Depreciation and amortization expense Share based payments to employees Finance costs</w:t>
      </w:r>
    </w:p>
    <w:p>
      <w:pPr>
        <w:pStyle w:val="Normal"/>
        <w:spacing w:lineRule="exact" w:line="1"/>
        <w:rPr>
          <w:rFonts w:ascii="Arial" w:hAnsi="Arial" w:eastAsia="Arial" w:cs="Arial"/>
          <w:b/>
          <w:color w:val="00367B"/>
          <w:sz w:val="18"/>
        </w:rPr>
      </w:pPr>
      <w:r>
        <w:rPr>
          <w:rFonts w:eastAsia="Arial" w:cs="Arial" w:ascii="Arial" w:hAnsi="Arial"/>
          <w:b/>
          <w:color w:val="00367B"/>
          <w:sz w:val="18"/>
        </w:rPr>
      </w:r>
    </w:p>
    <w:p>
      <w:pPr>
        <w:pStyle w:val="Normal"/>
        <w:spacing w:lineRule="auto" w:line="309"/>
        <w:ind w:start="560" w:end="3800"/>
        <w:rPr>
          <w:rFonts w:ascii="Arial" w:hAnsi="Arial" w:eastAsia="Arial" w:cs="Arial"/>
          <w:color w:val="231F20"/>
          <w:sz w:val="17"/>
        </w:rPr>
      </w:pPr>
      <w:r>
        <w:rPr>
          <w:rFonts w:eastAsia="Arial" w:cs="Arial" w:ascii="Arial" w:hAnsi="Arial"/>
          <w:color w:val="231F20"/>
          <w:sz w:val="17"/>
        </w:rPr>
        <w:t>Interest Income Dividend Income</w:t>
      </w:r>
    </w:p>
    <w:p>
      <w:pPr>
        <w:pStyle w:val="Normal"/>
        <w:spacing w:lineRule="auto" w:line="292"/>
        <w:ind w:start="560" w:end="1060"/>
        <w:rPr>
          <w:rFonts w:ascii="Arial" w:hAnsi="Arial" w:eastAsia="Arial" w:cs="Arial"/>
          <w:color w:val="231F20"/>
          <w:sz w:val="18"/>
        </w:rPr>
      </w:pPr>
      <w:r>
        <w:rPr>
          <w:rFonts w:eastAsia="Arial" w:cs="Arial" w:ascii="Arial" w:hAnsi="Arial"/>
          <w:color w:val="231F20"/>
          <w:sz w:val="18"/>
        </w:rPr>
        <w:t>Loss on sale of property, plant and equipment - Net Doubtful and bad debts</w:t>
      </w:r>
    </w:p>
    <w:p>
      <w:pPr>
        <w:pStyle w:val="Normal"/>
        <w:spacing w:lineRule="exact" w:line="1"/>
        <w:rPr>
          <w:rFonts w:ascii="Arial" w:hAnsi="Arial" w:eastAsia="Arial" w:cs="Arial"/>
          <w:b/>
          <w:color w:val="00367B"/>
          <w:sz w:val="18"/>
        </w:rPr>
      </w:pPr>
      <w:r>
        <w:rPr>
          <w:rFonts w:eastAsia="Arial" w:cs="Arial" w:ascii="Arial" w:hAnsi="Arial"/>
          <w:b/>
          <w:color w:val="00367B"/>
          <w:sz w:val="18"/>
        </w:rPr>
      </w:r>
    </w:p>
    <w:p>
      <w:pPr>
        <w:pStyle w:val="Normal"/>
        <w:spacing w:lineRule="auto" w:line="292"/>
        <w:ind w:start="560" w:end="1340"/>
        <w:rPr>
          <w:rFonts w:ascii="Arial" w:hAnsi="Arial" w:eastAsia="Arial" w:cs="Arial"/>
          <w:color w:val="231F20"/>
          <w:sz w:val="18"/>
        </w:rPr>
      </w:pPr>
      <w:r>
        <w:rPr>
          <w:rFonts w:eastAsia="Arial" w:cs="Arial" w:ascii="Arial" w:hAnsi="Arial"/>
          <w:color w:val="231F20"/>
          <w:sz w:val="18"/>
        </w:rPr>
        <w:t>Doubtful and bad advances, loans and deposits Impairment of investment in joint venture</w:t>
      </w:r>
    </w:p>
    <w:p>
      <w:pPr>
        <w:pStyle w:val="Normal"/>
        <w:spacing w:lineRule="exact" w:line="1"/>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Net gain recognised on disposal of subsidiary</w:t>
      </w:r>
    </w:p>
    <w:p>
      <w:pPr>
        <w:pStyle w:val="Normal"/>
        <w:spacing w:lineRule="exact" w:line="46"/>
        <w:rPr>
          <w:rFonts w:ascii="Arial" w:hAnsi="Arial" w:eastAsia="Arial" w:cs="Arial"/>
          <w:b/>
          <w:color w:val="00367B"/>
          <w:sz w:val="18"/>
        </w:rPr>
      </w:pPr>
      <w:r>
        <w:rPr>
          <w:rFonts w:eastAsia="Arial" w:cs="Arial" w:ascii="Arial" w:hAnsi="Arial"/>
          <w:b/>
          <w:color w:val="00367B"/>
          <w:sz w:val="18"/>
        </w:rPr>
      </w:r>
    </w:p>
    <w:p>
      <w:pPr>
        <w:pStyle w:val="Normal"/>
        <w:spacing w:lineRule="auto" w:line="259"/>
        <w:ind w:start="560" w:end="280"/>
        <w:rPr>
          <w:rFonts w:ascii="Arial" w:hAnsi="Arial" w:eastAsia="Arial" w:cs="Arial"/>
          <w:color w:val="231F20"/>
          <w:sz w:val="18"/>
        </w:rPr>
      </w:pPr>
      <w:r>
        <w:rPr>
          <w:rFonts w:eastAsia="Arial" w:cs="Arial" w:ascii="Arial" w:hAnsi="Arial"/>
          <w:color w:val="231F20"/>
          <w:sz w:val="18"/>
        </w:rPr>
        <w:t>Net (gain)/loss arising on investments mandatorily measured at fair value through profit or loss</w:t>
      </w:r>
    </w:p>
    <w:p>
      <w:pPr>
        <w:pStyle w:val="Normal"/>
        <w:spacing w:lineRule="exact" w:line="28"/>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Foreign currency translations and transactions - Net</w:t>
      </w:r>
    </w:p>
    <w:p>
      <w:pPr>
        <w:pStyle w:val="Normal"/>
        <w:spacing w:lineRule="exact" w:line="46"/>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280" w:end="0"/>
        <w:rPr>
          <w:rFonts w:ascii="Arial" w:hAnsi="Arial" w:eastAsia="Arial" w:cs="Arial"/>
          <w:color w:val="231F20"/>
          <w:sz w:val="18"/>
        </w:rPr>
      </w:pPr>
      <w:r>
        <w:rPr>
          <w:rFonts w:eastAsia="Arial" w:cs="Arial" w:ascii="Arial" w:hAnsi="Arial"/>
          <w:color w:val="231F20"/>
          <w:sz w:val="18"/>
        </w:rPr>
        <w:t>OPERATING PROFIT BEFORE WORKING CAPITAL CHANGES</w:t>
      </w:r>
    </w:p>
    <w:p>
      <w:pPr>
        <w:pStyle w:val="Normal"/>
        <w:spacing w:lineRule="exact" w:line="80"/>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280" w:end="0"/>
        <w:rPr>
          <w:rFonts w:ascii="Arial" w:hAnsi="Arial" w:eastAsia="Arial" w:cs="Arial"/>
          <w:color w:val="231F20"/>
          <w:sz w:val="18"/>
        </w:rPr>
      </w:pPr>
      <w:r>
        <w:rPr>
          <w:rFonts w:eastAsia="Arial" w:cs="Arial" w:ascii="Arial" w:hAnsi="Arial"/>
          <w:color w:val="231F20"/>
          <w:sz w:val="18"/>
        </w:rPr>
        <w:t>ADJUSTMENTS FOR:</w:t>
      </w:r>
    </w:p>
    <w:p>
      <w:pPr>
        <w:pStyle w:val="Normal"/>
        <w:spacing w:lineRule="exact" w:line="46"/>
        <w:rPr>
          <w:rFonts w:ascii="Arial" w:hAnsi="Arial" w:eastAsia="Arial" w:cs="Arial"/>
          <w:b/>
          <w:color w:val="00367B"/>
          <w:sz w:val="18"/>
        </w:rPr>
      </w:pPr>
      <w:r>
        <w:rPr>
          <w:rFonts w:eastAsia="Arial" w:cs="Arial" w:ascii="Arial" w:hAnsi="Arial"/>
          <w:b/>
          <w:color w:val="00367B"/>
          <w:sz w:val="18"/>
        </w:rPr>
      </w:r>
    </w:p>
    <w:p>
      <w:pPr>
        <w:pStyle w:val="Normal"/>
        <w:spacing w:lineRule="auto" w:line="292"/>
        <w:ind w:start="560" w:end="920"/>
        <w:rPr>
          <w:rFonts w:ascii="Arial" w:hAnsi="Arial" w:eastAsia="Arial" w:cs="Arial"/>
          <w:color w:val="231F20"/>
          <w:sz w:val="18"/>
        </w:rPr>
      </w:pPr>
      <w:r>
        <w:rPr>
          <w:rFonts w:eastAsia="Arial" w:cs="Arial" w:ascii="Arial" w:hAnsi="Arial"/>
          <w:color w:val="231F20"/>
          <w:sz w:val="18"/>
        </w:rPr>
        <w:t>Trade receivables, loans, advances and other assets Inventories</w:t>
      </w:r>
    </w:p>
    <w:p>
      <w:pPr>
        <w:pStyle w:val="Normal"/>
        <w:spacing w:lineRule="exact" w:line="1"/>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Trade payables, other liabilities and provisions</w:t>
      </w:r>
    </w:p>
    <w:p>
      <w:pPr>
        <w:pStyle w:val="Normal"/>
        <w:spacing w:lineRule="exact" w:line="80"/>
        <w:rPr>
          <w:rFonts w:ascii="Arial" w:hAnsi="Arial" w:eastAsia="Arial" w:cs="Arial"/>
          <w:b/>
          <w:color w:val="00367B"/>
          <w:sz w:val="18"/>
        </w:rPr>
      </w:pPr>
      <w:r>
        <w:rPr>
          <w:rFonts w:eastAsia="Arial" w:cs="Arial" w:ascii="Arial" w:hAnsi="Arial"/>
          <w:b/>
          <w:color w:val="00367B"/>
          <w:sz w:val="18"/>
        </w:rPr>
      </w:r>
    </w:p>
    <w:p>
      <w:pPr>
        <w:pStyle w:val="Normal"/>
        <w:spacing w:lineRule="auto" w:line="292"/>
        <w:ind w:hanging="283" w:start="560" w:end="1960"/>
        <w:rPr>
          <w:rFonts w:ascii="Arial" w:hAnsi="Arial" w:eastAsia="Arial" w:cs="Arial"/>
          <w:color w:val="231F20"/>
          <w:sz w:val="18"/>
        </w:rPr>
      </w:pPr>
      <w:r>
        <w:rPr>
          <w:rFonts w:eastAsia="Arial" w:cs="Arial" w:ascii="Arial" w:hAnsi="Arial"/>
          <w:color w:val="231F20"/>
          <w:sz w:val="18"/>
        </w:rPr>
        <w:t>CASH GENERATED FROM OPERATIONS Income tax paid</w:t>
      </w:r>
    </w:p>
    <w:p>
      <w:pPr>
        <w:pStyle w:val="Normal"/>
        <w:spacing w:lineRule="exact" w:line="28"/>
        <w:rPr>
          <w:rFonts w:ascii="Arial" w:hAnsi="Arial" w:eastAsia="Arial" w:cs="Arial"/>
          <w:b/>
          <w:color w:val="00367B"/>
          <w:sz w:val="18"/>
        </w:rPr>
      </w:pPr>
      <w:r>
        <w:rPr>
          <w:rFonts w:eastAsia="Arial" w:cs="Arial" w:ascii="Arial" w:hAnsi="Arial"/>
          <w:b/>
          <w:color w:val="00367B"/>
          <w:sz w:val="18"/>
        </w:rPr>
      </w:r>
    </w:p>
    <w:p>
      <w:pPr>
        <w:pStyle w:val="Normal"/>
        <w:spacing w:lineRule="atLeast" w:line="0"/>
        <w:ind w:start="280" w:end="0"/>
        <w:rPr>
          <w:rFonts w:ascii="Arial" w:hAnsi="Arial" w:eastAsia="Arial" w:cs="Arial"/>
          <w:b/>
          <w:color w:val="231F20"/>
          <w:sz w:val="18"/>
        </w:rPr>
      </w:pPr>
      <w:r>
        <w:rPr>
          <w:rFonts w:eastAsia="Arial" w:cs="Arial" w:ascii="Arial" w:hAnsi="Arial"/>
          <w:b/>
          <w:color w:val="231F20"/>
          <w:sz w:val="18"/>
        </w:rPr>
        <w:t>NET CASH FROM OPERATING ACTIVITIES</w:t>
      </w:r>
    </w:p>
    <w:p>
      <w:pPr>
        <w:pStyle w:val="Normal"/>
        <w:spacing w:lineRule="exact" w:line="131"/>
        <w:rPr>
          <w:rFonts w:ascii="Arial" w:hAnsi="Arial" w:eastAsia="Arial" w:cs="Arial"/>
          <w:b/>
          <w:color w:val="00367B"/>
          <w:sz w:val="18"/>
        </w:rPr>
      </w:pPr>
      <w:r>
        <w:rPr>
          <w:rFonts w:eastAsia="Arial" w:cs="Arial" w:ascii="Arial" w:hAnsi="Arial"/>
          <w:b/>
          <w:color w:val="00367B"/>
          <w:sz w:val="18"/>
        </w:rPr>
      </w:r>
    </w:p>
    <w:p>
      <w:pPr>
        <w:pStyle w:val="Normal"/>
        <w:numPr>
          <w:ilvl w:val="0"/>
          <w:numId w:val="2"/>
        </w:numPr>
        <w:tabs>
          <w:tab w:val="clear" w:pos="720"/>
          <w:tab w:val="left" w:pos="280" w:leader="none"/>
        </w:tabs>
        <w:spacing w:lineRule="atLeast" w:line="0"/>
        <w:ind w:hanging="280" w:start="280" w:end="0"/>
        <w:rPr>
          <w:rFonts w:ascii="Arial" w:hAnsi="Arial" w:eastAsia="Arial" w:cs="Arial"/>
          <w:b/>
          <w:color w:val="00367B"/>
          <w:sz w:val="18"/>
        </w:rPr>
      </w:pPr>
      <w:r>
        <w:rPr>
          <w:rFonts w:eastAsia="Arial" w:cs="Arial" w:ascii="Arial" w:hAnsi="Arial"/>
          <w:b/>
          <w:color w:val="00367B"/>
          <w:sz w:val="18"/>
        </w:rPr>
        <w:t>Cash Flow from Investing Activities</w:t>
      </w:r>
    </w:p>
    <w:p>
      <w:pPr>
        <w:pStyle w:val="Normal"/>
        <w:spacing w:lineRule="exact" w:line="137"/>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Purchase of property, plant and equipment, Intangibles etc.</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Sale of property, plant and equipment</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Purchase of current investments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Sale/redemption of current investments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Investment in subsidiaries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Purchase of non-current investments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Proceeds on disposal of subsidiary</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Redemption proceeds of long-term investments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Dividend Income</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Interest received</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Investment in bank deposits</w:t>
      </w:r>
    </w:p>
    <w:p>
      <w:pPr>
        <w:pStyle w:val="Normal"/>
        <w:spacing w:lineRule="exact" w:line="1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(original maturity more than 3 months)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Redemption/maturity of bank deposits</w:t>
      </w:r>
    </w:p>
    <w:p>
      <w:pPr>
        <w:pStyle w:val="Normal"/>
        <w:spacing w:lineRule="exact" w:line="1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(original maturity more than 3 months)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Investment in deposit with housing finance companies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Redemption/maturity of deposit with housing finance companies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Loans given</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Loans realised</w:t>
      </w:r>
    </w:p>
    <w:p>
      <w:pPr>
        <w:pStyle w:val="Normal"/>
        <w:spacing w:lineRule="exact" w:line="4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80" w:end="0"/>
        <w:rPr>
          <w:rFonts w:ascii="Arial" w:hAnsi="Arial" w:eastAsia="Arial" w:cs="Arial"/>
          <w:b/>
          <w:color w:val="231F20"/>
          <w:sz w:val="18"/>
        </w:rPr>
      </w:pPr>
      <w:r>
        <w:rPr>
          <w:rFonts w:eastAsia="Arial" w:cs="Arial" w:ascii="Arial" w:hAnsi="Arial"/>
          <w:b/>
          <w:color w:val="231F20"/>
          <w:sz w:val="18"/>
        </w:rPr>
        <w:t>NET CASH USED IN INVESTING ACTIVITIES</w:t>
      </w:r>
    </w:p>
    <w:p>
      <w:pPr>
        <w:pStyle w:val="Normal"/>
        <w:spacing w:lineRule="exact" w:line="2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mc:AlternateContent>
          <mc:Choice Requires="wps">
            <w:drawing>
              <wp:anchor behindDoc="1" distT="0" distB="0" distL="114935" distR="114935" simplePos="0" locked="0" layoutInCell="1" allowOverlap="1" relativeHeight="106">
                <wp:simplePos x="0" y="0"/>
                <wp:positionH relativeFrom="column">
                  <wp:posOffset>0</wp:posOffset>
                </wp:positionH>
                <wp:positionV relativeFrom="paragraph">
                  <wp:posOffset>996315</wp:posOffset>
                </wp:positionV>
                <wp:extent cx="289560" cy="380365"/>
                <wp:effectExtent l="5080" t="5715" r="5080" b="4445"/>
                <wp:wrapNone/>
                <wp:docPr id="104"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78.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
                <wp:simplePos x="0" y="0"/>
                <wp:positionH relativeFrom="column">
                  <wp:posOffset>307340</wp:posOffset>
                </wp:positionH>
                <wp:positionV relativeFrom="paragraph">
                  <wp:posOffset>996315</wp:posOffset>
                </wp:positionV>
                <wp:extent cx="2412365" cy="380365"/>
                <wp:effectExtent l="5715" t="5715" r="4445" b="4445"/>
                <wp:wrapNone/>
                <wp:docPr id="105"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78.4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19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52"/>
        <w:ind w:start="160" w:end="80"/>
        <w:jc w:val="end"/>
        <w:rPr/>
      </w:pPr>
      <w:r>
        <w:rPr>
          <w:rFonts w:eastAsia="Arial" w:cs="Arial" w:ascii="Arial" w:hAnsi="Arial"/>
          <w:b/>
          <w:color w:val="00367B"/>
          <w:sz w:val="18"/>
        </w:rPr>
        <w:t>For the year ended 31st March, 2019 (</w:t>
      </w:r>
      <w:r>
        <w:rPr>
          <w:rFonts w:eastAsia="Times New Roman" w:cs="Times New Roman" w:ascii="Times New Roman" w:hAnsi="Times New Roman"/>
          <w:color w:val="00367B"/>
          <w:sz w:val="18"/>
        </w:rPr>
        <w:t>`</w:t>
      </w:r>
      <w:r>
        <w:rPr>
          <w:rFonts w:eastAsia="Arial" w:cs="Arial" w:ascii="Arial" w:hAnsi="Arial"/>
          <w:color w:val="00367B"/>
          <w:sz w:val="18"/>
        </w:rPr>
        <w:t xml:space="preserve"> </w:t>
      </w:r>
      <w:r>
        <w:rPr>
          <w:rFonts w:eastAsia="Arial" w:cs="Arial" w:ascii="Arial" w:hAnsi="Arial"/>
          <w:b/>
          <w:color w:val="00367B"/>
          <w:sz w:val="18"/>
        </w:rPr>
        <w:t>in Crores)</w:t>
      </w:r>
    </w:p>
    <w:p>
      <w:pPr>
        <w:pStyle w:val="Normal"/>
        <w:spacing w:lineRule="exact" w:line="20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Arial" w:hAnsi="Arial" w:eastAsia="Arial" w:cs="Arial"/>
          <w:b/>
          <w:color w:val="00367B"/>
          <w:sz w:val="18"/>
        </w:rPr>
      </w:pPr>
      <w:r>
        <w:rPr>
          <w:rFonts w:eastAsia="Arial" w:cs="Arial" w:ascii="Arial" w:hAnsi="Arial"/>
          <w:b/>
          <w:color w:val="00367B"/>
          <w:sz w:val="18"/>
        </w:rPr>
        <w:t>18444.16</w:t>
      </w:r>
    </w:p>
    <w:p>
      <w:pPr>
        <w:pStyle w:val="Normal"/>
        <w:spacing w:lineRule="exact" w:line="305"/>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start="180" w:end="0"/>
        <w:rPr>
          <w:rFonts w:ascii="Arial" w:hAnsi="Arial" w:eastAsia="Arial" w:cs="Arial"/>
          <w:color w:val="00367B"/>
          <w:sz w:val="18"/>
        </w:rPr>
      </w:pPr>
      <w:r>
        <w:rPr>
          <w:rFonts w:eastAsia="Arial" w:cs="Arial" w:ascii="Arial" w:hAnsi="Arial"/>
          <w:color w:val="00367B"/>
          <w:sz w:val="18"/>
        </w:rPr>
        <w:t>1311.70</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232.89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360" w:end="0"/>
        <w:rPr>
          <w:rFonts w:ascii="Arial" w:hAnsi="Arial" w:eastAsia="Arial" w:cs="Arial"/>
          <w:color w:val="00367B"/>
          <w:sz w:val="18"/>
        </w:rPr>
      </w:pPr>
      <w:r>
        <w:rPr>
          <w:rFonts w:eastAsia="Arial" w:cs="Arial" w:ascii="Arial" w:hAnsi="Arial"/>
          <w:color w:val="00367B"/>
          <w:sz w:val="18"/>
        </w:rPr>
        <w:t>34.19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0" w:end="0"/>
        <w:rPr>
          <w:rFonts w:ascii="Arial" w:hAnsi="Arial" w:eastAsia="Arial" w:cs="Arial"/>
          <w:color w:val="00367B"/>
          <w:sz w:val="18"/>
        </w:rPr>
      </w:pPr>
      <w:r>
        <w:rPr>
          <w:rFonts w:eastAsia="Arial" w:cs="Arial" w:ascii="Arial" w:hAnsi="Arial"/>
          <w:color w:val="00367B"/>
          <w:sz w:val="18"/>
        </w:rPr>
        <w:t>(1242.62)</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(415.90)</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102.11</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360" w:end="0"/>
        <w:rPr>
          <w:rFonts w:ascii="Arial" w:hAnsi="Arial" w:eastAsia="Arial" w:cs="Arial"/>
          <w:color w:val="00367B"/>
          <w:sz w:val="18"/>
        </w:rPr>
      </w:pPr>
      <w:r>
        <w:rPr>
          <w:rFonts w:eastAsia="Arial" w:cs="Arial" w:ascii="Arial" w:hAnsi="Arial"/>
          <w:color w:val="00367B"/>
          <w:sz w:val="18"/>
        </w:rPr>
        <w:t>21.65</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460" w:end="0"/>
        <w:rPr>
          <w:rFonts w:ascii="Arial" w:hAnsi="Arial" w:eastAsia="Arial" w:cs="Arial"/>
          <w:color w:val="00367B"/>
          <w:sz w:val="18"/>
        </w:rPr>
      </w:pPr>
      <w:r>
        <w:rPr>
          <w:rFonts w:eastAsia="Arial" w:cs="Arial" w:ascii="Arial" w:hAnsi="Arial"/>
          <w:color w:val="00367B"/>
          <w:sz w:val="18"/>
        </w:rPr>
        <w:t>5.30</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700" w:end="0"/>
        <w:rPr>
          <w:rFonts w:ascii="Arial" w:hAnsi="Arial" w:eastAsia="Arial" w:cs="Arial"/>
          <w:color w:val="00367B"/>
          <w:sz w:val="18"/>
        </w:rPr>
      </w:pPr>
      <w:r>
        <w:rPr>
          <w:rFonts w:eastAsia="Arial" w:cs="Arial" w:ascii="Arial" w:hAnsi="Arial"/>
          <w:color w:val="00367B"/>
          <w:sz w:val="18"/>
        </w:rPr>
        <w:t>–</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400" w:end="0"/>
        <w:rPr>
          <w:rFonts w:ascii="Arial" w:hAnsi="Arial" w:eastAsia="Arial" w:cs="Arial"/>
          <w:color w:val="00367B"/>
          <w:sz w:val="18"/>
        </w:rPr>
      </w:pPr>
      <w:r>
        <w:rPr>
          <w:rFonts w:eastAsia="Arial" w:cs="Arial" w:ascii="Arial" w:hAnsi="Arial"/>
          <w:color w:val="00367B"/>
          <w:sz w:val="18"/>
        </w:rPr>
        <w:t>(9.40)</w:t>
      </w:r>
    </w:p>
    <w:p>
      <w:pPr>
        <w:pStyle w:val="Normal"/>
        <w:spacing w:lineRule="exact" w:line="271"/>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(751.79)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tabs>
          <w:tab w:val="clear" w:pos="720"/>
          <w:tab w:val="left" w:pos="660" w:leader="none"/>
        </w:tabs>
        <w:spacing w:lineRule="atLeast" w:line="0"/>
        <w:jc w:val="end"/>
        <w:rPr/>
      </w:pPr>
      <w:r>
        <w:rPr>
          <w:rFonts w:eastAsia="Arial" w:cs="Arial" w:ascii="Arial" w:hAnsi="Arial"/>
          <w:color w:val="00367B"/>
          <w:sz w:val="18"/>
        </w:rPr>
        <w:t>2.30</w:t>
      </w:r>
      <w:r>
        <w:rPr>
          <w:rFonts w:eastAsia="Times New Roman" w:cs="Times New Roman" w:ascii="Times New Roman" w:hAnsi="Times New Roman"/>
        </w:rPr>
        <w:tab/>
      </w:r>
      <w:r>
        <w:rPr>
          <w:rFonts w:eastAsia="Arial" w:cs="Arial" w:ascii="Arial" w:hAnsi="Arial"/>
          <w:color w:val="00367B"/>
          <w:sz w:val="18"/>
        </w:rPr>
        <w:t>(709.57)</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40" w:end="0"/>
        <w:rPr>
          <w:rFonts w:ascii="Arial" w:hAnsi="Arial" w:eastAsia="Arial" w:cs="Arial"/>
          <w:color w:val="00367B"/>
          <w:sz w:val="18"/>
        </w:rPr>
      </w:pPr>
      <w:r>
        <w:rPr>
          <w:rFonts w:eastAsia="Arial" w:cs="Arial" w:ascii="Arial" w:hAnsi="Arial"/>
          <w:color w:val="00367B"/>
          <w:sz w:val="18"/>
        </w:rPr>
        <w:t>17734.59</w:t>
      </w:r>
    </w:p>
    <w:p>
      <w:pPr>
        <w:pStyle w:val="Normal"/>
        <w:spacing w:lineRule="exact" w:line="334"/>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(698.70)</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(350.09)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tabs>
          <w:tab w:val="clear" w:pos="720"/>
          <w:tab w:val="left" w:pos="660" w:leader="none"/>
        </w:tabs>
        <w:spacing w:lineRule="atLeast" w:line="0"/>
        <w:jc w:val="end"/>
        <w:rPr/>
      </w:pPr>
      <w:r>
        <w:rPr>
          <w:rFonts w:eastAsia="Arial" w:cs="Arial" w:ascii="Arial" w:hAnsi="Arial"/>
          <w:color w:val="00367B"/>
          <w:sz w:val="18"/>
        </w:rPr>
        <w:t>549.13</w:t>
      </w:r>
      <w:r>
        <w:rPr>
          <w:rFonts w:eastAsia="Times New Roman" w:cs="Times New Roman" w:ascii="Times New Roman" w:hAnsi="Times New Roman"/>
        </w:rPr>
        <w:tab/>
      </w:r>
      <w:r>
        <w:rPr>
          <w:rFonts w:eastAsia="Arial" w:cs="Arial" w:ascii="Arial" w:hAnsi="Arial"/>
          <w:color w:val="00367B"/>
          <w:sz w:val="18"/>
        </w:rPr>
        <w:t>(499.66)</w:t>
      </w:r>
    </w:p>
    <w:p>
      <w:pPr>
        <w:pStyle w:val="Normal"/>
        <w:spacing w:lineRule="exact" w:line="8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40" w:end="0"/>
        <w:rPr>
          <w:rFonts w:ascii="Arial" w:hAnsi="Arial" w:eastAsia="Arial" w:cs="Arial"/>
          <w:color w:val="00367B"/>
          <w:sz w:val="18"/>
        </w:rPr>
      </w:pPr>
      <w:r>
        <w:rPr>
          <w:rFonts w:eastAsia="Arial" w:cs="Arial" w:ascii="Arial" w:hAnsi="Arial"/>
          <w:color w:val="00367B"/>
          <w:sz w:val="18"/>
        </w:rPr>
        <w:t>17234.93</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80" w:end="0"/>
        <w:rPr>
          <w:rFonts w:ascii="Arial" w:hAnsi="Arial" w:eastAsia="Arial" w:cs="Arial"/>
          <w:color w:val="00367B"/>
          <w:sz w:val="18"/>
        </w:rPr>
      </w:pPr>
      <w:r>
        <w:rPr>
          <w:rFonts w:eastAsia="Arial" w:cs="Arial" w:ascii="Arial" w:hAnsi="Arial"/>
          <w:color w:val="00367B"/>
          <w:sz w:val="18"/>
        </w:rPr>
        <w:t>(5485.88)</w:t>
      </w:r>
    </w:p>
    <w:p>
      <w:pPr>
        <w:pStyle w:val="Normal"/>
        <w:spacing w:lineRule="exact" w:line="75"/>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60" w:end="0"/>
        <w:rPr>
          <w:rFonts w:ascii="Arial" w:hAnsi="Arial" w:eastAsia="Arial" w:cs="Arial"/>
          <w:b/>
          <w:color w:val="00367B"/>
          <w:sz w:val="18"/>
        </w:rPr>
      </w:pPr>
      <w:r>
        <w:rPr>
          <w:rFonts w:eastAsia="Arial" w:cs="Arial" w:ascii="Arial" w:hAnsi="Arial"/>
          <w:b/>
          <w:color w:val="00367B"/>
          <w:sz w:val="18"/>
        </w:rPr>
        <w:t>11749.05</w:t>
      </w:r>
    </w:p>
    <w:p>
      <w:pPr>
        <w:pStyle w:val="Normal"/>
        <w:spacing w:lineRule="exact" w:line="20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color w:val="00367B"/>
          <w:sz w:val="18"/>
        </w:rPr>
      </w:pPr>
      <w:r>
        <w:rPr>
          <w:rFonts w:eastAsia="Arial" w:cs="Arial" w:ascii="Arial" w:hAnsi="Arial"/>
          <w:color w:val="00367B"/>
          <w:sz w:val="18"/>
        </w:rPr>
        <w:t>(2768.64)</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460" w:end="0"/>
        <w:rPr>
          <w:rFonts w:ascii="Arial" w:hAnsi="Arial" w:eastAsia="Arial" w:cs="Arial"/>
          <w:color w:val="00367B"/>
          <w:sz w:val="18"/>
        </w:rPr>
      </w:pPr>
      <w:r>
        <w:rPr>
          <w:rFonts w:eastAsia="Arial" w:cs="Arial" w:ascii="Arial" w:hAnsi="Arial"/>
          <w:color w:val="00367B"/>
          <w:sz w:val="18"/>
        </w:rPr>
        <w:t>9.16</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rPr>
          <w:rFonts w:ascii="Arial" w:hAnsi="Arial" w:eastAsia="Arial" w:cs="Arial"/>
          <w:color w:val="00367B"/>
          <w:sz w:val="18"/>
        </w:rPr>
      </w:pPr>
      <w:r>
        <w:rPr>
          <w:rFonts w:eastAsia="Arial" w:cs="Arial" w:ascii="Arial" w:hAnsi="Arial"/>
          <w:color w:val="00367B"/>
          <w:sz w:val="18"/>
        </w:rPr>
        <w:t>(86963.22)</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60" w:end="0"/>
        <w:rPr>
          <w:rFonts w:ascii="Arial" w:hAnsi="Arial" w:eastAsia="Arial" w:cs="Arial"/>
          <w:color w:val="00367B"/>
          <w:sz w:val="18"/>
        </w:rPr>
      </w:pPr>
      <w:r>
        <w:rPr>
          <w:rFonts w:eastAsia="Arial" w:cs="Arial" w:ascii="Arial" w:hAnsi="Arial"/>
          <w:color w:val="00367B"/>
          <w:sz w:val="18"/>
        </w:rPr>
        <w:t>88535.08</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(426.48)</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0" w:end="0"/>
        <w:rPr>
          <w:rFonts w:ascii="Arial" w:hAnsi="Arial" w:eastAsia="Arial" w:cs="Arial"/>
          <w:color w:val="00367B"/>
          <w:sz w:val="18"/>
        </w:rPr>
      </w:pPr>
      <w:r>
        <w:rPr>
          <w:rFonts w:eastAsia="Arial" w:cs="Arial" w:ascii="Arial" w:hAnsi="Arial"/>
          <w:color w:val="00367B"/>
          <w:sz w:val="18"/>
        </w:rPr>
        <w:t>(3404.69)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360" w:end="0"/>
        <w:rPr>
          <w:rFonts w:ascii="Arial" w:hAnsi="Arial" w:eastAsia="Arial" w:cs="Arial"/>
          <w:color w:val="00367B"/>
          <w:sz w:val="18"/>
        </w:rPr>
      </w:pPr>
      <w:r>
        <w:rPr>
          <w:rFonts w:eastAsia="Arial" w:cs="Arial" w:ascii="Arial" w:hAnsi="Arial"/>
          <w:color w:val="00367B"/>
          <w:sz w:val="18"/>
        </w:rPr>
        <w:t>17.75</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300.29</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415.90</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80" w:end="0"/>
        <w:rPr>
          <w:rFonts w:ascii="Arial" w:hAnsi="Arial" w:eastAsia="Arial" w:cs="Arial"/>
          <w:color w:val="00367B"/>
          <w:sz w:val="18"/>
        </w:rPr>
      </w:pPr>
      <w:r>
        <w:rPr>
          <w:rFonts w:eastAsia="Arial" w:cs="Arial" w:ascii="Arial" w:hAnsi="Arial"/>
          <w:color w:val="00367B"/>
          <w:sz w:val="18"/>
        </w:rPr>
        <w:t>1112.91</w:t>
      </w:r>
    </w:p>
    <w:p>
      <w:pPr>
        <w:pStyle w:val="Normal"/>
        <w:spacing w:lineRule="exact" w:line="271"/>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00" w:end="0"/>
        <w:rPr>
          <w:rFonts w:ascii="Arial" w:hAnsi="Arial" w:eastAsia="Arial" w:cs="Arial"/>
          <w:color w:val="00367B"/>
          <w:sz w:val="18"/>
        </w:rPr>
      </w:pPr>
      <w:r>
        <w:rPr>
          <w:rFonts w:eastAsia="Arial" w:cs="Arial" w:ascii="Arial" w:hAnsi="Arial"/>
          <w:color w:val="00367B"/>
          <w:sz w:val="18"/>
        </w:rPr>
        <w:t>(4527.30)</w:t>
      </w:r>
    </w:p>
    <w:p>
      <w:pPr>
        <w:pStyle w:val="Normal"/>
        <w:spacing w:lineRule="exact" w:line="271"/>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160" w:end="0"/>
        <w:rPr>
          <w:rFonts w:ascii="Arial" w:hAnsi="Arial" w:eastAsia="Arial" w:cs="Arial"/>
          <w:color w:val="00367B"/>
          <w:sz w:val="18"/>
        </w:rPr>
      </w:pPr>
      <w:r>
        <w:rPr>
          <w:rFonts w:eastAsia="Arial" w:cs="Arial" w:ascii="Arial" w:hAnsi="Arial"/>
          <w:color w:val="00367B"/>
          <w:sz w:val="18"/>
        </w:rPr>
        <w:t>2928.78</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(848.03)</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536.42</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400" w:end="0"/>
        <w:rPr>
          <w:rFonts w:ascii="Arial" w:hAnsi="Arial" w:eastAsia="Arial" w:cs="Arial"/>
          <w:color w:val="00367B"/>
          <w:sz w:val="18"/>
        </w:rPr>
      </w:pPr>
      <w:r>
        <w:rPr>
          <w:rFonts w:eastAsia="Arial" w:cs="Arial" w:ascii="Arial" w:hAnsi="Arial"/>
          <w:color w:val="00367B"/>
          <w:sz w:val="18"/>
        </w:rPr>
        <w:t>(5.35)</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460" w:end="0"/>
        <w:rPr>
          <w:rFonts w:ascii="Arial" w:hAnsi="Arial" w:eastAsia="Arial" w:cs="Arial"/>
          <w:color w:val="00367B"/>
          <w:sz w:val="18"/>
        </w:rPr>
      </w:pPr>
      <w:r>
        <w:rPr>
          <w:rFonts w:eastAsia="Arial" w:cs="Arial" w:ascii="Arial" w:hAnsi="Arial"/>
          <w:color w:val="00367B"/>
          <w:sz w:val="18"/>
        </w:rPr>
        <w:t>5.67</w:t>
      </w:r>
    </w:p>
    <w:p>
      <w:pPr>
        <w:pStyle w:val="Normal"/>
        <w:spacing w:lineRule="exact" w:line="41"/>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jc w:val="end"/>
        <w:rPr>
          <w:rFonts w:ascii="Arial" w:hAnsi="Arial" w:eastAsia="Arial" w:cs="Arial"/>
          <w:b/>
          <w:color w:val="00367B"/>
          <w:sz w:val="18"/>
        </w:rPr>
      </w:pPr>
      <w:r>
        <w:rPr>
          <w:rFonts w:eastAsia="Arial" w:cs="Arial" w:ascii="Arial" w:hAnsi="Arial"/>
          <w:b/>
          <w:color w:val="00367B"/>
          <w:sz w:val="18"/>
        </w:rPr>
        <w:t>(5081.75)</w:t>
      </w:r>
    </w:p>
    <w:p>
      <w:pPr>
        <w:pStyle w:val="Normal"/>
        <w:spacing w:lineRule="exact" w:line="204"/>
        <w:rPr>
          <w:rFonts w:ascii="Times New Roman" w:hAnsi="Times New Roman" w:eastAsia="Times New Roman" w:cs="Times New Roman"/>
          <w:b/>
          <w:color w:val="00367B"/>
          <w:sz w:val="18"/>
        </w:rPr>
      </w:pPr>
      <w:r>
        <w:br w:type="column"/>
      </w:r>
      <w:r>
        <w:rPr>
          <w:rFonts w:eastAsia="Times New Roman" w:cs="Times New Roman" w:ascii="Times New Roman" w:hAnsi="Times New Roman"/>
          <w:b/>
          <w:color w:val="00367B"/>
          <w:sz w:val="18"/>
        </w:rPr>
      </w:r>
    </w:p>
    <w:p>
      <w:pPr>
        <w:pStyle w:val="Normal"/>
        <w:spacing w:lineRule="auto" w:line="249"/>
        <w:ind w:start="260" w:end="60"/>
        <w:jc w:val="end"/>
        <w:rPr/>
      </w:pPr>
      <w:r>
        <w:rPr>
          <w:rFonts w:eastAsia="Arial" w:cs="Arial" w:ascii="Arial" w:hAnsi="Arial"/>
          <w:color w:val="231F20"/>
          <w:sz w:val="18"/>
        </w:rPr>
        <w:t>For the year ended 31st March, 2018 (</w:t>
      </w:r>
      <w:r>
        <w:rPr>
          <w:rFonts w:eastAsia="Times New Roman" w:cs="Times New Roman" w:ascii="Times New Roman" w:hAnsi="Times New Roman"/>
          <w:color w:val="231F20"/>
          <w:sz w:val="18"/>
        </w:rPr>
        <w:t>`</w:t>
      </w:r>
      <w:r>
        <w:rPr>
          <w:rFonts w:eastAsia="Arial" w:cs="Arial" w:ascii="Arial" w:hAnsi="Arial"/>
          <w:color w:val="231F20"/>
          <w:sz w:val="18"/>
        </w:rPr>
        <w:t xml:space="preserve"> in Crores)</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Arial" w:hAnsi="Arial" w:eastAsia="Arial" w:cs="Arial"/>
          <w:b/>
          <w:color w:val="231F20"/>
          <w:sz w:val="18"/>
        </w:rPr>
      </w:pPr>
      <w:r>
        <w:rPr>
          <w:rFonts w:eastAsia="Arial" w:cs="Arial" w:ascii="Arial" w:hAnsi="Arial"/>
          <w:b/>
          <w:color w:val="231F20"/>
          <w:sz w:val="18"/>
        </w:rPr>
        <w:t>16851.70</w:t>
      </w:r>
    </w:p>
    <w:p>
      <w:pPr>
        <w:pStyle w:val="Normal"/>
        <w:spacing w:lineRule="exact" w:line="305"/>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atLeast" w:line="0"/>
        <w:ind w:start="180" w:end="0"/>
        <w:rPr>
          <w:rFonts w:ascii="Arial" w:hAnsi="Arial" w:eastAsia="Arial" w:cs="Arial"/>
          <w:color w:val="231F20"/>
          <w:sz w:val="18"/>
        </w:rPr>
      </w:pPr>
      <w:r>
        <w:rPr>
          <w:rFonts w:eastAsia="Arial" w:cs="Arial" w:ascii="Arial" w:hAnsi="Arial"/>
          <w:color w:val="231F20"/>
          <w:sz w:val="18"/>
        </w:rPr>
        <w:t>1145.37</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0" w:end="0"/>
        <w:rPr>
          <w:rFonts w:ascii="Arial" w:hAnsi="Arial" w:eastAsia="Arial" w:cs="Arial"/>
          <w:color w:val="231F20"/>
          <w:sz w:val="18"/>
        </w:rPr>
      </w:pPr>
      <w:r>
        <w:rPr>
          <w:rFonts w:eastAsia="Arial" w:cs="Arial" w:ascii="Arial" w:hAnsi="Arial"/>
          <w:color w:val="231F20"/>
          <w:sz w:val="18"/>
        </w:rPr>
        <w:t>349.28</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86.65</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(917.80)</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(409.79)</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14.48</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25.14</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60" w:end="0"/>
        <w:rPr>
          <w:rFonts w:ascii="Arial" w:hAnsi="Arial" w:eastAsia="Arial" w:cs="Arial"/>
          <w:color w:val="231F20"/>
          <w:sz w:val="18"/>
        </w:rPr>
      </w:pPr>
      <w:r>
        <w:rPr>
          <w:rFonts w:eastAsia="Arial" w:cs="Arial" w:ascii="Arial" w:hAnsi="Arial"/>
          <w:color w:val="231F20"/>
          <w:sz w:val="18"/>
        </w:rPr>
        <w:t>3.74</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23.45</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00" w:end="0"/>
        <w:rPr>
          <w:rFonts w:ascii="Arial" w:hAnsi="Arial" w:eastAsia="Arial" w:cs="Arial"/>
          <w:color w:val="231F20"/>
          <w:sz w:val="18"/>
        </w:rPr>
      </w:pPr>
      <w:r>
        <w:rPr>
          <w:rFonts w:eastAsia="Arial" w:cs="Arial" w:ascii="Arial" w:hAnsi="Arial"/>
          <w:color w:val="231F20"/>
          <w:sz w:val="18"/>
        </w:rPr>
        <w:t>(9.61)</w:t>
      </w:r>
    </w:p>
    <w:p>
      <w:pPr>
        <w:pStyle w:val="Normal"/>
        <w:spacing w:lineRule="exact" w:line="27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(716.81)</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tabs>
          <w:tab w:val="clear" w:pos="720"/>
          <w:tab w:val="left" w:pos="640" w:leader="none"/>
        </w:tabs>
        <w:spacing w:lineRule="atLeast" w:line="0"/>
        <w:jc w:val="end"/>
        <w:rPr/>
      </w:pPr>
      <w:r>
        <w:rPr>
          <w:rFonts w:eastAsia="Arial" w:cs="Arial" w:ascii="Arial" w:hAnsi="Arial"/>
          <w:color w:val="231F20"/>
          <w:sz w:val="18"/>
        </w:rPr>
        <w:t>4.46</w:t>
      </w:r>
      <w:r>
        <w:rPr>
          <w:rFonts w:eastAsia="Times New Roman" w:cs="Times New Roman" w:ascii="Times New Roman" w:hAnsi="Times New Roman"/>
        </w:rPr>
        <w:tab/>
      </w:r>
      <w:r>
        <w:rPr>
          <w:rFonts w:eastAsia="Arial" w:cs="Arial" w:ascii="Arial" w:hAnsi="Arial"/>
          <w:color w:val="231F20"/>
          <w:sz w:val="17"/>
        </w:rPr>
        <w:t>(401.44)</w:t>
      </w:r>
    </w:p>
    <w:p>
      <w:pPr>
        <w:pStyle w:val="Normal"/>
        <w:spacing w:lineRule="exact" w:line="4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040" w:end="0"/>
        <w:rPr>
          <w:rFonts w:ascii="Arial" w:hAnsi="Arial" w:eastAsia="Arial" w:cs="Arial"/>
          <w:color w:val="231F20"/>
          <w:sz w:val="18"/>
        </w:rPr>
      </w:pPr>
      <w:r>
        <w:rPr>
          <w:rFonts w:eastAsia="Arial" w:cs="Arial" w:ascii="Arial" w:hAnsi="Arial"/>
          <w:color w:val="231F20"/>
          <w:sz w:val="18"/>
        </w:rPr>
        <w:t>16450.26</w:t>
      </w:r>
    </w:p>
    <w:p>
      <w:pPr>
        <w:pStyle w:val="Normal"/>
        <w:spacing w:lineRule="exact" w:line="33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980"/>
        <w:jc w:val="end"/>
        <w:rPr>
          <w:rFonts w:ascii="Arial" w:hAnsi="Arial" w:eastAsia="Arial" w:cs="Arial"/>
          <w:color w:val="231F20"/>
          <w:sz w:val="18"/>
        </w:rPr>
      </w:pPr>
      <w:r>
        <w:rPr>
          <w:rFonts w:eastAsia="Arial" w:cs="Arial" w:ascii="Arial" w:hAnsi="Arial"/>
          <w:color w:val="231F20"/>
          <w:sz w:val="18"/>
        </w:rPr>
        <w:t>(784.11)</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040"/>
        <w:jc w:val="end"/>
        <w:rPr>
          <w:rFonts w:ascii="Arial" w:hAnsi="Arial" w:eastAsia="Arial" w:cs="Arial"/>
          <w:color w:val="231F20"/>
          <w:sz w:val="18"/>
        </w:rPr>
      </w:pPr>
      <w:r>
        <w:rPr>
          <w:rFonts w:eastAsia="Arial" w:cs="Arial" w:ascii="Arial" w:hAnsi="Arial"/>
          <w:color w:val="231F20"/>
          <w:sz w:val="18"/>
        </w:rPr>
        <w:t>626.84</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tabs>
          <w:tab w:val="clear" w:pos="720"/>
          <w:tab w:val="left" w:pos="1120" w:leader="none"/>
        </w:tabs>
        <w:spacing w:lineRule="atLeast" w:line="0"/>
        <w:ind w:start="160" w:end="0"/>
        <w:rPr/>
      </w:pPr>
      <w:r>
        <w:rPr>
          <w:rFonts w:eastAsia="Arial" w:cs="Arial" w:ascii="Arial" w:hAnsi="Arial"/>
          <w:color w:val="231F20"/>
          <w:sz w:val="18"/>
        </w:rPr>
        <w:t>2077.43</w:t>
      </w:r>
      <w:r>
        <w:rPr>
          <w:rFonts w:eastAsia="Times New Roman" w:cs="Times New Roman" w:ascii="Times New Roman" w:hAnsi="Times New Roman"/>
        </w:rPr>
        <w:tab/>
      </w:r>
      <w:r>
        <w:rPr>
          <w:rFonts w:eastAsia="Arial" w:cs="Arial" w:ascii="Arial" w:hAnsi="Arial"/>
          <w:color w:val="231F20"/>
          <w:sz w:val="17"/>
        </w:rPr>
        <w:t>1920.16</w:t>
      </w:r>
    </w:p>
    <w:p>
      <w:pPr>
        <w:pStyle w:val="Normal"/>
        <w:spacing w:lineRule="exact" w:line="8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040" w:end="0"/>
        <w:rPr>
          <w:rFonts w:ascii="Arial" w:hAnsi="Arial" w:eastAsia="Arial" w:cs="Arial"/>
          <w:color w:val="231F20"/>
          <w:sz w:val="18"/>
        </w:rPr>
      </w:pPr>
      <w:r>
        <w:rPr>
          <w:rFonts w:eastAsia="Arial" w:cs="Arial" w:ascii="Arial" w:hAnsi="Arial"/>
          <w:color w:val="231F20"/>
          <w:sz w:val="18"/>
        </w:rPr>
        <w:t>18370.42</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80" w:end="0"/>
        <w:rPr>
          <w:rFonts w:ascii="Arial" w:hAnsi="Arial" w:eastAsia="Arial" w:cs="Arial"/>
          <w:color w:val="231F20"/>
          <w:sz w:val="17"/>
        </w:rPr>
      </w:pPr>
      <w:r>
        <w:rPr>
          <w:rFonts w:eastAsia="Arial" w:cs="Arial" w:ascii="Arial" w:hAnsi="Arial"/>
          <w:color w:val="231F20"/>
          <w:sz w:val="17"/>
        </w:rPr>
        <w:t>(5719.57)</w:t>
      </w:r>
    </w:p>
    <w:p>
      <w:pPr>
        <w:pStyle w:val="Normal"/>
        <w:spacing w:lineRule="exact" w:line="8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040" w:end="0"/>
        <w:rPr>
          <w:rFonts w:ascii="Arial" w:hAnsi="Arial" w:eastAsia="Arial" w:cs="Arial"/>
          <w:b/>
          <w:color w:val="231F20"/>
          <w:sz w:val="18"/>
        </w:rPr>
      </w:pPr>
      <w:r>
        <w:rPr>
          <w:rFonts w:eastAsia="Arial" w:cs="Arial" w:ascii="Arial" w:hAnsi="Arial"/>
          <w:b/>
          <w:color w:val="231F20"/>
          <w:sz w:val="18"/>
        </w:rPr>
        <w:t>12650.85</w:t>
      </w:r>
    </w:p>
    <w:p>
      <w:pPr>
        <w:pStyle w:val="Normal"/>
        <w:spacing w:lineRule="exact" w:line="20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(2619.04)</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71.23</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(89843.68)</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60" w:end="0"/>
        <w:rPr>
          <w:rFonts w:ascii="Arial" w:hAnsi="Arial" w:eastAsia="Arial" w:cs="Arial"/>
          <w:color w:val="231F20"/>
          <w:sz w:val="18"/>
        </w:rPr>
      </w:pPr>
      <w:r>
        <w:rPr>
          <w:rFonts w:eastAsia="Arial" w:cs="Arial" w:ascii="Arial" w:hAnsi="Arial"/>
          <w:color w:val="231F20"/>
          <w:sz w:val="18"/>
        </w:rPr>
        <w:t>91080.09</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(224.19)</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(4713.31)</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17.53</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680" w:end="0"/>
        <w:rPr>
          <w:rFonts w:ascii="Arial" w:hAnsi="Arial" w:eastAsia="Arial" w:cs="Arial"/>
          <w:color w:val="231F20"/>
          <w:sz w:val="18"/>
        </w:rPr>
      </w:pPr>
      <w:r>
        <w:rPr>
          <w:rFonts w:eastAsia="Arial" w:cs="Arial" w:ascii="Arial" w:hAnsi="Arial"/>
          <w:color w:val="231F20"/>
          <w:sz w:val="18"/>
        </w:rPr>
        <w:t>–</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0" w:end="0"/>
        <w:rPr>
          <w:rFonts w:ascii="Arial" w:hAnsi="Arial" w:eastAsia="Arial" w:cs="Arial"/>
          <w:color w:val="231F20"/>
          <w:sz w:val="18"/>
        </w:rPr>
      </w:pPr>
      <w:r>
        <w:rPr>
          <w:rFonts w:eastAsia="Arial" w:cs="Arial" w:ascii="Arial" w:hAnsi="Arial"/>
          <w:color w:val="231F20"/>
          <w:sz w:val="18"/>
        </w:rPr>
        <w:t>409.79</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0" w:end="0"/>
        <w:rPr>
          <w:rFonts w:ascii="Arial" w:hAnsi="Arial" w:eastAsia="Arial" w:cs="Arial"/>
          <w:color w:val="231F20"/>
          <w:sz w:val="18"/>
        </w:rPr>
      </w:pPr>
      <w:r>
        <w:rPr>
          <w:rFonts w:eastAsia="Arial" w:cs="Arial" w:ascii="Arial" w:hAnsi="Arial"/>
          <w:color w:val="231F20"/>
          <w:sz w:val="18"/>
        </w:rPr>
        <w:t>691.40</w:t>
      </w:r>
    </w:p>
    <w:p>
      <w:pPr>
        <w:pStyle w:val="Normal"/>
        <w:spacing w:lineRule="exact" w:line="27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(3920.32)</w:t>
      </w:r>
    </w:p>
    <w:p>
      <w:pPr>
        <w:pStyle w:val="Normal"/>
        <w:spacing w:lineRule="exact" w:line="27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2997.48</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20" w:end="0"/>
        <w:rPr>
          <w:rFonts w:ascii="Arial" w:hAnsi="Arial" w:eastAsia="Arial" w:cs="Arial"/>
          <w:color w:val="231F20"/>
          <w:sz w:val="18"/>
        </w:rPr>
      </w:pPr>
      <w:r>
        <w:rPr>
          <w:rFonts w:eastAsia="Arial" w:cs="Arial" w:ascii="Arial" w:hAnsi="Arial"/>
          <w:color w:val="231F20"/>
          <w:sz w:val="18"/>
        </w:rPr>
        <w:t>(1135.88)</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0" w:end="0"/>
        <w:rPr>
          <w:rFonts w:ascii="Arial" w:hAnsi="Arial" w:eastAsia="Arial" w:cs="Arial"/>
          <w:color w:val="231F20"/>
          <w:sz w:val="18"/>
        </w:rPr>
      </w:pPr>
      <w:r>
        <w:rPr>
          <w:rFonts w:eastAsia="Arial" w:cs="Arial" w:ascii="Arial" w:hAnsi="Arial"/>
          <w:color w:val="231F20"/>
          <w:sz w:val="18"/>
        </w:rPr>
        <w:t>500.00</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00" w:end="0"/>
        <w:rPr>
          <w:rFonts w:ascii="Arial" w:hAnsi="Arial" w:eastAsia="Arial" w:cs="Arial"/>
          <w:color w:val="231F20"/>
          <w:sz w:val="18"/>
        </w:rPr>
      </w:pPr>
      <w:r>
        <w:rPr>
          <w:rFonts w:eastAsia="Arial" w:cs="Arial" w:ascii="Arial" w:hAnsi="Arial"/>
          <w:color w:val="231F20"/>
          <w:sz w:val="18"/>
        </w:rPr>
        <w:t>(7.52)</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60" w:end="0"/>
        <w:rPr>
          <w:rFonts w:ascii="Arial" w:hAnsi="Arial" w:eastAsia="Arial" w:cs="Arial"/>
          <w:color w:val="231F20"/>
          <w:sz w:val="18"/>
        </w:rPr>
      </w:pPr>
      <w:r>
        <w:rPr>
          <w:rFonts w:eastAsia="Arial" w:cs="Arial" w:ascii="Arial" w:hAnsi="Arial"/>
          <w:color w:val="231F20"/>
          <w:sz w:val="18"/>
        </w:rPr>
        <w:t>5.18</w:t>
      </w:r>
    </w:p>
    <w:p>
      <w:pPr>
        <w:pStyle w:val="Normal"/>
        <w:spacing w:lineRule="exact" w:line="4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jc w:val="end"/>
        <w:rPr>
          <w:rFonts w:ascii="Arial" w:hAnsi="Arial" w:eastAsia="Arial" w:cs="Arial"/>
          <w:b/>
          <w:color w:val="231F20"/>
          <w:sz w:val="18"/>
        </w:rPr>
      </w:pPr>
      <w:r>
        <w:rPr>
          <w:rFonts w:eastAsia="Arial" w:cs="Arial" w:ascii="Arial" w:hAnsi="Arial"/>
          <w:b/>
          <w:color w:val="231F20"/>
          <w:sz w:val="18"/>
        </w:rPr>
        <w:t>(6691.24)</w:t>
      </w:r>
    </w:p>
    <w:p>
      <w:pPr>
        <w:sectPr>
          <w:type w:val="continuous"/>
          <w:pgSz w:w="11906" w:h="16838"/>
          <w:pgMar w:left="680" w:right="1125" w:gutter="0" w:header="0" w:top="1440" w:footer="0" w:bottom="0"/>
          <w:cols w:num="3" w:equalWidth="false" w:sep="false">
            <w:col w:w="5700" w:space="460"/>
            <w:col w:w="1860" w:space="240"/>
            <w:col w:w="18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rPr>
        <w:t>126</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680" w:right="1125" w:gutter="0" w:header="0" w:top="1440" w:footer="0" w:bottom="0"/>
          <w:formProt w:val="false"/>
          <w:textDirection w:val="lrTb"/>
          <w:docGrid w:type="default" w:linePitch="360" w:charSpace="0"/>
        </w:sectPr>
      </w:pPr>
    </w:p>
    <w:p>
      <w:pPr>
        <w:pStyle w:val="Normal"/>
        <w:spacing w:lineRule="exact" w:line="346"/>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drawing>
          <wp:anchor behindDoc="1" distT="0" distB="0" distL="114935" distR="114935" simplePos="0" locked="0" layoutInCell="0" allowOverlap="1" relativeHeight="108">
            <wp:simplePos x="0" y="0"/>
            <wp:positionH relativeFrom="page">
              <wp:posOffset>6569075</wp:posOffset>
            </wp:positionH>
            <wp:positionV relativeFrom="page">
              <wp:posOffset>344805</wp:posOffset>
            </wp:positionV>
            <wp:extent cx="558800" cy="665480"/>
            <wp:effectExtent l="0" t="0" r="0" b="0"/>
            <wp:wrapNone/>
            <wp:docPr id="106"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1" descr="" title=""/>
                    <pic:cNvPicPr>
                      <a:picLocks noChangeAspect="1" noChangeArrowheads="1"/>
                    </pic:cNvPicPr>
                  </pic:nvPicPr>
                  <pic:blipFill>
                    <a:blip r:embed="rId52"/>
                    <a:srcRect l="-32" t="-27" r="-32" b="-27"/>
                    <a:stretch>
                      <a:fillRect/>
                    </a:stretch>
                  </pic:blipFill>
                  <pic:spPr bwMode="auto">
                    <a:xfrm>
                      <a:off x="0" y="0"/>
                      <a:ext cx="558800" cy="665480"/>
                    </a:xfrm>
                    <a:prstGeom prst="rect">
                      <a:avLst/>
                    </a:prstGeom>
                  </pic:spPr>
                </pic:pic>
              </a:graphicData>
            </a:graphic>
          </wp:anchor>
        </w:drawing>
      </w:r>
      <w:bookmarkStart w:id="10" w:name="page6"/>
      <w:bookmarkStart w:id="11" w:name="page6"/>
      <w:bookmarkEnd w:id="11"/>
    </w:p>
    <w:p>
      <w:pPr>
        <w:pStyle w:val="Normal"/>
        <w:spacing w:lineRule="atLeast" w:line="0"/>
        <w:rPr/>
      </w:pPr>
      <w:r>
        <w:rPr>
          <w:rFonts w:eastAsia="Arial" w:cs="Arial" w:ascii="Arial" w:hAnsi="Arial"/>
          <w:color w:val="00367B"/>
          <w:sz w:val="44"/>
        </w:rPr>
        <w:t>Cash Flow Statement</w:t>
      </w:r>
      <w:r>
        <w:rPr>
          <w:rFonts w:eastAsia="Arial" w:cs="Arial" w:ascii="Arial" w:hAnsi="Arial"/>
          <w:color w:val="231F20"/>
          <w:sz w:val="32"/>
        </w:rPr>
        <w:t xml:space="preserve"> for the year ended 31st March, 2019</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drawing>
          <wp:anchor behindDoc="1" distT="0" distB="0" distL="114935" distR="114935" simplePos="0" locked="0" layoutInCell="1" allowOverlap="1" relativeHeight="109">
            <wp:simplePos x="0" y="0"/>
            <wp:positionH relativeFrom="column">
              <wp:posOffset>-99695</wp:posOffset>
            </wp:positionH>
            <wp:positionV relativeFrom="paragraph">
              <wp:posOffset>107950</wp:posOffset>
            </wp:positionV>
            <wp:extent cx="6580505" cy="2584450"/>
            <wp:effectExtent l="0" t="0" r="0" b="0"/>
            <wp:wrapNone/>
            <wp:docPr id="107"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2" descr="" title=""/>
                    <pic:cNvPicPr>
                      <a:picLocks noChangeAspect="1" noChangeArrowheads="1"/>
                    </pic:cNvPicPr>
                  </pic:nvPicPr>
                  <pic:blipFill>
                    <a:blip r:embed="rId53"/>
                    <a:srcRect l="-3" t="-7" r="-3" b="-7"/>
                    <a:stretch>
                      <a:fillRect/>
                    </a:stretch>
                  </pic:blipFill>
                  <pic:spPr bwMode="auto">
                    <a:xfrm>
                      <a:off x="0" y="0"/>
                      <a:ext cx="6580505" cy="2584450"/>
                    </a:xfrm>
                    <a:prstGeom prst="rect">
                      <a:avLst/>
                    </a:prstGeom>
                  </pic:spPr>
                </pic:pic>
              </a:graphicData>
            </a:graphic>
          </wp:anchor>
        </w:drawing>
      </w:r>
    </w:p>
    <w:p>
      <w:pPr>
        <w:sectPr>
          <w:type w:val="nextPage"/>
          <w:pgSz w:w="11906" w:h="16838"/>
          <w:pgMar w:left="1020" w:right="66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8"/>
        </w:rPr>
      </w:pPr>
      <w:r>
        <w:rPr>
          <w:rFonts w:eastAsia="Arial" w:cs="Arial" w:ascii="Arial" w:hAnsi="Arial"/>
          <w:b/>
          <w:color w:val="00367B"/>
          <w:sz w:val="18"/>
        </w:rPr>
        <w:t>C. Cash Flow from Financing Activities</w:t>
      </w:r>
    </w:p>
    <w:p>
      <w:pPr>
        <w:pStyle w:val="Normal"/>
        <w:spacing w:lineRule="exact" w:line="137"/>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Proceeds from issue of share capital</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Repayment of non-current borrowings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Interest paid</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Net increase in statutory restricted accounts balances</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Dividend paid</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0" w:end="0"/>
        <w:rPr>
          <w:rFonts w:ascii="Arial" w:hAnsi="Arial" w:eastAsia="Arial" w:cs="Arial"/>
          <w:color w:val="231F20"/>
          <w:sz w:val="18"/>
        </w:rPr>
      </w:pPr>
      <w:r>
        <w:rPr>
          <w:rFonts w:eastAsia="Arial" w:cs="Arial" w:ascii="Arial" w:hAnsi="Arial"/>
          <w:color w:val="231F20"/>
          <w:sz w:val="18"/>
        </w:rPr>
        <w:t>Income tax on dividend paid</w:t>
      </w:r>
    </w:p>
    <w:p>
      <w:pPr>
        <w:pStyle w:val="Normal"/>
        <w:spacing w:lineRule="exact" w:line="4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80" w:end="0"/>
        <w:rPr>
          <w:rFonts w:ascii="Arial" w:hAnsi="Arial" w:eastAsia="Arial" w:cs="Arial"/>
          <w:b/>
          <w:color w:val="231F20"/>
          <w:sz w:val="18"/>
        </w:rPr>
      </w:pPr>
      <w:r>
        <w:rPr>
          <w:rFonts w:eastAsia="Arial" w:cs="Arial" w:ascii="Arial" w:hAnsi="Arial"/>
          <w:b/>
          <w:color w:val="231F20"/>
          <w:sz w:val="18"/>
        </w:rPr>
        <w:t>NET CASH USED IN FINANCING ACTIVITIES</w:t>
      </w:r>
    </w:p>
    <w:p>
      <w:pPr>
        <w:pStyle w:val="Normal"/>
        <w:spacing w:lineRule="exact" w:line="46"/>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auto" w:line="295"/>
        <w:ind w:start="280" w:end="0"/>
        <w:rPr>
          <w:rFonts w:ascii="Arial" w:hAnsi="Arial" w:eastAsia="Arial" w:cs="Arial"/>
          <w:b/>
          <w:color w:val="231F20"/>
          <w:sz w:val="18"/>
        </w:rPr>
      </w:pPr>
      <w:r>
        <w:rPr>
          <w:rFonts w:eastAsia="Arial" w:cs="Arial" w:ascii="Arial" w:hAnsi="Arial"/>
          <w:b/>
          <w:color w:val="231F20"/>
          <w:sz w:val="18"/>
        </w:rPr>
        <w:t>NET INCREASE/(DECREASE) IN CASH AND CASH EQUIVALENTS OPENING CASH AND CASH EQUIVALENTS CLOSING CASH AND CASH EQUIVALENTS</w:t>
      </w:r>
    </w:p>
    <w:p>
      <w:pPr>
        <w:pStyle w:val="Normal"/>
        <w:spacing w:lineRule="exact" w:line="198"/>
        <w:rPr>
          <w:rFonts w:ascii="Times New Roman" w:hAnsi="Times New Roman" w:eastAsia="Times New Roman" w:cs="Times New Roman"/>
          <w:b/>
          <w:color w:val="231F20"/>
          <w:sz w:val="18"/>
        </w:rPr>
      </w:pPr>
      <w:r>
        <w:br w:type="column"/>
      </w:r>
      <w:r>
        <w:rPr>
          <w:rFonts w:eastAsia="Times New Roman" w:cs="Times New Roman" w:ascii="Times New Roman" w:hAnsi="Times New Roman"/>
          <w:b/>
          <w:color w:val="231F20"/>
          <w:sz w:val="18"/>
        </w:rPr>
      </w:r>
    </w:p>
    <w:p>
      <w:pPr>
        <w:pStyle w:val="Normal"/>
        <w:spacing w:lineRule="auto" w:line="252"/>
        <w:ind w:start="60" w:end="80"/>
        <w:jc w:val="end"/>
        <w:rPr/>
      </w:pPr>
      <w:r>
        <w:rPr>
          <w:rFonts w:eastAsia="Arial" w:cs="Arial" w:ascii="Arial" w:hAnsi="Arial"/>
          <w:b/>
          <w:color w:val="00367B"/>
          <w:sz w:val="18"/>
        </w:rPr>
        <w:t>For the year ended 31st March, 2019 (</w:t>
      </w:r>
      <w:r>
        <w:rPr>
          <w:rFonts w:eastAsia="Times New Roman" w:cs="Times New Roman" w:ascii="Times New Roman" w:hAnsi="Times New Roman"/>
          <w:color w:val="00367B"/>
          <w:sz w:val="18"/>
        </w:rPr>
        <w:t>`</w:t>
      </w:r>
      <w:r>
        <w:rPr>
          <w:rFonts w:eastAsia="Arial" w:cs="Arial" w:ascii="Arial" w:hAnsi="Arial"/>
          <w:color w:val="00367B"/>
          <w:sz w:val="18"/>
        </w:rPr>
        <w:t xml:space="preserve"> </w:t>
      </w:r>
      <w:r>
        <w:rPr>
          <w:rFonts w:eastAsia="Arial" w:cs="Arial" w:ascii="Arial" w:hAnsi="Arial"/>
          <w:b/>
          <w:color w:val="00367B"/>
          <w:sz w:val="18"/>
        </w:rPr>
        <w:t>in Crores)</w:t>
      </w:r>
    </w:p>
    <w:p>
      <w:pPr>
        <w:pStyle w:val="Normal"/>
        <w:spacing w:lineRule="exact" w:line="20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color w:val="00367B"/>
          <w:sz w:val="18"/>
        </w:rPr>
      </w:pPr>
      <w:r>
        <w:rPr>
          <w:rFonts w:eastAsia="Arial" w:cs="Arial" w:ascii="Arial" w:hAnsi="Arial"/>
          <w:color w:val="00367B"/>
          <w:sz w:val="18"/>
        </w:rPr>
        <w:t>969.13</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300" w:end="0"/>
        <w:rPr>
          <w:rFonts w:ascii="Arial" w:hAnsi="Arial" w:eastAsia="Arial" w:cs="Arial"/>
          <w:color w:val="00367B"/>
          <w:sz w:val="18"/>
        </w:rPr>
      </w:pPr>
      <w:r>
        <w:rPr>
          <w:rFonts w:eastAsia="Arial" w:cs="Arial" w:ascii="Arial" w:hAnsi="Arial"/>
          <w:color w:val="00367B"/>
          <w:sz w:val="18"/>
        </w:rPr>
        <w:t>(6.87)</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00" w:end="0"/>
        <w:rPr>
          <w:rFonts w:ascii="Arial" w:hAnsi="Arial" w:eastAsia="Arial" w:cs="Arial"/>
          <w:color w:val="00367B"/>
          <w:sz w:val="18"/>
        </w:rPr>
      </w:pPr>
      <w:r>
        <w:rPr>
          <w:rFonts w:eastAsia="Arial" w:cs="Arial" w:ascii="Arial" w:hAnsi="Arial"/>
          <w:color w:val="00367B"/>
          <w:sz w:val="18"/>
        </w:rPr>
        <w:t>(86.68)</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ind w:start="260" w:end="0"/>
        <w:rPr>
          <w:rFonts w:ascii="Arial" w:hAnsi="Arial" w:eastAsia="Arial" w:cs="Arial"/>
          <w:color w:val="00367B"/>
          <w:sz w:val="18"/>
        </w:rPr>
      </w:pPr>
      <w:r>
        <w:rPr>
          <w:rFonts w:eastAsia="Arial" w:cs="Arial" w:ascii="Arial" w:hAnsi="Arial"/>
          <w:color w:val="00367B"/>
          <w:sz w:val="18"/>
        </w:rPr>
        <w:t>10.75</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rPr>
          <w:rFonts w:ascii="Arial" w:hAnsi="Arial" w:eastAsia="Arial" w:cs="Arial"/>
          <w:color w:val="00367B"/>
          <w:sz w:val="18"/>
        </w:rPr>
      </w:pPr>
      <w:r>
        <w:rPr>
          <w:rFonts w:eastAsia="Arial" w:cs="Arial" w:ascii="Arial" w:hAnsi="Arial"/>
          <w:color w:val="00367B"/>
          <w:sz w:val="18"/>
        </w:rPr>
        <w:t>(6285.21)</w:t>
      </w:r>
    </w:p>
    <w:p>
      <w:pPr>
        <w:pStyle w:val="Normal"/>
        <w:spacing w:lineRule="exact" w:line="46"/>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rPr>
          <w:rFonts w:ascii="Arial" w:hAnsi="Arial" w:eastAsia="Arial" w:cs="Arial"/>
          <w:color w:val="00367B"/>
          <w:sz w:val="18"/>
        </w:rPr>
      </w:pPr>
      <w:r>
        <w:rPr>
          <w:rFonts w:eastAsia="Arial" w:cs="Arial" w:ascii="Arial" w:hAnsi="Arial"/>
          <w:color w:val="00367B"/>
          <w:sz w:val="18"/>
        </w:rPr>
        <w:t>(1201.69)</w:t>
      </w:r>
    </w:p>
    <w:p>
      <w:pPr>
        <w:pStyle w:val="Normal"/>
        <w:spacing w:lineRule="exact" w:line="41"/>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p>
      <w:pPr>
        <w:pStyle w:val="Normal"/>
        <w:spacing w:lineRule="atLeast" w:line="0"/>
        <w:jc w:val="end"/>
        <w:rPr>
          <w:rFonts w:ascii="Arial" w:hAnsi="Arial" w:eastAsia="Arial" w:cs="Arial"/>
          <w:b/>
          <w:color w:val="00367B"/>
          <w:sz w:val="18"/>
        </w:rPr>
      </w:pPr>
      <w:r>
        <w:rPr>
          <w:rFonts w:eastAsia="Arial" w:cs="Arial" w:ascii="Arial" w:hAnsi="Arial"/>
          <w:b/>
          <w:color w:val="00367B"/>
          <w:sz w:val="18"/>
        </w:rPr>
        <w:t>(6600.57)</w:t>
      </w:r>
    </w:p>
    <w:p>
      <w:pPr>
        <w:pStyle w:val="Normal"/>
        <w:spacing w:lineRule="exact" w:line="46"/>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end="60"/>
        <w:jc w:val="end"/>
        <w:rPr>
          <w:rFonts w:ascii="Arial" w:hAnsi="Arial" w:eastAsia="Arial" w:cs="Arial"/>
          <w:b/>
          <w:color w:val="00367B"/>
          <w:sz w:val="18"/>
        </w:rPr>
      </w:pPr>
      <w:r>
        <w:rPr>
          <w:rFonts w:eastAsia="Arial" w:cs="Arial" w:ascii="Arial" w:hAnsi="Arial"/>
          <w:b/>
          <w:color w:val="00367B"/>
          <w:sz w:val="18"/>
        </w:rPr>
        <w:t>66.73</w:t>
      </w:r>
    </w:p>
    <w:p>
      <w:pPr>
        <w:pStyle w:val="Normal"/>
        <w:spacing w:lineRule="exact" w:line="46"/>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end="60"/>
        <w:jc w:val="end"/>
        <w:rPr>
          <w:rFonts w:ascii="Arial" w:hAnsi="Arial" w:eastAsia="Arial" w:cs="Arial"/>
          <w:b/>
          <w:color w:val="00367B"/>
          <w:sz w:val="18"/>
        </w:rPr>
      </w:pPr>
      <w:r>
        <w:rPr>
          <w:rFonts w:eastAsia="Arial" w:cs="Arial" w:ascii="Arial" w:hAnsi="Arial"/>
          <w:b/>
          <w:color w:val="00367B"/>
          <w:sz w:val="18"/>
        </w:rPr>
        <w:t>96.02</w:t>
      </w:r>
    </w:p>
    <w:p>
      <w:pPr>
        <w:pStyle w:val="Normal"/>
        <w:spacing w:lineRule="exact" w:line="46"/>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p>
      <w:pPr>
        <w:pStyle w:val="Normal"/>
        <w:spacing w:lineRule="atLeast" w:line="0"/>
        <w:ind w:end="60"/>
        <w:jc w:val="end"/>
        <w:rPr>
          <w:rFonts w:ascii="Arial" w:hAnsi="Arial" w:eastAsia="Arial" w:cs="Arial"/>
          <w:b/>
          <w:color w:val="00367B"/>
          <w:sz w:val="18"/>
        </w:rPr>
      </w:pPr>
      <w:r>
        <w:rPr>
          <w:rFonts w:eastAsia="Arial" w:cs="Arial" w:ascii="Arial" w:hAnsi="Arial"/>
          <w:b/>
          <w:color w:val="00367B"/>
          <w:sz w:val="18"/>
        </w:rPr>
        <w:t>162.75</w:t>
      </w:r>
    </w:p>
    <w:p>
      <w:pPr>
        <w:pStyle w:val="Normal"/>
        <w:spacing w:lineRule="exact" w:line="204"/>
        <w:rPr>
          <w:rFonts w:ascii="Times New Roman" w:hAnsi="Times New Roman" w:eastAsia="Times New Roman" w:cs="Times New Roman"/>
          <w:b/>
          <w:color w:val="00367B"/>
          <w:sz w:val="18"/>
        </w:rPr>
      </w:pPr>
      <w:r>
        <w:br w:type="column"/>
      </w:r>
      <w:r>
        <w:rPr>
          <w:rFonts w:eastAsia="Times New Roman" w:cs="Times New Roman" w:ascii="Times New Roman" w:hAnsi="Times New Roman"/>
          <w:b/>
          <w:color w:val="00367B"/>
          <w:sz w:val="18"/>
        </w:rPr>
      </w:r>
    </w:p>
    <w:p>
      <w:pPr>
        <w:pStyle w:val="Normal"/>
        <w:spacing w:lineRule="auto" w:line="249"/>
        <w:ind w:start="160" w:end="180"/>
        <w:jc w:val="end"/>
        <w:rPr/>
      </w:pPr>
      <w:r>
        <w:rPr>
          <w:rFonts w:eastAsia="Arial" w:cs="Arial" w:ascii="Arial" w:hAnsi="Arial"/>
          <w:color w:val="231F20"/>
          <w:sz w:val="18"/>
        </w:rPr>
        <w:t>For the year ended 31st March, 2018 (</w:t>
      </w:r>
      <w:r>
        <w:rPr>
          <w:rFonts w:eastAsia="Times New Roman" w:cs="Times New Roman" w:ascii="Times New Roman" w:hAnsi="Times New Roman"/>
          <w:color w:val="231F20"/>
          <w:sz w:val="18"/>
        </w:rPr>
        <w:t>`</w:t>
      </w:r>
      <w:r>
        <w:rPr>
          <w:rFonts w:eastAsia="Arial" w:cs="Arial" w:ascii="Arial" w:hAnsi="Arial"/>
          <w:color w:val="231F20"/>
          <w:sz w:val="18"/>
        </w:rPr>
        <w:t xml:space="preserve"> in Crores)</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color w:val="231F20"/>
          <w:sz w:val="18"/>
        </w:rPr>
      </w:pPr>
      <w:r>
        <w:rPr>
          <w:rFonts w:eastAsia="Arial" w:cs="Arial" w:ascii="Arial" w:hAnsi="Arial"/>
          <w:color w:val="231F20"/>
          <w:sz w:val="18"/>
        </w:rPr>
        <w:t>912.79</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00" w:end="0"/>
        <w:rPr>
          <w:rFonts w:ascii="Arial" w:hAnsi="Arial" w:eastAsia="Arial" w:cs="Arial"/>
          <w:color w:val="231F20"/>
          <w:sz w:val="18"/>
        </w:rPr>
      </w:pPr>
      <w:r>
        <w:rPr>
          <w:rFonts w:eastAsia="Arial" w:cs="Arial" w:ascii="Arial" w:hAnsi="Arial"/>
          <w:color w:val="231F20"/>
          <w:sz w:val="18"/>
        </w:rPr>
        <w:t>(7.84)</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(45.32)</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360" w:end="0"/>
        <w:rPr>
          <w:rFonts w:ascii="Arial" w:hAnsi="Arial" w:eastAsia="Arial" w:cs="Arial"/>
          <w:color w:val="231F20"/>
          <w:sz w:val="18"/>
        </w:rPr>
      </w:pPr>
      <w:r>
        <w:rPr>
          <w:rFonts w:eastAsia="Arial" w:cs="Arial" w:ascii="Arial" w:hAnsi="Arial"/>
          <w:color w:val="231F20"/>
          <w:sz w:val="18"/>
        </w:rPr>
        <w:t>0.77</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(5770.01)</w:t>
      </w:r>
    </w:p>
    <w:p>
      <w:pPr>
        <w:pStyle w:val="Normal"/>
        <w:spacing w:lineRule="exact" w:line="4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0" w:end="0"/>
        <w:rPr>
          <w:rFonts w:ascii="Arial" w:hAnsi="Arial" w:eastAsia="Arial" w:cs="Arial"/>
          <w:color w:val="231F20"/>
          <w:sz w:val="18"/>
        </w:rPr>
      </w:pPr>
      <w:r>
        <w:rPr>
          <w:rFonts w:eastAsia="Arial" w:cs="Arial" w:ascii="Arial" w:hAnsi="Arial"/>
          <w:color w:val="231F20"/>
          <w:sz w:val="18"/>
        </w:rPr>
        <w:t>(1110.24)</w:t>
      </w:r>
    </w:p>
    <w:p>
      <w:pPr>
        <w:pStyle w:val="Normal"/>
        <w:spacing w:lineRule="exact" w:line="4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00"/>
        <w:jc w:val="end"/>
        <w:rPr>
          <w:rFonts w:ascii="Arial" w:hAnsi="Arial" w:eastAsia="Arial" w:cs="Arial"/>
          <w:b/>
          <w:color w:val="231F20"/>
          <w:sz w:val="18"/>
        </w:rPr>
      </w:pPr>
      <w:r>
        <w:rPr>
          <w:rFonts w:eastAsia="Arial" w:cs="Arial" w:ascii="Arial" w:hAnsi="Arial"/>
          <w:b/>
          <w:color w:val="231F20"/>
          <w:sz w:val="18"/>
        </w:rPr>
        <w:t>(6019.85)</w:t>
      </w:r>
    </w:p>
    <w:p>
      <w:pPr>
        <w:pStyle w:val="Normal"/>
        <w:spacing w:lineRule="exact" w:line="46"/>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atLeast" w:line="0"/>
        <w:ind w:end="100"/>
        <w:jc w:val="end"/>
        <w:rPr>
          <w:rFonts w:ascii="Arial" w:hAnsi="Arial" w:eastAsia="Arial" w:cs="Arial"/>
          <w:b/>
          <w:color w:val="231F20"/>
          <w:sz w:val="18"/>
        </w:rPr>
      </w:pPr>
      <w:r>
        <w:rPr>
          <w:rFonts w:eastAsia="Arial" w:cs="Arial" w:ascii="Arial" w:hAnsi="Arial"/>
          <w:b/>
          <w:color w:val="231F20"/>
          <w:sz w:val="18"/>
        </w:rPr>
        <w:t>(60.24)</w:t>
      </w:r>
    </w:p>
    <w:p>
      <w:pPr>
        <w:pStyle w:val="Normal"/>
        <w:spacing w:lineRule="exact" w:line="46"/>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atLeast" w:line="0"/>
        <w:ind w:end="160"/>
        <w:jc w:val="end"/>
        <w:rPr>
          <w:rFonts w:ascii="Arial" w:hAnsi="Arial" w:eastAsia="Arial" w:cs="Arial"/>
          <w:b/>
          <w:color w:val="231F20"/>
          <w:sz w:val="18"/>
        </w:rPr>
      </w:pPr>
      <w:r>
        <w:rPr>
          <w:rFonts w:eastAsia="Arial" w:cs="Arial" w:ascii="Arial" w:hAnsi="Arial"/>
          <w:b/>
          <w:color w:val="231F20"/>
          <w:sz w:val="18"/>
        </w:rPr>
        <w:t>156.26</w:t>
      </w:r>
    </w:p>
    <w:p>
      <w:pPr>
        <w:pStyle w:val="Normal"/>
        <w:spacing w:lineRule="exact" w:line="46"/>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atLeast" w:line="0"/>
        <w:ind w:end="160"/>
        <w:jc w:val="end"/>
        <w:rPr>
          <w:rFonts w:ascii="Arial" w:hAnsi="Arial" w:eastAsia="Arial" w:cs="Arial"/>
          <w:b/>
          <w:color w:val="231F20"/>
          <w:sz w:val="18"/>
        </w:rPr>
      </w:pPr>
      <w:r>
        <w:rPr>
          <w:rFonts w:eastAsia="Arial" w:cs="Arial" w:ascii="Arial" w:hAnsi="Arial"/>
          <w:b/>
          <w:color w:val="231F20"/>
          <w:sz w:val="18"/>
        </w:rPr>
        <w:t>96.02</w:t>
      </w:r>
    </w:p>
    <w:p>
      <w:pPr>
        <w:sectPr>
          <w:type w:val="continuous"/>
          <w:pgSz w:w="11906" w:h="16838"/>
          <w:pgMar w:left="1020" w:right="665" w:gutter="0" w:header="0" w:top="1440" w:footer="0" w:bottom="0"/>
          <w:cols w:num="3" w:equalWidth="false" w:sep="false">
            <w:col w:w="5920" w:space="340"/>
            <w:col w:w="1760" w:space="340"/>
            <w:col w:w="1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color w:val="231F20"/>
          <w:sz w:val="18"/>
        </w:rPr>
      </w:pPr>
      <w:r>
        <w:rPr>
          <w:rFonts w:eastAsia="Arial" w:cs="Arial" w:ascii="Arial" w:hAnsi="Arial"/>
          <w:i/>
          <w:color w:val="231F20"/>
          <w:sz w:val="18"/>
        </w:rPr>
        <w:t>Notes:</w:t>
      </w:r>
    </w:p>
    <w:p>
      <w:pPr>
        <w:pStyle w:val="Normal"/>
        <w:spacing w:lineRule="exact" w:line="31"/>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numPr>
          <w:ilvl w:val="0"/>
          <w:numId w:val="3"/>
        </w:numPr>
        <w:tabs>
          <w:tab w:val="clear" w:pos="720"/>
          <w:tab w:val="left" w:pos="280" w:leader="none"/>
        </w:tabs>
        <w:spacing w:lineRule="auto" w:line="244"/>
        <w:ind w:hanging="280" w:start="280" w:end="4220"/>
        <w:rPr>
          <w:rFonts w:ascii="Arial" w:hAnsi="Arial" w:eastAsia="Arial" w:cs="Arial"/>
          <w:color w:val="231F20"/>
          <w:sz w:val="17"/>
        </w:rPr>
      </w:pPr>
      <w:r>
        <w:rPr>
          <w:rFonts w:eastAsia="Arial" w:cs="Arial" w:ascii="Arial" w:hAnsi="Arial"/>
          <w:color w:val="231F20"/>
          <w:sz w:val="17"/>
        </w:rPr>
        <w:t>The above Cash Flow Statement has been prepared under the “Indirect Method” as set out in Ind AS – 7 “Statement of Cash Flows”</w:t>
      </w:r>
    </w:p>
    <w:p>
      <w:pPr>
        <w:pStyle w:val="Normal"/>
        <w:spacing w:lineRule="exact" w:line="107"/>
        <w:rPr>
          <w:rFonts w:ascii="Arial" w:hAnsi="Arial" w:eastAsia="Arial" w:cs="Arial"/>
          <w:color w:val="231F20"/>
          <w:sz w:val="17"/>
        </w:rPr>
      </w:pPr>
      <w:r>
        <w:rPr>
          <w:rFonts w:eastAsia="Arial" w:cs="Arial" w:ascii="Arial" w:hAnsi="Arial"/>
          <w:color w:val="231F20"/>
          <w:sz w:val="17"/>
        </w:rPr>
      </w:r>
    </w:p>
    <w:p>
      <w:pPr>
        <w:pStyle w:val="Normal"/>
        <w:numPr>
          <w:ilvl w:val="0"/>
          <w:numId w:val="3"/>
        </w:numPr>
        <w:tabs>
          <w:tab w:val="clear" w:pos="720"/>
          <w:tab w:val="left" w:pos="280" w:leader="none"/>
        </w:tabs>
        <w:spacing w:lineRule="atLeast" w:line="0"/>
        <w:ind w:hanging="280" w:start="280" w:end="0"/>
        <w:rPr>
          <w:rFonts w:ascii="Arial" w:hAnsi="Arial" w:eastAsia="Arial" w:cs="Arial"/>
          <w:color w:val="231F20"/>
          <w:sz w:val="17"/>
        </w:rPr>
      </w:pPr>
      <w:r>
        <w:rPr>
          <w:rFonts w:eastAsia="Arial" w:cs="Arial" w:ascii="Arial" w:hAnsi="Arial"/>
          <w:b/>
          <w:color w:val="231F20"/>
          <w:sz w:val="17"/>
        </w:rPr>
        <w:t>CASH AND CASH EQUIVALENTS:</w:t>
      </w:r>
    </w:p>
    <w:p>
      <w:pPr>
        <w:pStyle w:val="Normal"/>
        <w:spacing w:lineRule="exact" w:line="1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10200" w:type="dxa"/>
        <w:jc w:val="start"/>
        <w:tblInd w:w="0" w:type="dxa"/>
        <w:tblLayout w:type="fixed"/>
        <w:tblCellMar>
          <w:top w:w="0" w:type="dxa"/>
          <w:start w:w="0" w:type="dxa"/>
          <w:bottom w:w="0" w:type="dxa"/>
          <w:end w:w="0" w:type="dxa"/>
        </w:tblCellMar>
      </w:tblPr>
      <w:tblGrid>
        <w:gridCol w:w="7260"/>
        <w:gridCol w:w="740"/>
        <w:gridCol w:w="1360"/>
        <w:gridCol w:w="740"/>
        <w:gridCol w:w="100"/>
      </w:tblGrid>
      <w:tr>
        <w:trPr>
          <w:trHeight w:val="196" w:hRule="atLeast"/>
        </w:trPr>
        <w:tc>
          <w:tcPr>
            <w:tcW w:w="72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Cash and cash equivalents as above</w:t>
            </w:r>
          </w:p>
        </w:tc>
        <w:tc>
          <w:tcPr>
            <w:tcW w:w="74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162.75</w:t>
            </w:r>
          </w:p>
        </w:tc>
        <w:tc>
          <w:tcPr>
            <w:tcW w:w="210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96.02</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19" w:hRule="atLeast"/>
        </w:trPr>
        <w:tc>
          <w:tcPr>
            <w:tcW w:w="72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Unrealised gain/(loss) on foreign currency cash and cash equivalents</w:t>
            </w:r>
          </w:p>
        </w:tc>
        <w:tc>
          <w:tcPr>
            <w:tcW w:w="740" w:type="dxa"/>
            <w:tcBorders>
              <w:bottom w:val="single" w:sz="8" w:space="0" w:color="00008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(0.04)</w:t>
            </w:r>
          </w:p>
        </w:tc>
        <w:tc>
          <w:tcPr>
            <w:tcW w:w="13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40" w:type="dxa"/>
            <w:tcBorders>
              <w:bottom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0.01</w:t>
            </w:r>
          </w:p>
        </w:tc>
        <w:tc>
          <w:tcPr>
            <w:tcW w:w="10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4" w:hRule="atLeast"/>
        </w:trPr>
        <w:tc>
          <w:tcPr>
            <w:tcW w:w="72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Cash and cash equivalents (Note 11)</w:t>
            </w:r>
          </w:p>
        </w:tc>
        <w:tc>
          <w:tcPr>
            <w:tcW w:w="74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162.71</w:t>
            </w:r>
          </w:p>
        </w:tc>
        <w:tc>
          <w:tcPr>
            <w:tcW w:w="210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96.03</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45" w:hRule="atLeast"/>
        </w:trPr>
        <w:tc>
          <w:tcPr>
            <w:tcW w:w="72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op w:val="single" w:sz="8" w:space="0" w:color="00008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31F20"/>
          <w:sz w:val="18"/>
        </w:rPr>
      </w:pPr>
      <w:r>
        <w:rPr>
          <w:rFonts w:eastAsia="Arial" w:cs="Arial" w:ascii="Arial" w:hAnsi="Arial"/>
          <w:color w:val="231F20"/>
          <w:sz w:val="18"/>
        </w:rPr>
        <w:t>The accompanying notes 1 to 30 are an integral part of the Financial Statements.</w:t>
      </w:r>
    </w:p>
    <w:p>
      <w:pPr>
        <w:sectPr>
          <w:type w:val="continuous"/>
          <w:pgSz w:w="11906" w:h="16838"/>
          <w:pgMar w:left="1020" w:right="665" w:gutter="0" w:header="0" w:top="1440" w:footer="0" w:bottom="0"/>
          <w:formProt w:val="false"/>
          <w:textDirection w:val="lrTb"/>
          <w:docGrid w:type="default" w:linePitch="360" w:charSpace="0"/>
        </w:sectPr>
      </w:pPr>
    </w:p>
    <w:p>
      <w:pPr>
        <w:pStyle w:val="Normal"/>
        <w:spacing w:lineRule="exact" w:line="12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color w:val="231F20"/>
          <w:sz w:val="17"/>
        </w:rPr>
      </w:pPr>
      <w:r>
        <w:rPr>
          <w:rFonts w:eastAsia="Arial" w:cs="Arial" w:ascii="Arial" w:hAnsi="Arial"/>
          <w:color w:val="231F20"/>
          <w:sz w:val="17"/>
        </w:rPr>
        <w:t>In terms of our report attached</w:t>
      </w:r>
    </w:p>
    <w:p>
      <w:pPr>
        <w:pStyle w:val="Normal"/>
        <w:spacing w:lineRule="exact" w:line="1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8"/>
        </w:rPr>
      </w:pPr>
      <w:r>
        <w:rPr>
          <w:rFonts w:eastAsia="Arial" w:cs="Arial" w:ascii="Arial" w:hAnsi="Arial"/>
          <w:color w:val="231F20"/>
          <w:sz w:val="18"/>
        </w:rPr>
        <w:t>For Deloitte Haskins &amp; Sells</w:t>
      </w:r>
    </w:p>
    <w:p>
      <w:pPr>
        <w:pStyle w:val="Normal"/>
        <w:spacing w:lineRule="atLeast" w:line="0"/>
        <w:rPr>
          <w:rFonts w:ascii="Arial" w:hAnsi="Arial" w:eastAsia="Arial" w:cs="Arial"/>
          <w:i/>
          <w:i/>
          <w:color w:val="231F20"/>
          <w:sz w:val="18"/>
        </w:rPr>
      </w:pPr>
      <w:r>
        <w:rPr>
          <w:rFonts w:eastAsia="Arial" w:cs="Arial" w:ascii="Arial" w:hAnsi="Arial"/>
          <w:i/>
          <w:color w:val="231F20"/>
          <w:sz w:val="18"/>
        </w:rPr>
        <w:t>Chartered Accountants</w:t>
      </w:r>
    </w:p>
    <w:p>
      <w:pPr>
        <w:pStyle w:val="Normal"/>
        <w:spacing w:lineRule="exact" w:line="85"/>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P. R. RAMESH</w:t>
      </w:r>
    </w:p>
    <w:p>
      <w:pPr>
        <w:pStyle w:val="Normal"/>
        <w:spacing w:lineRule="atLeast" w:line="0"/>
        <w:rPr>
          <w:rFonts w:ascii="Arial" w:hAnsi="Arial" w:eastAsia="Arial" w:cs="Arial"/>
          <w:i/>
          <w:i/>
          <w:color w:val="231F20"/>
          <w:sz w:val="18"/>
        </w:rPr>
      </w:pPr>
      <w:r>
        <w:rPr>
          <w:rFonts w:eastAsia="Arial" w:cs="Arial" w:ascii="Arial" w:hAnsi="Arial"/>
          <w:i/>
          <w:color w:val="231F20"/>
          <w:sz w:val="18"/>
        </w:rPr>
        <w:t>Partner</w:t>
      </w:r>
    </w:p>
    <w:p>
      <w:pPr>
        <w:pStyle w:val="Normal"/>
        <w:spacing w:lineRule="exact" w:line="85"/>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atLeast" w:line="0"/>
        <w:rPr>
          <w:rFonts w:ascii="Arial" w:hAnsi="Arial" w:eastAsia="Arial" w:cs="Arial"/>
          <w:color w:val="231F20"/>
          <w:sz w:val="18"/>
        </w:rPr>
      </w:pPr>
      <w:r>
        <w:rPr>
          <w:rFonts w:eastAsia="Arial" w:cs="Arial" w:ascii="Arial" w:hAnsi="Arial"/>
          <w:color w:val="231F20"/>
          <w:sz w:val="18"/>
        </w:rPr>
        <w:t>Gurugram, 13th May, 2019</w:t>
      </w:r>
    </w:p>
    <w:p>
      <w:pPr>
        <w:pStyle w:val="Normal"/>
        <w:spacing w:lineRule="exact" w:line="126"/>
        <w:rPr>
          <w:rFonts w:ascii="Times New Roman" w:hAnsi="Times New Roman" w:eastAsia="Times New Roman" w:cs="Times New Roman"/>
          <w:color w:val="231F20"/>
          <w:sz w:val="18"/>
        </w:rPr>
      </w:pPr>
      <w:r>
        <w:br w:type="column"/>
      </w:r>
      <w:r>
        <w:rPr>
          <w:rFonts w:eastAsia="Times New Roman" w:cs="Times New Roman" w:ascii="Times New Roman" w:hAnsi="Times New Roman"/>
          <w:color w:val="231F20"/>
          <w:sz w:val="18"/>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540" w:type="dxa"/>
        <w:jc w:val="start"/>
        <w:tblInd w:w="0" w:type="dxa"/>
        <w:tblLayout w:type="fixed"/>
        <w:tblCellMar>
          <w:top w:w="0" w:type="dxa"/>
          <w:start w:w="0" w:type="dxa"/>
          <w:bottom w:w="0" w:type="dxa"/>
          <w:end w:w="0" w:type="dxa"/>
        </w:tblCellMar>
      </w:tblPr>
      <w:tblGrid>
        <w:gridCol w:w="1240"/>
        <w:gridCol w:w="3300"/>
      </w:tblGrid>
      <w:tr>
        <w:trPr>
          <w:trHeight w:val="207" w:hRule="atLeast"/>
        </w:trPr>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end="1210"/>
              <w:jc w:val="end"/>
              <w:rPr>
                <w:rFonts w:ascii="Arial" w:hAnsi="Arial" w:eastAsia="Arial" w:cs="Arial"/>
                <w:color w:val="231F20"/>
                <w:sz w:val="18"/>
              </w:rPr>
            </w:pPr>
            <w:r>
              <w:rPr>
                <w:rFonts w:eastAsia="Arial" w:cs="Arial" w:ascii="Arial" w:hAnsi="Arial"/>
                <w:color w:val="231F20"/>
                <w:sz w:val="18"/>
              </w:rPr>
              <w:t>On behalf of the Board</w:t>
            </w:r>
          </w:p>
        </w:tc>
      </w:tr>
      <w:tr>
        <w:trPr>
          <w:trHeight w:val="678"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S. PURI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Chairman &amp; Managing Director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TANDON</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Director &amp; Chief Financial Officer</w:t>
            </w:r>
          </w:p>
        </w:tc>
      </w:tr>
      <w:tr>
        <w:trPr>
          <w:trHeight w:val="26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K. SINGHI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Company Secretary</w:t>
            </w:r>
          </w:p>
        </w:tc>
      </w:tr>
    </w:tbl>
    <w:p>
      <w:pPr>
        <w:pStyle w:val="Normal"/>
        <w:spacing w:lineRule="exact" w:line="2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mc:AlternateContent>
          <mc:Choice Requires="wps">
            <w:drawing>
              <wp:anchor behindDoc="1" distT="0" distB="0" distL="114935" distR="114935" simplePos="0" locked="0" layoutInCell="1" allowOverlap="1" relativeHeight="110">
                <wp:simplePos x="0" y="0"/>
                <wp:positionH relativeFrom="column">
                  <wp:posOffset>2583815</wp:posOffset>
                </wp:positionH>
                <wp:positionV relativeFrom="paragraph">
                  <wp:posOffset>3742055</wp:posOffset>
                </wp:positionV>
                <wp:extent cx="289560" cy="380365"/>
                <wp:effectExtent l="5080" t="5715" r="5080" b="4445"/>
                <wp:wrapNone/>
                <wp:docPr id="108"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03.45pt;margin-top:294.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153670</wp:posOffset>
                </wp:positionH>
                <wp:positionV relativeFrom="paragraph">
                  <wp:posOffset>3742055</wp:posOffset>
                </wp:positionV>
                <wp:extent cx="2412365" cy="380365"/>
                <wp:effectExtent l="5715" t="5715" r="4445" b="4445"/>
                <wp:wrapNone/>
                <wp:docPr id="109"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2.1pt;margin-top:294.65pt;width:189.9pt;height:29.9pt;mso-wrap-style:none;v-text-anchor:middle">
                <v:fill o:detectmouseclick="t" type="solid" color2="#433f25"/>
                <v:stroke color="white" weight="9360" joinstyle="miter" endcap="flat"/>
                <w10:wrap type="none"/>
              </v:rect>
            </w:pict>
          </mc:Fallback>
        </mc:AlternateContent>
      </w:r>
    </w:p>
    <w:p>
      <w:pPr>
        <w:sectPr>
          <w:type w:val="continuous"/>
          <w:pgSz w:w="11906" w:h="16838"/>
          <w:pgMar w:left="1020" w:right="665" w:gutter="0" w:header="0" w:top="1440" w:footer="0" w:bottom="0"/>
          <w:cols w:num="2" w:equalWidth="false" w:sep="false">
            <w:col w:w="4960" w:space="720"/>
            <w:col w:w="4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127</w:t>
      </w:r>
    </w:p>
    <w:p>
      <w:pPr>
        <w:sectPr>
          <w:type w:val="continuous"/>
          <w:pgSz w:w="11906" w:h="16838"/>
          <w:pgMar w:left="1020" w:right="66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12">
            <wp:simplePos x="0" y="0"/>
            <wp:positionH relativeFrom="page">
              <wp:posOffset>425450</wp:posOffset>
            </wp:positionH>
            <wp:positionV relativeFrom="page">
              <wp:posOffset>338455</wp:posOffset>
            </wp:positionV>
            <wp:extent cx="571500" cy="678180"/>
            <wp:effectExtent l="0" t="0" r="0" b="0"/>
            <wp:wrapNone/>
            <wp:docPr id="110"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 descr="" title=""/>
                    <pic:cNvPicPr>
                      <a:picLocks noChangeAspect="1" noChangeArrowheads="1"/>
                    </pic:cNvPicPr>
                  </pic:nvPicPr>
                  <pic:blipFill>
                    <a:blip r:embed="rId54"/>
                    <a:srcRect l="-31" t="-27" r="-31" b="-27"/>
                    <a:stretch>
                      <a:fillRect/>
                    </a:stretch>
                  </pic:blipFill>
                  <pic:spPr bwMode="auto">
                    <a:xfrm>
                      <a:off x="0" y="0"/>
                      <a:ext cx="571500" cy="678180"/>
                    </a:xfrm>
                    <a:prstGeom prst="rect">
                      <a:avLst/>
                    </a:prstGeom>
                  </pic:spPr>
                </pic:pic>
              </a:graphicData>
            </a:graphic>
          </wp:anchor>
        </w:drawing>
      </w:r>
      <w:bookmarkStart w:id="12" w:name="page7"/>
      <w:bookmarkStart w:id="13" w:name="page7"/>
      <w:bookmarkEnd w:id="13"/>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13">
                <wp:simplePos x="0" y="0"/>
                <wp:positionH relativeFrom="column">
                  <wp:posOffset>-71120</wp:posOffset>
                </wp:positionH>
                <wp:positionV relativeFrom="paragraph">
                  <wp:posOffset>384810</wp:posOffset>
                </wp:positionV>
                <wp:extent cx="3879850" cy="198120"/>
                <wp:effectExtent l="5080" t="5080" r="5080" b="5080"/>
                <wp:wrapNone/>
                <wp:docPr id="111"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w:t>
      </w:r>
    </w:p>
    <w:p>
      <w:pPr>
        <w:pStyle w:val="Normal"/>
        <w:spacing w:lineRule="exact" w:line="26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231F20"/>
          <w:sz w:val="19"/>
        </w:rPr>
      </w:pPr>
      <w:r>
        <w:rPr>
          <w:rFonts w:eastAsia="Arial" w:cs="Arial" w:ascii="Arial" w:hAnsi="Arial"/>
          <w:b/>
          <w:color w:val="231F20"/>
          <w:sz w:val="19"/>
        </w:rPr>
        <w:t>Statement of Compliance</w:t>
      </w:r>
    </w:p>
    <w:p>
      <w:pPr>
        <w:pStyle w:val="Normal"/>
        <w:spacing w:lineRule="exact" w:line="2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mc:AlternateContent>
          <mc:Choice Requires="wps">
            <w:drawing>
              <wp:anchor behindDoc="1" distT="0" distB="0" distL="114935" distR="114935" simplePos="0" locked="0" layoutInCell="1" allowOverlap="1" relativeHeight="114">
                <wp:simplePos x="0" y="0"/>
                <wp:positionH relativeFrom="column">
                  <wp:posOffset>3239770</wp:posOffset>
                </wp:positionH>
                <wp:positionV relativeFrom="paragraph">
                  <wp:posOffset>-119380</wp:posOffset>
                </wp:positionV>
                <wp:extent cx="0" cy="7586980"/>
                <wp:effectExtent l="3175" t="0" r="3175" b="0"/>
                <wp:wrapNone/>
                <wp:docPr id="112" name=""/>
                <a:graphic xmlns:a="http://schemas.openxmlformats.org/drawingml/2006/main">
                  <a:graphicData uri="http://schemas.microsoft.com/office/word/2010/wordprocessingShape">
                    <wps:wsp>
                      <wps:cNvSpPr/>
                      <wps:spPr>
                        <a:xfrm>
                          <a:off x="0" y="0"/>
                          <a:ext cx="0" cy="7587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9.4pt" to="255.1pt,587.95pt" stroked="t" o:allowincell="f" style="position:absolute">
                <v:stroke color="black" weight="6480" joinstyle="miter" endcap="flat"/>
                <v:fill o:detectmouseclick="t" on="false"/>
                <w10:wrap type="none"/>
              </v:line>
            </w:pict>
          </mc:Fallback>
        </mc:AlternateConten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jc w:val="both"/>
        <w:rPr>
          <w:rFonts w:ascii="Arial" w:hAnsi="Arial" w:eastAsia="Arial" w:cs="Arial"/>
          <w:color w:val="231F20"/>
          <w:sz w:val="19"/>
        </w:rPr>
      </w:pPr>
      <w:r>
        <w:rPr>
          <w:rFonts w:eastAsia="Arial" w:cs="Arial" w:ascii="Arial" w:hAnsi="Arial"/>
          <w:color w:val="231F20"/>
          <w:sz w:val="19"/>
        </w:rPr>
        <w:t>These financial statements have been prepared in accordance with Indian Accounting Standards (Ind AS) notified under section 133 of the Companies Act, 2013. The financial statements have also been prepared in accordance with the relevant presentation requirements of the Companies Act, 2013. The Company adopted Ind AS from 1st April, 2016.</w:t>
      </w:r>
    </w:p>
    <w:p>
      <w:pPr>
        <w:pStyle w:val="Normal"/>
        <w:spacing w:lineRule="exact" w:line="113"/>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Basis of Preparation</w:t>
      </w:r>
    </w:p>
    <w:p>
      <w:pPr>
        <w:pStyle w:val="Normal"/>
        <w:spacing w:lineRule="exact" w:line="124"/>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4"/>
        <w:jc w:val="both"/>
        <w:rPr>
          <w:rFonts w:ascii="Arial" w:hAnsi="Arial" w:eastAsia="Arial" w:cs="Arial"/>
          <w:color w:val="231F20"/>
          <w:sz w:val="19"/>
        </w:rPr>
      </w:pPr>
      <w:r>
        <w:rPr>
          <w:rFonts w:eastAsia="Arial" w:cs="Arial" w:ascii="Arial" w:hAnsi="Arial"/>
          <w:color w:val="231F20"/>
          <w:sz w:val="19"/>
        </w:rPr>
        <w:t>The financial statements are prepared in accordance with the historical cost convention, except for certain items that are measured at fair values, as explained in the accounting policies.</w:t>
      </w:r>
    </w:p>
    <w:p>
      <w:pPr>
        <w:pStyle w:val="Normal"/>
        <w:spacing w:lineRule="exact" w:line="6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24"/>
        <w:jc w:val="both"/>
        <w:rPr/>
      </w:pPr>
      <w:r>
        <w:rPr>
          <w:rFonts w:eastAsia="Arial" w:cs="Arial" w:ascii="Arial" w:hAnsi="Arial"/>
          <w:color w:val="231F20"/>
          <w:sz w:val="18"/>
        </w:rPr>
        <w:t>Fair Value is the price that would be received to sell an asset or paid to transfer a liability in an orderly transaction between market participants at the measurement date, regardless of whether that price is directly observable or estimated using another valuation technique. In estimating the fair value of an asset or a liability, the Company takes into account the characteristics of the asset or liability if market participants would take those characteristics into account when pricing the asset or liability at the measurement date. Fair value for measurement and / or disclosure purposes in these financial statements is determined on such a basis, except for share-based payment transactions that are within the scope of Ind AS 102 – Share-based Payment, leasing transactions that are within the scope of Ind AS 17 – Leases, and measurements that have some similarities to fair value but are not fair value, such as net realisable value in Ind AS 2 – Inventories or value in use in Ind AS 36 – Impairment of Assets.</w:t>
      </w:r>
    </w:p>
    <w:p>
      <w:pPr>
        <w:pStyle w:val="Normal"/>
        <w:spacing w:lineRule="exact" w:line="5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24"/>
        <w:jc w:val="both"/>
        <w:rPr>
          <w:rFonts w:ascii="Arial" w:hAnsi="Arial" w:eastAsia="Arial" w:cs="Arial"/>
          <w:color w:val="231F20"/>
          <w:sz w:val="18"/>
        </w:rPr>
      </w:pPr>
      <w:r>
        <w:rPr>
          <w:rFonts w:eastAsia="Arial" w:cs="Arial" w:ascii="Arial" w:hAnsi="Arial"/>
          <w:color w:val="231F20"/>
          <w:sz w:val="18"/>
        </w:rPr>
        <w:t>The preparation of financial statements in conformity with Ind AS requires management to make judgements, estimates and assumptions that affect the application of the accounting policies and the reported amounts of assets and liabilities, the disclosure of contingent assets and liabilities at the date of the financial statements, and the reported amounts of revenues and expenses during the year. Actual results could differ from those estimates. The estimates and underlying assumptions are reviewed on an ongoing basis. Revisions to accounting estimates are recognised in the period in which the estimate is revised if the revision affects</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115">
                <wp:simplePos x="0" y="0"/>
                <wp:positionH relativeFrom="column">
                  <wp:posOffset>0</wp:posOffset>
                </wp:positionH>
                <wp:positionV relativeFrom="paragraph">
                  <wp:posOffset>448310</wp:posOffset>
                </wp:positionV>
                <wp:extent cx="289560" cy="381000"/>
                <wp:effectExtent l="5080" t="5080" r="5080" b="5080"/>
                <wp:wrapNone/>
                <wp:docPr id="113"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5.3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
                <wp:simplePos x="0" y="0"/>
                <wp:positionH relativeFrom="column">
                  <wp:posOffset>307340</wp:posOffset>
                </wp:positionH>
                <wp:positionV relativeFrom="paragraph">
                  <wp:posOffset>448310</wp:posOffset>
                </wp:positionV>
                <wp:extent cx="2412365" cy="381000"/>
                <wp:effectExtent l="5715" t="5080" r="4445" b="5080"/>
                <wp:wrapNone/>
                <wp:docPr id="114"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5.3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128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200"/>
        <w:rPr>
          <w:rFonts w:ascii="Times New Roman" w:hAnsi="Times New Roman" w:eastAsia="Times New Roman" w:cs="Times New Roman"/>
          <w:color w:val="231F20"/>
          <w:sz w:val="16"/>
        </w:rPr>
      </w:pPr>
      <w:r>
        <w:br w:type="column"/>
      </w:r>
      <w:r>
        <w:rPr>
          <w:rFonts w:eastAsia="Times New Roman" w:cs="Times New Roman" w:ascii="Times New Roman" w:hAnsi="Times New Roman"/>
          <w:color w:val="231F20"/>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jc w:val="both"/>
        <w:rPr>
          <w:rFonts w:ascii="Arial" w:hAnsi="Arial" w:eastAsia="Arial" w:cs="Arial"/>
          <w:color w:val="231F20"/>
          <w:sz w:val="19"/>
        </w:rPr>
      </w:pPr>
      <w:r>
        <w:rPr>
          <w:rFonts w:eastAsia="Arial" w:cs="Arial" w:ascii="Arial" w:hAnsi="Arial"/>
          <w:color w:val="231F20"/>
          <w:sz w:val="19"/>
        </w:rPr>
        <w:t>only that period; they are recognised in the period of the revision and future periods if the revision affects both current and future periods.</w:t>
      </w:r>
    </w:p>
    <w:p>
      <w:pPr>
        <w:pStyle w:val="Normal"/>
        <w:spacing w:lineRule="exact" w:line="10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Operating Cycle</w:t>
      </w:r>
    </w:p>
    <w:p>
      <w:pPr>
        <w:pStyle w:val="Normal"/>
        <w:spacing w:lineRule="exact" w:line="119"/>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19"/>
        <w:jc w:val="both"/>
        <w:rPr/>
      </w:pPr>
      <w:r>
        <w:rPr>
          <w:rFonts w:eastAsia="Arial" w:cs="Arial" w:ascii="Arial" w:hAnsi="Arial"/>
          <w:color w:val="231F20"/>
          <w:sz w:val="18"/>
        </w:rPr>
        <w:t>All assets and liabilities have been classified as current or non-current as per the Company’s normal operating cycle and other criteria set out in the Schedule III to the Companies Act, 2013 and Ind AS 1 – Presentation of Financial Statements based on the nature of products and the time between the acquisition of assets for processing and their realisation in cash and cash equivalents.</w:t>
      </w:r>
    </w:p>
    <w:p>
      <w:pPr>
        <w:pStyle w:val="Normal"/>
        <w:spacing w:lineRule="exact" w:line="9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pPr>
      <w:r>
        <w:rPr>
          <w:rFonts w:eastAsia="Arial" w:cs="Arial" w:ascii="Arial" w:hAnsi="Arial"/>
          <w:b/>
          <w:color w:val="231F20"/>
          <w:sz w:val="19"/>
        </w:rPr>
        <w:t>Property, Plant and Equipment – Tangible Assets</w:t>
      </w:r>
    </w:p>
    <w:p>
      <w:pPr>
        <w:pStyle w:val="Normal"/>
        <w:spacing w:lineRule="exact" w:line="119"/>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0"/>
        <w:jc w:val="both"/>
        <w:rPr>
          <w:rFonts w:ascii="Arial" w:hAnsi="Arial" w:eastAsia="Arial" w:cs="Arial"/>
          <w:color w:val="231F20"/>
          <w:sz w:val="19"/>
        </w:rPr>
      </w:pPr>
      <w:r>
        <w:rPr>
          <w:rFonts w:eastAsia="Arial" w:cs="Arial" w:ascii="Arial" w:hAnsi="Arial"/>
          <w:color w:val="231F20"/>
          <w:sz w:val="19"/>
        </w:rPr>
        <w:t>Property, plant and equipment are stated at cost of acquisition or construction less accumulated depreciation and impairment, if any. For this purpose, cost includes deemed cost which represents the carrying value of property, plant and equipment recognised as at 1st April, 2015 measured as per the previous Generally Accepted Accounting Principles (GAAP).</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19"/>
        <w:jc w:val="both"/>
        <w:rPr>
          <w:rFonts w:ascii="Arial" w:hAnsi="Arial" w:eastAsia="Arial" w:cs="Arial"/>
          <w:color w:val="231F20"/>
          <w:sz w:val="18"/>
        </w:rPr>
      </w:pPr>
      <w:r>
        <w:rPr>
          <w:rFonts w:eastAsia="Arial" w:cs="Arial" w:ascii="Arial" w:hAnsi="Arial"/>
          <w:color w:val="231F20"/>
          <w:sz w:val="18"/>
        </w:rPr>
        <w:t>Cost is inclusive of inward freight, duties and taxes and incidental expenses related to acquisition. In respect of major projects involving construction, related pre-operational expenses form part of the value of assets capitalised. Expenses capitalised also include applicable borrowing costs for qualifying assets, if any. All upgradation / enhancements are charged off as revenue expenditure unless they bring similar significant additional benefits.</w:t>
      </w:r>
    </w:p>
    <w:p>
      <w:pPr>
        <w:pStyle w:val="Normal"/>
        <w:spacing w:lineRule="exact" w:line="5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40"/>
        <w:jc w:val="both"/>
        <w:rPr>
          <w:rFonts w:ascii="Arial" w:hAnsi="Arial" w:eastAsia="Arial" w:cs="Arial"/>
          <w:color w:val="231F20"/>
          <w:sz w:val="17"/>
        </w:rPr>
      </w:pPr>
      <w:r>
        <w:rPr>
          <w:rFonts w:eastAsia="Arial" w:cs="Arial" w:ascii="Arial" w:hAnsi="Arial"/>
          <w:color w:val="231F20"/>
          <w:sz w:val="17"/>
        </w:rPr>
        <w:t>An item of property, plant and equipment is derecognised upon disposal or when no future economic benefits are expected to arise from the continued use of asset. Any gain or loss arising on the disposal or retirement of an item of property, plant and equipment is determined as the difference between the sales proceeds and the carrying amount of the asset and is recognised in Statement of Profit and Loss.</w:t>
      </w:r>
    </w:p>
    <w:p>
      <w:pPr>
        <w:pStyle w:val="Normal"/>
        <w:spacing w:lineRule="exact" w:line="3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19"/>
        <w:jc w:val="both"/>
        <w:rPr>
          <w:rFonts w:ascii="Arial" w:hAnsi="Arial" w:eastAsia="Arial" w:cs="Arial"/>
          <w:color w:val="231F20"/>
          <w:sz w:val="18"/>
        </w:rPr>
      </w:pPr>
      <w:r>
        <w:rPr>
          <w:rFonts w:eastAsia="Arial" w:cs="Arial" w:ascii="Arial" w:hAnsi="Arial"/>
          <w:color w:val="231F20"/>
          <w:sz w:val="18"/>
        </w:rPr>
        <w:t>Depreciation of these assets commences when the assets are ready for their intended use which is generally on commissioning. Items of property, plant and equipment are depreciated in a manner that amortizes the cost (or other amount substituted for cost) of the assets after commissioning, less its residual value, over their useful lives as specified in Schedule II of the Companies Act, 2013 on a straight line basis. Land is not depreciated.</w:t>
      </w:r>
    </w:p>
    <w:p>
      <w:pPr>
        <w:sectPr>
          <w:type w:val="continuous"/>
          <w:pgSz w:w="11906" w:h="16838"/>
          <w:pgMar w:left="680" w:right="1025" w:gutter="0" w:header="0" w:top="1440" w:footer="0" w:bottom="0"/>
          <w:cols w:num="2" w:space="560" w:equalWidth="true" w:sep="false"/>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drawing>
          <wp:anchor behindDoc="1" distT="0" distB="0" distL="114935" distR="114935" simplePos="0" locked="0" layoutInCell="0" allowOverlap="1" relativeHeight="117">
            <wp:simplePos x="0" y="0"/>
            <wp:positionH relativeFrom="page">
              <wp:posOffset>6562725</wp:posOffset>
            </wp:positionH>
            <wp:positionV relativeFrom="page">
              <wp:posOffset>338455</wp:posOffset>
            </wp:positionV>
            <wp:extent cx="571500" cy="678180"/>
            <wp:effectExtent l="0" t="0" r="0" b="0"/>
            <wp:wrapNone/>
            <wp:docPr id="115"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4" descr="" title=""/>
                    <pic:cNvPicPr>
                      <a:picLocks noChangeAspect="1" noChangeArrowheads="1"/>
                    </pic:cNvPicPr>
                  </pic:nvPicPr>
                  <pic:blipFill>
                    <a:blip r:embed="rId55"/>
                    <a:srcRect l="-31" t="-27" r="-31" b="-27"/>
                    <a:stretch>
                      <a:fillRect/>
                    </a:stretch>
                  </pic:blipFill>
                  <pic:spPr bwMode="auto">
                    <a:xfrm>
                      <a:off x="0" y="0"/>
                      <a:ext cx="571500" cy="678180"/>
                    </a:xfrm>
                    <a:prstGeom prst="rect">
                      <a:avLst/>
                    </a:prstGeom>
                  </pic:spPr>
                </pic:pic>
              </a:graphicData>
            </a:graphic>
          </wp:anchor>
        </w:drawing>
      </w:r>
      <w:bookmarkStart w:id="14" w:name="page8"/>
      <w:bookmarkStart w:id="15" w:name="page8"/>
      <w:bookmarkEnd w:id="15"/>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18">
                <wp:simplePos x="0" y="0"/>
                <wp:positionH relativeFrom="column">
                  <wp:posOffset>-71120</wp:posOffset>
                </wp:positionH>
                <wp:positionV relativeFrom="paragraph">
                  <wp:posOffset>384810</wp:posOffset>
                </wp:positionV>
                <wp:extent cx="3879850" cy="198120"/>
                <wp:effectExtent l="5080" t="5080" r="5080" b="5080"/>
                <wp:wrapNone/>
                <wp:docPr id="116"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5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The estimated useful lives of property, plant and equipment of the Company are as follows: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19">
                <wp:simplePos x="0" y="0"/>
                <wp:positionH relativeFrom="column">
                  <wp:posOffset>3239770</wp:posOffset>
                </wp:positionH>
                <wp:positionV relativeFrom="paragraph">
                  <wp:posOffset>-305435</wp:posOffset>
                </wp:positionV>
                <wp:extent cx="0" cy="7591425"/>
                <wp:effectExtent l="3175" t="0" r="3175" b="0"/>
                <wp:wrapNone/>
                <wp:docPr id="117" name=""/>
                <a:graphic xmlns:a="http://schemas.openxmlformats.org/drawingml/2006/main">
                  <a:graphicData uri="http://schemas.microsoft.com/office/word/2010/wordprocessingShape">
                    <wps:wsp>
                      <wps:cNvSpPr/>
                      <wps:spPr>
                        <a:xfrm>
                          <a:off x="0" y="0"/>
                          <a:ext cx="0" cy="7591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24.05pt" to="255.1pt,573.65pt" stroked="t" o:allowincell="f" style="position:absolute">
                <v:stroke color="black" weight="648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tbl>
      <w:tblPr>
        <w:tblW w:w="4820" w:type="dxa"/>
        <w:jc w:val="start"/>
        <w:tblInd w:w="0" w:type="dxa"/>
        <w:tblLayout w:type="fixed"/>
        <w:tblCellMar>
          <w:top w:w="0" w:type="dxa"/>
          <w:start w:w="0" w:type="dxa"/>
          <w:bottom w:w="0" w:type="dxa"/>
          <w:end w:w="0" w:type="dxa"/>
        </w:tblCellMar>
      </w:tblPr>
      <w:tblGrid>
        <w:gridCol w:w="2420"/>
        <w:gridCol w:w="2400"/>
      </w:tblGrid>
      <w:tr>
        <w:trPr>
          <w:trHeight w:val="309"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Buildings</w:t>
            </w:r>
          </w:p>
        </w:tc>
        <w:tc>
          <w:tcPr>
            <w:tcW w:w="2400" w:type="dxa"/>
            <w:tcBorders/>
          </w:tcPr>
          <w:p>
            <w:pPr>
              <w:pStyle w:val="Normal"/>
              <w:spacing w:lineRule="atLeast" w:line="0"/>
              <w:ind w:start="140" w:end="0"/>
              <w:rPr/>
            </w:pPr>
            <w:r>
              <w:rPr>
                <w:rFonts w:eastAsia="Arial" w:cs="Arial" w:ascii="Arial" w:hAnsi="Arial"/>
                <w:color w:val="231F20"/>
                <w:sz w:val="19"/>
              </w:rPr>
              <w:t>30 – 60 Years</w:t>
            </w:r>
          </w:p>
        </w:tc>
      </w:tr>
      <w:tr>
        <w:trPr>
          <w:trHeight w:val="61" w:hRule="atLeast"/>
        </w:trPr>
        <w:tc>
          <w:tcPr>
            <w:tcW w:w="242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0"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Leasehold Improvements</w:t>
            </w:r>
          </w:p>
        </w:tc>
        <w:tc>
          <w:tcPr>
            <w:tcW w:w="2400" w:type="dxa"/>
            <w:tcBorders/>
          </w:tcPr>
          <w:p>
            <w:pPr>
              <w:pStyle w:val="Normal"/>
              <w:spacing w:lineRule="atLeast" w:line="0"/>
              <w:ind w:start="140" w:end="0"/>
              <w:rPr>
                <w:rFonts w:ascii="Arial" w:hAnsi="Arial" w:eastAsia="Arial" w:cs="Arial"/>
                <w:color w:val="231F20"/>
                <w:sz w:val="19"/>
              </w:rPr>
            </w:pPr>
            <w:r>
              <w:rPr>
                <w:rFonts w:eastAsia="Arial" w:cs="Arial" w:ascii="Arial" w:hAnsi="Arial"/>
                <w:color w:val="231F20"/>
                <w:sz w:val="19"/>
              </w:rPr>
              <w:t>Shorter of lease period or</w:t>
            </w:r>
          </w:p>
        </w:tc>
      </w:tr>
      <w:tr>
        <w:trPr>
          <w:trHeight w:val="258" w:hRule="atLeast"/>
        </w:trPr>
        <w:tc>
          <w:tcPr>
            <w:tcW w:w="24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400" w:type="dxa"/>
            <w:tcBorders/>
          </w:tcPr>
          <w:p>
            <w:pPr>
              <w:pStyle w:val="Normal"/>
              <w:spacing w:lineRule="atLeast" w:line="0"/>
              <w:ind w:start="140" w:end="0"/>
              <w:rPr>
                <w:rFonts w:ascii="Arial" w:hAnsi="Arial" w:eastAsia="Arial" w:cs="Arial"/>
                <w:color w:val="231F20"/>
                <w:sz w:val="19"/>
              </w:rPr>
            </w:pPr>
            <w:r>
              <w:rPr>
                <w:rFonts w:eastAsia="Arial" w:cs="Arial" w:ascii="Arial" w:hAnsi="Arial"/>
                <w:color w:val="231F20"/>
                <w:sz w:val="19"/>
              </w:rPr>
              <w:t>estimated useful lives</w:t>
            </w:r>
          </w:p>
        </w:tc>
      </w:tr>
      <w:tr>
        <w:trPr>
          <w:trHeight w:val="72" w:hRule="atLeast"/>
        </w:trPr>
        <w:tc>
          <w:tcPr>
            <w:tcW w:w="242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2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00"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Plant and Equipment</w:t>
            </w:r>
          </w:p>
        </w:tc>
        <w:tc>
          <w:tcPr>
            <w:tcW w:w="2400" w:type="dxa"/>
            <w:tcBorders/>
          </w:tcPr>
          <w:p>
            <w:pPr>
              <w:pStyle w:val="Normal"/>
              <w:spacing w:lineRule="atLeast" w:line="0"/>
              <w:ind w:start="140" w:end="0"/>
              <w:rPr/>
            </w:pPr>
            <w:r>
              <w:rPr>
                <w:rFonts w:eastAsia="Arial" w:cs="Arial" w:ascii="Arial" w:hAnsi="Arial"/>
                <w:color w:val="231F20"/>
                <w:sz w:val="19"/>
              </w:rPr>
              <w:t>7 – 25 Years</w:t>
            </w:r>
          </w:p>
        </w:tc>
      </w:tr>
      <w:tr>
        <w:trPr>
          <w:trHeight w:val="77" w:hRule="atLeast"/>
        </w:trPr>
        <w:tc>
          <w:tcPr>
            <w:tcW w:w="242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2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4"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Furniture and Fixtures</w:t>
            </w:r>
          </w:p>
        </w:tc>
        <w:tc>
          <w:tcPr>
            <w:tcW w:w="2400" w:type="dxa"/>
            <w:tcBorders/>
          </w:tcPr>
          <w:p>
            <w:pPr>
              <w:pStyle w:val="Normal"/>
              <w:spacing w:lineRule="atLeast" w:line="0"/>
              <w:ind w:start="140" w:end="0"/>
              <w:rPr/>
            </w:pPr>
            <w:r>
              <w:rPr>
                <w:rFonts w:eastAsia="Arial" w:cs="Arial" w:ascii="Arial" w:hAnsi="Arial"/>
                <w:color w:val="231F20"/>
                <w:sz w:val="19"/>
              </w:rPr>
              <w:t>8 – 10 Years</w:t>
            </w:r>
          </w:p>
        </w:tc>
      </w:tr>
      <w:tr>
        <w:trPr>
          <w:trHeight w:val="83" w:hRule="atLeast"/>
        </w:trPr>
        <w:tc>
          <w:tcPr>
            <w:tcW w:w="242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2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Vehicles</w:t>
            </w:r>
          </w:p>
        </w:tc>
        <w:tc>
          <w:tcPr>
            <w:tcW w:w="2400" w:type="dxa"/>
            <w:tcBorders/>
          </w:tcPr>
          <w:p>
            <w:pPr>
              <w:pStyle w:val="Normal"/>
              <w:spacing w:lineRule="atLeast" w:line="0"/>
              <w:ind w:start="140" w:end="0"/>
              <w:rPr/>
            </w:pPr>
            <w:r>
              <w:rPr>
                <w:rFonts w:eastAsia="Arial" w:cs="Arial" w:ascii="Arial" w:hAnsi="Arial"/>
                <w:color w:val="231F20"/>
                <w:sz w:val="19"/>
              </w:rPr>
              <w:t>8 – 10 Years</w:t>
            </w:r>
          </w:p>
        </w:tc>
      </w:tr>
      <w:tr>
        <w:trPr>
          <w:trHeight w:val="88" w:hRule="atLeast"/>
        </w:trPr>
        <w:tc>
          <w:tcPr>
            <w:tcW w:w="242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2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3" w:hRule="atLeast"/>
        </w:trPr>
        <w:tc>
          <w:tcPr>
            <w:tcW w:w="2420" w:type="dxa"/>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Office Equipment</w:t>
            </w:r>
          </w:p>
        </w:tc>
        <w:tc>
          <w:tcPr>
            <w:tcW w:w="2400" w:type="dxa"/>
            <w:tcBorders/>
          </w:tcPr>
          <w:p>
            <w:pPr>
              <w:pStyle w:val="Normal"/>
              <w:spacing w:lineRule="atLeast" w:line="0"/>
              <w:ind w:start="140" w:end="0"/>
              <w:rPr>
                <w:rFonts w:ascii="Arial" w:hAnsi="Arial" w:eastAsia="Arial" w:cs="Arial"/>
                <w:color w:val="231F20"/>
                <w:sz w:val="19"/>
              </w:rPr>
            </w:pPr>
            <w:r>
              <w:rPr>
                <w:rFonts w:eastAsia="Arial" w:cs="Arial" w:ascii="Arial" w:hAnsi="Arial"/>
                <w:color w:val="231F20"/>
                <w:sz w:val="19"/>
              </w:rPr>
              <w:t>5 Years</w:t>
            </w:r>
          </w:p>
        </w:tc>
      </w:tr>
      <w:tr>
        <w:trPr>
          <w:trHeight w:val="87" w:hRule="atLeast"/>
        </w:trPr>
        <w:tc>
          <w:tcPr>
            <w:tcW w:w="242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2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120">
                <wp:simplePos x="0" y="0"/>
                <wp:positionH relativeFrom="column">
                  <wp:posOffset>1536065</wp:posOffset>
                </wp:positionH>
                <wp:positionV relativeFrom="paragraph">
                  <wp:posOffset>-1593215</wp:posOffset>
                </wp:positionV>
                <wp:extent cx="0" cy="1593215"/>
                <wp:effectExtent l="8890" t="0" r="8890" b="0"/>
                <wp:wrapNone/>
                <wp:docPr id="118" name=""/>
                <a:graphic xmlns:a="http://schemas.openxmlformats.org/drawingml/2006/main">
                  <a:graphicData uri="http://schemas.microsoft.com/office/word/2010/wordprocessingShape">
                    <wps:wsp>
                      <wps:cNvSpPr/>
                      <wps:spPr>
                        <a:xfrm>
                          <a:off x="0" y="0"/>
                          <a:ext cx="0" cy="15933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20.95pt,-125.45pt" to="120.95pt,-0.05pt" stroked="t" o:allowincell="f" style="position:absolute">
                <v:stroke color="white" weight="1764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Assets held under finance leases are depreciated over their expected useful lives on the same basis as owned assets or, where shorter, the term of the relevant lease.</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28"/>
        <w:jc w:val="both"/>
        <w:rPr/>
      </w:pPr>
      <w:r>
        <w:rPr>
          <w:rFonts w:eastAsia="Arial" w:cs="Arial" w:ascii="Arial" w:hAnsi="Arial"/>
          <w:color w:val="231F20"/>
          <w:sz w:val="17"/>
        </w:rPr>
        <w:t>Property, plant and equipment’s residual values and useful lives are reviewed at each Balance Sheet date and changes, if any, are treated as changes in accounting estimate.</w:t>
      </w:r>
    </w:p>
    <w:p>
      <w:pPr>
        <w:pStyle w:val="Normal"/>
        <w:spacing w:lineRule="exact" w:line="7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b/>
          <w:color w:val="231F20"/>
          <w:sz w:val="19"/>
        </w:rPr>
      </w:pPr>
      <w:r>
        <w:rPr>
          <w:rFonts w:eastAsia="Arial" w:cs="Arial" w:ascii="Arial" w:hAnsi="Arial"/>
          <w:b/>
          <w:color w:val="231F20"/>
          <w:sz w:val="19"/>
        </w:rPr>
        <w:t>Intangible Assets</w:t>
      </w:r>
    </w:p>
    <w:p>
      <w:pPr>
        <w:pStyle w:val="Normal"/>
        <w:spacing w:lineRule="exact" w:line="102"/>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Intangible Assets that the Company controls and from which it expects future economic benefits are capitalised upon acquisition and measured initially:</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4"/>
        </w:numPr>
        <w:tabs>
          <w:tab w:val="clear" w:pos="720"/>
          <w:tab w:val="left" w:pos="280" w:leader="none"/>
        </w:tabs>
        <w:spacing w:lineRule="auto" w:line="280"/>
        <w:ind w:hanging="279" w:start="280" w:end="0"/>
        <w:rPr>
          <w:rFonts w:ascii="Arial" w:hAnsi="Arial" w:eastAsia="Arial" w:cs="Arial"/>
          <w:color w:val="231F20"/>
          <w:sz w:val="19"/>
        </w:rPr>
      </w:pPr>
      <w:r>
        <w:rPr>
          <w:rFonts w:eastAsia="Arial" w:cs="Arial" w:ascii="Arial" w:hAnsi="Arial"/>
          <w:color w:val="231F20"/>
          <w:sz w:val="19"/>
        </w:rPr>
        <w:t>for assets acquired in a business combination, at fair value on the date of acquisition</w:t>
      </w:r>
    </w:p>
    <w:p>
      <w:pPr>
        <w:pStyle w:val="Normal"/>
        <w:spacing w:lineRule="exact" w:line="57"/>
        <w:rPr>
          <w:rFonts w:ascii="Arial" w:hAnsi="Arial" w:eastAsia="Arial" w:cs="Arial"/>
          <w:color w:val="231F20"/>
          <w:sz w:val="19"/>
        </w:rPr>
      </w:pPr>
      <w:r>
        <w:rPr>
          <w:rFonts w:eastAsia="Arial" w:cs="Arial" w:ascii="Arial" w:hAnsi="Arial"/>
          <w:color w:val="231F20"/>
          <w:sz w:val="19"/>
        </w:rPr>
      </w:r>
    </w:p>
    <w:p>
      <w:pPr>
        <w:pStyle w:val="Normal"/>
        <w:numPr>
          <w:ilvl w:val="0"/>
          <w:numId w:val="4"/>
        </w:numPr>
        <w:tabs>
          <w:tab w:val="clear" w:pos="720"/>
          <w:tab w:val="left" w:pos="280" w:leader="none"/>
        </w:tabs>
        <w:spacing w:lineRule="auto" w:line="280"/>
        <w:ind w:hanging="279" w:start="280" w:end="0"/>
        <w:jc w:val="both"/>
        <w:rPr>
          <w:rFonts w:ascii="Arial" w:hAnsi="Arial" w:eastAsia="Arial" w:cs="Arial"/>
          <w:color w:val="231F20"/>
          <w:sz w:val="19"/>
        </w:rPr>
      </w:pPr>
      <w:r>
        <w:rPr>
          <w:rFonts w:eastAsia="Arial" w:cs="Arial" w:ascii="Arial" w:hAnsi="Arial"/>
          <w:color w:val="231F20"/>
          <w:sz w:val="19"/>
        </w:rPr>
        <w:t>for separately acquired assets, at cost comprising the purchase price (including import duties and non-refundable taxes) and directly attributable costs to prepare the asset for its intended use.</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Internally generated assets for which the cost is clearly identifiable are capitalised at cost. Research expenditure is recognised as an expense when it is incurred. Development costs are capitalised only after the technical and commercial feasibility of the asset for sale or use has been established. Thereafter, all directly attributable expenditure incurred to prepare the asset for its intended use are recognised as the cost of such assets. Internally generated brands, websites and customer lists are not recognised as intangible assets.</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The carrying value of intangible assets includes deemed cost which represents the carrying value of intangible assets recognised as at 1st April, 2015 measured as per the previous GAAP.</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The useful life of an intangible asset is considered finite where the rights to such assets are limited to a specified</w:t>
      </w:r>
    </w:p>
    <w:p>
      <w:pPr>
        <w:pStyle w:val="Normal"/>
        <w:spacing w:lineRule="exact" w:line="200"/>
        <w:rPr>
          <w:rFonts w:ascii="Times New Roman" w:hAnsi="Times New Roman" w:eastAsia="Times New Roman" w:cs="Times New Roman"/>
          <w:color w:val="231F20"/>
          <w:sz w:val="19"/>
        </w:rPr>
      </w:pPr>
      <w:r>
        <w:br w:type="column"/>
      </w:r>
      <w:r>
        <w:rPr>
          <w:rFonts w:eastAsia="Times New Roman" w:cs="Times New Roman" w:ascii="Times New Roman" w:hAnsi="Times New Roman"/>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period of time by contract or law (e.g. patents, licences, trademarks, franchise and servicing rights) or the likelihood of technical, technological obsolescence (e.g. computer software, design, prototypes) or commercial obsolescence (e.g. lesser known brands are those to which adequate marketing support may not be provided). If, there are no such limitations, the useful life is taken to be indefinite.</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Intangible assets that have finite lives are amortized over their estimated useful lives by the straight line method unless it is practical to reliably determine the pattern of benefits arising from the asset. An intangible asset with an indefinite useful life is not amortized.</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All intangible assets are tested for impairment. Amortization expenses and impairment losses and reversal of impairment losses are taken to the Statement of Profit and Loss. Thus, after initial recognition, an intangible asset is carried at its cost less accumulated amortization and / or impairment losses.</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The useful lives of intangible assets are reviewed annually to determine if a reset of such useful life is required for assets with finite lives and to confirm that business circumstances continue to support an indefinite useful life assessment for assets so classified. Based on such review, the useful life may change or the useful life assessment may change from indefinite to finite. The impact of such changes is accounted for as a change in accounting estimate.</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Impairment of Assets</w:t>
      </w:r>
    </w:p>
    <w:p>
      <w:pPr>
        <w:pStyle w:val="Normal"/>
        <w:spacing w:lineRule="exact" w:line="102"/>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Impairment loss, if any, is provided to the extent, the carrying amount of assets or cash generating units exceed their recoverable amount.</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pPr>
      <w:r>
        <w:rPr>
          <w:rFonts w:eastAsia="Arial" w:cs="Arial" w:ascii="Arial" w:hAnsi="Arial"/>
          <w:color w:val="231F20"/>
          <w:sz w:val="19"/>
        </w:rPr>
        <w:t>Recoverable amount is higher of an asset’s net selling price and its value in use. Value in use is the present value of estimated future cash flows expected to arise from the continuing use of an asset or cash generating unit and from its disposal at the end of its useful life.</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Impairment losses recognised in prior years are reversed when there is an indication that the impairment losses recognised no longer exist or have decreased. Such reversals are recognised as an increase in carrying amounts of assets to the extent that it does not exceed the carrying amounts that would have been determined (net of amortization or depreciation) had no impairment loss been recognised in previous years.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21">
                <wp:simplePos x="0" y="0"/>
                <wp:positionH relativeFrom="column">
                  <wp:posOffset>2774315</wp:posOffset>
                </wp:positionH>
                <wp:positionV relativeFrom="paragraph">
                  <wp:posOffset>473710</wp:posOffset>
                </wp:positionV>
                <wp:extent cx="289560" cy="381000"/>
                <wp:effectExtent l="5080" t="5080" r="5080" b="5080"/>
                <wp:wrapNone/>
                <wp:docPr id="119"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18.45pt;margin-top:37.3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
                <wp:simplePos x="0" y="0"/>
                <wp:positionH relativeFrom="column">
                  <wp:posOffset>344170</wp:posOffset>
                </wp:positionH>
                <wp:positionV relativeFrom="paragraph">
                  <wp:posOffset>473710</wp:posOffset>
                </wp:positionV>
                <wp:extent cx="2412365" cy="381000"/>
                <wp:effectExtent l="5715" t="5080" r="4445" b="5080"/>
                <wp:wrapNone/>
                <wp:docPr id="120"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1pt;margin-top:37.3pt;width:189.9pt;height:29.95pt;mso-wrap-style:none;v-text-anchor:middle">
                <v:fill o:detectmouseclick="t" type="solid" color2="#433f25"/>
                <v:stroke color="white" weight="9360" joinstyle="miter" endcap="flat"/>
                <w10:wrap type="none"/>
              </v:rect>
            </w:pict>
          </mc:Fallback>
        </mc:AlternateContent>
      </w:r>
    </w:p>
    <w:p>
      <w:pPr>
        <w:sectPr>
          <w:type w:val="continuous"/>
          <w:pgSz w:w="11906" w:h="16838"/>
          <w:pgMar w:left="1020" w:right="685" w:gutter="0" w:header="0" w:top="1440" w:footer="0" w:bottom="0"/>
          <w:cols w:num="2" w:space="56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129</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23">
            <wp:simplePos x="0" y="0"/>
            <wp:positionH relativeFrom="page">
              <wp:posOffset>425450</wp:posOffset>
            </wp:positionH>
            <wp:positionV relativeFrom="page">
              <wp:posOffset>338455</wp:posOffset>
            </wp:positionV>
            <wp:extent cx="571500" cy="678180"/>
            <wp:effectExtent l="0" t="0" r="0" b="0"/>
            <wp:wrapNone/>
            <wp:docPr id="121"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55" descr="" title=""/>
                    <pic:cNvPicPr>
                      <a:picLocks noChangeAspect="1" noChangeArrowheads="1"/>
                    </pic:cNvPicPr>
                  </pic:nvPicPr>
                  <pic:blipFill>
                    <a:blip r:embed="rId56"/>
                    <a:srcRect l="-31" t="-27" r="-31" b="-27"/>
                    <a:stretch>
                      <a:fillRect/>
                    </a:stretch>
                  </pic:blipFill>
                  <pic:spPr bwMode="auto">
                    <a:xfrm>
                      <a:off x="0" y="0"/>
                      <a:ext cx="571500" cy="678180"/>
                    </a:xfrm>
                    <a:prstGeom prst="rect">
                      <a:avLst/>
                    </a:prstGeom>
                  </pic:spPr>
                </pic:pic>
              </a:graphicData>
            </a:graphic>
          </wp:anchor>
        </w:drawing>
      </w:r>
      <w:bookmarkStart w:id="16" w:name="page9"/>
      <w:bookmarkStart w:id="17" w:name="page9"/>
      <w:bookmarkEnd w:id="17"/>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24">
                <wp:simplePos x="0" y="0"/>
                <wp:positionH relativeFrom="column">
                  <wp:posOffset>-71120</wp:posOffset>
                </wp:positionH>
                <wp:positionV relativeFrom="paragraph">
                  <wp:posOffset>384810</wp:posOffset>
                </wp:positionV>
                <wp:extent cx="3879850" cy="198120"/>
                <wp:effectExtent l="5080" t="5080" r="5080" b="5080"/>
                <wp:wrapNone/>
                <wp:docPr id="122"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6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231F20"/>
          <w:sz w:val="19"/>
        </w:rPr>
      </w:pPr>
      <w:r>
        <w:rPr>
          <w:rFonts w:eastAsia="Arial" w:cs="Arial" w:ascii="Arial" w:hAnsi="Arial"/>
          <w:b/>
          <w:color w:val="231F20"/>
          <w:sz w:val="19"/>
        </w:rPr>
        <w:t>Inventories</w:t>
      </w:r>
    </w:p>
    <w:p>
      <w:pPr>
        <w:pStyle w:val="Normal"/>
        <w:spacing w:lineRule="exact" w:line="104"/>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5"/>
        <w:jc w:val="both"/>
        <w:rPr>
          <w:rFonts w:ascii="Arial" w:hAnsi="Arial" w:eastAsia="Arial" w:cs="Arial"/>
          <w:color w:val="231F20"/>
          <w:sz w:val="19"/>
        </w:rPr>
      </w:pPr>
      <w:r>
        <w:rPr>
          <w:rFonts w:eastAsia="Arial" w:cs="Arial" w:ascii="Arial" w:hAnsi="Arial"/>
          <w:color w:val="231F20"/>
          <w:sz w:val="19"/>
        </w:rPr>
        <w:t>Inventories are stated at lower of cost and net realisable value. The cost is calculated on weighted average method. Cost comprises expenditure incurred in the normal course of business in bringing such inventories to its present location and condition and includes, where applicable, appropriate overheads based on normal level of activity. Net realisable value is the estimated selling price less estimated costs for completion and sale.</w:t>
      </w:r>
    </w:p>
    <w:p>
      <w:pPr>
        <w:pStyle w:val="Normal"/>
        <w:spacing w:lineRule="exact" w:line="313"/>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Obsolete, slow moving and defective inventories are identified from time to time and, where necessary, a provision is made for such inventories.</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Foreign Currency Transactions</w:t>
      </w:r>
    </w:p>
    <w:p>
      <w:pPr>
        <w:pStyle w:val="Normal"/>
        <w:spacing w:lineRule="exact" w:line="104"/>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The functional and presentation currency of the Company is Indian Rupee.</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Transactions in foreign currency are accounted for at the exchange rate prevailing on the transaction date. Gains/ losses arising on settlement as also on translation of monetary items are recognised in the Statement of Profit and Loss.</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pPr>
      <w:r>
        <w:rPr>
          <w:rFonts w:eastAsia="Arial" w:cs="Arial" w:ascii="Arial" w:hAnsi="Arial"/>
          <w:color w:val="231F20"/>
          <w:sz w:val="19"/>
        </w:rPr>
        <w:t>Exchange differences arising on monetary items that, in substance, form part of the Company’s net investment in a foreign operation (having a functional currency other than Indian Rupee) are accumulated in Foreign Currency Translation Reserve.</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Derivatives and Hedge Accounting</w:t>
      </w:r>
    </w:p>
    <w:p>
      <w:pPr>
        <w:pStyle w:val="Normal"/>
        <w:spacing w:lineRule="exact" w:line="104"/>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Derivatives are initially recognised at fair value and are subsequently remeasured to their fair value at the end of each reporting period. The resulting gains / losses is recognised in the Statement of Profit and Loss immediately unless the derivative is designated and effective as a hedging instrument, in which event the timing of recognition in profit or loss/inclusion in the initial cost of non-financial asset depends on the nature of the hedging relationship and the nature of the hedged item.</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The Company complies with the principles of hedge accounting where derivative contracts are designated as hedge instruments. At the inception of the hedge relationship, the Company documents the relationship between the hedge instrument and the hedged item, along with the risk management objectives and its strategy for undertaking hedge transaction, which can be a fair value hedge or a cash flow hedge.</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25">
                <wp:simplePos x="0" y="0"/>
                <wp:positionH relativeFrom="column">
                  <wp:posOffset>0</wp:posOffset>
                </wp:positionH>
                <wp:positionV relativeFrom="paragraph">
                  <wp:posOffset>466090</wp:posOffset>
                </wp:positionV>
                <wp:extent cx="289560" cy="380365"/>
                <wp:effectExtent l="5080" t="5715" r="5080" b="4445"/>
                <wp:wrapNone/>
                <wp:docPr id="123"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6.7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
                <wp:simplePos x="0" y="0"/>
                <wp:positionH relativeFrom="column">
                  <wp:posOffset>307340</wp:posOffset>
                </wp:positionH>
                <wp:positionV relativeFrom="paragraph">
                  <wp:posOffset>466090</wp:posOffset>
                </wp:positionV>
                <wp:extent cx="2412365" cy="380365"/>
                <wp:effectExtent l="5715" t="5715" r="4445" b="4445"/>
                <wp:wrapNone/>
                <wp:docPr id="124"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6.7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130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200"/>
        <w:rPr>
          <w:rFonts w:ascii="Times New Roman" w:hAnsi="Times New Roman" w:eastAsia="Times New Roman" w:cs="Times New Roman"/>
          <w:color w:val="231F20"/>
          <w:sz w:val="16"/>
        </w:rPr>
      </w:pPr>
      <w:r>
        <w:br w:type="column"/>
      </w:r>
      <w:r>
        <w:rPr>
          <w:rFonts w:eastAsia="Times New Roman" w:cs="Times New Roman" w:ascii="Times New Roman" w:hAnsi="Times New Roman"/>
          <w:color w:val="231F20"/>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80" w:leader="none"/>
        </w:tabs>
        <w:spacing w:lineRule="atLeast" w:line="0"/>
        <w:ind w:hanging="275" w:start="280" w:end="0"/>
        <w:rPr>
          <w:rFonts w:ascii="Arial" w:hAnsi="Arial" w:eastAsia="Arial" w:cs="Arial"/>
          <w:color w:val="231F20"/>
          <w:sz w:val="19"/>
        </w:rPr>
      </w:pPr>
      <w:r>
        <w:rPr>
          <w:rFonts w:eastAsia="Arial" w:cs="Arial" w:ascii="Arial" w:hAnsi="Arial"/>
          <w:color w:val="231F20"/>
          <w:sz w:val="19"/>
        </w:rPr>
        <w:t>Fair value hedges</w:t>
      </w:r>
    </w:p>
    <w:p>
      <w:pPr>
        <w:pStyle w:val="Normal"/>
        <w:spacing w:lineRule="exact" w:line="89"/>
        <w:rPr>
          <w:rFonts w:ascii="Arial" w:hAnsi="Arial" w:eastAsia="Arial" w:cs="Arial"/>
          <w:color w:val="231F20"/>
          <w:sz w:val="19"/>
        </w:rPr>
      </w:pPr>
      <w:r>
        <w:rPr>
          <w:rFonts w:eastAsia="Arial" w:cs="Arial" w:ascii="Arial" w:hAnsi="Arial"/>
          <w:color w:val="231F20"/>
          <w:sz w:val="19"/>
        </w:rPr>
      </w:r>
    </w:p>
    <w:p>
      <w:pPr>
        <w:pStyle w:val="Normal"/>
        <w:spacing w:lineRule="auto" w:line="273"/>
        <w:ind w:start="280" w:end="0"/>
        <w:jc w:val="both"/>
        <w:rPr>
          <w:rFonts w:ascii="Arial" w:hAnsi="Arial" w:eastAsia="Arial" w:cs="Arial"/>
          <w:color w:val="231F20"/>
          <w:sz w:val="19"/>
        </w:rPr>
      </w:pPr>
      <w:r>
        <w:rPr>
          <w:rFonts w:eastAsia="Arial" w:cs="Arial" w:ascii="Arial" w:hAnsi="Arial"/>
          <w:color w:val="231F20"/>
          <w:sz w:val="19"/>
        </w:rPr>
        <w:t>Changes in fair value of the designated portion of derivatives that qualify as fair value hedges are recognised in profit or loss immediately, together with any changes in the fair value of the hedged asset or liability that are attributable to the hedged risk. The change in the fair value of the designated portion of hedging instrument and the change in fair value of the hedged item attributable to the hedged risk are recognised in the Statement of Profit and Loss in the line item relating to the hedged item.</w:t>
      </w:r>
    </w:p>
    <w:p>
      <w:pPr>
        <w:pStyle w:val="Normal"/>
        <w:spacing w:lineRule="exact" w:line="62"/>
        <w:rPr>
          <w:rFonts w:ascii="Arial" w:hAnsi="Arial" w:eastAsia="Arial" w:cs="Arial"/>
          <w:color w:val="231F20"/>
          <w:sz w:val="19"/>
        </w:rPr>
      </w:pPr>
      <w:r>
        <w:rPr>
          <w:rFonts w:eastAsia="Arial" w:cs="Arial" w:ascii="Arial" w:hAnsi="Arial"/>
          <w:color w:val="231F20"/>
          <w:sz w:val="19"/>
        </w:rPr>
      </w:r>
    </w:p>
    <w:p>
      <w:pPr>
        <w:pStyle w:val="Normal"/>
        <w:spacing w:lineRule="auto" w:line="273"/>
        <w:ind w:start="280" w:end="0"/>
        <w:jc w:val="both"/>
        <w:rPr>
          <w:rFonts w:ascii="Arial" w:hAnsi="Arial" w:eastAsia="Arial" w:cs="Arial"/>
          <w:color w:val="231F20"/>
          <w:sz w:val="19"/>
        </w:rPr>
      </w:pPr>
      <w:r>
        <w:rPr>
          <w:rFonts w:eastAsia="Arial" w:cs="Arial" w:ascii="Arial" w:hAnsi="Arial"/>
          <w:color w:val="231F20"/>
          <w:sz w:val="19"/>
        </w:rPr>
        <w:t>Hedge accounting is discontinued when the hedging instrument expires or is sold, terminated, or exercised, or when it no longer qualifies for hedge accounting. The fair value adjustment to the carrying amount of the hedged item arising from the hedged risk is amortised to profit or loss from that date.</w:t>
      </w:r>
    </w:p>
    <w:p>
      <w:pPr>
        <w:pStyle w:val="Normal"/>
        <w:spacing w:lineRule="exact" w:line="59"/>
        <w:rPr>
          <w:rFonts w:ascii="Arial" w:hAnsi="Arial" w:eastAsia="Arial" w:cs="Arial"/>
          <w:color w:val="231F20"/>
          <w:sz w:val="19"/>
        </w:rPr>
      </w:pPr>
      <w:r>
        <w:rPr>
          <w:rFonts w:eastAsia="Arial" w:cs="Arial" w:ascii="Arial" w:hAnsi="Arial"/>
          <w:color w:val="231F20"/>
          <w:sz w:val="19"/>
        </w:rPr>
      </w:r>
    </w:p>
    <w:p>
      <w:pPr>
        <w:pStyle w:val="Normal"/>
        <w:numPr>
          <w:ilvl w:val="0"/>
          <w:numId w:val="5"/>
        </w:numPr>
        <w:tabs>
          <w:tab w:val="clear" w:pos="720"/>
          <w:tab w:val="left" w:pos="280" w:leader="none"/>
        </w:tabs>
        <w:spacing w:lineRule="atLeast" w:line="0"/>
        <w:ind w:hanging="275" w:start="280" w:end="0"/>
        <w:rPr>
          <w:rFonts w:ascii="Arial" w:hAnsi="Arial" w:eastAsia="Arial" w:cs="Arial"/>
          <w:color w:val="231F20"/>
          <w:sz w:val="19"/>
        </w:rPr>
      </w:pPr>
      <w:r>
        <w:rPr>
          <w:rFonts w:eastAsia="Arial" w:cs="Arial" w:ascii="Arial" w:hAnsi="Arial"/>
          <w:color w:val="231F20"/>
          <w:sz w:val="19"/>
        </w:rPr>
        <w:t>Cash flow hedges</w:t>
      </w:r>
    </w:p>
    <w:p>
      <w:pPr>
        <w:pStyle w:val="Normal"/>
        <w:spacing w:lineRule="exact" w:line="89"/>
        <w:rPr>
          <w:rFonts w:ascii="Arial" w:hAnsi="Arial" w:eastAsia="Arial" w:cs="Arial"/>
          <w:color w:val="231F20"/>
          <w:sz w:val="19"/>
        </w:rPr>
      </w:pPr>
      <w:r>
        <w:rPr>
          <w:rFonts w:eastAsia="Arial" w:cs="Arial" w:ascii="Arial" w:hAnsi="Arial"/>
          <w:color w:val="231F20"/>
          <w:sz w:val="19"/>
        </w:rPr>
      </w:r>
    </w:p>
    <w:p>
      <w:pPr>
        <w:pStyle w:val="Normal"/>
        <w:spacing w:lineRule="auto" w:line="292"/>
        <w:ind w:start="280" w:end="0"/>
        <w:jc w:val="both"/>
        <w:rPr/>
      </w:pPr>
      <w:r>
        <w:rPr>
          <w:rFonts w:eastAsia="Arial" w:cs="Arial" w:ascii="Arial" w:hAnsi="Arial"/>
          <w:color w:val="231F20"/>
          <w:sz w:val="18"/>
        </w:rPr>
        <w:t>The effective portion of changes in the fair value of derivatives that are designated and qualify as cash flow hedges is recognised in the other comprehensive income and accumulated as ‘Cash Flow Hedging Reserve’. The gains / losses relating to the ineffective portion is recognised in the Statement of Profit and Loss.</w:t>
      </w:r>
    </w:p>
    <w:p>
      <w:pPr>
        <w:pStyle w:val="Normal"/>
        <w:spacing w:lineRule="exact" w:line="45"/>
        <w:rPr>
          <w:rFonts w:ascii="Arial" w:hAnsi="Arial" w:eastAsia="Arial" w:cs="Arial"/>
          <w:color w:val="231F20"/>
          <w:sz w:val="19"/>
        </w:rPr>
      </w:pPr>
      <w:r>
        <w:rPr>
          <w:rFonts w:eastAsia="Arial" w:cs="Arial" w:ascii="Arial" w:hAnsi="Arial"/>
          <w:color w:val="231F20"/>
          <w:sz w:val="19"/>
        </w:rPr>
      </w:r>
    </w:p>
    <w:p>
      <w:pPr>
        <w:pStyle w:val="Normal"/>
        <w:spacing w:lineRule="auto" w:line="273"/>
        <w:ind w:start="280" w:end="0"/>
        <w:jc w:val="both"/>
        <w:rPr>
          <w:rFonts w:ascii="Arial" w:hAnsi="Arial" w:eastAsia="Arial" w:cs="Arial"/>
          <w:color w:val="231F20"/>
          <w:sz w:val="19"/>
        </w:rPr>
      </w:pPr>
      <w:r>
        <w:rPr>
          <w:rFonts w:eastAsia="Arial" w:cs="Arial" w:ascii="Arial" w:hAnsi="Arial"/>
          <w:color w:val="231F20"/>
          <w:sz w:val="19"/>
        </w:rPr>
        <w:t>Amounts previously recognised and accumulated in other comprehensive income are reclassified to profit or loss when the hedged item affects the Statement of Profit and Loss. However, when the hedged item results in the recognition of a non-financial asset, such gains / losses are transferred from equity (but not as reclassification adjustment) and included in the initial measurement cost of the non-financial asset.</w:t>
      </w:r>
    </w:p>
    <w:p>
      <w:pPr>
        <w:pStyle w:val="Normal"/>
        <w:spacing w:lineRule="exact" w:line="61"/>
        <w:rPr>
          <w:rFonts w:ascii="Arial" w:hAnsi="Arial" w:eastAsia="Arial" w:cs="Arial"/>
          <w:color w:val="231F20"/>
          <w:sz w:val="19"/>
        </w:rPr>
      </w:pPr>
      <w:r>
        <w:rPr>
          <w:rFonts w:eastAsia="Arial" w:cs="Arial" w:ascii="Arial" w:hAnsi="Arial"/>
          <w:color w:val="231F20"/>
          <w:sz w:val="19"/>
        </w:rPr>
      </w:r>
    </w:p>
    <w:p>
      <w:pPr>
        <w:pStyle w:val="Normal"/>
        <w:spacing w:lineRule="auto" w:line="290"/>
        <w:ind w:start="280" w:end="0"/>
        <w:jc w:val="both"/>
        <w:rPr>
          <w:rFonts w:ascii="Arial" w:hAnsi="Arial" w:eastAsia="Arial" w:cs="Arial"/>
          <w:color w:val="231F20"/>
          <w:sz w:val="18"/>
        </w:rPr>
      </w:pPr>
      <w:r>
        <w:rPr>
          <w:rFonts w:eastAsia="Arial" w:cs="Arial" w:ascii="Arial" w:hAnsi="Arial"/>
          <w:color w:val="231F20"/>
          <w:sz w:val="18"/>
        </w:rPr>
        <w:t>Hedge accounting is discontinued when the hedging instrument expires or is sold, terminated, or exercised, or when it no longer qualifies for hedge accounting. Any gains/losses recognised in other comprehensive income and accumulated in equity at that time remains in equity and is reclassified when the underlying transaction is ultimately recognised. When an underlying transaction is no longer expected to occur, the gains / losses accumulated in equity is recognised immediately in the Statement of Profit and Loss.</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127">
                <wp:simplePos x="0" y="0"/>
                <wp:positionH relativeFrom="column">
                  <wp:posOffset>-175895</wp:posOffset>
                </wp:positionH>
                <wp:positionV relativeFrom="paragraph">
                  <wp:posOffset>-6897370</wp:posOffset>
                </wp:positionV>
                <wp:extent cx="0" cy="7589520"/>
                <wp:effectExtent l="3175" t="0" r="3175" b="0"/>
                <wp:wrapNone/>
                <wp:docPr id="125" name=""/>
                <a:graphic xmlns:a="http://schemas.openxmlformats.org/drawingml/2006/main">
                  <a:graphicData uri="http://schemas.microsoft.com/office/word/2010/wordprocessingShape">
                    <wps:wsp>
                      <wps:cNvSpPr/>
                      <wps:spPr>
                        <a:xfrm>
                          <a:off x="0" y="0"/>
                          <a:ext cx="0" cy="758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5pt,-543.1pt" to="-13.85pt,54.45pt" stroked="t" o:allowincell="f" style="position:absolute">
                <v:stroke color="black" weight="6480" joinstyle="miter" endcap="flat"/>
                <v:fill o:detectmouseclick="t" on="false"/>
                <w10:wrap type="none"/>
              </v:line>
            </w:pict>
          </mc:Fallback>
        </mc:AlternateConten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rPr>
          <w:rFonts w:ascii="Arial" w:hAnsi="Arial" w:eastAsia="Arial" w:cs="Arial"/>
          <w:b/>
          <w:color w:val="231F20"/>
          <w:sz w:val="19"/>
        </w:rPr>
      </w:pPr>
      <w:r>
        <w:rPr>
          <w:rFonts w:eastAsia="Arial" w:cs="Arial" w:ascii="Arial" w:hAnsi="Arial"/>
          <w:b/>
          <w:color w:val="231F20"/>
          <w:sz w:val="19"/>
        </w:rPr>
        <w:t>Investment in Subsidiaries, Associates and Joint Ventures</w:t>
      </w:r>
    </w:p>
    <w:p>
      <w:pPr>
        <w:pStyle w:val="Normal"/>
        <w:spacing w:lineRule="exact" w:line="53"/>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73"/>
        <w:jc w:val="both"/>
        <w:rPr>
          <w:rFonts w:ascii="Arial" w:hAnsi="Arial" w:eastAsia="Arial" w:cs="Arial"/>
          <w:color w:val="231F20"/>
          <w:sz w:val="19"/>
        </w:rPr>
      </w:pPr>
      <w:r>
        <w:rPr>
          <w:rFonts w:eastAsia="Arial" w:cs="Arial" w:ascii="Arial" w:hAnsi="Arial"/>
          <w:color w:val="231F20"/>
          <w:sz w:val="19"/>
        </w:rPr>
        <w:t>Investment in subsidiaries, associates and joint ventures are carried at cost less accumulated impairment, if any.</w:t>
      </w:r>
    </w:p>
    <w:p>
      <w:pPr>
        <w:sectPr>
          <w:type w:val="continuous"/>
          <w:pgSz w:w="11906" w:h="16838"/>
          <w:pgMar w:left="680" w:right="1025" w:gutter="0" w:header="0" w:top="1440" w:footer="0" w:bottom="0"/>
          <w:cols w:num="2" w:space="560" w:equalWidth="true" w:sep="false"/>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drawing>
          <wp:anchor behindDoc="1" distT="0" distB="0" distL="114935" distR="114935" simplePos="0" locked="0" layoutInCell="0" allowOverlap="1" relativeHeight="128">
            <wp:simplePos x="0" y="0"/>
            <wp:positionH relativeFrom="page">
              <wp:posOffset>6562725</wp:posOffset>
            </wp:positionH>
            <wp:positionV relativeFrom="page">
              <wp:posOffset>338455</wp:posOffset>
            </wp:positionV>
            <wp:extent cx="571500" cy="678180"/>
            <wp:effectExtent l="0" t="0" r="0" b="0"/>
            <wp:wrapNone/>
            <wp:docPr id="12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6" descr="" title=""/>
                    <pic:cNvPicPr>
                      <a:picLocks noChangeAspect="1" noChangeArrowheads="1"/>
                    </pic:cNvPicPr>
                  </pic:nvPicPr>
                  <pic:blipFill>
                    <a:blip r:embed="rId57"/>
                    <a:srcRect l="-31" t="-27" r="-31" b="-27"/>
                    <a:stretch>
                      <a:fillRect/>
                    </a:stretch>
                  </pic:blipFill>
                  <pic:spPr bwMode="auto">
                    <a:xfrm>
                      <a:off x="0" y="0"/>
                      <a:ext cx="571500" cy="678180"/>
                    </a:xfrm>
                    <a:prstGeom prst="rect">
                      <a:avLst/>
                    </a:prstGeom>
                  </pic:spPr>
                </pic:pic>
              </a:graphicData>
            </a:graphic>
          </wp:anchor>
        </w:drawing>
      </w:r>
      <w:bookmarkStart w:id="18" w:name="page10"/>
      <w:bookmarkStart w:id="19" w:name="page10"/>
      <w:bookmarkEnd w:id="19"/>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29">
                <wp:simplePos x="0" y="0"/>
                <wp:positionH relativeFrom="column">
                  <wp:posOffset>-71120</wp:posOffset>
                </wp:positionH>
                <wp:positionV relativeFrom="paragraph">
                  <wp:posOffset>384810</wp:posOffset>
                </wp:positionV>
                <wp:extent cx="3879850" cy="198120"/>
                <wp:effectExtent l="5080" t="5080" r="5080" b="5080"/>
                <wp:wrapNone/>
                <wp:docPr id="127"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49"/>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88"/>
        <w:jc w:val="both"/>
        <w:rPr>
          <w:rFonts w:ascii="Arial" w:hAnsi="Arial" w:eastAsia="Arial" w:cs="Arial"/>
          <w:b/>
          <w:color w:val="231F20"/>
          <w:sz w:val="19"/>
        </w:rPr>
      </w:pPr>
      <w:r>
        <w:rPr>
          <w:rFonts w:eastAsia="Arial" w:cs="Arial" w:ascii="Arial" w:hAnsi="Arial"/>
          <w:b/>
          <w:color w:val="231F20"/>
          <w:sz w:val="19"/>
        </w:rPr>
        <w:t>Financial instruments, Financial assets, Financial liabilities and Equity Instruments</w:t>
      </w:r>
    </w:p>
    <w:p>
      <w:pPr>
        <w:pStyle w:val="Normal"/>
        <w:spacing w:lineRule="exact" w:line="2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mc:AlternateContent>
          <mc:Choice Requires="wps">
            <w:drawing>
              <wp:anchor behindDoc="1" distT="0" distB="0" distL="114935" distR="114935" simplePos="0" locked="0" layoutInCell="1" allowOverlap="1" relativeHeight="130">
                <wp:simplePos x="0" y="0"/>
                <wp:positionH relativeFrom="column">
                  <wp:posOffset>3239770</wp:posOffset>
                </wp:positionH>
                <wp:positionV relativeFrom="paragraph">
                  <wp:posOffset>-307340</wp:posOffset>
                </wp:positionV>
                <wp:extent cx="0" cy="7589520"/>
                <wp:effectExtent l="3175" t="0" r="3175" b="0"/>
                <wp:wrapNone/>
                <wp:docPr id="128" name=""/>
                <a:graphic xmlns:a="http://schemas.openxmlformats.org/drawingml/2006/main">
                  <a:graphicData uri="http://schemas.microsoft.com/office/word/2010/wordprocessingShape">
                    <wps:wsp>
                      <wps:cNvSpPr/>
                      <wps:spPr>
                        <a:xfrm>
                          <a:off x="0" y="0"/>
                          <a:ext cx="0" cy="758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24.2pt" to="255.1pt,573.35pt" stroked="t" o:allowincell="f" style="position:absolute">
                <v:stroke color="black" weight="6480" joinstyle="miter" endcap="flat"/>
                <v:fill o:detectmouseclick="t" on="false"/>
                <w10:wrap type="none"/>
              </v:line>
            </w:pict>
          </mc:Fallback>
        </mc:AlternateContent>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jc w:val="both"/>
        <w:rPr>
          <w:rFonts w:ascii="Arial" w:hAnsi="Arial" w:eastAsia="Arial" w:cs="Arial"/>
          <w:color w:val="231F20"/>
          <w:sz w:val="18"/>
        </w:rPr>
      </w:pPr>
      <w:r>
        <w:rPr>
          <w:rFonts w:eastAsia="Arial" w:cs="Arial" w:ascii="Arial" w:hAnsi="Arial"/>
          <w:color w:val="231F20"/>
          <w:sz w:val="18"/>
        </w:rPr>
        <w:t>Financial assets and financial liabilities are recognised when the Company becomes a party to the contractual provisions of the relevant instrument and are initially measured at fair value. Transaction costs that are directly attributable to the acquisition or issue of financial assets and financial liabilities (other than financial assets and financial liabilities measured at fair value through profit or loss) are added to or deducted from the fair value on initial recognition of financial assets or financial liabilities. Purchase or sale of financial assets that require delivery of assets within a time frame established by regulation or convention in the market place (regular way trades) are recognised on the trade date, i.e., the date when the Company commits to purchase or sell the asset.</w:t>
      </w:r>
    </w:p>
    <w:p>
      <w:pPr>
        <w:pStyle w:val="Normal"/>
        <w:spacing w:lineRule="exact" w:line="35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b/>
          <w:color w:val="231F20"/>
          <w:sz w:val="19"/>
        </w:rPr>
      </w:pPr>
      <w:r>
        <w:rPr>
          <w:rFonts w:eastAsia="Arial" w:cs="Arial" w:ascii="Arial" w:hAnsi="Arial"/>
          <w:b/>
          <w:color w:val="231F20"/>
          <w:sz w:val="19"/>
        </w:rPr>
        <w:t>Financial Assets</w:t>
      </w:r>
    </w:p>
    <w:p>
      <w:pPr>
        <w:pStyle w:val="Normal"/>
        <w:spacing w:lineRule="exact" w:line="95"/>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pPr>
      <w:r>
        <w:rPr>
          <w:rFonts w:eastAsia="Arial" w:cs="Arial" w:ascii="Arial" w:hAnsi="Arial"/>
          <w:b/>
          <w:color w:val="231F20"/>
          <w:sz w:val="19"/>
        </w:rPr>
        <w:t>Recognition:</w:t>
      </w:r>
      <w:r>
        <w:rPr>
          <w:rFonts w:eastAsia="Arial" w:cs="Arial" w:ascii="Arial" w:hAnsi="Arial"/>
          <w:color w:val="231F20"/>
          <w:sz w:val="19"/>
        </w:rPr>
        <w:t xml:space="preserve"> Financial assets include Investments, Trade Receivables, Advances, Security Deposits, Cash and Cash equivalents. Such assets are initially recognised at transaction price when the Company becomes party to contractual obligations. The transaction price includes transaction costs unless the asset is being fair valued through the Statement of Profit and Loss.</w:t>
      </w:r>
    </w:p>
    <w:p>
      <w:pPr>
        <w:pStyle w:val="Normal"/>
        <w:spacing w:lineRule="exact" w:line="5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pPr>
      <w:r>
        <w:rPr>
          <w:rFonts w:eastAsia="Arial" w:cs="Arial" w:ascii="Arial" w:hAnsi="Arial"/>
          <w:b/>
          <w:color w:val="231F20"/>
          <w:sz w:val="19"/>
        </w:rPr>
        <w:t>Classification:</w:t>
      </w:r>
      <w:r>
        <w:rPr>
          <w:rFonts w:eastAsia="Arial" w:cs="Arial" w:ascii="Arial" w:hAnsi="Arial"/>
          <w:color w:val="231F20"/>
          <w:sz w:val="19"/>
        </w:rPr>
        <w:t xml:space="preserve"> Management determines the classification of an asset at initial recognition depending on the purpose for which the assets were acquired. The subsequent measurement of financial assets depends on such classification.</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Financial assets are classified as those measured at:</w:t>
      </w:r>
    </w:p>
    <w:p>
      <w:pPr>
        <w:pStyle w:val="Normal"/>
        <w:spacing w:lineRule="exact" w:line="95"/>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6"/>
        </w:numPr>
        <w:tabs>
          <w:tab w:val="clear" w:pos="720"/>
          <w:tab w:val="left" w:pos="280" w:leader="none"/>
        </w:tabs>
        <w:spacing w:lineRule="auto" w:line="280"/>
        <w:ind w:hanging="280" w:start="280" w:end="0"/>
        <w:jc w:val="both"/>
        <w:rPr>
          <w:rFonts w:ascii="Arial" w:hAnsi="Arial" w:eastAsia="Arial" w:cs="Arial"/>
          <w:color w:val="231F20"/>
          <w:sz w:val="19"/>
        </w:rPr>
      </w:pPr>
      <w:r>
        <w:rPr>
          <w:rFonts w:eastAsia="Arial" w:cs="Arial" w:ascii="Arial" w:hAnsi="Arial"/>
          <w:color w:val="231F20"/>
          <w:sz w:val="19"/>
        </w:rPr>
        <w:t>amortised cost, where the financial assets are held solely for collection of cash flows arising from payments of principal and/or interest.</w:t>
      </w:r>
    </w:p>
    <w:p>
      <w:pPr>
        <w:pStyle w:val="Normal"/>
        <w:spacing w:lineRule="exact" w:line="57"/>
        <w:rPr>
          <w:rFonts w:ascii="Arial" w:hAnsi="Arial" w:eastAsia="Arial" w:cs="Arial"/>
          <w:color w:val="231F20"/>
          <w:sz w:val="19"/>
        </w:rPr>
      </w:pPr>
      <w:r>
        <w:rPr>
          <w:rFonts w:eastAsia="Arial" w:cs="Arial" w:ascii="Arial" w:hAnsi="Arial"/>
          <w:color w:val="231F20"/>
          <w:sz w:val="19"/>
        </w:rPr>
      </w:r>
    </w:p>
    <w:p>
      <w:pPr>
        <w:pStyle w:val="Normal"/>
        <w:numPr>
          <w:ilvl w:val="0"/>
          <w:numId w:val="6"/>
        </w:numPr>
        <w:tabs>
          <w:tab w:val="clear" w:pos="720"/>
          <w:tab w:val="left" w:pos="280" w:leader="none"/>
        </w:tabs>
        <w:spacing w:lineRule="auto" w:line="280"/>
        <w:ind w:hanging="280" w:start="280" w:end="0"/>
        <w:jc w:val="both"/>
        <w:rPr>
          <w:rFonts w:ascii="Arial" w:hAnsi="Arial" w:eastAsia="Arial" w:cs="Arial"/>
          <w:color w:val="231F20"/>
          <w:sz w:val="19"/>
        </w:rPr>
      </w:pPr>
      <w:r>
        <w:rPr>
          <w:rFonts w:eastAsia="Arial" w:cs="Arial" w:ascii="Arial" w:hAnsi="Arial"/>
          <w:color w:val="231F20"/>
          <w:sz w:val="19"/>
        </w:rPr>
        <w:t>fair value through other comprehensive income (FVTOCI), where the financial assets are held not only for collection of cash flows arising from payments of principal and interest but also from the sale of such assets. Such assets are subsequently measured at fair value, with unrealised gains and losses arising from changes in the fair value being recognised in other comprehensive income.</w:t>
      </w:r>
    </w:p>
    <w:p>
      <w:pPr>
        <w:pStyle w:val="Normal"/>
        <w:spacing w:lineRule="exact" w:line="58"/>
        <w:rPr>
          <w:rFonts w:ascii="Arial" w:hAnsi="Arial" w:eastAsia="Arial" w:cs="Arial"/>
          <w:color w:val="231F20"/>
          <w:sz w:val="19"/>
        </w:rPr>
      </w:pPr>
      <w:r>
        <w:rPr>
          <w:rFonts w:eastAsia="Arial" w:cs="Arial" w:ascii="Arial" w:hAnsi="Arial"/>
          <w:color w:val="231F20"/>
          <w:sz w:val="19"/>
        </w:rPr>
      </w:r>
    </w:p>
    <w:p>
      <w:pPr>
        <w:pStyle w:val="Normal"/>
        <w:numPr>
          <w:ilvl w:val="0"/>
          <w:numId w:val="6"/>
        </w:numPr>
        <w:tabs>
          <w:tab w:val="clear" w:pos="720"/>
          <w:tab w:val="left" w:pos="280" w:leader="none"/>
        </w:tabs>
        <w:spacing w:lineRule="auto" w:line="280"/>
        <w:ind w:hanging="280" w:start="280" w:end="0"/>
        <w:jc w:val="both"/>
        <w:rPr>
          <w:rFonts w:ascii="Arial" w:hAnsi="Arial" w:eastAsia="Arial" w:cs="Arial"/>
          <w:color w:val="231F20"/>
          <w:sz w:val="19"/>
        </w:rPr>
      </w:pPr>
      <w:r>
        <w:rPr>
          <w:rFonts w:eastAsia="Arial" w:cs="Arial" w:ascii="Arial" w:hAnsi="Arial"/>
          <w:color w:val="231F20"/>
          <w:sz w:val="19"/>
        </w:rPr>
        <w:t>fair value through profit or loss (FVTPL), where the assets are managed in accordance with an approved investment strategy that triggers purchase and sale decisions based on the fair value of such assets.</w:t>
      </w:r>
    </w:p>
    <w:p>
      <w:pPr>
        <w:pStyle w:val="Normal"/>
        <w:spacing w:lineRule="exact" w:line="200"/>
        <w:rPr>
          <w:rFonts w:ascii="Times New Roman" w:hAnsi="Times New Roman" w:eastAsia="Times New Roman" w:cs="Times New Roman"/>
          <w:color w:val="231F20"/>
          <w:sz w:val="19"/>
        </w:rPr>
      </w:pPr>
      <w:r>
        <w:br w:type="column"/>
      </w:r>
      <w:r>
        <w:rPr>
          <w:rFonts w:eastAsia="Times New Roman" w:cs="Times New Roman" w:ascii="Times New Roman" w:hAnsi="Times New Roman"/>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280" w:end="0"/>
        <w:jc w:val="both"/>
        <w:rPr>
          <w:rFonts w:ascii="Arial" w:hAnsi="Arial" w:eastAsia="Arial" w:cs="Arial"/>
          <w:color w:val="231F20"/>
          <w:sz w:val="18"/>
        </w:rPr>
      </w:pPr>
      <w:r>
        <w:rPr>
          <w:rFonts w:eastAsia="Arial" w:cs="Arial" w:ascii="Arial" w:hAnsi="Arial"/>
          <w:color w:val="231F20"/>
          <w:sz w:val="18"/>
        </w:rPr>
        <w:t>Such assets are subsequently measured at fair value, with unrealised gains and losses arising from changes in the fair value being recognised in the Statement of Profit and Loss in the period in which they arise.</w:t>
      </w:r>
    </w:p>
    <w:p>
      <w:pPr>
        <w:pStyle w:val="Normal"/>
        <w:spacing w:lineRule="exact" w:line="45"/>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78"/>
        <w:jc w:val="both"/>
        <w:rPr>
          <w:rFonts w:ascii="Arial" w:hAnsi="Arial" w:eastAsia="Arial" w:cs="Arial"/>
          <w:color w:val="231F20"/>
          <w:sz w:val="19"/>
        </w:rPr>
      </w:pPr>
      <w:r>
        <w:rPr>
          <w:rFonts w:eastAsia="Arial" w:cs="Arial" w:ascii="Arial" w:hAnsi="Arial"/>
          <w:color w:val="231F20"/>
          <w:sz w:val="19"/>
        </w:rPr>
        <w:t>Trade Receivables, Advances, Security Deposits, Cash and Cash equivalents etc. are classified for measurement at amortised cost while investments may fall under any of the aforesaid classes. However, in respect of particular investments in equity instruments that would otherwise be measured at fair value through profit or loss, an irrevocable election at initial recognition may be made to present subsequent changes in fair value through other comprehensive income.</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78"/>
        <w:jc w:val="both"/>
        <w:rPr/>
      </w:pPr>
      <w:r>
        <w:rPr>
          <w:rFonts w:eastAsia="Arial" w:cs="Arial" w:ascii="Arial" w:hAnsi="Arial"/>
          <w:b/>
          <w:color w:val="231F20"/>
          <w:sz w:val="19"/>
        </w:rPr>
        <w:t>Impairment:</w:t>
      </w:r>
      <w:r>
        <w:rPr>
          <w:rFonts w:eastAsia="Arial" w:cs="Arial" w:ascii="Arial" w:hAnsi="Arial"/>
          <w:color w:val="231F20"/>
          <w:sz w:val="19"/>
        </w:rPr>
        <w:t xml:space="preserve"> The Company assesses at each reporting date whether a financial asset (or a group of financial assets) such as investments, trade receivables, advances and security deposits held at amortised cost and financial assets that are measured at fair value through other comprehensive income are tested for impairment based on evidence or information that is available without undue cost or effort. Expected credit losses are assessed and loss allowances recognised if the credit quality of the financial asset has deteriorated significantly since initial recognition.</w:t>
      </w:r>
    </w:p>
    <w:p>
      <w:pPr>
        <w:pStyle w:val="Normal"/>
        <w:spacing w:lineRule="exact" w:line="56"/>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78"/>
        <w:jc w:val="both"/>
        <w:rPr/>
      </w:pPr>
      <w:r>
        <w:rPr>
          <w:rFonts w:eastAsia="Arial" w:cs="Arial" w:ascii="Arial" w:hAnsi="Arial"/>
          <w:b/>
          <w:color w:val="231F20"/>
          <w:sz w:val="19"/>
        </w:rPr>
        <w:t>Reclassification:</w:t>
      </w:r>
      <w:r>
        <w:rPr>
          <w:rFonts w:eastAsia="Arial" w:cs="Arial" w:ascii="Arial" w:hAnsi="Arial"/>
          <w:color w:val="231F20"/>
          <w:sz w:val="19"/>
        </w:rPr>
        <w:t xml:space="preserve"> When and only when the business model is changed, the Company shall reclassify all affected financial assets prospectively from the reclassification date as subsequently measured at amortised cost, fair value through other comprehensive income, fair value through profit or loss without restating the previously recognised gains, losses or interest and in terms of the reclassification principles laid down in the Ind AS relating to Financial Instruments.</w:t>
      </w:r>
    </w:p>
    <w:p>
      <w:pPr>
        <w:pStyle w:val="Normal"/>
        <w:spacing w:lineRule="exact" w:line="56"/>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0"/>
        <w:jc w:val="both"/>
        <w:rPr/>
      </w:pPr>
      <w:r>
        <w:rPr>
          <w:rFonts w:eastAsia="Arial" w:cs="Arial" w:ascii="Arial" w:hAnsi="Arial"/>
          <w:b/>
          <w:color w:val="231F20"/>
          <w:sz w:val="18"/>
        </w:rPr>
        <w:t>De-recognition:</w:t>
      </w:r>
      <w:r>
        <w:rPr>
          <w:rFonts w:eastAsia="Arial" w:cs="Arial" w:ascii="Arial" w:hAnsi="Arial"/>
          <w:color w:val="231F20"/>
          <w:sz w:val="18"/>
        </w:rPr>
        <w:t xml:space="preserve"> Financial assets are derecognised when the right to receive cash flows from the assets has expired, or has been transferred, and the Company has transferred substantially all of the risks and rewards of ownership. Concomitantly, if the asset is one that is measured at:</w:t>
      </w:r>
    </w:p>
    <w:p>
      <w:pPr>
        <w:pStyle w:val="Normal"/>
        <w:spacing w:lineRule="exact" w:line="4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numPr>
          <w:ilvl w:val="0"/>
          <w:numId w:val="7"/>
        </w:numPr>
        <w:tabs>
          <w:tab w:val="clear" w:pos="720"/>
          <w:tab w:val="left" w:pos="280" w:leader="none"/>
        </w:tabs>
        <w:spacing w:lineRule="auto" w:line="278"/>
        <w:ind w:hanging="275" w:start="280" w:end="0"/>
        <w:rPr>
          <w:rFonts w:ascii="Arial" w:hAnsi="Arial" w:eastAsia="Arial" w:cs="Arial"/>
          <w:color w:val="231F20"/>
          <w:sz w:val="19"/>
        </w:rPr>
      </w:pPr>
      <w:r>
        <w:rPr>
          <w:rFonts w:eastAsia="Arial" w:cs="Arial" w:ascii="Arial" w:hAnsi="Arial"/>
          <w:color w:val="231F20"/>
          <w:sz w:val="19"/>
        </w:rPr>
        <w:t>amortised cost, the gain or loss is recognised in the Statement of Profit and Loss;</w:t>
      </w:r>
    </w:p>
    <w:p>
      <w:pPr>
        <w:pStyle w:val="Normal"/>
        <w:spacing w:lineRule="exact" w:line="58"/>
        <w:rPr>
          <w:rFonts w:ascii="Arial" w:hAnsi="Arial" w:eastAsia="Arial" w:cs="Arial"/>
          <w:color w:val="231F20"/>
          <w:sz w:val="19"/>
        </w:rPr>
      </w:pPr>
      <w:r>
        <w:rPr>
          <w:rFonts w:eastAsia="Arial" w:cs="Arial" w:ascii="Arial" w:hAnsi="Arial"/>
          <w:color w:val="231F20"/>
          <w:sz w:val="19"/>
        </w:rPr>
      </w:r>
    </w:p>
    <w:p>
      <w:pPr>
        <w:pStyle w:val="Normal"/>
        <w:numPr>
          <w:ilvl w:val="0"/>
          <w:numId w:val="7"/>
        </w:numPr>
        <w:tabs>
          <w:tab w:val="clear" w:pos="720"/>
          <w:tab w:val="left" w:pos="280" w:leader="none"/>
        </w:tabs>
        <w:spacing w:lineRule="auto" w:line="297"/>
        <w:ind w:hanging="275" w:start="280" w:end="0"/>
        <w:jc w:val="both"/>
        <w:rPr>
          <w:rFonts w:ascii="Arial" w:hAnsi="Arial" w:eastAsia="Arial" w:cs="Arial"/>
          <w:color w:val="231F20"/>
          <w:sz w:val="18"/>
        </w:rPr>
      </w:pPr>
      <w:r>
        <w:rPr>
          <w:rFonts w:eastAsia="Arial" w:cs="Arial" w:ascii="Arial" w:hAnsi="Arial"/>
          <w:color w:val="231F20"/>
          <w:sz w:val="18"/>
        </w:rPr>
        <w:t>fair value through other comprehensive income, the cumulative fair value adjustments previously taken to reserves are reclassified to the Statement of Profit and Loss unless the asset represents an equity investment in which case the cumulative fair value adjustments previously taken to reserves is reclassified within equity.</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131">
                <wp:simplePos x="0" y="0"/>
                <wp:positionH relativeFrom="column">
                  <wp:posOffset>2774315</wp:posOffset>
                </wp:positionH>
                <wp:positionV relativeFrom="paragraph">
                  <wp:posOffset>462915</wp:posOffset>
                </wp:positionV>
                <wp:extent cx="289560" cy="380365"/>
                <wp:effectExtent l="5080" t="5715" r="5080" b="4445"/>
                <wp:wrapNone/>
                <wp:docPr id="12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18.45pt;margin-top:36.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
                <wp:simplePos x="0" y="0"/>
                <wp:positionH relativeFrom="column">
                  <wp:posOffset>344170</wp:posOffset>
                </wp:positionH>
                <wp:positionV relativeFrom="paragraph">
                  <wp:posOffset>462915</wp:posOffset>
                </wp:positionV>
                <wp:extent cx="2412365" cy="380365"/>
                <wp:effectExtent l="5715" t="5715" r="4445" b="4445"/>
                <wp:wrapNone/>
                <wp:docPr id="13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1pt;margin-top:36.4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131</w:t>
      </w:r>
    </w:p>
    <w:p>
      <w:pPr>
        <w:sectPr>
          <w:type w:val="continuous"/>
          <w:pgSz w:w="11906" w:h="16838"/>
          <w:pgMar w:left="1020" w:right="685" w:gutter="0" w:header="0" w:top="1440" w:footer="0" w:bottom="0"/>
          <w:cols w:num="2" w:space="560" w:equalWidth="true" w:sep="false"/>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33">
            <wp:simplePos x="0" y="0"/>
            <wp:positionH relativeFrom="page">
              <wp:posOffset>425450</wp:posOffset>
            </wp:positionH>
            <wp:positionV relativeFrom="page">
              <wp:posOffset>338455</wp:posOffset>
            </wp:positionV>
            <wp:extent cx="571500" cy="678180"/>
            <wp:effectExtent l="0" t="0" r="0" b="0"/>
            <wp:wrapNone/>
            <wp:docPr id="131"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7" descr="" title=""/>
                    <pic:cNvPicPr>
                      <a:picLocks noChangeAspect="1" noChangeArrowheads="1"/>
                    </pic:cNvPicPr>
                  </pic:nvPicPr>
                  <pic:blipFill>
                    <a:blip r:embed="rId58"/>
                    <a:srcRect l="-31" t="-27" r="-31" b="-27"/>
                    <a:stretch>
                      <a:fillRect/>
                    </a:stretch>
                  </pic:blipFill>
                  <pic:spPr bwMode="auto">
                    <a:xfrm>
                      <a:off x="0" y="0"/>
                      <a:ext cx="571500" cy="678180"/>
                    </a:xfrm>
                    <a:prstGeom prst="rect">
                      <a:avLst/>
                    </a:prstGeom>
                  </pic:spPr>
                </pic:pic>
              </a:graphicData>
            </a:graphic>
          </wp:anchor>
        </w:drawing>
      </w:r>
      <w:bookmarkStart w:id="20" w:name="page11"/>
      <w:bookmarkStart w:id="21" w:name="page11"/>
      <w:bookmarkEnd w:id="21"/>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34">
                <wp:simplePos x="0" y="0"/>
                <wp:positionH relativeFrom="column">
                  <wp:posOffset>-71120</wp:posOffset>
                </wp:positionH>
                <wp:positionV relativeFrom="paragraph">
                  <wp:posOffset>384810</wp:posOffset>
                </wp:positionV>
                <wp:extent cx="3879850" cy="198120"/>
                <wp:effectExtent l="5080" t="5080" r="5080" b="5080"/>
                <wp:wrapNone/>
                <wp:docPr id="132"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6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88"/>
        <w:jc w:val="both"/>
        <w:rPr/>
      </w:pPr>
      <w:r>
        <w:rPr>
          <w:rFonts w:eastAsia="Arial" w:cs="Arial" w:ascii="Arial" w:hAnsi="Arial"/>
          <w:b/>
          <w:color w:val="231F20"/>
          <w:sz w:val="19"/>
        </w:rPr>
        <w:t>Income Recognition:</w:t>
      </w:r>
      <w:r>
        <w:rPr>
          <w:rFonts w:eastAsia="Arial" w:cs="Arial" w:ascii="Arial" w:hAnsi="Arial"/>
          <w:color w:val="231F20"/>
          <w:sz w:val="19"/>
        </w:rPr>
        <w:t xml:space="preserve"> Interest income is recognised in the Statement of Profit and Loss using the effective interest method. Dividend income is recognised in the Statement of Profit and Loss when the right to receive dividend is established.</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35">
                <wp:simplePos x="0" y="0"/>
                <wp:positionH relativeFrom="column">
                  <wp:posOffset>3239770</wp:posOffset>
                </wp:positionH>
                <wp:positionV relativeFrom="paragraph">
                  <wp:posOffset>-815975</wp:posOffset>
                </wp:positionV>
                <wp:extent cx="0" cy="7589520"/>
                <wp:effectExtent l="3175" t="0" r="3175" b="0"/>
                <wp:wrapNone/>
                <wp:docPr id="133" name=""/>
                <a:graphic xmlns:a="http://schemas.openxmlformats.org/drawingml/2006/main">
                  <a:graphicData uri="http://schemas.microsoft.com/office/word/2010/wordprocessingShape">
                    <wps:wsp>
                      <wps:cNvSpPr/>
                      <wps:spPr>
                        <a:xfrm>
                          <a:off x="0" y="0"/>
                          <a:ext cx="0" cy="7589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64.25pt" to="255.1pt,533.3pt" stroked="t" o:allowincell="f" style="position:absolute">
                <v:stroke color="black" weight="648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Financial Liabilities</w:t>
      </w:r>
    </w:p>
    <w:p>
      <w:pPr>
        <w:pStyle w:val="Normal"/>
        <w:spacing w:lineRule="exact" w:line="10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5"/>
        <w:jc w:val="both"/>
        <w:rPr>
          <w:rFonts w:ascii="Arial" w:hAnsi="Arial" w:eastAsia="Arial" w:cs="Arial"/>
          <w:color w:val="231F20"/>
          <w:sz w:val="19"/>
        </w:rPr>
      </w:pPr>
      <w:r>
        <w:rPr>
          <w:rFonts w:eastAsia="Arial" w:cs="Arial" w:ascii="Arial" w:hAnsi="Arial"/>
          <w:color w:val="231F20"/>
          <w:sz w:val="19"/>
        </w:rPr>
        <w:t>Borrowings, trade payables and other financial liabilities are initially recognised at the value of the respective contractual obligations. They are subsequently measured at amortised cost. Any discount or premium on redemption / settlement is recognised in the Statement of Profit and Loss as finance cost over the life of the liability using the effective interest method and adjusted to the liability figure disclosed in the Balance Sheet.</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5"/>
        <w:jc w:val="both"/>
        <w:rPr>
          <w:rFonts w:ascii="Arial" w:hAnsi="Arial" w:eastAsia="Arial" w:cs="Arial"/>
          <w:color w:val="231F20"/>
          <w:sz w:val="19"/>
        </w:rPr>
      </w:pPr>
      <w:r>
        <w:rPr>
          <w:rFonts w:eastAsia="Arial" w:cs="Arial" w:ascii="Arial" w:hAnsi="Arial"/>
          <w:color w:val="231F20"/>
          <w:sz w:val="19"/>
        </w:rPr>
        <w:t>Financial liabilities are derecognised when the liability is extinguished, that is, when the contractual obligation is discharged, cancelled and on expiry.</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Offsetting Financial Instruments</w:t>
      </w:r>
    </w:p>
    <w:p>
      <w:pPr>
        <w:pStyle w:val="Normal"/>
        <w:spacing w:lineRule="exact" w:line="10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5"/>
        <w:jc w:val="both"/>
        <w:rPr>
          <w:rFonts w:ascii="Arial" w:hAnsi="Arial" w:eastAsia="Arial" w:cs="Arial"/>
          <w:color w:val="231F20"/>
          <w:sz w:val="19"/>
        </w:rPr>
      </w:pPr>
      <w:r>
        <w:rPr>
          <w:rFonts w:eastAsia="Arial" w:cs="Arial" w:ascii="Arial" w:hAnsi="Arial"/>
          <w:color w:val="231F20"/>
          <w:sz w:val="19"/>
        </w:rPr>
        <w:t>Financial assets and liabilities are offset and the net amount is included in the Balance Sheet where there is a legally enforceable right to offset the recognised amounts and there is an intention to settle on a net basis or realise the asset and settle the liability simultaneously.</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Equity Instruments</w:t>
      </w:r>
    </w:p>
    <w:p>
      <w:pPr>
        <w:pStyle w:val="Normal"/>
        <w:spacing w:lineRule="exact" w:line="10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5"/>
        <w:jc w:val="both"/>
        <w:rPr>
          <w:rFonts w:ascii="Arial" w:hAnsi="Arial" w:eastAsia="Arial" w:cs="Arial"/>
          <w:color w:val="231F20"/>
          <w:sz w:val="19"/>
        </w:rPr>
      </w:pPr>
      <w:r>
        <w:rPr>
          <w:rFonts w:eastAsia="Arial" w:cs="Arial" w:ascii="Arial" w:hAnsi="Arial"/>
          <w:color w:val="231F20"/>
          <w:sz w:val="19"/>
        </w:rPr>
        <w:t>Equity instruments are recognised at the value of the proceeds, net of direct costs of the capital issue.</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Revenue</w:t>
      </w:r>
    </w:p>
    <w:p>
      <w:pPr>
        <w:pStyle w:val="Normal"/>
        <w:spacing w:lineRule="exact" w:line="10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4"/>
        <w:jc w:val="both"/>
        <w:rPr>
          <w:rFonts w:ascii="Arial" w:hAnsi="Arial" w:eastAsia="Arial" w:cs="Arial"/>
          <w:color w:val="231F20"/>
          <w:sz w:val="18"/>
        </w:rPr>
      </w:pPr>
      <w:r>
        <w:rPr>
          <w:rFonts w:eastAsia="Arial" w:cs="Arial" w:ascii="Arial" w:hAnsi="Arial"/>
          <w:color w:val="231F20"/>
          <w:sz w:val="18"/>
        </w:rPr>
        <w:t>Revenue is measured at the fair value of the consideration received or receivable for goods supplied and services rendered, net of returns and discounts to customers. Revenue from the sale of goods is shown to include Excise Duties and National Calamity Contingent Duty which are payable on manufacture of goods but excludes taxes such as Value Added Tax and Goods and Services Tax which are payable in respect of sale of goods and services.</w:t>
      </w:r>
    </w:p>
    <w:p>
      <w:pPr>
        <w:pStyle w:val="Normal"/>
        <w:spacing w:lineRule="exact" w:line="47"/>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04"/>
        <w:jc w:val="both"/>
        <w:rPr>
          <w:rFonts w:ascii="Arial" w:hAnsi="Arial" w:eastAsia="Arial" w:cs="Arial"/>
          <w:color w:val="231F20"/>
          <w:sz w:val="18"/>
        </w:rPr>
      </w:pPr>
      <w:r>
        <w:rPr>
          <w:rFonts w:eastAsia="Arial" w:cs="Arial" w:ascii="Arial" w:hAnsi="Arial"/>
          <w:color w:val="231F20"/>
          <w:sz w:val="18"/>
        </w:rPr>
        <w:t>Revenue from the sale of goods and services is recognised when the Company performs its obligations to its customers and the amount of revenue can be measured reliably and recovery of the consideration is probable. The timing of such recognition in case of sale of goods is when the control over the same is transferred to the customer, which is mainly upon delivery and in case of services, in the period in which such services are rendered.</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136">
                <wp:simplePos x="0" y="0"/>
                <wp:positionH relativeFrom="column">
                  <wp:posOffset>0</wp:posOffset>
                </wp:positionH>
                <wp:positionV relativeFrom="paragraph">
                  <wp:posOffset>463550</wp:posOffset>
                </wp:positionV>
                <wp:extent cx="289560" cy="381000"/>
                <wp:effectExtent l="5080" t="5080" r="5080" b="5080"/>
                <wp:wrapNone/>
                <wp:docPr id="134"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6.5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
                <wp:simplePos x="0" y="0"/>
                <wp:positionH relativeFrom="column">
                  <wp:posOffset>307340</wp:posOffset>
                </wp:positionH>
                <wp:positionV relativeFrom="paragraph">
                  <wp:posOffset>463550</wp:posOffset>
                </wp:positionV>
                <wp:extent cx="2412365" cy="381000"/>
                <wp:effectExtent l="5715" t="5080" r="4445" b="5080"/>
                <wp:wrapNone/>
                <wp:docPr id="135"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6.5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Government Grant</w:t>
      </w:r>
    </w:p>
    <w:p>
      <w:pPr>
        <w:pStyle w:val="Normal"/>
        <w:spacing w:lineRule="exact" w:line="1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pPr>
      <w:r>
        <w:rPr>
          <w:rFonts w:eastAsia="Arial" w:cs="Arial" w:ascii="Arial" w:hAnsi="Arial"/>
          <w:color w:val="231F20"/>
          <w:sz w:val="19"/>
        </w:rPr>
        <w:t>The Company may receive government grants that require compliance with certain conditions related to the Company’s operating activities or are provided to the Company by way of financial assistance on the basis of certain qualifying criteria.</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Government grants are recognised when there is reasonable assurance that the grant will be received upon the Company complying with the conditions attached to the grant. Accordingly, government grants:</w:t>
      </w:r>
    </w:p>
    <w:p>
      <w:pPr>
        <w:pStyle w:val="Normal"/>
        <w:spacing w:lineRule="exact" w:line="5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8"/>
        </w:numPr>
        <w:tabs>
          <w:tab w:val="clear" w:pos="720"/>
          <w:tab w:val="left" w:pos="280" w:leader="none"/>
        </w:tabs>
        <w:spacing w:lineRule="auto" w:line="280"/>
        <w:ind w:hanging="274" w:start="280" w:end="0"/>
        <w:rPr>
          <w:rFonts w:ascii="Arial" w:hAnsi="Arial" w:eastAsia="Arial" w:cs="Arial"/>
          <w:color w:val="231F20"/>
          <w:sz w:val="19"/>
        </w:rPr>
      </w:pPr>
      <w:r>
        <w:rPr>
          <w:rFonts w:eastAsia="Arial" w:cs="Arial" w:ascii="Arial" w:hAnsi="Arial"/>
          <w:color w:val="231F20"/>
          <w:sz w:val="19"/>
        </w:rPr>
        <w:t>related to or used for assets, are deducted from the carrying amount of the asset.</w:t>
      </w:r>
    </w:p>
    <w:p>
      <w:pPr>
        <w:pStyle w:val="Normal"/>
        <w:spacing w:lineRule="exact" w:line="57"/>
        <w:rPr>
          <w:rFonts w:ascii="Arial" w:hAnsi="Arial" w:eastAsia="Arial" w:cs="Arial"/>
          <w:color w:val="231F20"/>
          <w:sz w:val="19"/>
        </w:rPr>
      </w:pPr>
      <w:r>
        <w:rPr>
          <w:rFonts w:eastAsia="Arial" w:cs="Arial" w:ascii="Arial" w:hAnsi="Arial"/>
          <w:color w:val="231F20"/>
          <w:sz w:val="19"/>
        </w:rPr>
      </w:r>
    </w:p>
    <w:p>
      <w:pPr>
        <w:pStyle w:val="Normal"/>
        <w:numPr>
          <w:ilvl w:val="0"/>
          <w:numId w:val="8"/>
        </w:numPr>
        <w:tabs>
          <w:tab w:val="clear" w:pos="720"/>
          <w:tab w:val="left" w:pos="280" w:leader="none"/>
        </w:tabs>
        <w:spacing w:lineRule="auto" w:line="280"/>
        <w:ind w:hanging="274" w:start="280" w:end="0"/>
        <w:jc w:val="both"/>
        <w:rPr>
          <w:rFonts w:ascii="Arial" w:hAnsi="Arial" w:eastAsia="Arial" w:cs="Arial"/>
          <w:color w:val="231F20"/>
          <w:sz w:val="19"/>
        </w:rPr>
      </w:pPr>
      <w:r>
        <w:rPr>
          <w:rFonts w:eastAsia="Arial" w:cs="Arial" w:ascii="Arial" w:hAnsi="Arial"/>
          <w:color w:val="231F20"/>
          <w:sz w:val="19"/>
        </w:rPr>
        <w:t>related to incurring specific expenditures are taken to the Statement of Profit and Loss on the same basis and in the same periods as the expenditures incurred.</w:t>
      </w:r>
    </w:p>
    <w:p>
      <w:pPr>
        <w:pStyle w:val="Normal"/>
        <w:spacing w:lineRule="exact" w:line="57"/>
        <w:rPr>
          <w:rFonts w:ascii="Arial" w:hAnsi="Arial" w:eastAsia="Arial" w:cs="Arial"/>
          <w:color w:val="231F20"/>
          <w:sz w:val="19"/>
        </w:rPr>
      </w:pPr>
      <w:r>
        <w:rPr>
          <w:rFonts w:eastAsia="Arial" w:cs="Arial" w:ascii="Arial" w:hAnsi="Arial"/>
          <w:color w:val="231F20"/>
          <w:sz w:val="19"/>
        </w:rPr>
      </w:r>
    </w:p>
    <w:p>
      <w:pPr>
        <w:pStyle w:val="Normal"/>
        <w:numPr>
          <w:ilvl w:val="0"/>
          <w:numId w:val="8"/>
        </w:numPr>
        <w:tabs>
          <w:tab w:val="clear" w:pos="720"/>
          <w:tab w:val="left" w:pos="280" w:leader="none"/>
        </w:tabs>
        <w:spacing w:lineRule="auto" w:line="280"/>
        <w:ind w:hanging="274" w:start="280" w:end="0"/>
        <w:jc w:val="both"/>
        <w:rPr>
          <w:rFonts w:ascii="Arial" w:hAnsi="Arial" w:eastAsia="Arial" w:cs="Arial"/>
          <w:color w:val="231F20"/>
          <w:sz w:val="19"/>
        </w:rPr>
      </w:pPr>
      <w:r>
        <w:rPr>
          <w:rFonts w:eastAsia="Arial" w:cs="Arial" w:ascii="Arial" w:hAnsi="Arial"/>
          <w:color w:val="231F20"/>
          <w:sz w:val="19"/>
        </w:rPr>
        <w:t>by way of financial assistance on the basis of certain qualifying criteria are recognised as they become receivable.</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 the unlikely event that a grant previously recognised is ultimately not received, it is treated as a change in estimate and the amount cumulatively recognised is expensed in the Statement of Profit and Loss.</w:t>
      </w:r>
    </w:p>
    <w:p>
      <w:pPr>
        <w:pStyle w:val="Normal"/>
        <w:spacing w:lineRule="exact" w:line="10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Dividend Distribution</w:t>
      </w:r>
    </w:p>
    <w:p>
      <w:pPr>
        <w:pStyle w:val="Normal"/>
        <w:spacing w:lineRule="exact" w:line="1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Dividends paid (including income tax thereon) is recognised in the period in which the interim dividends are approved by the Board of Directors, or in respect of the final dividend when approved by shareholders.</w:t>
      </w:r>
    </w:p>
    <w:p>
      <w:pPr>
        <w:pStyle w:val="Normal"/>
        <w:spacing w:lineRule="exact" w:line="10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Employee Benefits</w:t>
      </w:r>
    </w:p>
    <w:p>
      <w:pPr>
        <w:pStyle w:val="Normal"/>
        <w:spacing w:lineRule="exact" w:line="1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2"/>
        <w:jc w:val="both"/>
        <w:rPr>
          <w:rFonts w:ascii="Arial" w:hAnsi="Arial" w:eastAsia="Arial" w:cs="Arial"/>
          <w:color w:val="231F20"/>
          <w:sz w:val="18"/>
        </w:rPr>
      </w:pPr>
      <w:r>
        <w:rPr>
          <w:rFonts w:eastAsia="Arial" w:cs="Arial" w:ascii="Arial" w:hAnsi="Arial"/>
          <w:color w:val="231F20"/>
          <w:sz w:val="18"/>
        </w:rPr>
        <w:t>The Company makes contributions to both defined benefit and defined contribution schemes which are mainly administered through duly constituted and approved Trusts.</w:t>
      </w:r>
    </w:p>
    <w:p>
      <w:pPr>
        <w:pStyle w:val="Normal"/>
        <w:spacing w:lineRule="exact" w:line="4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Provident Fund contributions are in the nature of defined contribution scheme. In respect of employees who are members of constituted and approved trusts, the Company recognises contribution payable to such trusts as an expense including any shortfall in interest between the amount of interest realised by the investment and the interest payable to members at the rate declared by the Government of India. In respect of other employees, provident funds are deposited with the Government and recognised as expense.</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2"/>
        <w:jc w:val="both"/>
        <w:rPr>
          <w:rFonts w:ascii="Arial" w:hAnsi="Arial" w:eastAsia="Arial" w:cs="Arial"/>
          <w:color w:val="231F20"/>
          <w:sz w:val="18"/>
        </w:rPr>
      </w:pPr>
      <w:r>
        <w:rPr>
          <w:rFonts w:eastAsia="Arial" w:cs="Arial" w:ascii="Arial" w:hAnsi="Arial"/>
          <w:color w:val="231F20"/>
          <w:sz w:val="18"/>
        </w:rPr>
        <w:t>The Company makes contribution to defined contribution pension plan. The contribution payable is recognised as an expense, when an employee renders the related service.</w:t>
      </w:r>
    </w:p>
    <w:p>
      <w:pPr>
        <w:sectPr>
          <w:type w:val="continuous"/>
          <w:pgSz w:w="11906" w:h="16838"/>
          <w:pgMar w:left="680" w:right="1025" w:gutter="0" w:header="0" w:top="1440" w:footer="0" w:bottom="0"/>
          <w:cols w:num="2" w:space="56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rPr>
        <w:t>132</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680" w:right="102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drawing>
          <wp:anchor behindDoc="1" distT="0" distB="0" distL="114935" distR="114935" simplePos="0" locked="0" layoutInCell="0" allowOverlap="1" relativeHeight="138">
            <wp:simplePos x="0" y="0"/>
            <wp:positionH relativeFrom="page">
              <wp:posOffset>6562725</wp:posOffset>
            </wp:positionH>
            <wp:positionV relativeFrom="page">
              <wp:posOffset>338455</wp:posOffset>
            </wp:positionV>
            <wp:extent cx="571500" cy="678180"/>
            <wp:effectExtent l="0" t="0" r="0" b="0"/>
            <wp:wrapNone/>
            <wp:docPr id="136"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8" descr="" title=""/>
                    <pic:cNvPicPr>
                      <a:picLocks noChangeAspect="1" noChangeArrowheads="1"/>
                    </pic:cNvPicPr>
                  </pic:nvPicPr>
                  <pic:blipFill>
                    <a:blip r:embed="rId59"/>
                    <a:srcRect l="-31" t="-27" r="-31" b="-27"/>
                    <a:stretch>
                      <a:fillRect/>
                    </a:stretch>
                  </pic:blipFill>
                  <pic:spPr bwMode="auto">
                    <a:xfrm>
                      <a:off x="0" y="0"/>
                      <a:ext cx="571500" cy="678180"/>
                    </a:xfrm>
                    <a:prstGeom prst="rect">
                      <a:avLst/>
                    </a:prstGeom>
                  </pic:spPr>
                </pic:pic>
              </a:graphicData>
            </a:graphic>
          </wp:anchor>
        </w:drawing>
      </w:r>
      <w:bookmarkStart w:id="22" w:name="page12"/>
      <w:bookmarkStart w:id="23" w:name="page12"/>
      <w:bookmarkEnd w:id="23"/>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39">
                <wp:simplePos x="0" y="0"/>
                <wp:positionH relativeFrom="column">
                  <wp:posOffset>-71120</wp:posOffset>
                </wp:positionH>
                <wp:positionV relativeFrom="paragraph">
                  <wp:posOffset>384810</wp:posOffset>
                </wp:positionV>
                <wp:extent cx="3879850" cy="198120"/>
                <wp:effectExtent l="5080" t="5080" r="5080" b="5080"/>
                <wp:wrapNone/>
                <wp:docPr id="137"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5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The Company also makes contribution to defined benefit pension and gratuity plan. The cost of providing benefits under the defined benefit obligation is calculated by independent actuary using the projected unit credit method. Service costs and net interest expense or income is reflected in the Statement of Profit and Loss. Gain or Loss on account of remeasurements are recognised immediately through other comprehensive income in the period in which they occur.</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40">
                <wp:simplePos x="0" y="0"/>
                <wp:positionH relativeFrom="column">
                  <wp:posOffset>3239770</wp:posOffset>
                </wp:positionH>
                <wp:positionV relativeFrom="paragraph">
                  <wp:posOffset>-1460500</wp:posOffset>
                </wp:positionV>
                <wp:extent cx="0" cy="7580630"/>
                <wp:effectExtent l="3175" t="0" r="3175" b="0"/>
                <wp:wrapNone/>
                <wp:docPr id="138" name=""/>
                <a:graphic xmlns:a="http://schemas.openxmlformats.org/drawingml/2006/main">
                  <a:graphicData uri="http://schemas.microsoft.com/office/word/2010/wordprocessingShape">
                    <wps:wsp>
                      <wps:cNvSpPr/>
                      <wps:spPr>
                        <a:xfrm>
                          <a:off x="0" y="0"/>
                          <a:ext cx="0" cy="7580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115pt" to="255.1pt,481.85pt" stroked="t" o:allowincell="f" style="position:absolute">
                <v:stroke color="black" weight="648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jc w:val="both"/>
        <w:rPr>
          <w:rFonts w:ascii="Arial" w:hAnsi="Arial" w:eastAsia="Arial" w:cs="Arial"/>
          <w:color w:val="231F20"/>
          <w:sz w:val="18"/>
        </w:rPr>
      </w:pPr>
      <w:r>
        <w:rPr>
          <w:rFonts w:eastAsia="Arial" w:cs="Arial" w:ascii="Arial" w:hAnsi="Arial"/>
          <w:color w:val="231F20"/>
          <w:sz w:val="18"/>
        </w:rPr>
        <w:t>The employees of the Company are entitled to compensated leave for which the Company records the liability based on actuarial valuation computed using projected unit credit method. These benefits are unfunded.</w:t>
      </w:r>
    </w:p>
    <w:p>
      <w:pPr>
        <w:pStyle w:val="Normal"/>
        <w:spacing w:lineRule="exact" w:line="42"/>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12"/>
        <w:jc w:val="both"/>
        <w:rPr/>
      </w:pPr>
      <w:r>
        <w:rPr>
          <w:rFonts w:eastAsia="Arial" w:cs="Arial" w:ascii="Arial" w:hAnsi="Arial"/>
          <w:color w:val="231F20"/>
          <w:sz w:val="18"/>
        </w:rPr>
        <w:t>Actual disbursements made, under the Workers’ Voluntary Retirement Scheme are accounted as revenue expenses.</w:t>
      </w:r>
    </w:p>
    <w:p>
      <w:pPr>
        <w:pStyle w:val="Normal"/>
        <w:spacing w:lineRule="exact" w:line="8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b/>
          <w:color w:val="231F20"/>
          <w:sz w:val="19"/>
        </w:rPr>
      </w:pPr>
      <w:r>
        <w:rPr>
          <w:rFonts w:eastAsia="Arial" w:cs="Arial" w:ascii="Arial" w:hAnsi="Arial"/>
          <w:b/>
          <w:color w:val="231F20"/>
          <w:sz w:val="19"/>
        </w:rPr>
        <w:t>Employee Share Based Compensation</w:t>
      </w:r>
    </w:p>
    <w:p>
      <w:pPr>
        <w:pStyle w:val="Normal"/>
        <w:spacing w:lineRule="exact" w:line="155"/>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Stock Options</w:t>
      </w:r>
    </w:p>
    <w:p>
      <w:pPr>
        <w:pStyle w:val="Normal"/>
        <w:spacing w:lineRule="exact" w:line="104"/>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pPr>
      <w:r>
        <w:rPr>
          <w:rFonts w:eastAsia="Arial" w:cs="Arial" w:ascii="Arial" w:hAnsi="Arial"/>
          <w:color w:val="231F20"/>
          <w:sz w:val="19"/>
        </w:rPr>
        <w:t>Stock Options are granted to eligible employees under the ITC Employee Stock Option Schemes (“ITC ESOS”), as may be decided by the Nomination &amp; Compensation Committee / Board. Eligible employees for this purpose include employees of the Company including Directors and those on deputation and employees of the Company’s subsidiary companies including Managing Director/ Wholetime Director of a subsidiary.</w:t>
      </w:r>
    </w:p>
    <w:p>
      <w:pPr>
        <w:pStyle w:val="Normal"/>
        <w:spacing w:lineRule="exact" w:line="6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Under Ind AS, the cost of ITC Stock Options (Stock Options) is recognised based on the fair value of Stock Options as on the grant date.</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2"/>
        <w:jc w:val="both"/>
        <w:rPr>
          <w:rFonts w:ascii="Arial" w:hAnsi="Arial" w:eastAsia="Arial" w:cs="Arial"/>
          <w:color w:val="231F20"/>
          <w:sz w:val="18"/>
        </w:rPr>
      </w:pPr>
      <w:r>
        <w:rPr>
          <w:rFonts w:eastAsia="Arial" w:cs="Arial" w:ascii="Arial" w:hAnsi="Arial"/>
          <w:color w:val="231F20"/>
          <w:sz w:val="18"/>
        </w:rPr>
        <w:t>While the fair value of Stock Options granted are recognised in the Statement of Profit and Loss for employees of the Company (other than those out on deputation), the value of Stock Options, net of reimbursements, to employees on deputation and to employees of the wholly owned and other subsidiary companies are considered as capital contribution/investment.</w:t>
      </w:r>
    </w:p>
    <w:p>
      <w:pPr>
        <w:pStyle w:val="Normal"/>
        <w:spacing w:lineRule="exact" w:line="4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02"/>
        <w:jc w:val="both"/>
        <w:rPr>
          <w:rFonts w:ascii="Arial" w:hAnsi="Arial" w:eastAsia="Arial" w:cs="Arial"/>
          <w:color w:val="231F20"/>
          <w:sz w:val="18"/>
        </w:rPr>
      </w:pPr>
      <w:r>
        <w:rPr>
          <w:rFonts w:eastAsia="Arial" w:cs="Arial" w:ascii="Arial" w:hAnsi="Arial"/>
          <w:color w:val="231F20"/>
          <w:sz w:val="18"/>
        </w:rPr>
        <w:t>The Company generally seeks reimbursement of the value of Stock Options from such companies, as applicable. It may, if so recommended by the Corporate Management Committee and approved by the Audit Committee, decide not to seek such reimbursements from:</w:t>
      </w:r>
    </w:p>
    <w:p>
      <w:pPr>
        <w:pStyle w:val="Normal"/>
        <w:spacing w:lineRule="exact" w:line="47"/>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numPr>
          <w:ilvl w:val="0"/>
          <w:numId w:val="9"/>
        </w:numPr>
        <w:tabs>
          <w:tab w:val="clear" w:pos="720"/>
          <w:tab w:val="left" w:pos="280" w:leader="none"/>
        </w:tabs>
        <w:spacing w:lineRule="auto" w:line="304"/>
        <w:ind w:hanging="280" w:start="280" w:end="0"/>
        <w:jc w:val="both"/>
        <w:rPr>
          <w:rFonts w:ascii="Arial" w:hAnsi="Arial" w:eastAsia="Arial" w:cs="Arial"/>
          <w:color w:val="231F20"/>
          <w:sz w:val="18"/>
        </w:rPr>
      </w:pPr>
      <w:r>
        <w:rPr>
          <w:rFonts w:eastAsia="Arial" w:cs="Arial" w:ascii="Arial" w:hAnsi="Arial"/>
          <w:color w:val="231F20"/>
          <w:sz w:val="18"/>
        </w:rPr>
        <w:t>Wholly owned subsidiaries who need to conserve financial capacity to sustain their business and growth plans and to address contingencies that may arise, taking into account the economic and market conditions</w:t>
      </w:r>
    </w:p>
    <w:p>
      <w:pPr>
        <w:pStyle w:val="Normal"/>
        <w:spacing w:lineRule="exact" w:line="200"/>
        <w:rPr>
          <w:rFonts w:ascii="Times New Roman" w:hAnsi="Times New Roman" w:eastAsia="Times New Roman" w:cs="Times New Roman"/>
          <w:color w:val="231F20"/>
          <w:sz w:val="18"/>
        </w:rPr>
      </w:pPr>
      <w:r>
        <w:br w:type="column"/>
      </w: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start="280" w:end="0"/>
        <w:rPr>
          <w:rFonts w:ascii="Arial" w:hAnsi="Arial" w:eastAsia="Arial" w:cs="Arial"/>
          <w:color w:val="231F20"/>
          <w:sz w:val="19"/>
        </w:rPr>
      </w:pPr>
      <w:r>
        <w:rPr>
          <w:rFonts w:eastAsia="Arial" w:cs="Arial" w:ascii="Arial" w:hAnsi="Arial"/>
          <w:color w:val="231F20"/>
          <w:sz w:val="19"/>
        </w:rPr>
        <w:t>then prevailing and opportunities and threats in the competitive context.</w:t>
      </w:r>
    </w:p>
    <w:p>
      <w:pPr>
        <w:pStyle w:val="Normal"/>
        <w:spacing w:lineRule="exact" w:line="5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10"/>
        </w:numPr>
        <w:tabs>
          <w:tab w:val="clear" w:pos="720"/>
          <w:tab w:val="left" w:pos="280" w:leader="none"/>
        </w:tabs>
        <w:spacing w:lineRule="auto" w:line="283"/>
        <w:ind w:hanging="275" w:start="280" w:end="0"/>
        <w:jc w:val="both"/>
        <w:rPr>
          <w:rFonts w:ascii="Arial" w:hAnsi="Arial" w:eastAsia="Arial" w:cs="Arial"/>
          <w:color w:val="231F20"/>
          <w:sz w:val="19"/>
        </w:rPr>
      </w:pPr>
      <w:r>
        <w:rPr>
          <w:rFonts w:eastAsia="Arial" w:cs="Arial" w:ascii="Arial" w:hAnsi="Arial"/>
          <w:color w:val="231F20"/>
          <w:sz w:val="19"/>
        </w:rPr>
        <w:t>Other companies not covered under (a) above, who need to conserve financial capacity to sustain their business and growth plans and where the quantum of reimbursement is not material – the materiality threshold being</w:t>
      </w:r>
      <w:r>
        <w:rPr>
          <w:rFonts w:eastAsia="Times New Roman" w:cs="Times New Roman" w:ascii="Times New Roman" w:hAnsi="Times New Roman"/>
          <w:color w:val="231F20"/>
          <w:sz w:val="19"/>
        </w:rPr>
        <w:t xml:space="preserve"> `</w:t>
      </w:r>
      <w:r>
        <w:rPr>
          <w:rFonts w:eastAsia="Arial" w:cs="Arial" w:ascii="Arial" w:hAnsi="Arial"/>
          <w:color w:val="231F20"/>
          <w:sz w:val="19"/>
        </w:rPr>
        <w:t xml:space="preserve"> 5 Crores for each entity for a financial year.</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8"/>
        <w:jc w:val="both"/>
        <w:rPr>
          <w:rFonts w:ascii="Arial" w:hAnsi="Arial" w:eastAsia="Arial" w:cs="Arial"/>
          <w:b/>
          <w:color w:val="231F20"/>
          <w:sz w:val="19"/>
        </w:rPr>
      </w:pPr>
      <w:r>
        <w:rPr>
          <w:rFonts w:eastAsia="Arial" w:cs="Arial" w:ascii="Arial" w:hAnsi="Arial"/>
          <w:b/>
          <w:color w:val="231F20"/>
          <w:sz w:val="19"/>
        </w:rPr>
        <w:t>Cash Settled Stock Appreciation Linked Reward (SAR) Plan</w:t>
      </w:r>
    </w:p>
    <w:p>
      <w:pPr>
        <w:pStyle w:val="Normal"/>
        <w:spacing w:lineRule="exact" w:line="52"/>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pPr>
      <w:r>
        <w:rPr>
          <w:rFonts w:eastAsia="Arial" w:cs="Arial" w:ascii="Arial" w:hAnsi="Arial"/>
          <w:color w:val="231F20"/>
          <w:sz w:val="19"/>
        </w:rPr>
        <w:t>Cash Settled SAR units are granted to eligible employees under the ITC Employee Cash Settled Stock Appreciation Linked Reward Plan (“ITC ESARP”). The eligible employees for this purpose are such present and future permanent employees of the Company, including a Director of the Company, as may be decided by the CMC/Nomination &amp; Compensation Committee/Board.</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0"/>
        <w:jc w:val="both"/>
        <w:rPr>
          <w:rFonts w:ascii="Arial" w:hAnsi="Arial" w:eastAsia="Arial" w:cs="Arial"/>
          <w:color w:val="231F20"/>
          <w:sz w:val="18"/>
        </w:rPr>
      </w:pPr>
      <w:r>
        <w:rPr>
          <w:rFonts w:eastAsia="Arial" w:cs="Arial" w:ascii="Arial" w:hAnsi="Arial"/>
          <w:color w:val="231F20"/>
          <w:sz w:val="18"/>
        </w:rPr>
        <w:t>For cash settled SAR units granted to eligible employees, a liability is initially measured at fair value at the grant date and is subsequently re-measured at each reporting period, until settled. The fair value of ESAR units granted is recognised in the Statement of Profit and Loss for employees of the Company. In case of employees on deputation to group Companies, the Company generally seeks reimbursements from the concerned group Company. The value of such payments, net of reimbursements, is considered as capital contribution/investment.</w:t>
      </w:r>
    </w:p>
    <w:p>
      <w:pPr>
        <w:pStyle w:val="Normal"/>
        <w:spacing w:lineRule="exact" w:line="10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b/>
          <w:color w:val="231F20"/>
          <w:sz w:val="19"/>
        </w:rPr>
      </w:pPr>
      <w:r>
        <w:rPr>
          <w:rFonts w:eastAsia="Arial" w:cs="Arial" w:ascii="Arial" w:hAnsi="Arial"/>
          <w:b/>
          <w:color w:val="231F20"/>
          <w:sz w:val="19"/>
        </w:rPr>
        <w:t>Leases</w:t>
      </w:r>
    </w:p>
    <w:p>
      <w:pPr>
        <w:pStyle w:val="Normal"/>
        <w:spacing w:lineRule="exact" w:line="103"/>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Leases are recognised as a finance lease whenever the terms of the lease transfer substantially all the risks and rewards of ownership to the lessee. All other leases are classified as operating leases.</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Company as a Lessee</w:t>
      </w:r>
    </w:p>
    <w:p>
      <w:pPr>
        <w:pStyle w:val="Normal"/>
        <w:spacing w:lineRule="exact" w:line="103"/>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Assets used under finance leases are recognised as property, plant and equipment in the Balance Sheet for an amount that corresponds to the lower of fair value and the present value of minimum lease payments determined at the inception of the lease and a liability is recognised for an equivalent amount.</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3"/>
        <w:jc w:val="both"/>
        <w:rPr>
          <w:rFonts w:ascii="Arial" w:hAnsi="Arial" w:eastAsia="Arial" w:cs="Arial"/>
          <w:color w:val="231F20"/>
          <w:sz w:val="19"/>
        </w:rPr>
      </w:pPr>
      <w:r>
        <w:rPr>
          <w:rFonts w:eastAsia="Arial" w:cs="Arial" w:ascii="Arial" w:hAnsi="Arial"/>
          <w:color w:val="231F20"/>
          <w:sz w:val="19"/>
        </w:rPr>
        <w:t>The minimum lease payments are apportioned between finance charges and reduction of the lease liability so as to achieve a constant rate of interest on the remaining balance of the liability. Finance charges are recognised in the Statement of Profit and Loss.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41">
                <wp:simplePos x="0" y="0"/>
                <wp:positionH relativeFrom="column">
                  <wp:posOffset>2774315</wp:posOffset>
                </wp:positionH>
                <wp:positionV relativeFrom="paragraph">
                  <wp:posOffset>466090</wp:posOffset>
                </wp:positionV>
                <wp:extent cx="289560" cy="380365"/>
                <wp:effectExtent l="5080" t="5715" r="5080" b="4445"/>
                <wp:wrapNone/>
                <wp:docPr id="13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18.45pt;margin-top:36.7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
                <wp:simplePos x="0" y="0"/>
                <wp:positionH relativeFrom="column">
                  <wp:posOffset>344170</wp:posOffset>
                </wp:positionH>
                <wp:positionV relativeFrom="paragraph">
                  <wp:posOffset>466090</wp:posOffset>
                </wp:positionV>
                <wp:extent cx="2412365" cy="380365"/>
                <wp:effectExtent l="5715" t="5715" r="4445" b="4445"/>
                <wp:wrapNone/>
                <wp:docPr id="14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1pt;margin-top:36.7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133</w:t>
      </w:r>
    </w:p>
    <w:p>
      <w:pPr>
        <w:sectPr>
          <w:type w:val="continuous"/>
          <w:pgSz w:w="11906" w:h="16838"/>
          <w:pgMar w:left="1020" w:right="685" w:gutter="0" w:header="0" w:top="1440" w:footer="0" w:bottom="0"/>
          <w:cols w:num="2" w:space="560" w:equalWidth="true" w:sep="false"/>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43">
            <wp:simplePos x="0" y="0"/>
            <wp:positionH relativeFrom="page">
              <wp:posOffset>425450</wp:posOffset>
            </wp:positionH>
            <wp:positionV relativeFrom="page">
              <wp:posOffset>338455</wp:posOffset>
            </wp:positionV>
            <wp:extent cx="571500" cy="678180"/>
            <wp:effectExtent l="0" t="0" r="0" b="0"/>
            <wp:wrapNone/>
            <wp:docPr id="141"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59" descr="" title=""/>
                    <pic:cNvPicPr>
                      <a:picLocks noChangeAspect="1" noChangeArrowheads="1"/>
                    </pic:cNvPicPr>
                  </pic:nvPicPr>
                  <pic:blipFill>
                    <a:blip r:embed="rId60"/>
                    <a:srcRect l="-31" t="-27" r="-31" b="-27"/>
                    <a:stretch>
                      <a:fillRect/>
                    </a:stretch>
                  </pic:blipFill>
                  <pic:spPr bwMode="auto">
                    <a:xfrm>
                      <a:off x="0" y="0"/>
                      <a:ext cx="571500" cy="678180"/>
                    </a:xfrm>
                    <a:prstGeom prst="rect">
                      <a:avLst/>
                    </a:prstGeom>
                  </pic:spPr>
                </pic:pic>
              </a:graphicData>
            </a:graphic>
          </wp:anchor>
        </w:drawing>
      </w:r>
      <w:bookmarkStart w:id="24" w:name="page13"/>
      <w:bookmarkStart w:id="25" w:name="page13"/>
      <w:bookmarkEnd w:id="25"/>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44">
                <wp:simplePos x="0" y="0"/>
                <wp:positionH relativeFrom="column">
                  <wp:posOffset>-71120</wp:posOffset>
                </wp:positionH>
                <wp:positionV relativeFrom="paragraph">
                  <wp:posOffset>384810</wp:posOffset>
                </wp:positionV>
                <wp:extent cx="3879850" cy="198120"/>
                <wp:effectExtent l="5080" t="5080" r="5080" b="5080"/>
                <wp:wrapNone/>
                <wp:docPr id="142"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1.  Significant Accounting Policies (Contd.)</w:t>
      </w:r>
    </w:p>
    <w:p>
      <w:pPr>
        <w:pStyle w:val="Normal"/>
        <w:spacing w:lineRule="exact" w:line="268"/>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80"/>
        <w:jc w:val="both"/>
        <w:rPr/>
      </w:pPr>
      <w:r>
        <w:rPr>
          <w:rFonts w:eastAsia="Arial" w:cs="Arial" w:ascii="Arial" w:hAnsi="Arial"/>
          <w:color w:val="231F20"/>
          <w:sz w:val="19"/>
        </w:rPr>
        <w:t>Rentals payable under operating leases are charged to the Statement of Profit and Loss on a straight-line basis over the term of the relevant lease unless the payments to the lessor are structured to increase in line with expected general inflation to compensate for the lessor’s expected inflationary cost increases.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45">
                <wp:simplePos x="0" y="0"/>
                <wp:positionH relativeFrom="column">
                  <wp:posOffset>3239770</wp:posOffset>
                </wp:positionH>
                <wp:positionV relativeFrom="paragraph">
                  <wp:posOffset>-958850</wp:posOffset>
                </wp:positionV>
                <wp:extent cx="0" cy="7455535"/>
                <wp:effectExtent l="3175" t="0" r="3175" b="0"/>
                <wp:wrapNone/>
                <wp:docPr id="143" name=""/>
                <a:graphic xmlns:a="http://schemas.openxmlformats.org/drawingml/2006/main">
                  <a:graphicData uri="http://schemas.microsoft.com/office/word/2010/wordprocessingShape">
                    <wps:wsp>
                      <wps:cNvSpPr/>
                      <wps:spPr>
                        <a:xfrm>
                          <a:off x="0" y="0"/>
                          <a:ext cx="0" cy="7455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75.5pt" to="255.1pt,511.5pt" stroked="t" o:allowincell="f" style="position:absolute">
                <v:stroke color="black" weight="6480" joinstyle="miter" endcap="flat"/>
                <v:fill o:detectmouseclick="t" on="false"/>
                <w10:wrap type="none"/>
              </v:line>
            </w:pict>
          </mc:Fallback>
        </mc:AlternateConten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Company as a Lessor</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Leases in which the Company does not transfer substantially all the risks and rewards of ownership of an asset are classified as operating leases. Where the Company is a lessor under an operating lease, the asset is capitalised within property, plant and equipment and depreciated over its useful economic life. Payments received under operating leases are recognised in the Statement of Profit and Loss on a straight-line basis over the term of the lease.</w:t>
      </w:r>
    </w:p>
    <w:p>
      <w:pPr>
        <w:pStyle w:val="Normal"/>
        <w:spacing w:lineRule="exact" w:line="115"/>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Taxes on Income</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Taxes on income comprises of current taxes and deferred taxes. Current tax in the Statement of Profit and Loss is provided as the amount of tax payable in respect of taxable income for the period using tax rates and tax laws enacted during the period, together with any adjustment to tax payable in respect of previous years.</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Deferred tax is recognised on temporary differences between the carrying amounts of assets and liabilities and the amounts used for taxation purposes (tax base), at the tax rates and tax laws enacted or substantively enacted by the end of the reporting period.</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Deferred tax assets are recognised for the future tax consequences to the extent it is probable that future taxable profits will be available against which the deductible temporary differences can be utilised.</w:t>
      </w:r>
    </w:p>
    <w:p>
      <w:pPr>
        <w:pStyle w:val="Normal"/>
        <w:spacing w:lineRule="exact" w:line="6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Income tax, in so far as it relates to items disclosed under other comprehensive income or equity, are disclosed separately under other comprehensive income or equity, as applicable.</w:t>
      </w:r>
    </w:p>
    <w:p>
      <w:pPr>
        <w:pStyle w:val="Normal"/>
        <w:spacing w:lineRule="exact" w:line="6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Deferred tax assets and liabilities are offset when there is legally enforceable right to offset current tax assets and liabilities and when the deferred tax balances relate to the same taxation authority. Current tax assets and tax liabilities are offset where the entity has a legally enforceable right to offset and intends either to settle on net basis, or to realize the asset and settle the liability simultaneously.</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46">
                <wp:simplePos x="0" y="0"/>
                <wp:positionH relativeFrom="column">
                  <wp:posOffset>0</wp:posOffset>
                </wp:positionH>
                <wp:positionV relativeFrom="paragraph">
                  <wp:posOffset>596900</wp:posOffset>
                </wp:positionV>
                <wp:extent cx="289560" cy="381000"/>
                <wp:effectExtent l="5080" t="5080" r="5080" b="5080"/>
                <wp:wrapNone/>
                <wp:docPr id="144"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47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
                <wp:simplePos x="0" y="0"/>
                <wp:positionH relativeFrom="column">
                  <wp:posOffset>307340</wp:posOffset>
                </wp:positionH>
                <wp:positionV relativeFrom="paragraph">
                  <wp:posOffset>596900</wp:posOffset>
                </wp:positionV>
                <wp:extent cx="2412365" cy="381000"/>
                <wp:effectExtent l="5715" t="5080" r="4445" b="5080"/>
                <wp:wrapNone/>
                <wp:docPr id="145"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47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134</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200"/>
        <w:rPr>
          <w:rFonts w:ascii="Times New Roman" w:hAnsi="Times New Roman" w:eastAsia="Times New Roman" w:cs="Times New Roman"/>
          <w:color w:val="231F20"/>
          <w:sz w:val="16"/>
        </w:rPr>
      </w:pPr>
      <w:r>
        <w:br w:type="column"/>
      </w:r>
      <w:r>
        <w:rPr>
          <w:rFonts w:eastAsia="Times New Roman" w:cs="Times New Roman" w:ascii="Times New Roman" w:hAnsi="Times New Roman"/>
          <w:color w:val="231F20"/>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Claims</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Claims against the Company not acknowledged as debts are disclosed after a careful evaluation of the facts and legal aspects of the matter involved.</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Provisions</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Provisions are recognised when, as a result of a past event, the Company has a legal or constructive obligation; it is probable that an outflow of resources will be required to settle the obligation; and the amount can be reliably estimated. The amount so recognised is a best estimate of the consideration required to settle the obligation at the reporting date, taking into account the risks and uncertainties surrounding the obligation.</w:t>
      </w:r>
    </w:p>
    <w:p>
      <w:pPr>
        <w:pStyle w:val="Normal"/>
        <w:spacing w:lineRule="exact" w:line="6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In an event when the time value of money is material, the provision is carried at the present value of the cash flows estimated to settle the obligation.</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Operating Segments</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Operating segments are reported in a manner consistent with the internal reporting provided to the chief operating decision-maker (CODM). The CODM, who is responsible for allocating resources and assessing performance of the operating segments, has been identified as the Corporate Management Committee.</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Segments are organised based on business which have similar economic characteristics as well as exhibit similarities in nature of products and services offered, the nature of production processes, the type and class of customer and distribution methods.</w:t>
      </w:r>
    </w:p>
    <w:p>
      <w:pPr>
        <w:pStyle w:val="Normal"/>
        <w:spacing w:lineRule="exact" w:line="6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Segment revenue arising from third party customers is reported on the same basis as revenue in the financial statements. Inter-segment revenue is reported on the basis of transactions which are primarily market led. Segment results represent profits before finance charges, unallocated corporate expenses and taxes.</w:t>
      </w:r>
    </w:p>
    <w:p>
      <w:pPr>
        <w:pStyle w:val="Normal"/>
        <w:spacing w:lineRule="exact" w:line="6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2"/>
        <w:jc w:val="both"/>
        <w:rPr/>
      </w:pPr>
      <w:r>
        <w:rPr>
          <w:rFonts w:eastAsia="Arial" w:cs="Arial" w:ascii="Arial" w:hAnsi="Arial"/>
          <w:color w:val="231F20"/>
          <w:sz w:val="18"/>
        </w:rPr>
        <w:t>“</w:t>
      </w:r>
      <w:r>
        <w:rPr>
          <w:rFonts w:eastAsia="Arial" w:cs="Arial" w:ascii="Arial" w:hAnsi="Arial"/>
          <w:color w:val="231F20"/>
          <w:sz w:val="18"/>
        </w:rPr>
        <w:t>Unallocated Corporate Expenses” include revenue and expenses that relate to initiatives/costs attributable to the enterprise as a whole and are not attributable to segments.</w:t>
      </w:r>
    </w:p>
    <w:p>
      <w:pPr>
        <w:pStyle w:val="Normal"/>
        <w:spacing w:lineRule="exact" w:line="9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rPr>
          <w:rFonts w:ascii="Arial" w:hAnsi="Arial" w:eastAsia="Arial" w:cs="Arial"/>
          <w:b/>
          <w:color w:val="231F20"/>
          <w:sz w:val="19"/>
        </w:rPr>
      </w:pPr>
      <w:r>
        <w:rPr>
          <w:rFonts w:eastAsia="Arial" w:cs="Arial" w:ascii="Arial" w:hAnsi="Arial"/>
          <w:b/>
          <w:color w:val="231F20"/>
          <w:sz w:val="19"/>
        </w:rPr>
        <w:t>Financial and Management Information Systems</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jc w:val="both"/>
        <w:rPr/>
      </w:pPr>
      <w:r>
        <w:rPr>
          <w:rFonts w:eastAsia="Arial" w:cs="Arial" w:ascii="Arial" w:hAnsi="Arial"/>
          <w:color w:val="231F20"/>
          <w:sz w:val="19"/>
        </w:rPr>
        <w:t>The Company’s Accounting System is designed to unify the Financial and Cost Records and also to comply with the relevant provisions of the Companies Act, 2013, to provide financial and cost information appropriate to the businesses and facilitate Internal Control.</w:t>
      </w:r>
    </w:p>
    <w:p>
      <w:pPr>
        <w:sectPr>
          <w:type w:val="continuous"/>
          <w:pgSz w:w="11906" w:h="16838"/>
          <w:pgMar w:left="680" w:right="1025" w:gutter="0" w:header="0" w:top="1440" w:footer="0" w:bottom="0"/>
          <w:cols w:num="2" w:space="560" w:equalWidth="true" w:sep="false"/>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bookmarkStart w:id="26" w:name="page14"/>
      <w:bookmarkStart w:id="27" w:name="page14"/>
      <w:bookmarkEnd w:id="27"/>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48">
                <wp:simplePos x="0" y="0"/>
                <wp:positionH relativeFrom="column">
                  <wp:posOffset>-71120</wp:posOffset>
                </wp:positionH>
                <wp:positionV relativeFrom="paragraph">
                  <wp:posOffset>384810</wp:posOffset>
                </wp:positionV>
                <wp:extent cx="3879850" cy="198120"/>
                <wp:effectExtent l="5080" t="5080" r="5080" b="5080"/>
                <wp:wrapNone/>
                <wp:docPr id="146"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67B"/>
          <w:sz w:val="17"/>
        </w:rPr>
      </w:pPr>
      <w:r>
        <w:rPr>
          <w:rFonts w:eastAsia="Arial" w:cs="Arial" w:ascii="Arial" w:hAnsi="Arial"/>
          <w:b/>
          <w:color w:val="00367B"/>
          <w:sz w:val="17"/>
        </w:rPr>
        <w:t>2. Use of estimates and judgements</w:t>
      </w:r>
    </w:p>
    <w:p>
      <w:pPr>
        <w:pStyle w:val="Normal"/>
        <w:spacing w:lineRule="exact" w:line="25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90"/>
        <w:ind w:end="340"/>
        <w:jc w:val="both"/>
        <w:rPr/>
      </w:pPr>
      <w:r>
        <w:rPr>
          <w:rFonts w:eastAsia="Arial" w:cs="Arial" w:ascii="Arial" w:hAnsi="Arial"/>
          <w:color w:val="231F20"/>
          <w:sz w:val="19"/>
        </w:rPr>
        <w:t>The preparation of financial statements in conformity with generally accepted accounting principles requires management to make estimates and assumptions that affect the reported amounts of assets and liabilities and disclosure of contingent liabilities at the date of the financial statements and the results of operations during the reporting period end. Although these estimates are based upon management’s best knowledge of current events and actions, actual results could differ from these estimates.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149">
                <wp:simplePos x="0" y="0"/>
                <wp:positionH relativeFrom="column">
                  <wp:posOffset>3239770</wp:posOffset>
                </wp:positionH>
                <wp:positionV relativeFrom="paragraph">
                  <wp:posOffset>-1666240</wp:posOffset>
                </wp:positionV>
                <wp:extent cx="0" cy="7378065"/>
                <wp:effectExtent l="3175" t="0" r="3175" b="0"/>
                <wp:wrapNone/>
                <wp:docPr id="147" name=""/>
                <a:graphic xmlns:a="http://schemas.openxmlformats.org/drawingml/2006/main">
                  <a:graphicData uri="http://schemas.microsoft.com/office/word/2010/wordprocessingShape">
                    <wps:wsp>
                      <wps:cNvSpPr/>
                      <wps:spPr>
                        <a:xfrm>
                          <a:off x="0" y="0"/>
                          <a:ext cx="0" cy="7378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131.2pt" to="255.1pt,449.7pt" stroked="t" o:allowincell="f" style="position:absolute">
                <v:stroke color="black" weight="648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end="340"/>
        <w:jc w:val="both"/>
        <w:rPr>
          <w:rFonts w:ascii="Arial" w:hAnsi="Arial" w:eastAsia="Arial" w:cs="Arial"/>
          <w:color w:val="231F20"/>
          <w:sz w:val="19"/>
        </w:rPr>
      </w:pPr>
      <w:r>
        <w:rPr>
          <w:rFonts w:eastAsia="Arial" w:cs="Arial" w:ascii="Arial" w:hAnsi="Arial"/>
          <w:color w:val="231F20"/>
          <w:sz w:val="19"/>
        </w:rPr>
        <w:t>The estimates and underlying assumptions are reviewed on an ongoing basis. Revisions to accounting estimates are recognised in the period in which the estimate is revised if the revision affects only that period, or in the period of the revision and future periods if the revision affects both current and future periods.</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00367B"/>
          <w:sz w:val="19"/>
        </w:rPr>
      </w:pPr>
      <w:r>
        <w:rPr>
          <w:rFonts w:eastAsia="Arial" w:cs="Arial" w:ascii="Arial" w:hAnsi="Arial"/>
          <w:b/>
          <w:color w:val="00367B"/>
          <w:sz w:val="19"/>
        </w:rPr>
        <w:t>A. Judgements in applying accounting policies</w:t>
      </w:r>
    </w:p>
    <w:p>
      <w:pPr>
        <w:pStyle w:val="Normal"/>
        <w:spacing w:lineRule="exact" w:line="11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p>
      <w:pPr>
        <w:pStyle w:val="Normal"/>
        <w:spacing w:lineRule="auto" w:line="290"/>
        <w:ind w:end="340"/>
        <w:jc w:val="both"/>
        <w:rPr>
          <w:rFonts w:ascii="Arial" w:hAnsi="Arial" w:eastAsia="Arial" w:cs="Arial"/>
          <w:color w:val="231F20"/>
          <w:sz w:val="19"/>
        </w:rPr>
      </w:pPr>
      <w:r>
        <w:rPr>
          <w:rFonts w:eastAsia="Arial" w:cs="Arial" w:ascii="Arial" w:hAnsi="Arial"/>
          <w:color w:val="231F20"/>
          <w:sz w:val="19"/>
        </w:rPr>
        <w:t>The judgements, apart from those involving estimations (see note B below), that the Company has made in the process of applying its accounting policies and that have a significant effect on the amounts recognised in these financial statements pertain to useful life of intangible assets. The Company is required to determine whether its intangible assets have indefinite or finite life which is a subject matter of judgement. Certain trademarks have been considered of having an indefinite useful life taking into account that there are no technical, technological or commercial risks of obsolescence or limitations under contract or law. Other trademarks have been amortized over their useful economic life. Refer notes to the financial statements.</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00367B"/>
          <w:sz w:val="19"/>
        </w:rPr>
      </w:pPr>
      <w:r>
        <w:rPr>
          <w:rFonts w:eastAsia="Arial" w:cs="Arial" w:ascii="Arial" w:hAnsi="Arial"/>
          <w:b/>
          <w:color w:val="00367B"/>
          <w:sz w:val="19"/>
        </w:rPr>
        <w:t>B. Key sources of estimation uncertainty</w:t>
      </w:r>
    </w:p>
    <w:p>
      <w:pPr>
        <w:pStyle w:val="Normal"/>
        <w:spacing w:lineRule="exact" w:line="11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p>
      <w:pPr>
        <w:pStyle w:val="Normal"/>
        <w:spacing w:lineRule="auto" w:line="290"/>
        <w:ind w:end="340"/>
        <w:jc w:val="both"/>
        <w:rPr>
          <w:rFonts w:ascii="Arial" w:hAnsi="Arial" w:eastAsia="Arial" w:cs="Arial"/>
          <w:color w:val="231F20"/>
          <w:sz w:val="19"/>
        </w:rPr>
      </w:pPr>
      <w:r>
        <w:rPr>
          <w:rFonts w:eastAsia="Arial" w:cs="Arial" w:ascii="Arial" w:hAnsi="Arial"/>
          <w:color w:val="231F20"/>
          <w:sz w:val="19"/>
        </w:rPr>
        <w:t>The following are the key assumptions concerning the future, and other key sources of estimation uncertainty at the end of the reporting period that may have a significant risk of causing a material adjustment to the carrying amounts of assets and liabilities within the next financial year.</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11"/>
        </w:numPr>
        <w:tabs>
          <w:tab w:val="clear" w:pos="720"/>
          <w:tab w:val="left" w:pos="560" w:leader="none"/>
        </w:tabs>
        <w:spacing w:lineRule="auto" w:line="297"/>
        <w:ind w:hanging="276" w:start="560" w:end="340"/>
        <w:rPr>
          <w:rFonts w:ascii="Arial" w:hAnsi="Arial" w:eastAsia="Arial" w:cs="Arial"/>
          <w:color w:val="231F20"/>
          <w:sz w:val="19"/>
        </w:rPr>
      </w:pPr>
      <w:r>
        <w:rPr>
          <w:rFonts w:eastAsia="Arial" w:cs="Arial" w:ascii="Arial" w:hAnsi="Arial"/>
          <w:b/>
          <w:color w:val="231F20"/>
          <w:sz w:val="19"/>
        </w:rPr>
        <w:t>Useful lives of property, plant and equipment and intangible assets:</w:t>
      </w:r>
    </w:p>
    <w:p>
      <w:pPr>
        <w:pStyle w:val="Normal"/>
        <w:spacing w:lineRule="exact" w:line="51"/>
        <w:rPr>
          <w:rFonts w:ascii="Arial" w:hAnsi="Arial" w:eastAsia="Arial" w:cs="Arial"/>
          <w:color w:val="231F20"/>
          <w:sz w:val="19"/>
        </w:rPr>
      </w:pPr>
      <w:r>
        <w:rPr>
          <w:rFonts w:eastAsia="Arial" w:cs="Arial" w:ascii="Arial" w:hAnsi="Arial"/>
          <w:color w:val="231F20"/>
          <w:sz w:val="19"/>
        </w:rPr>
      </w:r>
    </w:p>
    <w:p>
      <w:pPr>
        <w:pStyle w:val="Normal"/>
        <w:spacing w:lineRule="auto" w:line="290"/>
        <w:ind w:start="560" w:end="340"/>
        <w:jc w:val="both"/>
        <w:rPr>
          <w:rFonts w:ascii="Arial" w:hAnsi="Arial" w:eastAsia="Arial" w:cs="Arial"/>
          <w:color w:val="231F20"/>
          <w:sz w:val="19"/>
        </w:rPr>
      </w:pPr>
      <w:r>
        <w:rPr>
          <w:rFonts w:eastAsia="Arial" w:cs="Arial" w:ascii="Arial" w:hAnsi="Arial"/>
          <w:color w:val="231F20"/>
          <w:sz w:val="19"/>
        </w:rPr>
        <w:t>As described in the significant accounting policies, the Company reviews the estimated useful lives of</w:t>
      </w:r>
    </w:p>
    <w:p>
      <w:pPr>
        <w:pStyle w:val="Normal"/>
        <w:spacing w:lineRule="exact" w:line="200"/>
        <w:rPr>
          <w:rFonts w:ascii="Times New Roman" w:hAnsi="Times New Roman" w:eastAsia="Times New Roman" w:cs="Times New Roman"/>
          <w:color w:val="231F20"/>
          <w:sz w:val="19"/>
        </w:rPr>
      </w:pPr>
      <w:r>
        <w:br w:type="column"/>
      </w:r>
      <w:r>
        <w:rPr>
          <w:rFonts w:eastAsia="Times New Roman" w:cs="Times New Roman" w:ascii="Times New Roman" w:hAnsi="Times New Roman"/>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289" w:end="0"/>
        <w:rPr>
          <w:rFonts w:ascii="Arial" w:hAnsi="Arial" w:eastAsia="Arial" w:cs="Arial"/>
          <w:color w:val="231F20"/>
          <w:sz w:val="19"/>
        </w:rPr>
      </w:pPr>
      <w:r>
        <w:rPr>
          <w:rFonts w:eastAsia="Arial" w:cs="Arial" w:ascii="Arial" w:hAnsi="Arial"/>
          <w:color w:val="231F20"/>
          <w:sz w:val="19"/>
        </w:rPr>
        <w:t>property, plant and equipment and intangible assets at the end of each reporting period.</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drawing>
          <wp:anchor behindDoc="1" distT="0" distB="0" distL="114935" distR="114935" simplePos="0" locked="0" layoutInCell="1" allowOverlap="1" relativeHeight="150">
            <wp:simplePos x="0" y="0"/>
            <wp:positionH relativeFrom="column">
              <wp:posOffset>2326640</wp:posOffset>
            </wp:positionH>
            <wp:positionV relativeFrom="paragraph">
              <wp:posOffset>-2179320</wp:posOffset>
            </wp:positionV>
            <wp:extent cx="571500" cy="678180"/>
            <wp:effectExtent l="0" t="0" r="0" b="0"/>
            <wp:wrapNone/>
            <wp:docPr id="148"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0" descr="" title=""/>
                    <pic:cNvPicPr>
                      <a:picLocks noChangeAspect="1" noChangeArrowheads="1"/>
                    </pic:cNvPicPr>
                  </pic:nvPicPr>
                  <pic:blipFill>
                    <a:blip r:embed="rId61"/>
                    <a:srcRect l="-31" t="-27" r="-31" b="-27"/>
                    <a:stretch>
                      <a:fillRect/>
                    </a:stretch>
                  </pic:blipFill>
                  <pic:spPr bwMode="auto">
                    <a:xfrm>
                      <a:off x="0" y="0"/>
                      <a:ext cx="571500" cy="678180"/>
                    </a:xfrm>
                    <a:prstGeom prst="rect">
                      <a:avLst/>
                    </a:prstGeom>
                  </pic:spPr>
                </pic:pic>
              </a:graphicData>
            </a:graphic>
          </wp:anchor>
        </w:drawing>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89" w:leader="none"/>
        </w:tabs>
        <w:spacing w:lineRule="auto" w:line="297"/>
        <w:ind w:hanging="289" w:start="289" w:end="0"/>
        <w:rPr>
          <w:rFonts w:ascii="Arial" w:hAnsi="Arial" w:eastAsia="Arial" w:cs="Arial"/>
          <w:color w:val="231F20"/>
          <w:sz w:val="19"/>
        </w:rPr>
      </w:pPr>
      <w:r>
        <w:rPr>
          <w:rFonts w:eastAsia="Arial" w:cs="Arial" w:ascii="Arial" w:hAnsi="Arial"/>
          <w:b/>
          <w:color w:val="231F20"/>
          <w:sz w:val="19"/>
        </w:rPr>
        <w:t>Fair value measurements and valuation processes:</w:t>
      </w:r>
    </w:p>
    <w:p>
      <w:pPr>
        <w:pStyle w:val="Normal"/>
        <w:spacing w:lineRule="exact" w:line="52"/>
        <w:rPr>
          <w:rFonts w:ascii="Arial" w:hAnsi="Arial" w:eastAsia="Arial" w:cs="Arial"/>
          <w:color w:val="231F20"/>
          <w:sz w:val="19"/>
        </w:rPr>
      </w:pPr>
      <w:r>
        <w:rPr>
          <w:rFonts w:eastAsia="Arial" w:cs="Arial" w:ascii="Arial" w:hAnsi="Arial"/>
          <w:color w:val="231F20"/>
          <w:sz w:val="19"/>
        </w:rPr>
      </w:r>
    </w:p>
    <w:p>
      <w:pPr>
        <w:pStyle w:val="Normal"/>
        <w:spacing w:lineRule="auto" w:line="292"/>
        <w:ind w:start="289" w:end="0"/>
        <w:jc w:val="both"/>
        <w:rPr/>
      </w:pPr>
      <w:r>
        <w:rPr>
          <w:rFonts w:eastAsia="Arial" w:cs="Arial" w:ascii="Arial" w:hAnsi="Arial"/>
          <w:color w:val="231F20"/>
          <w:sz w:val="19"/>
        </w:rPr>
        <w:t>Some of the Company’s assets and liabilities are measured at fair value for financial reporting purposes. In estimating the fair value of an asset or a liability, the Company uses market-observable data to the extent it is available. Where Level 1 inputs are not available, the Company engages third party valuers, where required, to perform the valuation. Information about the valuation techniques and inputs used in determining the fair value of various assets, liabilities and share based payments are disclosed in the notes to the financial statements.</w:t>
      </w:r>
    </w:p>
    <w:p>
      <w:pPr>
        <w:pStyle w:val="Normal"/>
        <w:spacing w:lineRule="exact" w:line="111"/>
        <w:rPr>
          <w:rFonts w:ascii="Arial" w:hAnsi="Arial" w:eastAsia="Arial" w:cs="Arial"/>
          <w:color w:val="231F20"/>
          <w:sz w:val="19"/>
        </w:rPr>
      </w:pPr>
      <w:r>
        <w:rPr>
          <w:rFonts w:eastAsia="Arial" w:cs="Arial" w:ascii="Arial" w:hAnsi="Arial"/>
          <w:color w:val="231F20"/>
          <w:sz w:val="19"/>
        </w:rPr>
      </w:r>
    </w:p>
    <w:p>
      <w:pPr>
        <w:pStyle w:val="Normal"/>
        <w:numPr>
          <w:ilvl w:val="0"/>
          <w:numId w:val="12"/>
        </w:numPr>
        <w:tabs>
          <w:tab w:val="clear" w:pos="720"/>
          <w:tab w:val="left" w:pos="289" w:leader="none"/>
        </w:tabs>
        <w:spacing w:lineRule="atLeast" w:line="0"/>
        <w:ind w:hanging="289" w:start="289" w:end="0"/>
        <w:rPr>
          <w:rFonts w:ascii="Arial" w:hAnsi="Arial" w:eastAsia="Arial" w:cs="Arial"/>
          <w:color w:val="231F20"/>
          <w:sz w:val="19"/>
        </w:rPr>
      </w:pPr>
      <w:r>
        <w:rPr>
          <w:rFonts w:eastAsia="Arial" w:cs="Arial" w:ascii="Arial" w:hAnsi="Arial"/>
          <w:b/>
          <w:color w:val="231F20"/>
          <w:sz w:val="19"/>
        </w:rPr>
        <w:t>Actuarial Valuation:</w:t>
      </w:r>
    </w:p>
    <w:p>
      <w:pPr>
        <w:pStyle w:val="Normal"/>
        <w:spacing w:lineRule="exact" w:line="111"/>
        <w:rPr>
          <w:rFonts w:ascii="Arial" w:hAnsi="Arial" w:eastAsia="Arial" w:cs="Arial"/>
          <w:color w:val="231F20"/>
          <w:sz w:val="19"/>
        </w:rPr>
      </w:pPr>
      <w:r>
        <w:rPr>
          <w:rFonts w:eastAsia="Arial" w:cs="Arial" w:ascii="Arial" w:hAnsi="Arial"/>
          <w:color w:val="231F20"/>
          <w:sz w:val="19"/>
        </w:rPr>
      </w:r>
    </w:p>
    <w:p>
      <w:pPr>
        <w:pStyle w:val="Normal"/>
        <w:spacing w:lineRule="auto" w:line="292"/>
        <w:ind w:start="289" w:end="0"/>
        <w:jc w:val="both"/>
        <w:rPr/>
      </w:pPr>
      <w:r>
        <w:rPr>
          <w:rFonts w:eastAsia="Arial" w:cs="Arial" w:ascii="Arial" w:hAnsi="Arial"/>
          <w:color w:val="231F20"/>
          <w:sz w:val="19"/>
        </w:rPr>
        <w:t>The determination of Company’s liability towards defined benefit obligation to employees is made through independent actuarial valuation including determination of amounts to be recognised in the Statement of Profit and Loss and in other comprehensive income. Such valuation depend upon assumptions determined after taking into account inflation, seniority, promotion and other relevant factors such as supply and demand factors in the employment market. Information about such valuation is provided in notes to the financial statements.</w:t>
      </w:r>
    </w:p>
    <w:p>
      <w:pPr>
        <w:pStyle w:val="Normal"/>
        <w:spacing w:lineRule="exact" w:line="111"/>
        <w:rPr>
          <w:rFonts w:ascii="Arial" w:hAnsi="Arial" w:eastAsia="Arial" w:cs="Arial"/>
          <w:color w:val="231F20"/>
          <w:sz w:val="19"/>
        </w:rPr>
      </w:pPr>
      <w:r>
        <w:rPr>
          <w:rFonts w:eastAsia="Arial" w:cs="Arial" w:ascii="Arial" w:hAnsi="Arial"/>
          <w:color w:val="231F20"/>
          <w:sz w:val="19"/>
        </w:rPr>
      </w:r>
    </w:p>
    <w:p>
      <w:pPr>
        <w:pStyle w:val="Normal"/>
        <w:numPr>
          <w:ilvl w:val="0"/>
          <w:numId w:val="12"/>
        </w:numPr>
        <w:tabs>
          <w:tab w:val="clear" w:pos="720"/>
          <w:tab w:val="left" w:pos="289" w:leader="none"/>
        </w:tabs>
        <w:spacing w:lineRule="atLeast" w:line="0"/>
        <w:ind w:hanging="289" w:start="289" w:end="0"/>
        <w:rPr>
          <w:rFonts w:ascii="Arial" w:hAnsi="Arial" w:eastAsia="Arial" w:cs="Arial"/>
          <w:color w:val="231F20"/>
          <w:sz w:val="19"/>
        </w:rPr>
      </w:pPr>
      <w:r>
        <w:rPr>
          <w:rFonts w:eastAsia="Arial" w:cs="Arial" w:ascii="Arial" w:hAnsi="Arial"/>
          <w:b/>
          <w:color w:val="231F20"/>
          <w:sz w:val="19"/>
        </w:rPr>
        <w:t>Claims, Provisions and Contingent Liabilities:</w:t>
      </w:r>
    </w:p>
    <w:p>
      <w:pPr>
        <w:pStyle w:val="Normal"/>
        <w:spacing w:lineRule="exact" w:line="111"/>
        <w:rPr>
          <w:rFonts w:ascii="Arial" w:hAnsi="Arial" w:eastAsia="Arial" w:cs="Arial"/>
          <w:color w:val="231F20"/>
          <w:sz w:val="19"/>
        </w:rPr>
      </w:pPr>
      <w:r>
        <w:rPr>
          <w:rFonts w:eastAsia="Arial" w:cs="Arial" w:ascii="Arial" w:hAnsi="Arial"/>
          <w:color w:val="231F20"/>
          <w:sz w:val="19"/>
        </w:rPr>
      </w:r>
    </w:p>
    <w:p>
      <w:pPr>
        <w:pStyle w:val="Normal"/>
        <w:spacing w:lineRule="auto" w:line="309"/>
        <w:ind w:start="289" w:end="0"/>
        <w:jc w:val="both"/>
        <w:rPr/>
      </w:pPr>
      <w:r>
        <w:rPr>
          <w:rFonts w:eastAsia="Arial" w:cs="Arial" w:ascii="Arial" w:hAnsi="Arial"/>
          <w:color w:val="231F20"/>
          <w:sz w:val="18"/>
        </w:rPr>
        <w:t>The Company has ongoing litigations with various regulatory authorities and third parties. Where an outflow of funds is believed to be probable and a reliable estimate of the outcome of the dispute can be made based on management’s assessment of specific circumstances of each dispute and relevant external advice, management provides for its best estimate of the liability. Such accruals are by nature complex and can take number of years to resolve and can involve estimation uncertainty. Information about such litigations is provided in notes to the financial statements.</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151">
                <wp:simplePos x="0" y="0"/>
                <wp:positionH relativeFrom="column">
                  <wp:posOffset>2602230</wp:posOffset>
                </wp:positionH>
                <wp:positionV relativeFrom="paragraph">
                  <wp:posOffset>681355</wp:posOffset>
                </wp:positionV>
                <wp:extent cx="289560" cy="380365"/>
                <wp:effectExtent l="5080" t="5715" r="5080" b="4445"/>
                <wp:wrapNone/>
                <wp:docPr id="14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04.9pt;margin-top:53.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
                <wp:simplePos x="0" y="0"/>
                <wp:positionH relativeFrom="column">
                  <wp:posOffset>172085</wp:posOffset>
                </wp:positionH>
                <wp:positionV relativeFrom="paragraph">
                  <wp:posOffset>681355</wp:posOffset>
                </wp:positionV>
                <wp:extent cx="2411730" cy="380365"/>
                <wp:effectExtent l="5080" t="5715" r="5080" b="4445"/>
                <wp:wrapNone/>
                <wp:docPr id="150"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3.55pt;margin-top:53.65pt;width:189.85pt;height:29.9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705" w:gutter="0" w:header="0" w:top="1440" w:footer="0" w:bottom="0"/>
          <w:pgNumType w:fmt="decimal"/>
          <w:cols w:num="2" w:equalWidth="false" w:sep="false">
            <w:col w:w="5160" w:space="490"/>
            <w:col w:w="4529"/>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135</w:t>
      </w:r>
    </w:p>
    <w:p>
      <w:pPr>
        <w:sectPr>
          <w:type w:val="continuous"/>
          <w:pgSz w:w="11906" w:h="16838"/>
          <w:pgMar w:left="1020" w:right="705" w:gutter="0" w:header="0" w:top="1440" w:footer="0" w:bottom="0"/>
          <w:formProt w:val="false"/>
          <w:textDirection w:val="lrTb"/>
          <w:docGrid w:type="default" w:linePitch="360" w:charSpace="0"/>
        </w:sectPr>
      </w:pPr>
    </w:p>
    <w:p>
      <w:pPr>
        <w:pStyle w:val="Normal"/>
        <w:spacing w:lineRule="exact" w:line="336"/>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53">
            <wp:simplePos x="0" y="0"/>
            <wp:positionH relativeFrom="page">
              <wp:posOffset>431800</wp:posOffset>
            </wp:positionH>
            <wp:positionV relativeFrom="page">
              <wp:posOffset>344805</wp:posOffset>
            </wp:positionV>
            <wp:extent cx="558800" cy="665480"/>
            <wp:effectExtent l="0" t="0" r="0" b="0"/>
            <wp:wrapNone/>
            <wp:docPr id="15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61" descr="" title=""/>
                    <pic:cNvPicPr>
                      <a:picLocks noChangeAspect="1" noChangeArrowheads="1"/>
                    </pic:cNvPicPr>
                  </pic:nvPicPr>
                  <pic:blipFill>
                    <a:blip r:embed="rId62"/>
                    <a:srcRect l="-32" t="-27" r="-32" b="-27"/>
                    <a:stretch>
                      <a:fillRect/>
                    </a:stretch>
                  </pic:blipFill>
                  <pic:spPr bwMode="auto">
                    <a:xfrm>
                      <a:off x="0" y="0"/>
                      <a:ext cx="558800" cy="665480"/>
                    </a:xfrm>
                    <a:prstGeom prst="rect">
                      <a:avLst/>
                    </a:prstGeom>
                  </pic:spPr>
                </pic:pic>
              </a:graphicData>
            </a:graphic>
          </wp:anchor>
        </w:drawing>
      </w:r>
      <w:bookmarkStart w:id="28" w:name="page15"/>
      <w:bookmarkStart w:id="29" w:name="page15"/>
      <w:bookmarkEnd w:id="29"/>
    </w:p>
    <w:p>
      <w:pPr>
        <w:pStyle w:val="Normal"/>
        <w:spacing w:lineRule="atLeast" w:line="0"/>
        <w:rPr/>
      </w:pPr>
      <w:r>
        <w:rPr>
          <w:rFonts w:eastAsia="Arial" w:cs="Arial" w:ascii="Arial" w:hAnsi="Arial"/>
          <w:color w:val="231F20"/>
          <w:sz w:val="32"/>
        </w:rPr>
        <w:t xml:space="preserve">Notes </w:t>
      </w:r>
      <w:r>
        <w:rPr/>
        <w:t>to the Financial Statements</w:t>
      </w:r>
    </w:p>
    <w:tbl>
      <w:tblPr>
        <w:tblW w:w="9700" w:type="dxa"/>
        <w:jc w:val="start"/>
        <w:tblInd w:w="60" w:type="dxa"/>
        <w:tblLayout w:type="fixed"/>
        <w:tblCellMar>
          <w:top w:w="0" w:type="dxa"/>
          <w:start w:w="0" w:type="dxa"/>
          <w:bottom w:w="0" w:type="dxa"/>
          <w:end w:w="0" w:type="dxa"/>
        </w:tblCellMar>
      </w:tblPr>
      <w:tblGrid>
        <w:gridCol w:w="3340"/>
        <w:gridCol w:w="60"/>
        <w:gridCol w:w="840"/>
        <w:gridCol w:w="60"/>
        <w:gridCol w:w="860"/>
        <w:gridCol w:w="60"/>
        <w:gridCol w:w="840"/>
        <w:gridCol w:w="60"/>
        <w:gridCol w:w="840"/>
        <w:gridCol w:w="60"/>
        <w:gridCol w:w="860"/>
        <w:gridCol w:w="60"/>
        <w:gridCol w:w="840"/>
        <w:gridCol w:w="60"/>
        <w:gridCol w:w="860"/>
      </w:tblGrid>
      <w:tr>
        <w:trPr>
          <w:trHeight w:val="196" w:hRule="atLeast"/>
        </w:trPr>
        <w:tc>
          <w:tcPr>
            <w:tcW w:w="3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pacing w:lineRule="atLeast" w:line="0"/>
              <w:jc w:val="end"/>
              <w:rPr/>
            </w:pPr>
            <w:r>
              <w:rPr>
                <w:rFonts w:eastAsia="Arial" w:cs="Arial" w:ascii="Arial" w:hAnsi="Arial"/>
                <w:color w:val="231F20"/>
                <w:w w:val="90"/>
                <w:sz w:val="17"/>
              </w:rPr>
              <w:t>(</w:t>
            </w:r>
            <w:r>
              <w:rPr>
                <w:rFonts w:eastAsia="Times New Roman" w:cs="Times New Roman" w:ascii="Times New Roman" w:hAnsi="Times New Roman"/>
                <w:color w:val="231F20"/>
                <w:w w:val="90"/>
                <w:sz w:val="17"/>
              </w:rPr>
              <w:t>`</w:t>
            </w:r>
            <w:r>
              <w:rPr>
                <w:rFonts w:eastAsia="Arial" w:cs="Arial" w:ascii="Arial" w:hAnsi="Arial"/>
                <w:color w:val="231F20"/>
                <w:w w:val="90"/>
                <w:sz w:val="17"/>
              </w:rPr>
              <w:t xml:space="preserve"> in Crores)</w:t>
            </w:r>
          </w:p>
        </w:tc>
      </w:tr>
      <w:tr>
        <w:trPr>
          <w:trHeight w:val="41" w:hRule="atLeast"/>
        </w:trPr>
        <w:tc>
          <w:tcPr>
            <w:tcW w:w="3340" w:type="dxa"/>
            <w:tcBorders/>
          </w:tcPr>
          <w:p>
            <w:pPr>
              <w:pStyle w:val="Normal"/>
              <w:snapToGrid w:val="false"/>
              <w:spacing w:lineRule="atLeast" w:line="0"/>
              <w:rPr>
                <w:rFonts w:ascii="Times New Roman" w:hAnsi="Times New Roman" w:eastAsia="Times New Roman" w:cs="Times New Roman"/>
                <w:color w:val="231F20"/>
                <w:w w:val="90"/>
                <w:sz w:val="3"/>
              </w:rPr>
            </w:pPr>
            <w:r>
              <w:rPr>
                <w:rFonts w:eastAsia="Times New Roman" w:cs="Times New Roman" w:ascii="Times New Roman" w:hAnsi="Times New Roman"/>
                <w:color w:val="231F20"/>
                <w:w w:val="90"/>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3" w:hRule="atLeast"/>
        </w:trPr>
        <w:tc>
          <w:tcPr>
            <w:tcW w:w="33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gridSpan w:val="2"/>
            <w:tcBorders>
              <w:bottom w:val="single" w:sz="8" w:space="0" w:color="FFFFFF"/>
            </w:tcBorders>
          </w:tcPr>
          <w:p>
            <w:pPr>
              <w:pStyle w:val="Normal"/>
              <w:spacing w:lineRule="atLeast" w:line="0"/>
              <w:ind w:start="80" w:end="0"/>
              <w:rPr>
                <w:rFonts w:ascii="Arial" w:hAnsi="Arial" w:eastAsia="Arial" w:cs="Arial"/>
                <w:color w:val="00367B"/>
                <w:w w:val="87"/>
                <w:sz w:val="17"/>
              </w:rPr>
            </w:pPr>
            <w:r>
              <w:rPr>
                <w:rFonts w:eastAsia="Arial" w:cs="Arial" w:ascii="Arial" w:hAnsi="Arial"/>
                <w:color w:val="00367B"/>
                <w:w w:val="87"/>
                <w:sz w:val="17"/>
              </w:rPr>
              <w:t>Gross Block</w:t>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color w:val="00367B"/>
                <w:w w:val="87"/>
                <w:sz w:val="22"/>
              </w:rPr>
            </w:pPr>
            <w:r>
              <w:rPr>
                <w:rFonts w:eastAsia="Times New Roman" w:cs="Times New Roman" w:ascii="Times New Roman" w:hAnsi="Times New Roman"/>
                <w:color w:val="00367B"/>
                <w:w w:val="87"/>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7" w:hRule="atLeast"/>
        </w:trPr>
        <w:tc>
          <w:tcPr>
            <w:tcW w:w="3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As at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pacing w:lineRule="atLeast" w:line="0"/>
              <w:ind w:end="40"/>
              <w:jc w:val="end"/>
              <w:rPr>
                <w:rFonts w:ascii="Arial" w:hAnsi="Arial" w:eastAsia="Arial" w:cs="Arial"/>
                <w:color w:val="231F20"/>
                <w:w w:val="80"/>
                <w:sz w:val="16"/>
              </w:rPr>
            </w:pPr>
            <w:r>
              <w:rPr>
                <w:rFonts w:eastAsia="Arial" w:cs="Arial" w:ascii="Arial" w:hAnsi="Arial"/>
                <w:color w:val="231F20"/>
                <w:w w:val="80"/>
                <w:sz w:val="16"/>
              </w:rPr>
              <w:t>Withdrawals</w:t>
            </w:r>
          </w:p>
        </w:tc>
        <w:tc>
          <w:tcPr>
            <w:tcW w:w="60" w:type="dxa"/>
            <w:tcBorders/>
          </w:tcPr>
          <w:p>
            <w:pPr>
              <w:pStyle w:val="Normal"/>
              <w:snapToGrid w:val="false"/>
              <w:spacing w:lineRule="atLeast" w:line="0"/>
              <w:rPr>
                <w:rFonts w:ascii="Times New Roman" w:hAnsi="Times New Roman" w:eastAsia="Times New Roman" w:cs="Times New Roman"/>
                <w:color w:val="231F20"/>
                <w:w w:val="80"/>
                <w:sz w:val="24"/>
              </w:rPr>
            </w:pPr>
            <w:r>
              <w:rPr>
                <w:rFonts w:eastAsia="Times New Roman" w:cs="Times New Roman" w:ascii="Times New Roman" w:hAnsi="Times New Roman"/>
                <w:color w:val="231F20"/>
                <w:w w:val="80"/>
                <w:sz w:val="24"/>
              </w:rPr>
            </w:r>
          </w:p>
        </w:tc>
        <w:tc>
          <w:tcPr>
            <w:tcW w:w="84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As at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pacing w:lineRule="atLeast" w:line="0"/>
              <w:ind w:end="40"/>
              <w:jc w:val="end"/>
              <w:rPr>
                <w:rFonts w:ascii="Arial" w:hAnsi="Arial" w:eastAsia="Arial" w:cs="Arial"/>
                <w:color w:val="00367B"/>
                <w:w w:val="80"/>
                <w:sz w:val="16"/>
              </w:rPr>
            </w:pPr>
            <w:r>
              <w:rPr>
                <w:rFonts w:eastAsia="Arial" w:cs="Arial" w:ascii="Arial" w:hAnsi="Arial"/>
                <w:color w:val="00367B"/>
                <w:w w:val="80"/>
                <w:sz w:val="16"/>
              </w:rPr>
              <w:t>Withdrawals</w:t>
            </w:r>
          </w:p>
        </w:tc>
        <w:tc>
          <w:tcPr>
            <w:tcW w:w="60" w:type="dxa"/>
            <w:tcBorders/>
          </w:tcPr>
          <w:p>
            <w:pPr>
              <w:pStyle w:val="Normal"/>
              <w:snapToGrid w:val="false"/>
              <w:spacing w:lineRule="atLeast" w:line="0"/>
              <w:rPr>
                <w:rFonts w:ascii="Times New Roman" w:hAnsi="Times New Roman" w:eastAsia="Times New Roman" w:cs="Times New Roman"/>
                <w:color w:val="00367B"/>
                <w:w w:val="80"/>
                <w:sz w:val="24"/>
              </w:rPr>
            </w:pPr>
            <w:r>
              <w:rPr>
                <w:rFonts w:eastAsia="Times New Roman" w:cs="Times New Roman" w:ascii="Times New Roman" w:hAnsi="Times New Roman"/>
                <w:color w:val="00367B"/>
                <w:w w:val="80"/>
                <w:sz w:val="24"/>
              </w:rPr>
            </w:r>
          </w:p>
        </w:tc>
        <w:tc>
          <w:tcPr>
            <w:tcW w:w="860" w:type="dxa"/>
            <w:tcBorders/>
          </w:tcPr>
          <w:p>
            <w:pPr>
              <w:pStyle w:val="Normal"/>
              <w:spacing w:lineRule="atLeast" w:line="0"/>
              <w:ind w:end="60"/>
              <w:jc w:val="end"/>
              <w:rPr>
                <w:rFonts w:ascii="Arial" w:hAnsi="Arial" w:eastAsia="Arial" w:cs="Arial"/>
                <w:color w:val="00367B"/>
                <w:sz w:val="16"/>
              </w:rPr>
            </w:pPr>
            <w:r>
              <w:rPr>
                <w:rFonts w:eastAsia="Arial" w:cs="Arial" w:ascii="Arial" w:hAnsi="Arial"/>
                <w:color w:val="00367B"/>
                <w:sz w:val="16"/>
              </w:rPr>
              <w:t>As at</w:t>
            </w:r>
          </w:p>
        </w:tc>
      </w:tr>
      <w:tr>
        <w:trPr>
          <w:trHeight w:val="224" w:hRule="atLeast"/>
        </w:trPr>
        <w:tc>
          <w:tcPr>
            <w:tcW w:w="334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pacing w:lineRule="atLeast" w:line="0"/>
              <w:ind w:end="40"/>
              <w:jc w:val="end"/>
              <w:rPr>
                <w:rFonts w:ascii="Arial" w:hAnsi="Arial" w:eastAsia="Arial" w:cs="Arial"/>
                <w:color w:val="231F20"/>
                <w:w w:val="83"/>
                <w:sz w:val="16"/>
              </w:rPr>
            </w:pPr>
            <w:r>
              <w:rPr>
                <w:rFonts w:eastAsia="Arial" w:cs="Arial" w:ascii="Arial" w:hAnsi="Arial"/>
                <w:color w:val="231F20"/>
                <w:w w:val="83"/>
                <w:sz w:val="16"/>
              </w:rPr>
              <w:t>31st March,</w:t>
            </w:r>
          </w:p>
        </w:tc>
        <w:tc>
          <w:tcPr>
            <w:tcW w:w="60" w:type="dxa"/>
            <w:tcBorders/>
          </w:tcPr>
          <w:p>
            <w:pPr>
              <w:pStyle w:val="Normal"/>
              <w:snapToGrid w:val="false"/>
              <w:spacing w:lineRule="atLeast" w:line="0"/>
              <w:rPr>
                <w:rFonts w:ascii="Times New Roman" w:hAnsi="Times New Roman" w:eastAsia="Times New Roman" w:cs="Times New Roman"/>
                <w:color w:val="231F20"/>
                <w:w w:val="83"/>
                <w:sz w:val="19"/>
              </w:rPr>
            </w:pPr>
            <w:r>
              <w:rPr>
                <w:rFonts w:eastAsia="Times New Roman" w:cs="Times New Roman" w:ascii="Times New Roman" w:hAnsi="Times New Roman"/>
                <w:color w:val="231F20"/>
                <w:w w:val="83"/>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and</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840" w:type="dxa"/>
            <w:tcBorders/>
          </w:tcPr>
          <w:p>
            <w:pPr>
              <w:pStyle w:val="Normal"/>
              <w:spacing w:lineRule="atLeast" w:line="0"/>
              <w:ind w:end="40"/>
              <w:jc w:val="end"/>
              <w:rPr>
                <w:rFonts w:ascii="Arial" w:hAnsi="Arial" w:eastAsia="Arial" w:cs="Arial"/>
                <w:color w:val="231F20"/>
                <w:w w:val="83"/>
                <w:sz w:val="16"/>
              </w:rPr>
            </w:pPr>
            <w:r>
              <w:rPr>
                <w:rFonts w:eastAsia="Arial" w:cs="Arial" w:ascii="Arial" w:hAnsi="Arial"/>
                <w:color w:val="231F20"/>
                <w:w w:val="83"/>
                <w:sz w:val="16"/>
              </w:rPr>
              <w:t>31st March,</w:t>
            </w:r>
          </w:p>
        </w:tc>
        <w:tc>
          <w:tcPr>
            <w:tcW w:w="60" w:type="dxa"/>
            <w:tcBorders/>
          </w:tcPr>
          <w:p>
            <w:pPr>
              <w:pStyle w:val="Normal"/>
              <w:snapToGrid w:val="false"/>
              <w:spacing w:lineRule="atLeast" w:line="0"/>
              <w:rPr>
                <w:rFonts w:ascii="Times New Roman" w:hAnsi="Times New Roman" w:eastAsia="Times New Roman" w:cs="Times New Roman"/>
                <w:color w:val="231F20"/>
                <w:w w:val="83"/>
                <w:sz w:val="19"/>
              </w:rPr>
            </w:pPr>
            <w:r>
              <w:rPr>
                <w:rFonts w:eastAsia="Times New Roman" w:cs="Times New Roman" w:ascii="Times New Roman" w:hAnsi="Times New Roman"/>
                <w:color w:val="231F20"/>
                <w:w w:val="83"/>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and</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860" w:type="dxa"/>
            <w:tcBorders/>
          </w:tcPr>
          <w:p>
            <w:pPr>
              <w:pStyle w:val="Normal"/>
              <w:spacing w:lineRule="atLeast" w:line="0"/>
              <w:ind w:end="60"/>
              <w:jc w:val="end"/>
              <w:rPr>
                <w:rFonts w:ascii="Arial" w:hAnsi="Arial" w:eastAsia="Arial" w:cs="Arial"/>
                <w:color w:val="00367B"/>
                <w:w w:val="83"/>
                <w:sz w:val="16"/>
              </w:rPr>
            </w:pPr>
            <w:r>
              <w:rPr>
                <w:rFonts w:eastAsia="Arial" w:cs="Arial" w:ascii="Arial" w:hAnsi="Arial"/>
                <w:color w:val="00367B"/>
                <w:w w:val="83"/>
                <w:sz w:val="16"/>
              </w:rPr>
              <w:t>31st March,</w:t>
            </w:r>
          </w:p>
        </w:tc>
      </w:tr>
      <w:tr>
        <w:trPr>
          <w:trHeight w:val="316" w:hRule="atLeast"/>
        </w:trPr>
        <w:tc>
          <w:tcPr>
            <w:tcW w:w="3340" w:type="dxa"/>
            <w:tcBorders>
              <w:bottom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Particulars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2017</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Additions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w w:val="81"/>
                <w:sz w:val="16"/>
              </w:rPr>
            </w:pPr>
            <w:r>
              <w:rPr>
                <w:rFonts w:eastAsia="Arial" w:cs="Arial" w:ascii="Arial" w:hAnsi="Arial"/>
                <w:color w:val="231F20"/>
                <w:w w:val="81"/>
                <w:sz w:val="16"/>
              </w:rPr>
              <w:t>adjustments</w:t>
            </w:r>
          </w:p>
        </w:tc>
        <w:tc>
          <w:tcPr>
            <w:tcW w:w="60" w:type="dxa"/>
            <w:tcBorders/>
          </w:tcPr>
          <w:p>
            <w:pPr>
              <w:pStyle w:val="Normal"/>
              <w:snapToGrid w:val="false"/>
              <w:spacing w:lineRule="atLeast" w:line="0"/>
              <w:rPr>
                <w:rFonts w:ascii="Times New Roman" w:hAnsi="Times New Roman" w:eastAsia="Times New Roman" w:cs="Times New Roman"/>
                <w:color w:val="231F20"/>
                <w:w w:val="81"/>
                <w:sz w:val="24"/>
              </w:rPr>
            </w:pPr>
            <w:r>
              <w:rPr>
                <w:rFonts w:eastAsia="Times New Roman" w:cs="Times New Roman" w:ascii="Times New Roman" w:hAnsi="Times New Roman"/>
                <w:color w:val="231F20"/>
                <w:w w:val="81"/>
                <w:sz w:val="24"/>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2018</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Additions</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40" w:type="dxa"/>
            <w:tcBorders>
              <w:bottom w:val="single" w:sz="8" w:space="0" w:color="FFFFFF"/>
            </w:tcBorders>
          </w:tcPr>
          <w:p>
            <w:pPr>
              <w:pStyle w:val="Normal"/>
              <w:spacing w:lineRule="atLeast" w:line="0"/>
              <w:jc w:val="end"/>
              <w:rPr/>
            </w:pPr>
            <w:r>
              <w:rPr>
                <w:rFonts w:eastAsia="Arial" w:cs="Arial" w:ascii="Arial" w:hAnsi="Arial"/>
                <w:color w:val="00367B"/>
                <w:w w:val="78"/>
                <w:sz w:val="16"/>
              </w:rPr>
              <w:t>adjustments</w:t>
            </w:r>
            <w:r>
              <w:rPr>
                <w:rFonts w:eastAsia="Arial" w:cs="Arial" w:ascii="Arial" w:hAnsi="Arial"/>
                <w:color w:val="00367B"/>
                <w:w w:val="78"/>
                <w:sz w:val="24"/>
                <w:vertAlign w:val="superscript"/>
              </w:rPr>
              <w:t>@</w:t>
            </w:r>
          </w:p>
        </w:tc>
        <w:tc>
          <w:tcPr>
            <w:tcW w:w="60" w:type="dxa"/>
            <w:tcBorders/>
          </w:tcPr>
          <w:p>
            <w:pPr>
              <w:pStyle w:val="Normal"/>
              <w:snapToGrid w:val="false"/>
              <w:spacing w:lineRule="atLeast" w:line="0"/>
              <w:rPr>
                <w:rFonts w:ascii="Times New Roman" w:hAnsi="Times New Roman" w:eastAsia="Times New Roman" w:cs="Times New Roman"/>
                <w:color w:val="00367B"/>
                <w:w w:val="78"/>
                <w:sz w:val="24"/>
                <w:vertAlign w:val="superscript"/>
              </w:rPr>
            </w:pPr>
            <w:r>
              <w:rPr>
                <w:rFonts w:eastAsia="Times New Roman" w:cs="Times New Roman" w:ascii="Times New Roman" w:hAnsi="Times New Roman"/>
                <w:color w:val="00367B"/>
                <w:w w:val="78"/>
                <w:sz w:val="24"/>
                <w:vertAlign w:val="superscript"/>
              </w:rPr>
            </w:r>
          </w:p>
        </w:tc>
        <w:tc>
          <w:tcPr>
            <w:tcW w:w="860" w:type="dxa"/>
            <w:tcBorders>
              <w:bottom w:val="single" w:sz="8" w:space="0" w:color="C0C0C0"/>
            </w:tcBorders>
          </w:tcPr>
          <w:p>
            <w:pPr>
              <w:pStyle w:val="Normal"/>
              <w:spacing w:lineRule="atLeast" w:line="0"/>
              <w:ind w:end="60"/>
              <w:jc w:val="end"/>
              <w:rPr>
                <w:rFonts w:ascii="Arial" w:hAnsi="Arial" w:eastAsia="Arial" w:cs="Arial"/>
                <w:color w:val="00367B"/>
                <w:sz w:val="16"/>
              </w:rPr>
            </w:pPr>
            <w:r>
              <w:rPr>
                <w:rFonts w:eastAsia="Arial" w:cs="Arial" w:ascii="Arial" w:hAnsi="Arial"/>
                <w:color w:val="00367B"/>
                <w:sz w:val="16"/>
              </w:rPr>
              <w:t>2019</w:t>
            </w:r>
          </w:p>
        </w:tc>
      </w:tr>
      <w:tr>
        <w:trPr>
          <w:trHeight w:val="57" w:hRule="atLeast"/>
        </w:trPr>
        <w:tc>
          <w:tcPr>
            <w:tcW w:w="3340" w:type="dxa"/>
            <w:tcBorders/>
          </w:tcPr>
          <w:p>
            <w:pPr>
              <w:pStyle w:val="Normal"/>
              <w:snapToGrid w:val="false"/>
              <w:spacing w:lineRule="atLeast" w:line="0"/>
              <w:rPr>
                <w:rFonts w:ascii="Times New Roman" w:hAnsi="Times New Roman" w:eastAsia="Times New Roman" w:cs="Times New Roman"/>
                <w:color w:val="00367B"/>
                <w:sz w:val="4"/>
              </w:rPr>
            </w:pPr>
            <w:r>
              <w:rPr>
                <w:rFonts w:eastAsia="Times New Roman" w:cs="Times New Roman" w:ascii="Times New Roman" w:hAnsi="Times New Roman"/>
                <w:color w:val="00367B"/>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3340" w:type="dxa"/>
            <w:tcBorders>
              <w:bottom w:val="single" w:sz="8" w:space="0" w:color="C0C0C0"/>
            </w:tcBorders>
          </w:tcPr>
          <w:p>
            <w:pPr>
              <w:pStyle w:val="Normal"/>
              <w:spacing w:lineRule="atLeast" w:line="0"/>
              <w:ind w:start="60" w:end="0"/>
              <w:rPr>
                <w:rFonts w:ascii="Arial" w:hAnsi="Arial" w:eastAsia="Arial" w:cs="Arial"/>
                <w:b/>
                <w:color w:val="00367B"/>
                <w:sz w:val="16"/>
              </w:rPr>
            </w:pPr>
            <w:r>
              <w:rPr>
                <w:rFonts w:eastAsia="Arial" w:cs="Arial" w:ascii="Arial" w:hAnsi="Arial"/>
                <w:b/>
                <w:color w:val="00367B"/>
                <w:sz w:val="16"/>
              </w:rPr>
              <w:t>3A. Property, plant and equipment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0" w:hRule="atLeast"/>
        </w:trPr>
        <w:tc>
          <w:tcPr>
            <w:tcW w:w="3340" w:type="dxa"/>
            <w:tcBorders>
              <w:bottom w:val="single" w:sz="8" w:space="0" w:color="000000"/>
            </w:tcBorders>
          </w:tcPr>
          <w:p>
            <w:pPr>
              <w:pStyle w:val="Normal"/>
              <w:spacing w:lineRule="atLeast" w:line="0"/>
              <w:ind w:start="60" w:end="0"/>
              <w:rPr/>
            </w:pPr>
            <w:r>
              <w:rPr>
                <w:rFonts w:eastAsia="Arial" w:cs="Arial" w:ascii="Arial" w:hAnsi="Arial"/>
                <w:color w:val="231F20"/>
                <w:sz w:val="16"/>
              </w:rPr>
              <w:t>Land</w:t>
            </w:r>
            <w:r>
              <w:rPr>
                <w:rFonts w:eastAsia="Arial" w:cs="Arial" w:ascii="Arial" w:hAnsi="Arial"/>
                <w:color w:val="231F20"/>
                <w:sz w:val="24"/>
                <w:vertAlign w:val="superscript"/>
              </w:rPr>
              <w:t>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vertAlign w:val="superscript"/>
              </w:rPr>
            </w:pPr>
            <w:r>
              <w:rPr>
                <w:rFonts w:eastAsia="Times New Roman" w:cs="Times New Roman" w:ascii="Times New Roman" w:hAnsi="Times New Roman"/>
                <w:color w:val="231F20"/>
                <w:sz w:val="24"/>
                <w:vertAlign w:val="superscript"/>
              </w:rPr>
            </w:r>
          </w:p>
        </w:tc>
        <w:tc>
          <w:tcPr>
            <w:tcW w:w="84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1596.48</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8.41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4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0.51</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4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1604.38</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60" w:type="dxa"/>
            <w:tcBorders>
              <w:bottom w:val="single" w:sz="8" w:space="0" w:color="00000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331.40</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40" w:type="dxa"/>
            <w:tcBorders>
              <w:bottom w:val="single" w:sz="8" w:space="0" w:color="00000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0.40</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60" w:type="dxa"/>
            <w:tcBorders>
              <w:bottom w:val="single" w:sz="8" w:space="0" w:color="00000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1935.38</w:t>
            </w:r>
          </w:p>
        </w:tc>
      </w:tr>
      <w:tr>
        <w:trPr>
          <w:trHeight w:val="257" w:hRule="atLeast"/>
        </w:trPr>
        <w:tc>
          <w:tcPr>
            <w:tcW w:w="3340" w:type="dxa"/>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Buildings</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4334.03</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624.18</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8.40</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4949.81</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1666.26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1.64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6614.43</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Leasehold Improvements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27.69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1.32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3.57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25.44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0.64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2.17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23.91</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Plant and Equipment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9900.45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1111.65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65.90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10946.20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2055.71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186.59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12815.32</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Furniture and Fixtures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437.86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67.09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30.06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474.89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160.26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14.34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620.81</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Vehicles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113.01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23.49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10.41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126.09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28.97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12.29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142.77</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Office Equipment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21.50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2.49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3.52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20.47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2.75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1.06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22.16</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Railway Sidings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1.73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1.73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1.73</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b/>
                <w:color w:val="231F20"/>
                <w:sz w:val="16"/>
              </w:rPr>
            </w:pPr>
            <w:r>
              <w:rPr>
                <w:rFonts w:eastAsia="Arial" w:cs="Arial" w:ascii="Arial" w:hAnsi="Arial"/>
                <w:b/>
                <w:color w:val="231F20"/>
                <w:sz w:val="16"/>
              </w:rPr>
              <w:t>TOTAL</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16432.75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1838.63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122.37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18149.01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4245.99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218.49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22176.51</w:t>
            </w:r>
          </w:p>
        </w:tc>
      </w:tr>
      <w:tr>
        <w:trPr>
          <w:trHeight w:val="290" w:hRule="atLeast"/>
        </w:trPr>
        <w:tc>
          <w:tcPr>
            <w:tcW w:w="33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3340" w:type="dxa"/>
            <w:tcBorders>
              <w:bottom w:val="single" w:sz="8" w:space="0" w:color="C0C0C0"/>
            </w:tcBorders>
          </w:tcPr>
          <w:p>
            <w:pPr>
              <w:pStyle w:val="Normal"/>
              <w:spacing w:lineRule="atLeast" w:line="0"/>
              <w:ind w:start="60" w:end="0"/>
              <w:rPr>
                <w:rFonts w:ascii="Arial" w:hAnsi="Arial" w:eastAsia="Arial" w:cs="Arial"/>
                <w:b/>
                <w:color w:val="00367B"/>
                <w:sz w:val="16"/>
              </w:rPr>
            </w:pPr>
            <w:r>
              <w:rPr>
                <w:rFonts w:eastAsia="Arial" w:cs="Arial" w:ascii="Arial" w:hAnsi="Arial"/>
                <w:b/>
                <w:color w:val="00367B"/>
                <w:sz w:val="16"/>
              </w:rPr>
              <w:t>3B. Capital work-in-progress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3491.33</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3325.16</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1799.64</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5016.85</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2588.13</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4213.51</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60" w:type="dxa"/>
            <w:tcBorders>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3391.47</w:t>
            </w:r>
          </w:p>
        </w:tc>
      </w:tr>
      <w:tr>
        <w:trPr>
          <w:trHeight w:val="288" w:hRule="atLeast"/>
        </w:trPr>
        <w:tc>
          <w:tcPr>
            <w:tcW w:w="3340" w:type="dxa"/>
            <w:tcBorders>
              <w:top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3340" w:type="dxa"/>
            <w:tcBorders/>
          </w:tcPr>
          <w:p>
            <w:pPr>
              <w:pStyle w:val="Normal"/>
              <w:spacing w:lineRule="atLeast" w:line="0"/>
              <w:ind w:start="60" w:end="0"/>
              <w:rPr/>
            </w:pPr>
            <w:r>
              <w:rPr>
                <w:rFonts w:eastAsia="Arial" w:cs="Arial" w:ascii="Arial" w:hAnsi="Arial"/>
                <w:b/>
                <w:color w:val="00367B"/>
                <w:sz w:val="16"/>
              </w:rPr>
              <w:t>3C. Intangible Assets (acquired)</w:t>
            </w:r>
            <w:r>
              <w:rPr>
                <w:rFonts w:eastAsia="Arial" w:cs="Arial" w:ascii="Arial" w:hAnsi="Arial"/>
                <w:color w:val="00367B"/>
                <w:sz w:val="24"/>
                <w:vertAlign w:val="superscript"/>
              </w:rPr>
              <w:t>2</w:t>
            </w:r>
          </w:p>
        </w:tc>
        <w:tc>
          <w:tcPr>
            <w:tcW w:w="60" w:type="dxa"/>
            <w:tcBorders/>
          </w:tcPr>
          <w:p>
            <w:pPr>
              <w:pStyle w:val="Normal"/>
              <w:snapToGrid w:val="false"/>
              <w:spacing w:lineRule="atLeast" w:line="0"/>
              <w:rPr>
                <w:rFonts w:ascii="Times New Roman" w:hAnsi="Times New Roman" w:eastAsia="Times New Roman" w:cs="Times New Roman"/>
                <w:color w:val="00367B"/>
                <w:sz w:val="24"/>
                <w:vertAlign w:val="superscript"/>
              </w:rPr>
            </w:pPr>
            <w:r>
              <w:rPr>
                <w:rFonts w:eastAsia="Times New Roman" w:cs="Times New Roman" w:ascii="Times New Roman" w:hAnsi="Times New Roman"/>
                <w:color w:val="00367B"/>
                <w:sz w:val="24"/>
                <w:vertAlign w:val="superscript"/>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3340" w:type="dxa"/>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Trademarks</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333.26</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6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7.04</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4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340.30</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86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107.00</w:t>
            </w:r>
          </w:p>
        </w:tc>
        <w:tc>
          <w:tcPr>
            <w:tcW w:w="6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84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860" w:type="dxa"/>
            <w:tcBorders>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447.30</w:t>
            </w:r>
          </w:p>
        </w:tc>
      </w:tr>
      <w:tr>
        <w:trPr>
          <w:trHeight w:val="259"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Computer Software</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102.90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71.19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174.09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20.94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195.03</w:t>
            </w:r>
          </w:p>
        </w:tc>
      </w:tr>
      <w:tr>
        <w:trPr>
          <w:trHeight w:val="255" w:hRule="atLeast"/>
        </w:trPr>
        <w:tc>
          <w:tcPr>
            <w:tcW w:w="3340" w:type="dxa"/>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Know How, Business and Commercial Rights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26.68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26.68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7.17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33.85</w:t>
            </w:r>
          </w:p>
        </w:tc>
      </w:tr>
      <w:tr>
        <w:trPr>
          <w:trHeight w:val="257" w:hRule="atLeast"/>
        </w:trPr>
        <w:tc>
          <w:tcPr>
            <w:tcW w:w="3340" w:type="dxa"/>
            <w:tcBorders>
              <w:top w:val="single" w:sz="8" w:space="0" w:color="000000"/>
            </w:tcBorders>
          </w:tcPr>
          <w:p>
            <w:pPr>
              <w:pStyle w:val="Normal"/>
              <w:spacing w:lineRule="atLeast" w:line="0"/>
              <w:ind w:start="60" w:end="0"/>
              <w:rPr>
                <w:rFonts w:ascii="Arial" w:hAnsi="Arial" w:eastAsia="Arial" w:cs="Arial"/>
                <w:b/>
                <w:color w:val="231F20"/>
                <w:sz w:val="16"/>
              </w:rPr>
            </w:pPr>
            <w:r>
              <w:rPr>
                <w:rFonts w:eastAsia="Arial" w:cs="Arial" w:ascii="Arial" w:hAnsi="Arial"/>
                <w:b/>
                <w:color w:val="231F20"/>
                <w:sz w:val="16"/>
              </w:rPr>
              <w:t>TOTAL</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462.84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78.23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541.07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top w:val="single" w:sz="8" w:space="0" w:color="000000"/>
              <w:bottom w:val="single" w:sz="8" w:space="0" w:color="FFFFFF"/>
            </w:tcBorders>
          </w:tcPr>
          <w:p>
            <w:pPr>
              <w:pStyle w:val="Normal"/>
              <w:spacing w:lineRule="atLeast" w:line="0"/>
              <w:ind w:end="60"/>
              <w:jc w:val="end"/>
              <w:rPr>
                <w:rFonts w:ascii="Arial" w:hAnsi="Arial" w:eastAsia="Arial" w:cs="Arial"/>
                <w:b/>
                <w:color w:val="00367B"/>
                <w:sz w:val="16"/>
              </w:rPr>
            </w:pPr>
            <w:r>
              <w:rPr>
                <w:rFonts w:eastAsia="Arial" w:cs="Arial" w:ascii="Arial" w:hAnsi="Arial"/>
                <w:b/>
                <w:color w:val="00367B"/>
                <w:sz w:val="16"/>
              </w:rPr>
              <w:t>135.11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60" w:type="dxa"/>
            <w:tcBorders>
              <w:top w:val="single" w:sz="8" w:space="0" w:color="000000"/>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676.18</w:t>
            </w:r>
          </w:p>
        </w:tc>
      </w:tr>
      <w:tr>
        <w:trPr>
          <w:trHeight w:val="290" w:hRule="atLeast"/>
        </w:trPr>
        <w:tc>
          <w:tcPr>
            <w:tcW w:w="33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3340" w:type="dxa"/>
            <w:tcBorders>
              <w:bottom w:val="single" w:sz="8" w:space="0" w:color="C0C0C0"/>
            </w:tcBorders>
          </w:tcPr>
          <w:p>
            <w:pPr>
              <w:pStyle w:val="Normal"/>
              <w:spacing w:lineRule="atLeast" w:line="0"/>
              <w:ind w:start="60" w:end="0"/>
              <w:rPr>
                <w:rFonts w:ascii="Arial" w:hAnsi="Arial" w:eastAsia="Arial" w:cs="Arial"/>
                <w:b/>
                <w:color w:val="00367B"/>
                <w:sz w:val="16"/>
              </w:rPr>
            </w:pPr>
            <w:r>
              <w:rPr>
                <w:rFonts w:eastAsia="Arial" w:cs="Arial" w:ascii="Arial" w:hAnsi="Arial"/>
                <w:b/>
                <w:color w:val="00367B"/>
                <w:sz w:val="16"/>
              </w:rPr>
              <w:t>3D. Intangible Assets under Development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45.69</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35.77</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72.73</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8.73</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86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123.08</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4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121.92</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860" w:type="dxa"/>
            <w:tcBorders>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9.89</w:t>
            </w:r>
          </w:p>
        </w:tc>
      </w:tr>
      <w:tr>
        <w:trPr>
          <w:trHeight w:val="153" w:hRule="atLeast"/>
        </w:trPr>
        <w:tc>
          <w:tcPr>
            <w:tcW w:w="3340" w:type="dxa"/>
            <w:tcBorders>
              <w:top w:val="single" w:sz="8" w:space="0" w:color="C0C0C0"/>
            </w:tcBorders>
          </w:tcPr>
          <w:p>
            <w:pPr>
              <w:pStyle w:val="Normal"/>
              <w:snapToGrid w:val="false"/>
              <w:spacing w:lineRule="atLeast" w:line="0"/>
              <w:rPr>
                <w:rFonts w:ascii="Times New Roman" w:hAnsi="Times New Roman" w:eastAsia="Times New Roman" w:cs="Times New Roman"/>
                <w:b/>
                <w:color w:val="00367B"/>
                <w:sz w:val="13"/>
              </w:rPr>
            </w:pPr>
            <w:r>
              <w:rPr>
                <w:rFonts w:eastAsia="Times New Roman" w:cs="Times New Roman" w:ascii="Times New Roman" w:hAnsi="Times New Roman"/>
                <w:b/>
                <w:color w:val="00367B"/>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The above includes following assets given on operating lease:</w:t>
      </w:r>
    </w:p>
    <w:p>
      <w:pPr>
        <w:pStyle w:val="Normal"/>
        <w:spacing w:lineRule="exact" w:line="151"/>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9700" w:type="dxa"/>
        <w:jc w:val="start"/>
        <w:tblInd w:w="60" w:type="dxa"/>
        <w:tblLayout w:type="fixed"/>
        <w:tblCellMar>
          <w:top w:w="0" w:type="dxa"/>
          <w:start w:w="0" w:type="dxa"/>
          <w:bottom w:w="0" w:type="dxa"/>
          <w:end w:w="0" w:type="dxa"/>
        </w:tblCellMar>
      </w:tblPr>
      <w:tblGrid>
        <w:gridCol w:w="3340"/>
        <w:gridCol w:w="60"/>
        <w:gridCol w:w="620"/>
        <w:gridCol w:w="120"/>
        <w:gridCol w:w="60"/>
        <w:gridCol w:w="720"/>
        <w:gridCol w:w="60"/>
        <w:gridCol w:w="140"/>
        <w:gridCol w:w="600"/>
        <w:gridCol w:w="60"/>
        <w:gridCol w:w="740"/>
        <w:gridCol w:w="60"/>
        <w:gridCol w:w="620"/>
        <w:gridCol w:w="100"/>
        <w:gridCol w:w="60"/>
        <w:gridCol w:w="740"/>
        <w:gridCol w:w="60"/>
        <w:gridCol w:w="140"/>
        <w:gridCol w:w="600"/>
        <w:gridCol w:w="60"/>
        <w:gridCol w:w="740"/>
      </w:tblGrid>
      <w:tr>
        <w:trPr>
          <w:trHeight w:val="263" w:hRule="atLeast"/>
        </w:trPr>
        <w:tc>
          <w:tcPr>
            <w:tcW w:w="33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gridSpan w:val="5"/>
            <w:tcBorders>
              <w:bottom w:val="single" w:sz="8" w:space="0" w:color="FFFFFF"/>
            </w:tcBorders>
          </w:tcPr>
          <w:p>
            <w:pPr>
              <w:pStyle w:val="Normal"/>
              <w:spacing w:lineRule="atLeast" w:line="0"/>
              <w:ind w:start="20" w:end="0"/>
              <w:rPr>
                <w:rFonts w:ascii="Arial" w:hAnsi="Arial" w:eastAsia="Arial" w:cs="Arial"/>
                <w:color w:val="00367B"/>
                <w:w w:val="73"/>
                <w:sz w:val="14"/>
              </w:rPr>
            </w:pPr>
            <w:r>
              <w:rPr>
                <w:rFonts w:eastAsia="Arial" w:cs="Arial" w:ascii="Arial" w:hAnsi="Arial"/>
                <w:color w:val="00367B"/>
                <w:w w:val="73"/>
                <w:sz w:val="14"/>
              </w:rPr>
              <w:t>As at 31st March, 2019</w:t>
            </w:r>
          </w:p>
        </w:tc>
        <w:tc>
          <w:tcPr>
            <w:tcW w:w="600" w:type="dxa"/>
            <w:tcBorders>
              <w:bottom w:val="single" w:sz="8" w:space="0" w:color="FFFFFF"/>
            </w:tcBorders>
          </w:tcPr>
          <w:p>
            <w:pPr>
              <w:pStyle w:val="Normal"/>
              <w:snapToGrid w:val="false"/>
              <w:spacing w:lineRule="atLeast" w:line="0"/>
              <w:rPr>
                <w:rFonts w:ascii="Times New Roman" w:hAnsi="Times New Roman" w:eastAsia="Times New Roman" w:cs="Times New Roman"/>
                <w:color w:val="00367B"/>
                <w:w w:val="73"/>
                <w:sz w:val="22"/>
              </w:rPr>
            </w:pPr>
            <w:r>
              <w:rPr>
                <w:rFonts w:eastAsia="Times New Roman" w:cs="Times New Roman" w:ascii="Times New Roman" w:hAnsi="Times New Roman"/>
                <w:color w:val="00367B"/>
                <w:w w:val="73"/>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bottom w:val="single" w:sz="8" w:space="0" w:color="FFFFFF"/>
            </w:tcBorders>
          </w:tcPr>
          <w:p>
            <w:pPr>
              <w:pStyle w:val="Normal"/>
              <w:spacing w:lineRule="atLeast" w:line="0"/>
              <w:ind w:end="180"/>
              <w:jc w:val="end"/>
              <w:rPr>
                <w:rFonts w:ascii="Arial" w:hAnsi="Arial" w:eastAsia="Arial" w:cs="Arial"/>
                <w:color w:val="00367B"/>
                <w:sz w:val="17"/>
              </w:rPr>
            </w:pPr>
            <w:r>
              <w:rPr>
                <w:rFonts w:eastAsia="Arial" w:cs="Arial" w:ascii="Arial" w:hAnsi="Arial"/>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gridSpan w:val="5"/>
            <w:tcBorders>
              <w:bottom w:val="single" w:sz="8" w:space="0" w:color="FFFFFF"/>
            </w:tcBorders>
          </w:tcPr>
          <w:p>
            <w:pPr>
              <w:pStyle w:val="Normal"/>
              <w:spacing w:lineRule="atLeast" w:line="0"/>
              <w:rPr>
                <w:rFonts w:ascii="Arial" w:hAnsi="Arial" w:eastAsia="Arial" w:cs="Arial"/>
                <w:color w:val="231F20"/>
                <w:w w:val="74"/>
                <w:sz w:val="14"/>
              </w:rPr>
            </w:pPr>
            <w:r>
              <w:rPr>
                <w:rFonts w:eastAsia="Arial" w:cs="Arial" w:ascii="Arial" w:hAnsi="Arial"/>
                <w:color w:val="231F20"/>
                <w:w w:val="74"/>
                <w:sz w:val="14"/>
              </w:rPr>
              <w:t>As at 31st March, 2018</w:t>
            </w:r>
          </w:p>
        </w:tc>
        <w:tc>
          <w:tcPr>
            <w:tcW w:w="6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4"/>
                <w:sz w:val="22"/>
              </w:rPr>
            </w:pPr>
            <w:r>
              <w:rPr>
                <w:rFonts w:eastAsia="Times New Roman" w:cs="Times New Roman" w:ascii="Times New Roman" w:hAnsi="Times New Roman"/>
                <w:color w:val="231F20"/>
                <w:w w:val="74"/>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bottom w:val="single" w:sz="8" w:space="0" w:color="FFFFFF"/>
            </w:tcBorders>
          </w:tcPr>
          <w:p>
            <w:pPr>
              <w:pStyle w:val="Normal"/>
              <w:spacing w:lineRule="atLeast" w:line="0"/>
              <w:ind w:end="181"/>
              <w:jc w:val="end"/>
              <w:rPr>
                <w:rFonts w:ascii="Arial" w:hAnsi="Arial" w:eastAsia="Arial" w:cs="Arial"/>
                <w:color w:val="231F20"/>
                <w:sz w:val="17"/>
              </w:rPr>
            </w:pPr>
            <w:r>
              <w:rPr>
                <w:rFonts w:eastAsia="Arial" w:cs="Arial" w:ascii="Arial" w:hAnsi="Arial"/>
                <w:color w:val="231F20"/>
                <w:sz w:val="17"/>
              </w:rPr>
              <w:t>2018</w:t>
            </w:r>
          </w:p>
        </w:tc>
      </w:tr>
      <w:tr>
        <w:trPr>
          <w:trHeight w:val="57" w:hRule="atLeast"/>
        </w:trPr>
        <w:tc>
          <w:tcPr>
            <w:tcW w:w="334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ind w:end="40"/>
              <w:jc w:val="end"/>
              <w:rPr>
                <w:rFonts w:ascii="Arial" w:hAnsi="Arial" w:eastAsia="Arial" w:cs="Arial"/>
                <w:color w:val="00367B"/>
                <w:w w:val="71"/>
                <w:sz w:val="15"/>
              </w:rPr>
            </w:pPr>
            <w:r>
              <w:rPr>
                <w:rFonts w:eastAsia="Arial" w:cs="Arial" w:ascii="Arial" w:hAnsi="Arial"/>
                <w:color w:val="00367B"/>
                <w:w w:val="71"/>
                <w:sz w:val="15"/>
              </w:rPr>
              <w:t>Depreciation</w:t>
            </w:r>
          </w:p>
        </w:tc>
        <w:tc>
          <w:tcPr>
            <w:tcW w:w="60" w:type="dxa"/>
            <w:tcBorders/>
          </w:tcPr>
          <w:p>
            <w:pPr>
              <w:pStyle w:val="Normal"/>
              <w:snapToGrid w:val="false"/>
              <w:spacing w:lineRule="atLeast" w:line="0"/>
              <w:rPr>
                <w:rFonts w:ascii="Times New Roman" w:hAnsi="Times New Roman" w:eastAsia="Times New Roman" w:cs="Times New Roman"/>
                <w:color w:val="00367B"/>
                <w:w w:val="71"/>
                <w:sz w:val="24"/>
              </w:rPr>
            </w:pPr>
            <w:r>
              <w:rPr>
                <w:rFonts w:eastAsia="Times New Roman" w:cs="Times New Roman" w:ascii="Times New Roman" w:hAnsi="Times New Roman"/>
                <w:color w:val="00367B"/>
                <w:w w:val="71"/>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ind w:end="61"/>
              <w:jc w:val="end"/>
              <w:rPr>
                <w:rFonts w:ascii="Arial" w:hAnsi="Arial" w:eastAsia="Arial" w:cs="Arial"/>
                <w:color w:val="231F20"/>
                <w:w w:val="73"/>
                <w:sz w:val="14"/>
              </w:rPr>
            </w:pPr>
            <w:r>
              <w:rPr>
                <w:rFonts w:eastAsia="Arial" w:cs="Arial" w:ascii="Arial" w:hAnsi="Arial"/>
                <w:color w:val="231F20"/>
                <w:w w:val="73"/>
                <w:sz w:val="14"/>
              </w:rPr>
              <w:t>Depreciation</w:t>
            </w:r>
          </w:p>
        </w:tc>
      </w:tr>
      <w:tr>
        <w:trPr>
          <w:trHeight w:val="190" w:hRule="atLeast"/>
        </w:trPr>
        <w:tc>
          <w:tcPr>
            <w:tcW w:w="3340" w:type="dxa"/>
            <w:tcBorders/>
          </w:tcPr>
          <w:p>
            <w:pPr>
              <w:pStyle w:val="Normal"/>
              <w:snapToGrid w:val="false"/>
              <w:spacing w:lineRule="atLeast" w:line="0"/>
              <w:rPr>
                <w:rFonts w:ascii="Times New Roman" w:hAnsi="Times New Roman" w:eastAsia="Times New Roman" w:cs="Times New Roman"/>
                <w:color w:val="231F20"/>
                <w:w w:val="73"/>
                <w:sz w:val="16"/>
              </w:rPr>
            </w:pPr>
            <w:r>
              <w:rPr>
                <w:rFonts w:eastAsia="Times New Roman" w:cs="Times New Roman" w:ascii="Times New Roman" w:hAnsi="Times New Roman"/>
                <w:color w:val="231F20"/>
                <w:w w:val="73"/>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pacing w:lineRule="atLeast" w:line="0"/>
              <w:ind w:end="44"/>
              <w:jc w:val="end"/>
              <w:rPr>
                <w:rFonts w:ascii="Arial" w:hAnsi="Arial" w:eastAsia="Arial" w:cs="Arial"/>
                <w:color w:val="00367B"/>
                <w:w w:val="71"/>
                <w:sz w:val="14"/>
              </w:rPr>
            </w:pPr>
            <w:r>
              <w:rPr>
                <w:rFonts w:eastAsia="Arial" w:cs="Arial" w:ascii="Arial" w:hAnsi="Arial"/>
                <w:color w:val="00367B"/>
                <w:w w:val="71"/>
                <w:sz w:val="14"/>
              </w:rPr>
              <w:t>Accumulated</w:t>
            </w:r>
          </w:p>
        </w:tc>
        <w:tc>
          <w:tcPr>
            <w:tcW w:w="60" w:type="dxa"/>
            <w:tcBorders/>
          </w:tcPr>
          <w:p>
            <w:pPr>
              <w:pStyle w:val="Normal"/>
              <w:snapToGrid w:val="false"/>
              <w:spacing w:lineRule="atLeast" w:line="0"/>
              <w:rPr>
                <w:rFonts w:ascii="Times New Roman" w:hAnsi="Times New Roman" w:eastAsia="Times New Roman" w:cs="Times New Roman"/>
                <w:color w:val="00367B"/>
                <w:w w:val="71"/>
                <w:sz w:val="16"/>
              </w:rPr>
            </w:pPr>
            <w:r>
              <w:rPr>
                <w:rFonts w:eastAsia="Times New Roman" w:cs="Times New Roman" w:ascii="Times New Roman" w:hAnsi="Times New Roman"/>
                <w:color w:val="00367B"/>
                <w:w w:val="71"/>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Charge</w:t>
            </w:r>
          </w:p>
        </w:tc>
        <w:tc>
          <w:tcPr>
            <w:tcW w:w="60" w:type="dxa"/>
            <w:tcBorders/>
          </w:tcPr>
          <w:p>
            <w:pPr>
              <w:pStyle w:val="Normal"/>
              <w:snapToGrid w:val="false"/>
              <w:spacing w:lineRule="atLeast" w:line="0"/>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end="43"/>
              <w:jc w:val="end"/>
              <w:rPr>
                <w:rFonts w:ascii="Arial" w:hAnsi="Arial" w:eastAsia="Arial" w:cs="Arial"/>
                <w:color w:val="231F20"/>
                <w:w w:val="74"/>
                <w:sz w:val="14"/>
              </w:rPr>
            </w:pPr>
            <w:r>
              <w:rPr>
                <w:rFonts w:eastAsia="Arial" w:cs="Arial" w:ascii="Arial" w:hAnsi="Arial"/>
                <w:color w:val="231F20"/>
                <w:w w:val="74"/>
                <w:sz w:val="14"/>
              </w:rPr>
              <w:t>Accumulated</w:t>
            </w:r>
          </w:p>
        </w:tc>
        <w:tc>
          <w:tcPr>
            <w:tcW w:w="60" w:type="dxa"/>
            <w:tcBorders/>
          </w:tcPr>
          <w:p>
            <w:pPr>
              <w:pStyle w:val="Normal"/>
              <w:snapToGrid w:val="false"/>
              <w:spacing w:lineRule="atLeast" w:line="0"/>
              <w:rPr>
                <w:rFonts w:ascii="Times New Roman" w:hAnsi="Times New Roman" w:eastAsia="Times New Roman" w:cs="Times New Roman"/>
                <w:color w:val="231F20"/>
                <w:w w:val="74"/>
                <w:sz w:val="16"/>
              </w:rPr>
            </w:pPr>
            <w:r>
              <w:rPr>
                <w:rFonts w:eastAsia="Times New Roman" w:cs="Times New Roman" w:ascii="Times New Roman" w:hAnsi="Times New Roman"/>
                <w:color w:val="231F20"/>
                <w:w w:val="74"/>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end="61"/>
              <w:jc w:val="end"/>
              <w:rPr>
                <w:rFonts w:ascii="Arial" w:hAnsi="Arial" w:eastAsia="Arial" w:cs="Arial"/>
                <w:color w:val="231F20"/>
                <w:w w:val="76"/>
                <w:sz w:val="16"/>
              </w:rPr>
            </w:pPr>
            <w:r>
              <w:rPr>
                <w:rFonts w:eastAsia="Arial" w:cs="Arial" w:ascii="Arial" w:hAnsi="Arial"/>
                <w:color w:val="231F20"/>
                <w:w w:val="76"/>
                <w:sz w:val="16"/>
              </w:rPr>
              <w:t>Charge for</w:t>
            </w:r>
          </w:p>
        </w:tc>
      </w:tr>
      <w:tr>
        <w:trPr>
          <w:trHeight w:val="223" w:hRule="atLeast"/>
        </w:trPr>
        <w:tc>
          <w:tcPr>
            <w:tcW w:w="3340" w:type="dxa"/>
            <w:tcBorders>
              <w:bottom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Particulars</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20" w:type="dxa"/>
            <w:tcBorders>
              <w:bottom w:val="single" w:sz="8" w:space="0" w:color="C0C0C0"/>
            </w:tcBorders>
          </w:tcPr>
          <w:p>
            <w:pPr>
              <w:pStyle w:val="Normal"/>
              <w:spacing w:lineRule="atLeast" w:line="0"/>
              <w:jc w:val="end"/>
              <w:rPr>
                <w:rFonts w:ascii="Arial" w:hAnsi="Arial" w:eastAsia="Arial" w:cs="Arial"/>
                <w:color w:val="00367B"/>
                <w:w w:val="74"/>
                <w:sz w:val="15"/>
              </w:rPr>
            </w:pPr>
            <w:r>
              <w:rPr>
                <w:rFonts w:eastAsia="Arial" w:cs="Arial" w:ascii="Arial" w:hAnsi="Arial"/>
                <w:color w:val="00367B"/>
                <w:w w:val="74"/>
                <w:sz w:val="15"/>
              </w:rPr>
              <w:t>Gross Block</w:t>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w w:val="74"/>
                <w:sz w:val="19"/>
              </w:rPr>
            </w:pPr>
            <w:r>
              <w:rPr>
                <w:rFonts w:eastAsia="Times New Roman" w:cs="Times New Roman" w:ascii="Times New Roman" w:hAnsi="Times New Roman"/>
                <w:color w:val="00367B"/>
                <w:w w:val="74"/>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C0C0C0"/>
            </w:tcBorders>
          </w:tcPr>
          <w:p>
            <w:pPr>
              <w:pStyle w:val="Normal"/>
              <w:spacing w:lineRule="atLeast" w:line="0"/>
              <w:ind w:end="44"/>
              <w:jc w:val="end"/>
              <w:rPr>
                <w:rFonts w:ascii="Arial" w:hAnsi="Arial" w:eastAsia="Arial" w:cs="Arial"/>
                <w:color w:val="00367B"/>
                <w:w w:val="73"/>
                <w:sz w:val="14"/>
              </w:rPr>
            </w:pPr>
            <w:r>
              <w:rPr>
                <w:rFonts w:eastAsia="Arial" w:cs="Arial" w:ascii="Arial" w:hAnsi="Arial"/>
                <w:color w:val="00367B"/>
                <w:w w:val="73"/>
                <w:sz w:val="14"/>
              </w:rPr>
              <w:t>Depreciation</w:t>
            </w:r>
          </w:p>
        </w:tc>
        <w:tc>
          <w:tcPr>
            <w:tcW w:w="60" w:type="dxa"/>
            <w:tcBorders/>
          </w:tcPr>
          <w:p>
            <w:pPr>
              <w:pStyle w:val="Normal"/>
              <w:snapToGrid w:val="false"/>
              <w:spacing w:lineRule="atLeast" w:line="0"/>
              <w:rPr>
                <w:rFonts w:ascii="Times New Roman" w:hAnsi="Times New Roman" w:eastAsia="Times New Roman" w:cs="Times New Roman"/>
                <w:color w:val="00367B"/>
                <w:w w:val="73"/>
                <w:sz w:val="19"/>
              </w:rPr>
            </w:pPr>
            <w:r>
              <w:rPr>
                <w:rFonts w:eastAsia="Times New Roman" w:cs="Times New Roman" w:ascii="Times New Roman" w:hAnsi="Times New Roman"/>
                <w:color w:val="00367B"/>
                <w:w w:val="73"/>
                <w:sz w:val="19"/>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C0C0C0"/>
            </w:tcBorders>
          </w:tcPr>
          <w:p>
            <w:pPr>
              <w:pStyle w:val="Normal"/>
              <w:spacing w:lineRule="atLeast" w:line="0"/>
              <w:ind w:end="41"/>
              <w:jc w:val="end"/>
              <w:rPr>
                <w:rFonts w:ascii="Arial" w:hAnsi="Arial" w:eastAsia="Arial" w:cs="Arial"/>
                <w:color w:val="00367B"/>
                <w:w w:val="71"/>
                <w:sz w:val="15"/>
              </w:rPr>
            </w:pPr>
            <w:r>
              <w:rPr>
                <w:rFonts w:eastAsia="Arial" w:cs="Arial" w:ascii="Arial" w:hAnsi="Arial"/>
                <w:color w:val="00367B"/>
                <w:w w:val="71"/>
                <w:sz w:val="15"/>
              </w:rPr>
              <w:t>Net Block</w:t>
            </w:r>
          </w:p>
        </w:tc>
        <w:tc>
          <w:tcPr>
            <w:tcW w:w="60" w:type="dxa"/>
            <w:tcBorders/>
          </w:tcPr>
          <w:p>
            <w:pPr>
              <w:pStyle w:val="Normal"/>
              <w:snapToGrid w:val="false"/>
              <w:spacing w:lineRule="atLeast" w:line="0"/>
              <w:rPr>
                <w:rFonts w:ascii="Times New Roman" w:hAnsi="Times New Roman" w:eastAsia="Times New Roman" w:cs="Times New Roman"/>
                <w:color w:val="00367B"/>
                <w:w w:val="71"/>
                <w:sz w:val="19"/>
              </w:rPr>
            </w:pPr>
            <w:r>
              <w:rPr>
                <w:rFonts w:eastAsia="Times New Roman" w:cs="Times New Roman" w:ascii="Times New Roman" w:hAnsi="Times New Roman"/>
                <w:color w:val="00367B"/>
                <w:w w:val="71"/>
                <w:sz w:val="19"/>
              </w:rPr>
            </w:r>
          </w:p>
        </w:tc>
        <w:tc>
          <w:tcPr>
            <w:tcW w:w="740" w:type="dxa"/>
            <w:tcBorders>
              <w:bottom w:val="single" w:sz="8" w:space="0" w:color="C0C0C0"/>
            </w:tcBorders>
          </w:tcPr>
          <w:p>
            <w:pPr>
              <w:pStyle w:val="Normal"/>
              <w:spacing w:lineRule="atLeast" w:line="0"/>
              <w:ind w:end="40"/>
              <w:jc w:val="end"/>
              <w:rPr>
                <w:rFonts w:ascii="Arial" w:hAnsi="Arial" w:eastAsia="Arial" w:cs="Arial"/>
                <w:color w:val="00367B"/>
                <w:w w:val="71"/>
                <w:sz w:val="16"/>
              </w:rPr>
            </w:pPr>
            <w:r>
              <w:rPr>
                <w:rFonts w:eastAsia="Arial" w:cs="Arial" w:ascii="Arial" w:hAnsi="Arial"/>
                <w:color w:val="00367B"/>
                <w:w w:val="71"/>
                <w:sz w:val="16"/>
              </w:rPr>
              <w:t>for the Year</w:t>
            </w:r>
          </w:p>
        </w:tc>
        <w:tc>
          <w:tcPr>
            <w:tcW w:w="60" w:type="dxa"/>
            <w:tcBorders/>
          </w:tcPr>
          <w:p>
            <w:pPr>
              <w:pStyle w:val="Normal"/>
              <w:snapToGrid w:val="false"/>
              <w:spacing w:lineRule="atLeast" w:line="0"/>
              <w:rPr>
                <w:rFonts w:ascii="Times New Roman" w:hAnsi="Times New Roman" w:eastAsia="Times New Roman" w:cs="Times New Roman"/>
                <w:color w:val="00367B"/>
                <w:w w:val="71"/>
                <w:sz w:val="19"/>
              </w:rPr>
            </w:pPr>
            <w:r>
              <w:rPr>
                <w:rFonts w:eastAsia="Times New Roman" w:cs="Times New Roman" w:ascii="Times New Roman" w:hAnsi="Times New Roman"/>
                <w:color w:val="00367B"/>
                <w:w w:val="71"/>
                <w:sz w:val="19"/>
              </w:rPr>
            </w:r>
          </w:p>
        </w:tc>
        <w:tc>
          <w:tcPr>
            <w:tcW w:w="620" w:type="dxa"/>
            <w:tcBorders>
              <w:bottom w:val="single" w:sz="8" w:space="0" w:color="FFFFFF"/>
            </w:tcBorders>
          </w:tcPr>
          <w:p>
            <w:pPr>
              <w:pStyle w:val="Normal"/>
              <w:spacing w:lineRule="atLeast" w:line="0"/>
              <w:jc w:val="end"/>
              <w:rPr>
                <w:rFonts w:ascii="Arial" w:hAnsi="Arial" w:eastAsia="Arial" w:cs="Arial"/>
                <w:color w:val="231F20"/>
                <w:w w:val="71"/>
                <w:sz w:val="15"/>
              </w:rPr>
            </w:pPr>
            <w:r>
              <w:rPr>
                <w:rFonts w:eastAsia="Arial" w:cs="Arial" w:ascii="Arial" w:hAnsi="Arial"/>
                <w:color w:val="231F20"/>
                <w:w w:val="71"/>
                <w:sz w:val="15"/>
              </w:rPr>
              <w:t>Gross Block</w:t>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pacing w:lineRule="atLeast" w:line="0"/>
              <w:ind w:end="43"/>
              <w:jc w:val="end"/>
              <w:rPr>
                <w:rFonts w:ascii="Arial" w:hAnsi="Arial" w:eastAsia="Arial" w:cs="Arial"/>
                <w:color w:val="231F20"/>
                <w:w w:val="71"/>
                <w:sz w:val="15"/>
              </w:rPr>
            </w:pPr>
            <w:r>
              <w:rPr>
                <w:rFonts w:eastAsia="Arial" w:cs="Arial" w:ascii="Arial" w:hAnsi="Arial"/>
                <w:color w:val="231F20"/>
                <w:w w:val="71"/>
                <w:sz w:val="15"/>
              </w:rPr>
              <w:t>Depreciation</w:t>
            </w:r>
          </w:p>
        </w:tc>
        <w:tc>
          <w:tcPr>
            <w:tcW w:w="60" w:type="dxa"/>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FFFFFF"/>
            </w:tcBorders>
          </w:tcPr>
          <w:p>
            <w:pPr>
              <w:pStyle w:val="Normal"/>
              <w:spacing w:lineRule="atLeast" w:line="0"/>
              <w:ind w:end="41"/>
              <w:jc w:val="end"/>
              <w:rPr>
                <w:rFonts w:ascii="Arial" w:hAnsi="Arial" w:eastAsia="Arial" w:cs="Arial"/>
                <w:color w:val="231F20"/>
                <w:w w:val="71"/>
                <w:sz w:val="15"/>
              </w:rPr>
            </w:pPr>
            <w:r>
              <w:rPr>
                <w:rFonts w:eastAsia="Arial" w:cs="Arial" w:ascii="Arial" w:hAnsi="Arial"/>
                <w:color w:val="231F20"/>
                <w:w w:val="71"/>
                <w:sz w:val="15"/>
              </w:rPr>
              <w:t>Net Block</w:t>
            </w:r>
          </w:p>
        </w:tc>
        <w:tc>
          <w:tcPr>
            <w:tcW w:w="60" w:type="dxa"/>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740" w:type="dxa"/>
            <w:tcBorders>
              <w:bottom w:val="single" w:sz="8" w:space="0" w:color="FFFFFF"/>
            </w:tcBorders>
          </w:tcPr>
          <w:p>
            <w:pPr>
              <w:pStyle w:val="Normal"/>
              <w:spacing w:lineRule="atLeast" w:line="0"/>
              <w:ind w:end="61"/>
              <w:jc w:val="end"/>
              <w:rPr>
                <w:rFonts w:ascii="Arial" w:hAnsi="Arial" w:eastAsia="Arial" w:cs="Arial"/>
                <w:color w:val="231F20"/>
                <w:w w:val="95"/>
                <w:sz w:val="16"/>
              </w:rPr>
            </w:pPr>
            <w:r>
              <w:rPr>
                <w:rFonts w:eastAsia="Arial" w:cs="Arial" w:ascii="Arial" w:hAnsi="Arial"/>
                <w:color w:val="231F20"/>
                <w:w w:val="95"/>
                <w:sz w:val="16"/>
              </w:rPr>
              <w:t>the Year</w:t>
            </w:r>
          </w:p>
        </w:tc>
      </w:tr>
      <w:tr>
        <w:trPr>
          <w:trHeight w:val="57" w:hRule="atLeast"/>
        </w:trPr>
        <w:tc>
          <w:tcPr>
            <w:tcW w:w="3340" w:type="dxa"/>
            <w:tcBorders/>
          </w:tcPr>
          <w:p>
            <w:pPr>
              <w:pStyle w:val="Normal"/>
              <w:snapToGrid w:val="false"/>
              <w:spacing w:lineRule="atLeast" w:line="0"/>
              <w:rPr>
                <w:rFonts w:ascii="Times New Roman" w:hAnsi="Times New Roman" w:eastAsia="Times New Roman" w:cs="Times New Roman"/>
                <w:color w:val="231F20"/>
                <w:w w:val="95"/>
                <w:sz w:val="4"/>
              </w:rPr>
            </w:pPr>
            <w:r>
              <w:rPr>
                <w:rFonts w:eastAsia="Times New Roman" w:cs="Times New Roman" w:ascii="Times New Roman" w:hAnsi="Times New Roman"/>
                <w:color w:val="231F20"/>
                <w:w w:val="95"/>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4" w:hRule="atLeast"/>
        </w:trPr>
        <w:tc>
          <w:tcPr>
            <w:tcW w:w="3400" w:type="dxa"/>
            <w:gridSpan w:val="2"/>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Buildings</w:t>
            </w:r>
          </w:p>
        </w:tc>
        <w:tc>
          <w:tcPr>
            <w:tcW w:w="620" w:type="dxa"/>
            <w:tcBorders>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35.94</w:t>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C0C0C0"/>
            </w:tcBorders>
          </w:tcPr>
          <w:p>
            <w:pPr>
              <w:pStyle w:val="Normal"/>
              <w:spacing w:lineRule="atLeast" w:line="0"/>
              <w:ind w:end="44"/>
              <w:jc w:val="end"/>
              <w:rPr>
                <w:rFonts w:ascii="Arial" w:hAnsi="Arial" w:eastAsia="Arial" w:cs="Arial"/>
                <w:color w:val="00367B"/>
                <w:sz w:val="16"/>
              </w:rPr>
            </w:pPr>
            <w:r>
              <w:rPr>
                <w:rFonts w:eastAsia="Arial" w:cs="Arial" w:ascii="Arial" w:hAnsi="Arial"/>
                <w:color w:val="00367B"/>
                <w:sz w:val="16"/>
              </w:rPr>
              <w:t>1.26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C0C0C0"/>
            </w:tcBorders>
          </w:tcPr>
          <w:p>
            <w:pPr>
              <w:pStyle w:val="Normal"/>
              <w:spacing w:lineRule="atLeast" w:line="0"/>
              <w:ind w:end="41"/>
              <w:jc w:val="end"/>
              <w:rPr>
                <w:rFonts w:ascii="Arial" w:hAnsi="Arial" w:eastAsia="Arial" w:cs="Arial"/>
                <w:color w:val="00367B"/>
                <w:sz w:val="16"/>
              </w:rPr>
            </w:pPr>
            <w:r>
              <w:rPr>
                <w:rFonts w:eastAsia="Arial" w:cs="Arial" w:ascii="Arial" w:hAnsi="Arial"/>
                <w:color w:val="00367B"/>
                <w:sz w:val="16"/>
              </w:rPr>
              <w:t>34.68</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40" w:type="dxa"/>
            <w:tcBorders>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0.66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20" w:type="dxa"/>
            <w:tcBorders>
              <w:bottom w:val="single" w:sz="8" w:space="0" w:color="FFFFFF"/>
            </w:tcBorders>
          </w:tcPr>
          <w:p>
            <w:pPr>
              <w:pStyle w:val="Normal"/>
              <w:spacing w:lineRule="atLeast" w:line="0"/>
              <w:jc w:val="end"/>
              <w:rPr>
                <w:rFonts w:ascii="Arial" w:hAnsi="Arial" w:eastAsia="Arial" w:cs="Arial"/>
                <w:color w:val="231F20"/>
                <w:sz w:val="16"/>
              </w:rPr>
            </w:pPr>
            <w:r>
              <w:rPr>
                <w:rFonts w:eastAsia="Arial" w:cs="Arial" w:ascii="Arial" w:hAnsi="Arial"/>
                <w:color w:val="231F20"/>
                <w:sz w:val="16"/>
              </w:rPr>
              <w:t>3.36</w:t>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bottom w:val="single" w:sz="8" w:space="0" w:color="FFFFFF"/>
            </w:tcBorders>
          </w:tcPr>
          <w:p>
            <w:pPr>
              <w:pStyle w:val="Normal"/>
              <w:spacing w:lineRule="atLeast" w:line="0"/>
              <w:ind w:end="43"/>
              <w:jc w:val="end"/>
              <w:rPr>
                <w:rFonts w:ascii="Arial" w:hAnsi="Arial" w:eastAsia="Arial" w:cs="Arial"/>
                <w:color w:val="231F20"/>
                <w:sz w:val="16"/>
              </w:rPr>
            </w:pPr>
            <w:r>
              <w:rPr>
                <w:rFonts w:eastAsia="Arial" w:cs="Arial" w:ascii="Arial" w:hAnsi="Arial"/>
                <w:color w:val="231F20"/>
                <w:sz w:val="16"/>
              </w:rPr>
              <w:t>0.60</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2.76</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40" w:type="dxa"/>
            <w:tcBorders>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0.15</w:t>
            </w:r>
          </w:p>
        </w:tc>
      </w:tr>
      <w:tr>
        <w:trPr>
          <w:trHeight w:val="257" w:hRule="atLeast"/>
        </w:trPr>
        <w:tc>
          <w:tcPr>
            <w:tcW w:w="3400" w:type="dxa"/>
            <w:gridSpan w:val="2"/>
            <w:tcBorders>
              <w:top w:val="single" w:sz="8" w:space="0" w:color="000000"/>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Plant and Equipment</w:t>
            </w:r>
          </w:p>
        </w:tc>
        <w:tc>
          <w:tcPr>
            <w:tcW w:w="62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205.50</w:t>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op w:val="single" w:sz="8" w:space="0" w:color="000000"/>
              <w:bottom w:val="single" w:sz="8" w:space="0" w:color="C0C0C0"/>
            </w:tcBorders>
          </w:tcPr>
          <w:p>
            <w:pPr>
              <w:pStyle w:val="Normal"/>
              <w:spacing w:lineRule="atLeast" w:line="0"/>
              <w:ind w:end="44"/>
              <w:jc w:val="end"/>
              <w:rPr>
                <w:rFonts w:ascii="Arial" w:hAnsi="Arial" w:eastAsia="Arial" w:cs="Arial"/>
                <w:color w:val="00367B"/>
                <w:sz w:val="16"/>
              </w:rPr>
            </w:pPr>
            <w:r>
              <w:rPr>
                <w:rFonts w:eastAsia="Arial" w:cs="Arial" w:ascii="Arial" w:hAnsi="Arial"/>
                <w:color w:val="00367B"/>
                <w:sz w:val="16"/>
              </w:rPr>
              <w:t>81.07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op w:val="single" w:sz="8" w:space="0" w:color="000000"/>
              <w:bottom w:val="single" w:sz="8" w:space="0" w:color="C0C0C0"/>
            </w:tcBorders>
          </w:tcPr>
          <w:p>
            <w:pPr>
              <w:pStyle w:val="Normal"/>
              <w:spacing w:lineRule="atLeast" w:line="0"/>
              <w:ind w:end="41"/>
              <w:jc w:val="end"/>
              <w:rPr>
                <w:rFonts w:ascii="Arial" w:hAnsi="Arial" w:eastAsia="Arial" w:cs="Arial"/>
                <w:color w:val="00367B"/>
                <w:w w:val="93"/>
                <w:sz w:val="16"/>
              </w:rPr>
            </w:pPr>
            <w:r>
              <w:rPr>
                <w:rFonts w:eastAsia="Arial" w:cs="Arial" w:ascii="Arial" w:hAnsi="Arial"/>
                <w:color w:val="00367B"/>
                <w:w w:val="93"/>
                <w:sz w:val="16"/>
              </w:rPr>
              <w:t>124.43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93"/>
                <w:sz w:val="22"/>
              </w:rPr>
            </w:pPr>
            <w:r>
              <w:rPr>
                <w:rFonts w:eastAsia="Times New Roman" w:cs="Times New Roman" w:ascii="Times New Roman" w:hAnsi="Times New Roman"/>
                <w:color w:val="00367B"/>
                <w:w w:val="93"/>
                <w:sz w:val="22"/>
              </w:rPr>
            </w:r>
          </w:p>
        </w:tc>
        <w:tc>
          <w:tcPr>
            <w:tcW w:w="74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25.35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20" w:type="dxa"/>
            <w:tcBorders>
              <w:top w:val="single" w:sz="8" w:space="0" w:color="000000"/>
              <w:bottom w:val="single" w:sz="8" w:space="0" w:color="FFFFFF"/>
            </w:tcBorders>
          </w:tcPr>
          <w:p>
            <w:pPr>
              <w:pStyle w:val="Normal"/>
              <w:spacing w:lineRule="atLeast" w:line="0"/>
              <w:jc w:val="end"/>
              <w:rPr>
                <w:rFonts w:ascii="Arial" w:hAnsi="Arial" w:eastAsia="Arial" w:cs="Arial"/>
                <w:color w:val="231F20"/>
                <w:sz w:val="16"/>
              </w:rPr>
            </w:pPr>
            <w:r>
              <w:rPr>
                <w:rFonts w:eastAsia="Arial" w:cs="Arial" w:ascii="Arial" w:hAnsi="Arial"/>
                <w:color w:val="231F20"/>
                <w:sz w:val="16"/>
              </w:rPr>
              <w:t>180.36</w:t>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op w:val="single" w:sz="8" w:space="0" w:color="000000"/>
              <w:bottom w:val="single" w:sz="8" w:space="0" w:color="FFFFFF"/>
            </w:tcBorders>
          </w:tcPr>
          <w:p>
            <w:pPr>
              <w:pStyle w:val="Normal"/>
              <w:spacing w:lineRule="atLeast" w:line="0"/>
              <w:ind w:end="43"/>
              <w:jc w:val="end"/>
              <w:rPr>
                <w:rFonts w:ascii="Arial" w:hAnsi="Arial" w:eastAsia="Arial" w:cs="Arial"/>
                <w:color w:val="231F20"/>
                <w:sz w:val="16"/>
              </w:rPr>
            </w:pPr>
            <w:r>
              <w:rPr>
                <w:rFonts w:eastAsia="Arial" w:cs="Arial" w:ascii="Arial" w:hAnsi="Arial"/>
                <w:color w:val="231F20"/>
                <w:sz w:val="16"/>
              </w:rPr>
              <w:t>55.72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w w:val="93"/>
                <w:sz w:val="16"/>
              </w:rPr>
            </w:pPr>
            <w:r>
              <w:rPr>
                <w:rFonts w:eastAsia="Arial" w:cs="Arial" w:ascii="Arial" w:hAnsi="Arial"/>
                <w:color w:val="231F20"/>
                <w:w w:val="93"/>
                <w:sz w:val="16"/>
              </w:rPr>
              <w:t>124.64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3"/>
                <w:sz w:val="22"/>
              </w:rPr>
            </w:pPr>
            <w:r>
              <w:rPr>
                <w:rFonts w:eastAsia="Times New Roman" w:cs="Times New Roman" w:ascii="Times New Roman" w:hAnsi="Times New Roman"/>
                <w:color w:val="231F20"/>
                <w:w w:val="93"/>
                <w:sz w:val="22"/>
              </w:rPr>
            </w:r>
          </w:p>
        </w:tc>
        <w:tc>
          <w:tcPr>
            <w:tcW w:w="74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18.93</w:t>
            </w:r>
          </w:p>
        </w:tc>
      </w:tr>
      <w:tr>
        <w:trPr>
          <w:trHeight w:val="257" w:hRule="atLeast"/>
        </w:trPr>
        <w:tc>
          <w:tcPr>
            <w:tcW w:w="3400" w:type="dxa"/>
            <w:gridSpan w:val="2"/>
            <w:tcBorders>
              <w:top w:val="single" w:sz="8" w:space="0" w:color="000000"/>
            </w:tcBorders>
          </w:tcPr>
          <w:p>
            <w:pPr>
              <w:pStyle w:val="Normal"/>
              <w:spacing w:lineRule="atLeast" w:line="0"/>
              <w:ind w:start="60" w:end="0"/>
              <w:rPr>
                <w:rFonts w:ascii="Arial" w:hAnsi="Arial" w:eastAsia="Arial" w:cs="Arial"/>
                <w:b/>
                <w:color w:val="231F20"/>
                <w:sz w:val="16"/>
              </w:rPr>
            </w:pPr>
            <w:r>
              <w:rPr>
                <w:rFonts w:eastAsia="Arial" w:cs="Arial" w:ascii="Arial" w:hAnsi="Arial"/>
                <w:b/>
                <w:color w:val="231F20"/>
                <w:sz w:val="16"/>
              </w:rPr>
              <w:t>TOTAL</w:t>
            </w:r>
          </w:p>
        </w:tc>
        <w:tc>
          <w:tcPr>
            <w:tcW w:w="620" w:type="dxa"/>
            <w:tcBorders>
              <w:top w:val="single" w:sz="8" w:space="0" w:color="000000"/>
              <w:bottom w:val="single" w:sz="8" w:space="0" w:color="C0C0C0"/>
            </w:tcBorders>
          </w:tcPr>
          <w:p>
            <w:pPr>
              <w:pStyle w:val="Normal"/>
              <w:spacing w:lineRule="atLeast" w:line="0"/>
              <w:jc w:val="end"/>
              <w:rPr>
                <w:rFonts w:ascii="Arial" w:hAnsi="Arial" w:eastAsia="Arial" w:cs="Arial"/>
                <w:b/>
                <w:color w:val="00367B"/>
                <w:sz w:val="16"/>
              </w:rPr>
            </w:pPr>
            <w:r>
              <w:rPr>
                <w:rFonts w:eastAsia="Arial" w:cs="Arial" w:ascii="Arial" w:hAnsi="Arial"/>
                <w:b/>
                <w:color w:val="00367B"/>
                <w:sz w:val="16"/>
              </w:rPr>
              <w:t>241.44</w:t>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op w:val="single" w:sz="8" w:space="0" w:color="000000"/>
              <w:bottom w:val="single" w:sz="8" w:space="0" w:color="C0C0C0"/>
            </w:tcBorders>
          </w:tcPr>
          <w:p>
            <w:pPr>
              <w:pStyle w:val="Normal"/>
              <w:spacing w:lineRule="atLeast" w:line="0"/>
              <w:ind w:end="44"/>
              <w:jc w:val="end"/>
              <w:rPr>
                <w:rFonts w:ascii="Arial" w:hAnsi="Arial" w:eastAsia="Arial" w:cs="Arial"/>
                <w:b/>
                <w:color w:val="00367B"/>
                <w:sz w:val="16"/>
              </w:rPr>
            </w:pPr>
            <w:r>
              <w:rPr>
                <w:rFonts w:eastAsia="Arial" w:cs="Arial" w:ascii="Arial" w:hAnsi="Arial"/>
                <w:b/>
                <w:color w:val="00367B"/>
                <w:sz w:val="16"/>
              </w:rPr>
              <w:t>82.33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op w:val="single" w:sz="8" w:space="0" w:color="000000"/>
              <w:bottom w:val="single" w:sz="8" w:space="0" w:color="C0C0C0"/>
            </w:tcBorders>
          </w:tcPr>
          <w:p>
            <w:pPr>
              <w:pStyle w:val="Normal"/>
              <w:spacing w:lineRule="atLeast" w:line="0"/>
              <w:ind w:end="41"/>
              <w:jc w:val="end"/>
              <w:rPr>
                <w:rFonts w:ascii="Arial" w:hAnsi="Arial" w:eastAsia="Arial" w:cs="Arial"/>
                <w:b/>
                <w:color w:val="00367B"/>
                <w:w w:val="93"/>
                <w:sz w:val="16"/>
              </w:rPr>
            </w:pPr>
            <w:r>
              <w:rPr>
                <w:rFonts w:eastAsia="Arial" w:cs="Arial" w:ascii="Arial" w:hAnsi="Arial"/>
                <w:b/>
                <w:color w:val="00367B"/>
                <w:w w:val="93"/>
                <w:sz w:val="16"/>
              </w:rPr>
              <w:t>159.11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w w:val="93"/>
                <w:sz w:val="22"/>
              </w:rPr>
            </w:pPr>
            <w:r>
              <w:rPr>
                <w:rFonts w:eastAsia="Times New Roman" w:cs="Times New Roman" w:ascii="Times New Roman" w:hAnsi="Times New Roman"/>
                <w:b/>
                <w:color w:val="00367B"/>
                <w:w w:val="93"/>
                <w:sz w:val="22"/>
              </w:rPr>
            </w:r>
          </w:p>
        </w:tc>
        <w:tc>
          <w:tcPr>
            <w:tcW w:w="740" w:type="dxa"/>
            <w:tcBorders>
              <w:top w:val="single" w:sz="8" w:space="0" w:color="000000"/>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26.01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20" w:type="dxa"/>
            <w:tcBorders>
              <w:top w:val="single" w:sz="8" w:space="0" w:color="000000"/>
              <w:bottom w:val="single" w:sz="8" w:space="0" w:color="FFFFFF"/>
            </w:tcBorders>
          </w:tcPr>
          <w:p>
            <w:pPr>
              <w:pStyle w:val="Normal"/>
              <w:spacing w:lineRule="atLeast" w:line="0"/>
              <w:jc w:val="end"/>
              <w:rPr>
                <w:rFonts w:ascii="Arial" w:hAnsi="Arial" w:eastAsia="Arial" w:cs="Arial"/>
                <w:b/>
                <w:color w:val="231F20"/>
                <w:sz w:val="16"/>
              </w:rPr>
            </w:pPr>
            <w:r>
              <w:rPr>
                <w:rFonts w:eastAsia="Arial" w:cs="Arial" w:ascii="Arial" w:hAnsi="Arial"/>
                <w:b/>
                <w:color w:val="231F20"/>
                <w:sz w:val="16"/>
              </w:rPr>
              <w:t>183.72</w:t>
            </w:r>
          </w:p>
        </w:tc>
        <w:tc>
          <w:tcPr>
            <w:tcW w:w="1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op w:val="single" w:sz="8" w:space="0" w:color="000000"/>
              <w:bottom w:val="single" w:sz="8" w:space="0" w:color="FFFFFF"/>
            </w:tcBorders>
          </w:tcPr>
          <w:p>
            <w:pPr>
              <w:pStyle w:val="Normal"/>
              <w:spacing w:lineRule="atLeast" w:line="0"/>
              <w:ind w:end="43"/>
              <w:jc w:val="end"/>
              <w:rPr>
                <w:rFonts w:ascii="Arial" w:hAnsi="Arial" w:eastAsia="Arial" w:cs="Arial"/>
                <w:b/>
                <w:color w:val="231F20"/>
                <w:sz w:val="16"/>
              </w:rPr>
            </w:pPr>
            <w:r>
              <w:rPr>
                <w:rFonts w:eastAsia="Arial" w:cs="Arial" w:ascii="Arial" w:hAnsi="Arial"/>
                <w:b/>
                <w:color w:val="231F20"/>
                <w:sz w:val="16"/>
              </w:rPr>
              <w:t>56.32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1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op w:val="single" w:sz="8" w:space="0" w:color="000000"/>
              <w:bottom w:val="single" w:sz="8" w:space="0" w:color="FFFFFF"/>
            </w:tcBorders>
          </w:tcPr>
          <w:p>
            <w:pPr>
              <w:pStyle w:val="Normal"/>
              <w:spacing w:lineRule="atLeast" w:line="0"/>
              <w:ind w:end="41"/>
              <w:jc w:val="end"/>
              <w:rPr>
                <w:rFonts w:ascii="Arial" w:hAnsi="Arial" w:eastAsia="Arial" w:cs="Arial"/>
                <w:b/>
                <w:color w:val="231F20"/>
                <w:w w:val="93"/>
                <w:sz w:val="16"/>
              </w:rPr>
            </w:pPr>
            <w:r>
              <w:rPr>
                <w:rFonts w:eastAsia="Arial" w:cs="Arial" w:ascii="Arial" w:hAnsi="Arial"/>
                <w:b/>
                <w:color w:val="231F20"/>
                <w:w w:val="93"/>
                <w:sz w:val="16"/>
              </w:rPr>
              <w:t>127.40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93"/>
                <w:sz w:val="22"/>
              </w:rPr>
            </w:pPr>
            <w:r>
              <w:rPr>
                <w:rFonts w:eastAsia="Times New Roman" w:cs="Times New Roman" w:ascii="Times New Roman" w:hAnsi="Times New Roman"/>
                <w:b/>
                <w:color w:val="231F20"/>
                <w:w w:val="93"/>
                <w:sz w:val="22"/>
              </w:rPr>
            </w:r>
          </w:p>
        </w:tc>
        <w:tc>
          <w:tcPr>
            <w:tcW w:w="740" w:type="dxa"/>
            <w:tcBorders>
              <w:top w:val="single" w:sz="8" w:space="0" w:color="000000"/>
              <w:bottom w:val="single" w:sz="8" w:space="0" w:color="FFFFFF"/>
            </w:tcBorders>
          </w:tcPr>
          <w:p>
            <w:pPr>
              <w:pStyle w:val="Normal"/>
              <w:spacing w:lineRule="atLeast" w:line="0"/>
              <w:ind w:end="41"/>
              <w:jc w:val="end"/>
              <w:rPr>
                <w:rFonts w:ascii="Arial" w:hAnsi="Arial" w:eastAsia="Arial" w:cs="Arial"/>
                <w:b/>
                <w:color w:val="231F20"/>
                <w:sz w:val="16"/>
              </w:rPr>
            </w:pPr>
            <w:r>
              <w:rPr>
                <w:rFonts w:eastAsia="Arial" w:cs="Arial" w:ascii="Arial" w:hAnsi="Arial"/>
                <w:b/>
                <w:color w:val="231F20"/>
                <w:sz w:val="16"/>
              </w:rPr>
              <w:t>19.08</w:t>
            </w:r>
          </w:p>
        </w:tc>
      </w:tr>
      <w:tr>
        <w:trPr>
          <w:trHeight w:val="153" w:hRule="atLeast"/>
        </w:trPr>
        <w:tc>
          <w:tcPr>
            <w:tcW w:w="334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54">
                <wp:simplePos x="0" y="0"/>
                <wp:positionH relativeFrom="column">
                  <wp:posOffset>0</wp:posOffset>
                </wp:positionH>
                <wp:positionV relativeFrom="paragraph">
                  <wp:posOffset>2359660</wp:posOffset>
                </wp:positionV>
                <wp:extent cx="289560" cy="380365"/>
                <wp:effectExtent l="5080" t="5715" r="5080" b="4445"/>
                <wp:wrapNone/>
                <wp:docPr id="152"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185.8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
                <wp:simplePos x="0" y="0"/>
                <wp:positionH relativeFrom="column">
                  <wp:posOffset>307340</wp:posOffset>
                </wp:positionH>
                <wp:positionV relativeFrom="paragraph">
                  <wp:posOffset>2359660</wp:posOffset>
                </wp:positionV>
                <wp:extent cx="2412365" cy="380365"/>
                <wp:effectExtent l="5715" t="5715" r="4445" b="4445"/>
                <wp:wrapNone/>
                <wp:docPr id="153"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185.8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440"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136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36"/>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56">
            <wp:simplePos x="0" y="0"/>
            <wp:positionH relativeFrom="page">
              <wp:posOffset>6569075</wp:posOffset>
            </wp:positionH>
            <wp:positionV relativeFrom="page">
              <wp:posOffset>344805</wp:posOffset>
            </wp:positionV>
            <wp:extent cx="558800" cy="665480"/>
            <wp:effectExtent l="0" t="0" r="0" b="0"/>
            <wp:wrapNone/>
            <wp:docPr id="154"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2" descr="" title=""/>
                    <pic:cNvPicPr>
                      <a:picLocks noChangeAspect="1" noChangeArrowheads="1"/>
                    </pic:cNvPicPr>
                  </pic:nvPicPr>
                  <pic:blipFill>
                    <a:blip r:embed="rId63"/>
                    <a:srcRect l="-32" t="-27" r="-32" b="-27"/>
                    <a:stretch>
                      <a:fillRect/>
                    </a:stretch>
                  </pic:blipFill>
                  <pic:spPr bwMode="auto">
                    <a:xfrm>
                      <a:off x="0" y="0"/>
                      <a:ext cx="558800" cy="665480"/>
                    </a:xfrm>
                    <a:prstGeom prst="rect">
                      <a:avLst/>
                    </a:prstGeom>
                  </pic:spPr>
                </pic:pic>
              </a:graphicData>
            </a:graphic>
          </wp:anchor>
        </w:drawing>
      </w:r>
      <w:bookmarkStart w:id="30" w:name="page16"/>
      <w:bookmarkStart w:id="31" w:name="page16"/>
      <w:bookmarkEnd w:id="31"/>
    </w:p>
    <w:p>
      <w:pPr>
        <w:pStyle w:val="Normal"/>
        <w:spacing w:lineRule="atLeast" w:line="0"/>
        <w:ind w:start="40" w:end="0"/>
        <w:rPr/>
      </w:pPr>
      <w:r>
        <w:rPr>
          <w:rFonts w:eastAsia="Arial" w:cs="Arial" w:ascii="Arial" w:hAnsi="Arial"/>
          <w:color w:val="231F20"/>
          <w:sz w:val="32"/>
        </w:rPr>
        <w:t xml:space="preserve">Notes </w:t>
      </w:r>
      <w:r>
        <w:rPr/>
        <w:t>to the Financial Statements</w:t>
      </w:r>
    </w:p>
    <w:tbl>
      <w:tblPr>
        <w:tblW w:w="9680" w:type="dxa"/>
        <w:jc w:val="start"/>
        <w:tblInd w:w="100" w:type="dxa"/>
        <w:tblLayout w:type="fixed"/>
        <w:tblCellMar>
          <w:top w:w="0" w:type="dxa"/>
          <w:start w:w="0" w:type="dxa"/>
          <w:bottom w:w="0" w:type="dxa"/>
          <w:end w:w="0" w:type="dxa"/>
        </w:tblCellMar>
      </w:tblPr>
      <w:tblGrid>
        <w:gridCol w:w="2800"/>
        <w:gridCol w:w="80"/>
        <w:gridCol w:w="680"/>
        <w:gridCol w:w="60"/>
        <w:gridCol w:w="700"/>
        <w:gridCol w:w="60"/>
        <w:gridCol w:w="720"/>
        <w:gridCol w:w="40"/>
        <w:gridCol w:w="720"/>
        <w:gridCol w:w="60"/>
        <w:gridCol w:w="700"/>
        <w:gridCol w:w="60"/>
        <w:gridCol w:w="700"/>
        <w:gridCol w:w="60"/>
        <w:gridCol w:w="720"/>
        <w:gridCol w:w="60"/>
        <w:gridCol w:w="600"/>
        <w:gridCol w:w="100"/>
        <w:gridCol w:w="60"/>
        <w:gridCol w:w="700"/>
      </w:tblGrid>
      <w:tr>
        <w:trPr>
          <w:trHeight w:val="196" w:hRule="atLeast"/>
        </w:trPr>
        <w:tc>
          <w:tcPr>
            <w:tcW w:w="28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gridSpan w:val="3"/>
            <w:tcBorders/>
          </w:tcPr>
          <w:p>
            <w:pPr>
              <w:pStyle w:val="Normal"/>
              <w:spacing w:lineRule="atLeast" w:line="0"/>
              <w:jc w:val="end"/>
              <w:rPr/>
            </w:pPr>
            <w:r>
              <w:rPr>
                <w:rFonts w:eastAsia="Arial" w:cs="Arial" w:ascii="Arial" w:hAnsi="Arial"/>
                <w:color w:val="231F20"/>
                <w:w w:val="92"/>
                <w:sz w:val="17"/>
              </w:rPr>
              <w:t>(</w:t>
            </w:r>
            <w:r>
              <w:rPr>
                <w:rFonts w:eastAsia="Times New Roman" w:cs="Times New Roman" w:ascii="Times New Roman" w:hAnsi="Times New Roman"/>
                <w:color w:val="231F20"/>
                <w:w w:val="92"/>
                <w:sz w:val="17"/>
              </w:rPr>
              <w:t>`</w:t>
            </w:r>
            <w:r>
              <w:rPr>
                <w:rFonts w:eastAsia="Arial" w:cs="Arial" w:ascii="Arial" w:hAnsi="Arial"/>
                <w:color w:val="231F20"/>
                <w:w w:val="92"/>
                <w:sz w:val="17"/>
              </w:rPr>
              <w:t xml:space="preserve"> in Crores)</w:t>
            </w:r>
          </w:p>
        </w:tc>
      </w:tr>
      <w:tr>
        <w:trPr>
          <w:trHeight w:val="41" w:hRule="atLeast"/>
        </w:trPr>
        <w:tc>
          <w:tcPr>
            <w:tcW w:w="2800" w:type="dxa"/>
            <w:tcBorders/>
          </w:tcPr>
          <w:p>
            <w:pPr>
              <w:pStyle w:val="Normal"/>
              <w:snapToGrid w:val="false"/>
              <w:spacing w:lineRule="atLeast" w:line="0"/>
              <w:rPr>
                <w:rFonts w:ascii="Times New Roman" w:hAnsi="Times New Roman" w:eastAsia="Times New Roman" w:cs="Times New Roman"/>
                <w:color w:val="231F20"/>
                <w:w w:val="92"/>
                <w:sz w:val="3"/>
              </w:rPr>
            </w:pPr>
            <w:r>
              <w:rPr>
                <w:rFonts w:eastAsia="Times New Roman" w:cs="Times New Roman" w:ascii="Times New Roman" w:hAnsi="Times New Roman"/>
                <w:color w:val="231F20"/>
                <w:w w:val="92"/>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00" w:type="dxa"/>
            <w:gridSpan w:val="6"/>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gridSpan w:val="4"/>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3" w:hRule="atLeast"/>
        </w:trPr>
        <w:tc>
          <w:tcPr>
            <w:tcW w:w="2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start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00" w:type="dxa"/>
            <w:gridSpan w:val="6"/>
            <w:tcBorders>
              <w:bottom w:val="single" w:sz="8" w:space="0" w:color="FFFFFF"/>
            </w:tcBorders>
          </w:tcPr>
          <w:p>
            <w:pPr>
              <w:pStyle w:val="Normal"/>
              <w:spacing w:lineRule="atLeast" w:line="0"/>
              <w:ind w:start="220" w:end="0"/>
              <w:rPr>
                <w:rFonts w:ascii="Arial" w:hAnsi="Arial" w:eastAsia="Arial" w:cs="Arial"/>
                <w:color w:val="00367B"/>
                <w:w w:val="90"/>
                <w:sz w:val="17"/>
              </w:rPr>
            </w:pPr>
            <w:r>
              <w:rPr>
                <w:rFonts w:eastAsia="Arial" w:cs="Arial" w:ascii="Arial" w:hAnsi="Arial"/>
                <w:color w:val="00367B"/>
                <w:w w:val="90"/>
                <w:sz w:val="17"/>
              </w:rPr>
              <w:t>Depreciation and Amortization</w:t>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color w:val="00367B"/>
                <w:w w:val="90"/>
                <w:sz w:val="22"/>
              </w:rPr>
            </w:pPr>
            <w:r>
              <w:rPr>
                <w:rFonts w:eastAsia="Times New Roman" w:cs="Times New Roman" w:ascii="Times New Roman" w:hAnsi="Times New Roman"/>
                <w:color w:val="00367B"/>
                <w:w w:val="90"/>
                <w:sz w:val="22"/>
              </w:rPr>
            </w:r>
          </w:p>
        </w:tc>
        <w:tc>
          <w:tcPr>
            <w:tcW w:w="60" w:type="dxa"/>
            <w:tcBorders>
              <w:start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gridSpan w:val="4"/>
            <w:tcBorders>
              <w:bottom w:val="single" w:sz="8" w:space="0" w:color="FFFFFF"/>
            </w:tcBorders>
          </w:tcPr>
          <w:p>
            <w:pPr>
              <w:pStyle w:val="Normal"/>
              <w:spacing w:lineRule="atLeast" w:line="0"/>
              <w:ind w:end="180"/>
              <w:jc w:val="end"/>
              <w:rPr>
                <w:rFonts w:ascii="Arial" w:hAnsi="Arial" w:eastAsia="Arial" w:cs="Arial"/>
                <w:color w:val="00367B"/>
                <w:w w:val="99"/>
                <w:sz w:val="17"/>
              </w:rPr>
            </w:pPr>
            <w:r>
              <w:rPr>
                <w:rFonts w:eastAsia="Arial" w:cs="Arial" w:ascii="Arial" w:hAnsi="Arial"/>
                <w:color w:val="00367B"/>
                <w:w w:val="99"/>
                <w:sz w:val="17"/>
              </w:rPr>
              <w:t>Net Book Value</w:t>
            </w:r>
          </w:p>
        </w:tc>
      </w:tr>
      <w:tr>
        <w:trPr>
          <w:trHeight w:val="57" w:hRule="atLeast"/>
        </w:trPr>
        <w:tc>
          <w:tcPr>
            <w:tcW w:w="2800" w:type="dxa"/>
            <w:tcBorders/>
          </w:tcPr>
          <w:p>
            <w:pPr>
              <w:pStyle w:val="Normal"/>
              <w:snapToGrid w:val="false"/>
              <w:spacing w:lineRule="atLeast" w:line="0"/>
              <w:rPr>
                <w:rFonts w:ascii="Times New Roman" w:hAnsi="Times New Roman" w:eastAsia="Times New Roman" w:cs="Times New Roman"/>
                <w:color w:val="00367B"/>
                <w:w w:val="99"/>
                <w:sz w:val="4"/>
              </w:rPr>
            </w:pPr>
            <w:r>
              <w:rPr>
                <w:rFonts w:eastAsia="Times New Roman" w:cs="Times New Roman" w:ascii="Times New Roman" w:hAnsi="Times New Roman"/>
                <w:color w:val="00367B"/>
                <w:w w:val="99"/>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5" w:hRule="atLeast"/>
        </w:trPr>
        <w:tc>
          <w:tcPr>
            <w:tcW w:w="2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Upto</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end="41"/>
              <w:jc w:val="end"/>
              <w:rPr>
                <w:rFonts w:ascii="Arial" w:hAnsi="Arial" w:eastAsia="Arial" w:cs="Arial"/>
                <w:color w:val="231F20"/>
                <w:w w:val="74"/>
                <w:sz w:val="11"/>
              </w:rPr>
            </w:pPr>
            <w:r>
              <w:rPr>
                <w:rFonts w:eastAsia="Arial" w:cs="Arial" w:ascii="Arial" w:hAnsi="Arial"/>
                <w:color w:val="231F20"/>
                <w:w w:val="74"/>
                <w:sz w:val="11"/>
              </w:rPr>
              <w:t>On Withdrawals</w:t>
            </w:r>
          </w:p>
        </w:tc>
        <w:tc>
          <w:tcPr>
            <w:tcW w:w="4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4"/>
                <w:sz w:val="24"/>
              </w:rPr>
            </w:pPr>
            <w:r>
              <w:rPr>
                <w:rFonts w:eastAsia="Times New Roman" w:cs="Times New Roman" w:ascii="Times New Roman" w:hAnsi="Times New Roman"/>
                <w:color w:val="231F20"/>
                <w:w w:val="74"/>
                <w:sz w:val="24"/>
              </w:rPr>
            </w:r>
          </w:p>
        </w:tc>
        <w:tc>
          <w:tcPr>
            <w:tcW w:w="720" w:type="dxa"/>
            <w:tcBorders/>
          </w:tcPr>
          <w:p>
            <w:pPr>
              <w:pStyle w:val="Normal"/>
              <w:spacing w:lineRule="atLeast" w:line="0"/>
              <w:ind w:end="20"/>
              <w:jc w:val="end"/>
              <w:rPr>
                <w:rFonts w:ascii="Arial" w:hAnsi="Arial" w:eastAsia="Arial" w:cs="Arial"/>
                <w:color w:val="231F20"/>
                <w:sz w:val="16"/>
              </w:rPr>
            </w:pPr>
            <w:r>
              <w:rPr>
                <w:rFonts w:eastAsia="Arial" w:cs="Arial" w:ascii="Arial" w:hAnsi="Arial"/>
                <w:color w:val="231F20"/>
                <w:sz w:val="16"/>
              </w:rPr>
              <w:t>Upto</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end="1"/>
              <w:jc w:val="end"/>
              <w:rPr>
                <w:rFonts w:ascii="Arial" w:hAnsi="Arial" w:eastAsia="Arial" w:cs="Arial"/>
                <w:color w:val="00367B"/>
                <w:w w:val="70"/>
                <w:sz w:val="12"/>
              </w:rPr>
            </w:pPr>
            <w:r>
              <w:rPr>
                <w:rFonts w:eastAsia="Arial" w:cs="Arial" w:ascii="Arial" w:hAnsi="Arial"/>
                <w:color w:val="00367B"/>
                <w:w w:val="70"/>
                <w:sz w:val="12"/>
              </w:rPr>
              <w:t>On Withdrawals</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00367B"/>
                <w:w w:val="70"/>
                <w:sz w:val="24"/>
              </w:rPr>
            </w:pPr>
            <w:r>
              <w:rPr>
                <w:rFonts w:eastAsia="Times New Roman" w:cs="Times New Roman" w:ascii="Times New Roman" w:hAnsi="Times New Roman"/>
                <w:color w:val="00367B"/>
                <w:w w:val="70"/>
                <w:sz w:val="24"/>
              </w:rPr>
            </w:r>
          </w:p>
        </w:tc>
        <w:tc>
          <w:tcPr>
            <w:tcW w:w="720" w:type="dxa"/>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Upto</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0" w:type="dxa"/>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As at</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As at</w:t>
            </w:r>
          </w:p>
        </w:tc>
      </w:tr>
      <w:tr>
        <w:trPr>
          <w:trHeight w:val="224" w:hRule="atLeast"/>
        </w:trPr>
        <w:tc>
          <w:tcPr>
            <w:tcW w:w="280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pacing w:lineRule="atLeast" w:line="0"/>
              <w:ind w:end="20"/>
              <w:jc w:val="end"/>
              <w:rPr>
                <w:rFonts w:ascii="Arial" w:hAnsi="Arial" w:eastAsia="Arial" w:cs="Arial"/>
                <w:color w:val="231F20"/>
                <w:w w:val="71"/>
                <w:sz w:val="15"/>
              </w:rPr>
            </w:pPr>
            <w:r>
              <w:rPr>
                <w:rFonts w:eastAsia="Arial" w:cs="Arial" w:ascii="Arial" w:hAnsi="Arial"/>
                <w:color w:val="231F20"/>
                <w:w w:val="71"/>
                <w:sz w:val="15"/>
              </w:rPr>
              <w:t>31st March,</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700" w:type="dxa"/>
            <w:tcBorders/>
          </w:tcPr>
          <w:p>
            <w:pPr>
              <w:pStyle w:val="Normal"/>
              <w:spacing w:lineRule="atLeast" w:line="0"/>
              <w:ind w:end="20"/>
              <w:jc w:val="end"/>
              <w:rPr>
                <w:rFonts w:ascii="Arial" w:hAnsi="Arial" w:eastAsia="Arial" w:cs="Arial"/>
                <w:color w:val="231F20"/>
                <w:sz w:val="16"/>
              </w:rPr>
            </w:pPr>
            <w:r>
              <w:rPr>
                <w:rFonts w:eastAsia="Arial" w:cs="Arial" w:ascii="Arial" w:hAnsi="Arial"/>
                <w:color w:val="231F20"/>
                <w:sz w:val="16"/>
              </w:rPr>
              <w:t>For</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20" w:type="dxa"/>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and</w:t>
            </w:r>
          </w:p>
        </w:tc>
        <w:tc>
          <w:tcPr>
            <w:tcW w:w="4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20" w:type="dxa"/>
            <w:tcBorders/>
          </w:tcPr>
          <w:p>
            <w:pPr>
              <w:pStyle w:val="Normal"/>
              <w:spacing w:lineRule="atLeast" w:line="0"/>
              <w:ind w:end="20"/>
              <w:jc w:val="end"/>
              <w:rPr>
                <w:rFonts w:ascii="Arial" w:hAnsi="Arial" w:eastAsia="Arial" w:cs="Arial"/>
                <w:color w:val="231F20"/>
                <w:w w:val="71"/>
                <w:sz w:val="16"/>
              </w:rPr>
            </w:pPr>
            <w:r>
              <w:rPr>
                <w:rFonts w:eastAsia="Arial" w:cs="Arial" w:ascii="Arial" w:hAnsi="Arial"/>
                <w:color w:val="231F20"/>
                <w:w w:val="71"/>
                <w:sz w:val="16"/>
              </w:rPr>
              <w:t>31st March,</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700" w:type="dxa"/>
            <w:tcBorders/>
          </w:tcPr>
          <w:p>
            <w:pPr>
              <w:pStyle w:val="Normal"/>
              <w:spacing w:lineRule="atLeast" w:line="0"/>
              <w:ind w:end="20"/>
              <w:jc w:val="end"/>
              <w:rPr>
                <w:rFonts w:ascii="Arial" w:hAnsi="Arial" w:eastAsia="Arial" w:cs="Arial"/>
                <w:color w:val="00367B"/>
                <w:sz w:val="16"/>
              </w:rPr>
            </w:pPr>
            <w:r>
              <w:rPr>
                <w:rFonts w:eastAsia="Arial" w:cs="Arial" w:ascii="Arial" w:hAnsi="Arial"/>
                <w:color w:val="00367B"/>
                <w:sz w:val="16"/>
              </w:rPr>
              <w:t>For</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00" w:type="dxa"/>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and</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20" w:type="dxa"/>
            <w:tcBorders/>
          </w:tcPr>
          <w:p>
            <w:pPr>
              <w:pStyle w:val="Normal"/>
              <w:spacing w:lineRule="atLeast" w:line="0"/>
              <w:ind w:end="40"/>
              <w:jc w:val="end"/>
              <w:rPr>
                <w:rFonts w:ascii="Arial" w:hAnsi="Arial" w:eastAsia="Arial" w:cs="Arial"/>
                <w:color w:val="00367B"/>
                <w:w w:val="73"/>
                <w:sz w:val="15"/>
              </w:rPr>
            </w:pPr>
            <w:r>
              <w:rPr>
                <w:rFonts w:eastAsia="Arial" w:cs="Arial" w:ascii="Arial" w:hAnsi="Arial"/>
                <w:color w:val="00367B"/>
                <w:w w:val="73"/>
                <w:sz w:val="15"/>
              </w:rPr>
              <w:t>31st March,</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color w:val="00367B"/>
                <w:w w:val="73"/>
                <w:sz w:val="19"/>
              </w:rPr>
            </w:pPr>
            <w:r>
              <w:rPr>
                <w:rFonts w:eastAsia="Times New Roman" w:cs="Times New Roman" w:ascii="Times New Roman" w:hAnsi="Times New Roman"/>
                <w:color w:val="00367B"/>
                <w:w w:val="73"/>
                <w:sz w:val="19"/>
              </w:rPr>
            </w:r>
          </w:p>
        </w:tc>
        <w:tc>
          <w:tcPr>
            <w:tcW w:w="600" w:type="dxa"/>
            <w:tcBorders/>
          </w:tcPr>
          <w:p>
            <w:pPr>
              <w:pStyle w:val="Normal"/>
              <w:spacing w:lineRule="atLeast" w:line="0"/>
              <w:jc w:val="end"/>
              <w:rPr>
                <w:rFonts w:ascii="Arial" w:hAnsi="Arial" w:eastAsia="Arial" w:cs="Arial"/>
                <w:color w:val="00367B"/>
                <w:w w:val="73"/>
                <w:sz w:val="15"/>
              </w:rPr>
            </w:pPr>
            <w:r>
              <w:rPr>
                <w:rFonts w:eastAsia="Arial" w:cs="Arial" w:ascii="Arial" w:hAnsi="Arial"/>
                <w:color w:val="00367B"/>
                <w:w w:val="73"/>
                <w:sz w:val="15"/>
              </w:rPr>
              <w:t>31st March,</w:t>
            </w:r>
          </w:p>
        </w:tc>
        <w:tc>
          <w:tcPr>
            <w:tcW w:w="100" w:type="dxa"/>
            <w:tcBorders/>
          </w:tcPr>
          <w:p>
            <w:pPr>
              <w:pStyle w:val="Normal"/>
              <w:snapToGrid w:val="false"/>
              <w:spacing w:lineRule="atLeast" w:line="0"/>
              <w:rPr>
                <w:rFonts w:ascii="Times New Roman" w:hAnsi="Times New Roman" w:eastAsia="Times New Roman" w:cs="Times New Roman"/>
                <w:color w:val="00367B"/>
                <w:w w:val="73"/>
                <w:sz w:val="19"/>
              </w:rPr>
            </w:pPr>
            <w:r>
              <w:rPr>
                <w:rFonts w:eastAsia="Times New Roman" w:cs="Times New Roman" w:ascii="Times New Roman" w:hAnsi="Times New Roman"/>
                <w:color w:val="00367B"/>
                <w:w w:val="73"/>
                <w:sz w:val="1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pacing w:lineRule="atLeast" w:line="0"/>
              <w:ind w:end="40"/>
              <w:jc w:val="end"/>
              <w:rPr>
                <w:rFonts w:ascii="Arial" w:hAnsi="Arial" w:eastAsia="Arial" w:cs="Arial"/>
                <w:color w:val="231F20"/>
                <w:w w:val="71"/>
                <w:sz w:val="15"/>
              </w:rPr>
            </w:pPr>
            <w:r>
              <w:rPr>
                <w:rFonts w:eastAsia="Arial" w:cs="Arial" w:ascii="Arial" w:hAnsi="Arial"/>
                <w:color w:val="231F20"/>
                <w:w w:val="71"/>
                <w:sz w:val="15"/>
              </w:rPr>
              <w:t>31st March,</w:t>
            </w:r>
          </w:p>
        </w:tc>
      </w:tr>
      <w:tr>
        <w:trPr>
          <w:trHeight w:val="224" w:hRule="atLeast"/>
        </w:trPr>
        <w:tc>
          <w:tcPr>
            <w:tcW w:w="2800" w:type="dxa"/>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Particulars</w:t>
            </w:r>
          </w:p>
        </w:tc>
        <w:tc>
          <w:tcPr>
            <w:tcW w:w="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80" w:type="dxa"/>
            <w:tcBorders/>
          </w:tcPr>
          <w:p>
            <w:pPr>
              <w:pStyle w:val="Normal"/>
              <w:spacing w:lineRule="atLeast" w:line="0"/>
              <w:ind w:end="20"/>
              <w:jc w:val="end"/>
              <w:rPr>
                <w:rFonts w:ascii="Arial" w:hAnsi="Arial" w:eastAsia="Arial" w:cs="Arial"/>
                <w:color w:val="231F20"/>
                <w:sz w:val="16"/>
              </w:rPr>
            </w:pPr>
            <w:r>
              <w:rPr>
                <w:rFonts w:eastAsia="Arial" w:cs="Arial" w:ascii="Arial" w:hAnsi="Arial"/>
                <w:color w:val="231F20"/>
                <w:sz w:val="16"/>
              </w:rPr>
              <w:t>2017</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00" w:type="dxa"/>
            <w:tcBorders/>
          </w:tcPr>
          <w:p>
            <w:pPr>
              <w:pStyle w:val="Normal"/>
              <w:spacing w:lineRule="atLeast" w:line="0"/>
              <w:ind w:end="20"/>
              <w:jc w:val="end"/>
              <w:rPr>
                <w:rFonts w:ascii="Arial" w:hAnsi="Arial" w:eastAsia="Arial" w:cs="Arial"/>
                <w:color w:val="231F20"/>
                <w:sz w:val="16"/>
              </w:rPr>
            </w:pPr>
            <w:r>
              <w:rPr>
                <w:rFonts w:eastAsia="Arial" w:cs="Arial" w:ascii="Arial" w:hAnsi="Arial"/>
                <w:color w:val="231F20"/>
                <w:sz w:val="16"/>
              </w:rPr>
              <w:t>the year</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20" w:type="dxa"/>
            <w:tcBorders/>
          </w:tcPr>
          <w:p>
            <w:pPr>
              <w:pStyle w:val="Normal"/>
              <w:spacing w:lineRule="atLeast" w:line="0"/>
              <w:ind w:end="41"/>
              <w:jc w:val="end"/>
              <w:rPr>
                <w:rFonts w:ascii="Arial" w:hAnsi="Arial" w:eastAsia="Arial" w:cs="Arial"/>
                <w:color w:val="231F20"/>
                <w:w w:val="71"/>
                <w:sz w:val="15"/>
              </w:rPr>
            </w:pPr>
            <w:r>
              <w:rPr>
                <w:rFonts w:eastAsia="Arial" w:cs="Arial" w:ascii="Arial" w:hAnsi="Arial"/>
                <w:color w:val="231F20"/>
                <w:w w:val="71"/>
                <w:sz w:val="15"/>
              </w:rPr>
              <w:t>adjustments</w:t>
            </w:r>
          </w:p>
        </w:tc>
        <w:tc>
          <w:tcPr>
            <w:tcW w:w="4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w w:val="71"/>
                <w:sz w:val="19"/>
              </w:rPr>
            </w:pPr>
            <w:r>
              <w:rPr>
                <w:rFonts w:eastAsia="Times New Roman" w:cs="Times New Roman" w:ascii="Times New Roman" w:hAnsi="Times New Roman"/>
                <w:color w:val="231F20"/>
                <w:w w:val="71"/>
                <w:sz w:val="19"/>
              </w:rPr>
            </w:r>
          </w:p>
        </w:tc>
        <w:tc>
          <w:tcPr>
            <w:tcW w:w="720" w:type="dxa"/>
            <w:tcBorders/>
          </w:tcPr>
          <w:p>
            <w:pPr>
              <w:pStyle w:val="Normal"/>
              <w:spacing w:lineRule="atLeast" w:line="0"/>
              <w:ind w:end="20"/>
              <w:jc w:val="end"/>
              <w:rPr>
                <w:rFonts w:ascii="Arial" w:hAnsi="Arial" w:eastAsia="Arial" w:cs="Arial"/>
                <w:color w:val="231F20"/>
                <w:sz w:val="16"/>
              </w:rPr>
            </w:pPr>
            <w:r>
              <w:rPr>
                <w:rFonts w:eastAsia="Arial" w:cs="Arial" w:ascii="Arial" w:hAnsi="Arial"/>
                <w:color w:val="231F20"/>
                <w:sz w:val="16"/>
              </w:rPr>
              <w:t>2018</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00" w:type="dxa"/>
            <w:tcBorders/>
          </w:tcPr>
          <w:p>
            <w:pPr>
              <w:pStyle w:val="Normal"/>
              <w:spacing w:lineRule="atLeast" w:line="0"/>
              <w:ind w:end="20"/>
              <w:jc w:val="end"/>
              <w:rPr>
                <w:rFonts w:ascii="Arial" w:hAnsi="Arial" w:eastAsia="Arial" w:cs="Arial"/>
                <w:color w:val="00367B"/>
                <w:sz w:val="16"/>
              </w:rPr>
            </w:pPr>
            <w:r>
              <w:rPr>
                <w:rFonts w:eastAsia="Arial" w:cs="Arial" w:ascii="Arial" w:hAnsi="Arial"/>
                <w:color w:val="00367B"/>
                <w:sz w:val="16"/>
              </w:rPr>
              <w:t>the year</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700" w:type="dxa"/>
            <w:tcBorders/>
          </w:tcPr>
          <w:p>
            <w:pPr>
              <w:pStyle w:val="Normal"/>
              <w:spacing w:lineRule="atLeast" w:line="0"/>
              <w:ind w:end="1"/>
              <w:jc w:val="end"/>
              <w:rPr>
                <w:rFonts w:ascii="Arial" w:hAnsi="Arial" w:eastAsia="Arial" w:cs="Arial"/>
                <w:color w:val="00367B"/>
                <w:w w:val="74"/>
                <w:sz w:val="15"/>
              </w:rPr>
            </w:pPr>
            <w:r>
              <w:rPr>
                <w:rFonts w:eastAsia="Arial" w:cs="Arial" w:ascii="Arial" w:hAnsi="Arial"/>
                <w:color w:val="00367B"/>
                <w:w w:val="74"/>
                <w:sz w:val="15"/>
              </w:rPr>
              <w:t>adjustments</w:t>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color w:val="00367B"/>
                <w:w w:val="74"/>
                <w:sz w:val="19"/>
              </w:rPr>
            </w:pPr>
            <w:r>
              <w:rPr>
                <w:rFonts w:eastAsia="Times New Roman" w:cs="Times New Roman" w:ascii="Times New Roman" w:hAnsi="Times New Roman"/>
                <w:color w:val="00367B"/>
                <w:w w:val="74"/>
                <w:sz w:val="19"/>
              </w:rPr>
            </w:r>
          </w:p>
        </w:tc>
        <w:tc>
          <w:tcPr>
            <w:tcW w:w="720" w:type="dxa"/>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2019</w:t>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0" w:type="dxa"/>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2019</w:t>
            </w:r>
          </w:p>
        </w:tc>
        <w:tc>
          <w:tcPr>
            <w:tcW w:w="10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2018</w:t>
            </w:r>
          </w:p>
        </w:tc>
      </w:tr>
      <w:tr>
        <w:trPr>
          <w:trHeight w:val="112" w:hRule="atLeast"/>
        </w:trPr>
        <w:tc>
          <w:tcPr>
            <w:tcW w:w="280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7" w:hRule="atLeast"/>
        </w:trPr>
        <w:tc>
          <w:tcPr>
            <w:tcW w:w="2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2800" w:type="dxa"/>
            <w:tcBorders>
              <w:bottom w:val="single" w:sz="8" w:space="0" w:color="C0C0C0"/>
            </w:tcBorders>
          </w:tcPr>
          <w:p>
            <w:pPr>
              <w:pStyle w:val="Normal"/>
              <w:spacing w:lineRule="atLeast" w:line="0"/>
              <w:ind w:start="60" w:end="0"/>
              <w:rPr>
                <w:rFonts w:ascii="Arial" w:hAnsi="Arial" w:eastAsia="Arial" w:cs="Arial"/>
                <w:b/>
                <w:color w:val="00367B"/>
                <w:sz w:val="16"/>
              </w:rPr>
            </w:pPr>
            <w:r>
              <w:rPr>
                <w:rFonts w:eastAsia="Arial" w:cs="Arial" w:ascii="Arial" w:hAnsi="Arial"/>
                <w:b/>
                <w:color w:val="00367B"/>
                <w:sz w:val="16"/>
              </w:rPr>
              <w:t>3A. Property, plant and equipment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8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0" w:hRule="atLeast"/>
        </w:trPr>
        <w:tc>
          <w:tcPr>
            <w:tcW w:w="2880" w:type="dxa"/>
            <w:gridSpan w:val="2"/>
            <w:tcBorders>
              <w:bottom w:val="single" w:sz="8" w:space="0" w:color="000000"/>
              <w:end w:val="single" w:sz="8" w:space="0" w:color="FFFFFF"/>
            </w:tcBorders>
          </w:tcPr>
          <w:p>
            <w:pPr>
              <w:pStyle w:val="Normal"/>
              <w:spacing w:lineRule="atLeast" w:line="0"/>
              <w:ind w:start="60" w:end="0"/>
              <w:rPr/>
            </w:pPr>
            <w:r>
              <w:rPr>
                <w:rFonts w:eastAsia="Arial" w:cs="Arial" w:ascii="Arial" w:hAnsi="Arial"/>
                <w:color w:val="231F20"/>
                <w:sz w:val="16"/>
              </w:rPr>
              <w:t>Land</w:t>
            </w:r>
            <w:r>
              <w:rPr>
                <w:rFonts w:eastAsia="Arial" w:cs="Arial" w:ascii="Arial" w:hAnsi="Arial"/>
                <w:color w:val="231F20"/>
                <w:sz w:val="24"/>
                <w:vertAlign w:val="superscript"/>
              </w:rPr>
              <w:t>1</w:t>
            </w:r>
          </w:p>
        </w:tc>
        <w:tc>
          <w:tcPr>
            <w:tcW w:w="68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0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20" w:type="dxa"/>
            <w:tcBorders>
              <w:bottom w:val="single" w:sz="8" w:space="0" w:color="000000"/>
            </w:tcBorders>
          </w:tcPr>
          <w:p>
            <w:pPr>
              <w:pStyle w:val="Normal"/>
              <w:spacing w:lineRule="atLeast" w:line="0"/>
              <w:ind w:end="61"/>
              <w:jc w:val="end"/>
              <w:rPr>
                <w:rFonts w:ascii="Arial" w:hAnsi="Arial" w:eastAsia="Arial" w:cs="Arial"/>
                <w:color w:val="231F20"/>
                <w:sz w:val="16"/>
              </w:rPr>
            </w:pPr>
            <w:r>
              <w:rPr>
                <w:rFonts w:eastAsia="Arial" w:cs="Arial" w:ascii="Arial" w:hAnsi="Arial"/>
                <w:color w:val="231F20"/>
                <w:sz w:val="16"/>
              </w:rPr>
              <w:t>–</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20" w:type="dxa"/>
            <w:tcBorders>
              <w:bottom w:val="single" w:sz="8" w:space="0" w:color="000000"/>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00" w:type="dxa"/>
            <w:tcBorders>
              <w:bottom w:val="single" w:sz="8" w:space="0" w:color="00000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700" w:type="dxa"/>
            <w:tcBorders>
              <w:bottom w:val="single" w:sz="8" w:space="0" w:color="000000"/>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720" w:type="dxa"/>
            <w:tcBorders>
              <w:bottom w:val="single" w:sz="8" w:space="0" w:color="00000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0" w:type="dxa"/>
            <w:tcBorders>
              <w:bottom w:val="single" w:sz="8" w:space="0" w:color="000000"/>
            </w:tcBorders>
          </w:tcPr>
          <w:p>
            <w:pPr>
              <w:pStyle w:val="Normal"/>
              <w:spacing w:lineRule="atLeast" w:line="0"/>
              <w:jc w:val="end"/>
              <w:rPr>
                <w:rFonts w:ascii="Arial" w:hAnsi="Arial" w:eastAsia="Arial" w:cs="Arial"/>
                <w:color w:val="00367B"/>
                <w:w w:val="96"/>
                <w:sz w:val="16"/>
              </w:rPr>
            </w:pPr>
            <w:r>
              <w:rPr>
                <w:rFonts w:eastAsia="Arial" w:cs="Arial" w:ascii="Arial" w:hAnsi="Arial"/>
                <w:color w:val="00367B"/>
                <w:w w:val="96"/>
                <w:sz w:val="16"/>
              </w:rPr>
              <w:t>1935.38</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w w:val="96"/>
                <w:sz w:val="24"/>
              </w:rPr>
            </w:pPr>
            <w:r>
              <w:rPr>
                <w:rFonts w:eastAsia="Times New Roman" w:cs="Times New Roman" w:ascii="Times New Roman" w:hAnsi="Times New Roman"/>
                <w:color w:val="00367B"/>
                <w:w w:val="96"/>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pacing w:lineRule="atLeast" w:line="0"/>
              <w:ind w:end="40"/>
              <w:jc w:val="end"/>
              <w:rPr>
                <w:rFonts w:ascii="Arial" w:hAnsi="Arial" w:eastAsia="Arial" w:cs="Arial"/>
                <w:color w:val="231F20"/>
                <w:w w:val="96"/>
                <w:sz w:val="16"/>
              </w:rPr>
            </w:pPr>
            <w:r>
              <w:rPr>
                <w:rFonts w:eastAsia="Arial" w:cs="Arial" w:ascii="Arial" w:hAnsi="Arial"/>
                <w:color w:val="231F20"/>
                <w:w w:val="96"/>
                <w:sz w:val="16"/>
              </w:rPr>
              <w:t>1604.38</w:t>
            </w:r>
          </w:p>
        </w:tc>
      </w:tr>
      <w:tr>
        <w:trPr>
          <w:trHeight w:val="257" w:hRule="atLeast"/>
        </w:trPr>
        <w:tc>
          <w:tcPr>
            <w:tcW w:w="2880" w:type="dxa"/>
            <w:gridSpan w:val="2"/>
            <w:tcBorders>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Buildings</w:t>
            </w:r>
          </w:p>
        </w:tc>
        <w:tc>
          <w:tcPr>
            <w:tcW w:w="68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225.29</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131.87</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1.00</w:t>
            </w:r>
          </w:p>
        </w:tc>
        <w:tc>
          <w:tcPr>
            <w:tcW w:w="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356.16</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165.11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0.19</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521.08</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bottom w:val="single" w:sz="8" w:space="0" w:color="C0C0C0"/>
            </w:tcBorders>
          </w:tcPr>
          <w:p>
            <w:pPr>
              <w:pStyle w:val="Normal"/>
              <w:spacing w:lineRule="atLeast" w:line="0"/>
              <w:jc w:val="end"/>
              <w:rPr>
                <w:rFonts w:ascii="Arial" w:hAnsi="Arial" w:eastAsia="Arial" w:cs="Arial"/>
                <w:color w:val="00367B"/>
                <w:w w:val="96"/>
                <w:sz w:val="16"/>
              </w:rPr>
            </w:pPr>
            <w:r>
              <w:rPr>
                <w:rFonts w:eastAsia="Arial" w:cs="Arial" w:ascii="Arial" w:hAnsi="Arial"/>
                <w:color w:val="00367B"/>
                <w:w w:val="96"/>
                <w:sz w:val="16"/>
              </w:rPr>
              <w:t>6093.35</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w w:val="96"/>
                <w:sz w:val="22"/>
              </w:rPr>
            </w:pPr>
            <w:r>
              <w:rPr>
                <w:rFonts w:eastAsia="Times New Roman" w:cs="Times New Roman" w:ascii="Times New Roman" w:hAnsi="Times New Roman"/>
                <w:color w:val="00367B"/>
                <w:w w:val="96"/>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pacing w:lineRule="atLeast" w:line="0"/>
              <w:ind w:end="40"/>
              <w:jc w:val="end"/>
              <w:rPr>
                <w:rFonts w:ascii="Arial" w:hAnsi="Arial" w:eastAsia="Arial" w:cs="Arial"/>
                <w:color w:val="231F20"/>
                <w:w w:val="96"/>
                <w:sz w:val="16"/>
              </w:rPr>
            </w:pPr>
            <w:r>
              <w:rPr>
                <w:rFonts w:eastAsia="Arial" w:cs="Arial" w:ascii="Arial" w:hAnsi="Arial"/>
                <w:color w:val="231F20"/>
                <w:w w:val="96"/>
                <w:sz w:val="16"/>
              </w:rPr>
              <w:t>4593.65</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Leasehold Improvements</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9.71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3.83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2.02</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11.52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3.20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1.71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13.01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10.90</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13.92</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Plant and Equipment</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w w:val="93"/>
                <w:sz w:val="16"/>
              </w:rPr>
            </w:pPr>
            <w:r>
              <w:rPr>
                <w:rFonts w:eastAsia="Arial" w:cs="Arial" w:ascii="Arial" w:hAnsi="Arial"/>
                <w:color w:val="231F20"/>
                <w:w w:val="93"/>
                <w:sz w:val="16"/>
              </w:rPr>
              <w:t>1566.50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w w:val="93"/>
                <w:sz w:val="22"/>
              </w:rPr>
            </w:pPr>
            <w:r>
              <w:rPr>
                <w:rFonts w:eastAsia="Times New Roman" w:cs="Times New Roman" w:ascii="Times New Roman" w:hAnsi="Times New Roman"/>
                <w:color w:val="231F20"/>
                <w:w w:val="93"/>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875.32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16.59</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2425.23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w w:val="96"/>
                <w:sz w:val="16"/>
              </w:rPr>
            </w:pPr>
            <w:r>
              <w:rPr>
                <w:rFonts w:eastAsia="Arial" w:cs="Arial" w:ascii="Arial" w:hAnsi="Arial"/>
                <w:color w:val="00367B"/>
                <w:w w:val="96"/>
                <w:sz w:val="16"/>
              </w:rPr>
              <w:t>1006.51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w w:val="96"/>
                <w:sz w:val="22"/>
              </w:rPr>
            </w:pPr>
            <w:r>
              <w:rPr>
                <w:rFonts w:eastAsia="Times New Roman" w:cs="Times New Roman" w:ascii="Times New Roman" w:hAnsi="Times New Roman"/>
                <w:color w:val="00367B"/>
                <w:w w:val="96"/>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50.98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3380.76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w w:val="96"/>
                <w:sz w:val="16"/>
              </w:rPr>
            </w:pPr>
            <w:r>
              <w:rPr>
                <w:rFonts w:eastAsia="Arial" w:cs="Arial" w:ascii="Arial" w:hAnsi="Arial"/>
                <w:color w:val="00367B"/>
                <w:w w:val="96"/>
                <w:sz w:val="16"/>
              </w:rPr>
              <w:t>9434.56</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w w:val="96"/>
                <w:sz w:val="22"/>
              </w:rPr>
            </w:pPr>
            <w:r>
              <w:rPr>
                <w:rFonts w:eastAsia="Times New Roman" w:cs="Times New Roman" w:ascii="Times New Roman" w:hAnsi="Times New Roman"/>
                <w:color w:val="00367B"/>
                <w:w w:val="96"/>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w w:val="96"/>
                <w:sz w:val="16"/>
              </w:rPr>
            </w:pPr>
            <w:r>
              <w:rPr>
                <w:rFonts w:eastAsia="Arial" w:cs="Arial" w:ascii="Arial" w:hAnsi="Arial"/>
                <w:color w:val="231F20"/>
                <w:w w:val="96"/>
                <w:sz w:val="16"/>
              </w:rPr>
              <w:t>8520.97</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Furniture and Fixtures</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129.26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70.50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11.60</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188.16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76.07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9.59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254.64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366.17</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286.73</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Vehicles</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25.09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16.24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4.46</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36.87</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17.14</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6.22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47.79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94.98</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89.22</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Office Equipment</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7.32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4.32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color w:val="231F20"/>
                <w:sz w:val="16"/>
              </w:rPr>
            </w:pPr>
            <w:r>
              <w:rPr>
                <w:rFonts w:eastAsia="Arial" w:cs="Arial" w:ascii="Arial" w:hAnsi="Arial"/>
                <w:color w:val="231F20"/>
                <w:sz w:val="16"/>
              </w:rPr>
              <w:t>0.96</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10.68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3.19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0.81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13.06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9.10</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9.79</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Railway Sidings</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0.26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0.13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61"/>
              <w:jc w:val="end"/>
              <w:rPr>
                <w:rFonts w:ascii="Arial" w:hAnsi="Arial" w:eastAsia="Arial" w:cs="Arial"/>
                <w:color w:val="231F20"/>
                <w:sz w:val="16"/>
              </w:rPr>
            </w:pPr>
            <w:r>
              <w:rPr>
                <w:rFonts w:eastAsia="Arial" w:cs="Arial" w:ascii="Arial" w:hAnsi="Arial"/>
                <w:color w:val="231F20"/>
                <w:sz w:val="16"/>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0.39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0.13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0.52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1.21</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1.34</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b/>
                <w:color w:val="231F20"/>
                <w:sz w:val="16"/>
              </w:rPr>
            </w:pPr>
            <w:r>
              <w:rPr>
                <w:rFonts w:eastAsia="Arial" w:cs="Arial" w:ascii="Arial" w:hAnsi="Arial"/>
                <w:b/>
                <w:color w:val="231F20"/>
                <w:sz w:val="16"/>
              </w:rPr>
              <w:t>TOTAL</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w w:val="93"/>
                <w:sz w:val="16"/>
              </w:rPr>
            </w:pPr>
            <w:r>
              <w:rPr>
                <w:rFonts w:eastAsia="Arial" w:cs="Arial" w:ascii="Arial" w:hAnsi="Arial"/>
                <w:b/>
                <w:color w:val="231F20"/>
                <w:w w:val="93"/>
                <w:sz w:val="16"/>
              </w:rPr>
              <w:t>1963.43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93"/>
                <w:sz w:val="22"/>
              </w:rPr>
            </w:pPr>
            <w:r>
              <w:rPr>
                <w:rFonts w:eastAsia="Times New Roman" w:cs="Times New Roman" w:ascii="Times New Roman" w:hAnsi="Times New Roman"/>
                <w:b/>
                <w:color w:val="231F20"/>
                <w:w w:val="93"/>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w w:val="96"/>
                <w:sz w:val="16"/>
              </w:rPr>
            </w:pPr>
            <w:r>
              <w:rPr>
                <w:rFonts w:eastAsia="Arial" w:cs="Arial" w:ascii="Arial" w:hAnsi="Arial"/>
                <w:b/>
                <w:color w:val="231F20"/>
                <w:w w:val="96"/>
                <w:sz w:val="16"/>
              </w:rPr>
              <w:t>1102.21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96"/>
                <w:sz w:val="22"/>
              </w:rPr>
            </w:pPr>
            <w:r>
              <w:rPr>
                <w:rFonts w:eastAsia="Times New Roman" w:cs="Times New Roman" w:ascii="Times New Roman" w:hAnsi="Times New Roman"/>
                <w:b/>
                <w:color w:val="231F20"/>
                <w:w w:val="96"/>
                <w:sz w:val="22"/>
              </w:rPr>
            </w:r>
          </w:p>
        </w:tc>
        <w:tc>
          <w:tcPr>
            <w:tcW w:w="720" w:type="dxa"/>
            <w:tcBorders>
              <w:top w:val="single" w:sz="8" w:space="0" w:color="000000"/>
              <w:bottom w:val="single" w:sz="8" w:space="0" w:color="FFFFFF"/>
            </w:tcBorders>
          </w:tcPr>
          <w:p>
            <w:pPr>
              <w:pStyle w:val="Normal"/>
              <w:spacing w:lineRule="atLeast" w:line="0"/>
              <w:ind w:end="41"/>
              <w:jc w:val="end"/>
              <w:rPr>
                <w:rFonts w:ascii="Arial" w:hAnsi="Arial" w:eastAsia="Arial" w:cs="Arial"/>
                <w:b/>
                <w:color w:val="231F20"/>
                <w:sz w:val="16"/>
              </w:rPr>
            </w:pPr>
            <w:r>
              <w:rPr>
                <w:rFonts w:eastAsia="Arial" w:cs="Arial" w:ascii="Arial" w:hAnsi="Arial"/>
                <w:b/>
                <w:color w:val="231F20"/>
                <w:sz w:val="16"/>
              </w:rPr>
              <w:t>36.63</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3029.01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00367B"/>
                <w:w w:val="96"/>
                <w:sz w:val="16"/>
              </w:rPr>
            </w:pPr>
            <w:r>
              <w:rPr>
                <w:rFonts w:eastAsia="Arial" w:cs="Arial" w:ascii="Arial" w:hAnsi="Arial"/>
                <w:b/>
                <w:color w:val="00367B"/>
                <w:w w:val="96"/>
                <w:sz w:val="16"/>
              </w:rPr>
              <w:t>1271.35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w w:val="96"/>
                <w:sz w:val="22"/>
              </w:rPr>
            </w:pPr>
            <w:r>
              <w:rPr>
                <w:rFonts w:eastAsia="Times New Roman" w:cs="Times New Roman" w:ascii="Times New Roman" w:hAnsi="Times New Roman"/>
                <w:b/>
                <w:color w:val="00367B"/>
                <w:w w:val="96"/>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b/>
                <w:color w:val="00367B"/>
                <w:sz w:val="16"/>
              </w:rPr>
            </w:pPr>
            <w:r>
              <w:rPr>
                <w:rFonts w:eastAsia="Arial" w:cs="Arial" w:ascii="Arial" w:hAnsi="Arial"/>
                <w:b/>
                <w:color w:val="00367B"/>
                <w:sz w:val="16"/>
              </w:rPr>
              <w:t>69.50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4230.86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b/>
                <w:color w:val="00367B"/>
                <w:w w:val="83"/>
                <w:sz w:val="16"/>
              </w:rPr>
            </w:pPr>
            <w:r>
              <w:rPr>
                <w:rFonts w:eastAsia="Arial" w:cs="Arial" w:ascii="Arial" w:hAnsi="Arial"/>
                <w:b/>
                <w:color w:val="00367B"/>
                <w:w w:val="83"/>
                <w:sz w:val="16"/>
              </w:rPr>
              <w:t>17945.65</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00367B"/>
                <w:w w:val="83"/>
                <w:sz w:val="22"/>
              </w:rPr>
            </w:pPr>
            <w:r>
              <w:rPr>
                <w:rFonts w:eastAsia="Times New Roman" w:cs="Times New Roman" w:ascii="Times New Roman" w:hAnsi="Times New Roman"/>
                <w:b/>
                <w:color w:val="00367B"/>
                <w:w w:val="83"/>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w w:val="83"/>
                <w:sz w:val="16"/>
              </w:rPr>
            </w:pPr>
            <w:r>
              <w:rPr>
                <w:rFonts w:eastAsia="Arial" w:cs="Arial" w:ascii="Arial" w:hAnsi="Arial"/>
                <w:b/>
                <w:color w:val="231F20"/>
                <w:w w:val="83"/>
                <w:sz w:val="16"/>
              </w:rPr>
              <w:t>15120.00</w:t>
            </w:r>
          </w:p>
        </w:tc>
      </w:tr>
      <w:tr>
        <w:trPr>
          <w:trHeight w:val="290" w:hRule="atLeast"/>
        </w:trPr>
        <w:tc>
          <w:tcPr>
            <w:tcW w:w="28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231F20"/>
                <w:w w:val="83"/>
                <w:sz w:val="24"/>
              </w:rPr>
            </w:pPr>
            <w:r>
              <w:rPr>
                <w:rFonts w:eastAsia="Times New Roman" w:cs="Times New Roman" w:ascii="Times New Roman" w:hAnsi="Times New Roman"/>
                <w:b/>
                <w:color w:val="231F20"/>
                <w:w w:val="83"/>
                <w:sz w:val="24"/>
              </w:rPr>
            </w:r>
          </w:p>
        </w:tc>
        <w:tc>
          <w:tcPr>
            <w:tcW w:w="8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2800" w:type="dxa"/>
            <w:tcBorders>
              <w:bottom w:val="single" w:sz="8" w:space="0" w:color="C0C0C0"/>
            </w:tcBorders>
          </w:tcPr>
          <w:p>
            <w:pPr>
              <w:pStyle w:val="Normal"/>
              <w:spacing w:lineRule="atLeast" w:line="0"/>
              <w:ind w:start="60" w:end="0"/>
              <w:rPr>
                <w:rFonts w:ascii="Arial" w:hAnsi="Arial" w:eastAsia="Arial" w:cs="Arial"/>
                <w:b/>
                <w:color w:val="00367B"/>
                <w:sz w:val="16"/>
              </w:rPr>
            </w:pPr>
            <w:r>
              <w:rPr>
                <w:rFonts w:eastAsia="Arial" w:cs="Arial" w:ascii="Arial" w:hAnsi="Arial"/>
                <w:b/>
                <w:color w:val="00367B"/>
                <w:sz w:val="16"/>
              </w:rPr>
              <w:t>3B. Capital work-in-progress</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8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bottom w:val="single" w:sz="8" w:space="0" w:color="FFFFFF"/>
            </w:tcBorders>
          </w:tcPr>
          <w:p>
            <w:pPr>
              <w:pStyle w:val="Normal"/>
              <w:spacing w:lineRule="atLeast" w:line="0"/>
              <w:ind w:end="61"/>
              <w:jc w:val="end"/>
              <w:rPr>
                <w:rFonts w:ascii="Arial" w:hAnsi="Arial" w:eastAsia="Arial" w:cs="Arial"/>
                <w:b/>
                <w:color w:val="231F20"/>
                <w:sz w:val="16"/>
              </w:rPr>
            </w:pPr>
            <w:r>
              <w:rPr>
                <w:rFonts w:eastAsia="Arial" w:cs="Arial" w:ascii="Arial" w:hAnsi="Arial"/>
                <w:b/>
                <w:color w:val="231F20"/>
                <w:sz w:val="16"/>
              </w:rPr>
              <w:t>–</w:t>
            </w:r>
          </w:p>
        </w:tc>
        <w:tc>
          <w:tcPr>
            <w:tcW w:w="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00" w:type="dxa"/>
            <w:tcBorders>
              <w:bottom w:val="single" w:sz="8" w:space="0" w:color="FFFFFF"/>
            </w:tcBorders>
          </w:tcPr>
          <w:p>
            <w:pPr>
              <w:pStyle w:val="Normal"/>
              <w:spacing w:lineRule="atLeast" w:line="0"/>
              <w:ind w:end="1"/>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20" w:type="dxa"/>
            <w:tcBorders>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0" w:type="dxa"/>
            <w:tcBorders>
              <w:bottom w:val="single" w:sz="8" w:space="0" w:color="C0C0C0"/>
            </w:tcBorders>
          </w:tcPr>
          <w:p>
            <w:pPr>
              <w:pStyle w:val="Normal"/>
              <w:spacing w:lineRule="atLeast" w:line="0"/>
              <w:jc w:val="end"/>
              <w:rPr>
                <w:rFonts w:ascii="Arial" w:hAnsi="Arial" w:eastAsia="Arial" w:cs="Arial"/>
                <w:b/>
                <w:color w:val="00367B"/>
                <w:w w:val="96"/>
                <w:sz w:val="16"/>
              </w:rPr>
            </w:pPr>
            <w:r>
              <w:rPr>
                <w:rFonts w:eastAsia="Arial" w:cs="Arial" w:ascii="Arial" w:hAnsi="Arial"/>
                <w:b/>
                <w:color w:val="00367B"/>
                <w:w w:val="96"/>
                <w:sz w:val="16"/>
              </w:rPr>
              <w:t>3391.47</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w w:val="96"/>
                <w:sz w:val="22"/>
              </w:rPr>
            </w:pPr>
            <w:r>
              <w:rPr>
                <w:rFonts w:eastAsia="Times New Roman" w:cs="Times New Roman" w:ascii="Times New Roman" w:hAnsi="Times New Roman"/>
                <w:b/>
                <w:color w:val="00367B"/>
                <w:w w:val="96"/>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231F20"/>
                <w:w w:val="96"/>
                <w:sz w:val="16"/>
              </w:rPr>
            </w:pPr>
            <w:r>
              <w:rPr>
                <w:rFonts w:eastAsia="Arial" w:cs="Arial" w:ascii="Arial" w:hAnsi="Arial"/>
                <w:b/>
                <w:color w:val="231F20"/>
                <w:w w:val="96"/>
                <w:sz w:val="16"/>
              </w:rPr>
              <w:t>5016.85</w:t>
            </w:r>
          </w:p>
        </w:tc>
      </w:tr>
      <w:tr>
        <w:trPr>
          <w:trHeight w:val="288" w:hRule="atLeast"/>
        </w:trPr>
        <w:tc>
          <w:tcPr>
            <w:tcW w:w="2800" w:type="dxa"/>
            <w:tcBorders>
              <w:top w:val="single" w:sz="8" w:space="0" w:color="C0C0C0"/>
            </w:tcBorders>
          </w:tcPr>
          <w:p>
            <w:pPr>
              <w:pStyle w:val="Normal"/>
              <w:snapToGrid w:val="false"/>
              <w:spacing w:lineRule="atLeast" w:line="0"/>
              <w:rPr>
                <w:rFonts w:ascii="Times New Roman" w:hAnsi="Times New Roman" w:eastAsia="Times New Roman" w:cs="Times New Roman"/>
                <w:b/>
                <w:color w:val="231F20"/>
                <w:w w:val="96"/>
                <w:sz w:val="24"/>
              </w:rPr>
            </w:pPr>
            <w:r>
              <w:rPr>
                <w:rFonts w:eastAsia="Times New Roman" w:cs="Times New Roman" w:ascii="Times New Roman" w:hAnsi="Times New Roman"/>
                <w:b/>
                <w:color w:val="231F20"/>
                <w:w w:val="96"/>
                <w:sz w:val="24"/>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800" w:type="dxa"/>
            <w:tcBorders/>
          </w:tcPr>
          <w:p>
            <w:pPr>
              <w:pStyle w:val="Normal"/>
              <w:spacing w:lineRule="atLeast" w:line="0"/>
              <w:ind w:start="60" w:end="0"/>
              <w:rPr/>
            </w:pPr>
            <w:r>
              <w:rPr>
                <w:rFonts w:eastAsia="Arial" w:cs="Arial" w:ascii="Arial" w:hAnsi="Arial"/>
                <w:b/>
                <w:color w:val="00367B"/>
                <w:sz w:val="16"/>
              </w:rPr>
              <w:t>3C. Intangible Assets (acquired)</w:t>
            </w:r>
            <w:r>
              <w:rPr>
                <w:rFonts w:eastAsia="Arial" w:cs="Arial" w:ascii="Arial" w:hAnsi="Arial"/>
                <w:color w:val="00367B"/>
                <w:sz w:val="24"/>
                <w:vertAlign w:val="superscript"/>
              </w:rPr>
              <w:t>2</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vertAlign w:val="superscript"/>
              </w:rPr>
            </w:pPr>
            <w:r>
              <w:rPr>
                <w:rFonts w:eastAsia="Times New Roman" w:cs="Times New Roman" w:ascii="Times New Roman" w:hAnsi="Times New Roman"/>
                <w:color w:val="00367B"/>
                <w:sz w:val="24"/>
                <w:vertAlign w:val="superscript"/>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2880" w:type="dxa"/>
            <w:gridSpan w:val="2"/>
            <w:tcBorders>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Trademarks</w:t>
            </w:r>
          </w:p>
        </w:tc>
        <w:tc>
          <w:tcPr>
            <w:tcW w:w="68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4.88</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70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2.99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720" w:type="dxa"/>
            <w:tcBorders>
              <w:bottom w:val="single" w:sz="8" w:space="0" w:color="FFFFFF"/>
            </w:tcBorders>
          </w:tcPr>
          <w:p>
            <w:pPr>
              <w:pStyle w:val="Normal"/>
              <w:spacing w:lineRule="atLeast" w:line="0"/>
              <w:ind w:end="61"/>
              <w:jc w:val="end"/>
              <w:rPr>
                <w:rFonts w:ascii="Arial" w:hAnsi="Arial" w:eastAsia="Arial" w:cs="Arial"/>
                <w:color w:val="231F20"/>
                <w:sz w:val="16"/>
              </w:rPr>
            </w:pPr>
            <w:r>
              <w:rPr>
                <w:rFonts w:eastAsia="Arial" w:cs="Arial" w:ascii="Arial" w:hAnsi="Arial"/>
                <w:color w:val="231F20"/>
                <w:sz w:val="16"/>
              </w:rPr>
              <w:t>–</w:t>
            </w:r>
          </w:p>
        </w:tc>
        <w:tc>
          <w:tcPr>
            <w:tcW w:w="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72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7.87</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700" w:type="dxa"/>
            <w:tcBorders>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3.15</w:t>
            </w:r>
          </w:p>
        </w:tc>
        <w:tc>
          <w:tcPr>
            <w:tcW w:w="6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700" w:type="dxa"/>
            <w:tcBorders>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720" w:type="dxa"/>
            <w:tcBorders>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11.02</w:t>
            </w:r>
          </w:p>
        </w:tc>
        <w:tc>
          <w:tcPr>
            <w:tcW w:w="6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0" w:type="dxa"/>
            <w:tcBorders>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436.28</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332.43</w:t>
            </w:r>
          </w:p>
        </w:tc>
      </w:tr>
      <w:tr>
        <w:trPr>
          <w:trHeight w:val="259"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sz w:val="16"/>
              </w:rPr>
            </w:pPr>
            <w:r>
              <w:rPr>
                <w:rFonts w:eastAsia="Arial" w:cs="Arial" w:ascii="Arial" w:hAnsi="Arial"/>
                <w:color w:val="231F20"/>
                <w:sz w:val="16"/>
              </w:rPr>
              <w:t>Computer Software</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41.36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37.36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61"/>
              <w:jc w:val="end"/>
              <w:rPr>
                <w:rFonts w:ascii="Arial" w:hAnsi="Arial" w:eastAsia="Arial" w:cs="Arial"/>
                <w:color w:val="231F20"/>
                <w:sz w:val="16"/>
              </w:rPr>
            </w:pPr>
            <w:r>
              <w:rPr>
                <w:rFonts w:eastAsia="Arial" w:cs="Arial" w:ascii="Arial" w:hAnsi="Arial"/>
                <w:color w:val="231F20"/>
                <w:sz w:val="16"/>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78.72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33.98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112.70</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82.33</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95.37</w:t>
            </w:r>
          </w:p>
        </w:tc>
      </w:tr>
      <w:tr>
        <w:trPr>
          <w:trHeight w:val="255"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color w:val="231F20"/>
                <w:w w:val="86"/>
                <w:sz w:val="16"/>
              </w:rPr>
            </w:pPr>
            <w:r>
              <w:rPr>
                <w:rFonts w:eastAsia="Arial" w:cs="Arial" w:ascii="Arial" w:hAnsi="Arial"/>
                <w:color w:val="231F20"/>
                <w:w w:val="86"/>
                <w:sz w:val="16"/>
              </w:rPr>
              <w:t>Know How, Business and Commercial Rights</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5.68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2.81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61"/>
              <w:jc w:val="end"/>
              <w:rPr>
                <w:rFonts w:ascii="Arial" w:hAnsi="Arial" w:eastAsia="Arial" w:cs="Arial"/>
                <w:color w:val="231F20"/>
                <w:sz w:val="16"/>
              </w:rPr>
            </w:pPr>
            <w:r>
              <w:rPr>
                <w:rFonts w:eastAsia="Arial" w:cs="Arial" w:ascii="Arial" w:hAnsi="Arial"/>
                <w:color w:val="231F20"/>
                <w:sz w:val="16"/>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8.49</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3.22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color w:val="00367B"/>
                <w:sz w:val="16"/>
              </w:rPr>
            </w:pPr>
            <w:r>
              <w:rPr>
                <w:rFonts w:eastAsia="Arial" w:cs="Arial" w:ascii="Arial" w:hAnsi="Arial"/>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color w:val="00367B"/>
                <w:sz w:val="16"/>
              </w:rPr>
            </w:pPr>
            <w:r>
              <w:rPr>
                <w:rFonts w:eastAsia="Arial" w:cs="Arial" w:ascii="Arial" w:hAnsi="Arial"/>
                <w:color w:val="00367B"/>
                <w:sz w:val="16"/>
              </w:rPr>
              <w:t>11.71</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color w:val="00367B"/>
                <w:sz w:val="16"/>
              </w:rPr>
            </w:pPr>
            <w:r>
              <w:rPr>
                <w:rFonts w:eastAsia="Arial" w:cs="Arial" w:ascii="Arial" w:hAnsi="Arial"/>
                <w:color w:val="00367B"/>
                <w:sz w:val="16"/>
              </w:rPr>
              <w:t>22.14</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color w:val="231F20"/>
                <w:sz w:val="16"/>
              </w:rPr>
            </w:pPr>
            <w:r>
              <w:rPr>
                <w:rFonts w:eastAsia="Arial" w:cs="Arial" w:ascii="Arial" w:hAnsi="Arial"/>
                <w:color w:val="231F20"/>
                <w:sz w:val="16"/>
              </w:rPr>
              <w:t>18.19</w:t>
            </w:r>
          </w:p>
        </w:tc>
      </w:tr>
      <w:tr>
        <w:trPr>
          <w:trHeight w:val="257" w:hRule="atLeast"/>
        </w:trPr>
        <w:tc>
          <w:tcPr>
            <w:tcW w:w="2880" w:type="dxa"/>
            <w:gridSpan w:val="2"/>
            <w:tcBorders>
              <w:top w:val="single" w:sz="8" w:space="0" w:color="000000"/>
              <w:end w:val="single" w:sz="8" w:space="0" w:color="FFFFFF"/>
            </w:tcBorders>
          </w:tcPr>
          <w:p>
            <w:pPr>
              <w:pStyle w:val="Normal"/>
              <w:spacing w:lineRule="atLeast" w:line="0"/>
              <w:ind w:start="60" w:end="0"/>
              <w:rPr>
                <w:rFonts w:ascii="Arial" w:hAnsi="Arial" w:eastAsia="Arial" w:cs="Arial"/>
                <w:b/>
                <w:color w:val="231F20"/>
                <w:sz w:val="16"/>
              </w:rPr>
            </w:pPr>
            <w:r>
              <w:rPr>
                <w:rFonts w:eastAsia="Arial" w:cs="Arial" w:ascii="Arial" w:hAnsi="Arial"/>
                <w:b/>
                <w:color w:val="231F20"/>
                <w:sz w:val="16"/>
              </w:rPr>
              <w:t>TOTAL</w:t>
            </w:r>
          </w:p>
        </w:tc>
        <w:tc>
          <w:tcPr>
            <w:tcW w:w="68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51.92</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43.16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top w:val="single" w:sz="8" w:space="0" w:color="000000"/>
              <w:bottom w:val="single" w:sz="8" w:space="0" w:color="FFFFFF"/>
            </w:tcBorders>
          </w:tcPr>
          <w:p>
            <w:pPr>
              <w:pStyle w:val="Normal"/>
              <w:spacing w:lineRule="atLeast" w:line="0"/>
              <w:ind w:end="61"/>
              <w:jc w:val="end"/>
              <w:rPr>
                <w:rFonts w:ascii="Arial" w:hAnsi="Arial" w:eastAsia="Arial" w:cs="Arial"/>
                <w:b/>
                <w:color w:val="231F20"/>
                <w:sz w:val="16"/>
              </w:rPr>
            </w:pPr>
            <w:r>
              <w:rPr>
                <w:rFonts w:eastAsia="Arial" w:cs="Arial" w:ascii="Arial" w:hAnsi="Arial"/>
                <w:b/>
                <w:color w:val="231F20"/>
                <w:sz w:val="16"/>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95.08</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40.35</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00" w:type="dxa"/>
            <w:tcBorders>
              <w:top w:val="single" w:sz="8" w:space="0" w:color="000000"/>
              <w:bottom w:val="single" w:sz="8" w:space="0" w:color="FFFFFF"/>
            </w:tcBorders>
          </w:tcPr>
          <w:p>
            <w:pPr>
              <w:pStyle w:val="Normal"/>
              <w:spacing w:lineRule="atLeast" w:line="0"/>
              <w:ind w:end="1"/>
              <w:jc w:val="end"/>
              <w:rPr>
                <w:rFonts w:ascii="Arial" w:hAnsi="Arial" w:eastAsia="Arial" w:cs="Arial"/>
                <w:b/>
                <w:color w:val="00367B"/>
                <w:sz w:val="16"/>
              </w:rPr>
            </w:pPr>
            <w:r>
              <w:rPr>
                <w:rFonts w:eastAsia="Arial" w:cs="Arial" w:ascii="Arial" w:hAnsi="Arial"/>
                <w:b/>
                <w:color w:val="00367B"/>
                <w:sz w:val="16"/>
              </w:rPr>
              <w: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20" w:type="dxa"/>
            <w:tcBorders>
              <w:top w:val="single" w:sz="8" w:space="0" w:color="000000"/>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135.43</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0" w:type="dxa"/>
            <w:tcBorders>
              <w:top w:val="single" w:sz="8" w:space="0" w:color="000000"/>
              <w:bottom w:val="single" w:sz="8" w:space="0" w:color="C0C0C0"/>
            </w:tcBorders>
          </w:tcPr>
          <w:p>
            <w:pPr>
              <w:pStyle w:val="Normal"/>
              <w:spacing w:lineRule="atLeast" w:line="0"/>
              <w:jc w:val="end"/>
              <w:rPr>
                <w:rFonts w:ascii="Arial" w:hAnsi="Arial" w:eastAsia="Arial" w:cs="Arial"/>
                <w:b/>
                <w:color w:val="00367B"/>
                <w:sz w:val="16"/>
              </w:rPr>
            </w:pPr>
            <w:r>
              <w:rPr>
                <w:rFonts w:eastAsia="Arial" w:cs="Arial" w:ascii="Arial" w:hAnsi="Arial"/>
                <w:b/>
                <w:color w:val="00367B"/>
                <w:sz w:val="16"/>
              </w:rPr>
              <w:t>540.75</w:t>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op w:val="single" w:sz="8" w:space="0" w:color="000000"/>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445.99</w:t>
            </w:r>
          </w:p>
        </w:tc>
      </w:tr>
      <w:tr>
        <w:trPr>
          <w:trHeight w:val="290" w:hRule="atLeast"/>
        </w:trPr>
        <w:tc>
          <w:tcPr>
            <w:tcW w:w="28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80" w:type="dxa"/>
            <w:tcBorders>
              <w:top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2800" w:type="dxa"/>
            <w:tcBorders>
              <w:bottom w:val="single" w:sz="8" w:space="0" w:color="C0C0C0"/>
            </w:tcBorders>
          </w:tcPr>
          <w:p>
            <w:pPr>
              <w:pStyle w:val="Normal"/>
              <w:spacing w:lineRule="atLeast" w:line="0"/>
              <w:ind w:start="60" w:end="0"/>
              <w:rPr>
                <w:rFonts w:ascii="Arial" w:hAnsi="Arial" w:eastAsia="Arial" w:cs="Arial"/>
                <w:b/>
                <w:color w:val="00367B"/>
                <w:w w:val="86"/>
                <w:sz w:val="16"/>
              </w:rPr>
            </w:pPr>
            <w:r>
              <w:rPr>
                <w:rFonts w:eastAsia="Arial" w:cs="Arial" w:ascii="Arial" w:hAnsi="Arial"/>
                <w:b/>
                <w:color w:val="00367B"/>
                <w:w w:val="86"/>
                <w:sz w:val="16"/>
              </w:rPr>
              <w:t>3D. Intangible Assets under Development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w w:val="86"/>
                <w:sz w:val="22"/>
              </w:rPr>
            </w:pPr>
            <w:r>
              <w:rPr>
                <w:rFonts w:eastAsia="Times New Roman" w:cs="Times New Roman" w:ascii="Times New Roman" w:hAnsi="Times New Roman"/>
                <w:b/>
                <w:color w:val="00367B"/>
                <w:w w:val="86"/>
                <w:sz w:val="22"/>
              </w:rPr>
            </w:r>
          </w:p>
        </w:tc>
        <w:tc>
          <w:tcPr>
            <w:tcW w:w="68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bottom w:val="single" w:sz="8" w:space="0" w:color="FFFFFF"/>
            </w:tcBorders>
          </w:tcPr>
          <w:p>
            <w:pPr>
              <w:pStyle w:val="Normal"/>
              <w:spacing w:lineRule="atLeast" w:line="0"/>
              <w:ind w:end="61"/>
              <w:jc w:val="end"/>
              <w:rPr>
                <w:rFonts w:ascii="Arial" w:hAnsi="Arial" w:eastAsia="Arial" w:cs="Arial"/>
                <w:b/>
                <w:color w:val="231F20"/>
                <w:sz w:val="16"/>
              </w:rPr>
            </w:pPr>
            <w:r>
              <w:rPr>
                <w:rFonts w:eastAsia="Arial" w:cs="Arial" w:ascii="Arial" w:hAnsi="Arial"/>
                <w:b/>
                <w:color w:val="231F20"/>
                <w:sz w:val="16"/>
              </w:rPr>
              <w:t>–</w:t>
            </w:r>
          </w:p>
        </w:tc>
        <w:tc>
          <w:tcPr>
            <w:tcW w:w="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00" w:type="dxa"/>
            <w:tcBorders>
              <w:bottom w:val="single" w:sz="8" w:space="0" w:color="FFFFFF"/>
            </w:tcBorders>
          </w:tcPr>
          <w:p>
            <w:pPr>
              <w:pStyle w:val="Normal"/>
              <w:spacing w:lineRule="atLeast" w:line="0"/>
              <w:ind w:end="1"/>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20" w:type="dxa"/>
            <w:tcBorders>
              <w:bottom w:val="single" w:sz="8" w:space="0" w:color="C0C0C0"/>
            </w:tcBorders>
          </w:tcPr>
          <w:p>
            <w:pPr>
              <w:pStyle w:val="Normal"/>
              <w:spacing w:lineRule="atLeast" w:line="0"/>
              <w:ind w:end="40"/>
              <w:jc w:val="end"/>
              <w:rPr>
                <w:rFonts w:ascii="Arial" w:hAnsi="Arial" w:eastAsia="Arial" w:cs="Arial"/>
                <w:b/>
                <w:color w:val="00367B"/>
                <w:sz w:val="16"/>
              </w:rPr>
            </w:pPr>
            <w:r>
              <w:rPr>
                <w:rFonts w:eastAsia="Arial" w:cs="Arial" w:ascii="Arial" w:hAnsi="Arial"/>
                <w:b/>
                <w:color w:val="00367B"/>
                <w:sz w:val="16"/>
              </w:rPr>
              <w: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0" w:type="dxa"/>
            <w:tcBorders>
              <w:bottom w:val="single" w:sz="8" w:space="0" w:color="C0C0C0"/>
            </w:tcBorders>
          </w:tcPr>
          <w:p>
            <w:pPr>
              <w:pStyle w:val="Normal"/>
              <w:spacing w:lineRule="atLeast" w:line="0"/>
              <w:jc w:val="end"/>
              <w:rPr>
                <w:rFonts w:ascii="Arial" w:hAnsi="Arial" w:eastAsia="Arial" w:cs="Arial"/>
                <w:b/>
                <w:color w:val="00367B"/>
                <w:sz w:val="16"/>
              </w:rPr>
            </w:pPr>
            <w:r>
              <w:rPr>
                <w:rFonts w:eastAsia="Arial" w:cs="Arial" w:ascii="Arial" w:hAnsi="Arial"/>
                <w:b/>
                <w:color w:val="00367B"/>
                <w:sz w:val="16"/>
              </w:rPr>
              <w:t>9.89</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FFFFFF"/>
            </w:tcBorders>
          </w:tcPr>
          <w:p>
            <w:pPr>
              <w:pStyle w:val="Normal"/>
              <w:spacing w:lineRule="atLeast" w:line="0"/>
              <w:ind w:end="40"/>
              <w:jc w:val="end"/>
              <w:rPr>
                <w:rFonts w:ascii="Arial" w:hAnsi="Arial" w:eastAsia="Arial" w:cs="Arial"/>
                <w:b/>
                <w:color w:val="231F20"/>
                <w:sz w:val="16"/>
              </w:rPr>
            </w:pPr>
            <w:r>
              <w:rPr>
                <w:rFonts w:eastAsia="Arial" w:cs="Arial" w:ascii="Arial" w:hAnsi="Arial"/>
                <w:b/>
                <w:color w:val="231F20"/>
                <w:sz w:val="16"/>
              </w:rPr>
              <w:t>8.73</w:t>
            </w:r>
          </w:p>
        </w:tc>
      </w:tr>
      <w:tr>
        <w:trPr>
          <w:trHeight w:val="153" w:hRule="atLeast"/>
        </w:trPr>
        <w:tc>
          <w:tcPr>
            <w:tcW w:w="2800" w:type="dxa"/>
            <w:tcBorders>
              <w:top w:val="single" w:sz="8" w:space="0" w:color="C0C0C0"/>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color w:val="231F20"/>
          <w:sz w:val="16"/>
        </w:rPr>
      </w:pPr>
      <w:r>
        <w:rPr>
          <w:rFonts w:eastAsia="Arial" w:cs="Arial" w:ascii="Arial" w:hAnsi="Arial"/>
          <w:color w:val="231F20"/>
          <w:sz w:val="16"/>
        </w:rPr>
        <w:t>@ Also refer Note 27 (x)(a).</w:t>
      </w:r>
    </w:p>
    <w:p>
      <w:pPr>
        <w:pStyle w:val="Normal"/>
        <w:spacing w:lineRule="exact" w:line="93"/>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numPr>
          <w:ilvl w:val="0"/>
          <w:numId w:val="13"/>
        </w:numPr>
        <w:tabs>
          <w:tab w:val="clear" w:pos="720"/>
          <w:tab w:val="left" w:pos="360" w:leader="none"/>
        </w:tabs>
        <w:spacing w:lineRule="auto" w:line="249"/>
        <w:ind w:hanging="279" w:start="360" w:end="0"/>
        <w:rPr>
          <w:rFonts w:ascii="Arial" w:hAnsi="Arial" w:eastAsia="Arial" w:cs="Arial"/>
          <w:color w:val="231F20"/>
          <w:sz w:val="16"/>
        </w:rPr>
      </w:pPr>
      <w:r>
        <w:rPr>
          <w:rFonts w:eastAsia="Arial" w:cs="Arial" w:ascii="Arial" w:hAnsi="Arial"/>
          <w:color w:val="231F20"/>
          <w:sz w:val="16"/>
        </w:rPr>
        <w:t>Land includes certain lands at Munger with Gross Block -</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1.16 Crores (2018 -</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1.16 Crores) which stood vested with the State of Bihar under the Bihar Land Reforms Act, 1950 for which compensation has not yet been determined.</w:t>
      </w:r>
    </w:p>
    <w:p>
      <w:pPr>
        <w:pStyle w:val="Normal"/>
        <w:spacing w:lineRule="exact" w:line="85"/>
        <w:rPr>
          <w:rFonts w:ascii="Arial" w:hAnsi="Arial" w:eastAsia="Arial" w:cs="Arial"/>
          <w:color w:val="231F20"/>
          <w:sz w:val="16"/>
        </w:rPr>
      </w:pPr>
      <w:r>
        <w:rPr>
          <w:rFonts w:eastAsia="Arial" w:cs="Arial" w:ascii="Arial" w:hAnsi="Arial"/>
          <w:color w:val="231F20"/>
          <w:sz w:val="16"/>
        </w:rPr>
      </w:r>
    </w:p>
    <w:p>
      <w:pPr>
        <w:pStyle w:val="Normal"/>
        <w:numPr>
          <w:ilvl w:val="0"/>
          <w:numId w:val="13"/>
        </w:numPr>
        <w:tabs>
          <w:tab w:val="clear" w:pos="720"/>
          <w:tab w:val="left" w:pos="360" w:leader="none"/>
        </w:tabs>
        <w:spacing w:lineRule="auto" w:line="249"/>
        <w:ind w:hanging="279" w:start="360" w:end="0"/>
        <w:jc w:val="both"/>
        <w:rPr>
          <w:rFonts w:ascii="Arial" w:hAnsi="Arial" w:eastAsia="Arial" w:cs="Arial"/>
          <w:color w:val="231F20"/>
          <w:sz w:val="16"/>
        </w:rPr>
      </w:pPr>
      <w:r>
        <w:rPr>
          <w:rFonts w:eastAsia="Arial" w:cs="Arial" w:ascii="Arial" w:hAnsi="Arial"/>
          <w:color w:val="231F20"/>
          <w:sz w:val="16"/>
        </w:rPr>
        <w:t>Certain trademarks with a carrying value of</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416.73 Crores (2018 -</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309.73 Crores) have been considered of having an indefinite useful life taking into account that there are no technical, technological or commercial risks of obsolescence or limitations under contract or law. Intangibles with finite useful life are amortized over a period of 10 years unless shorter useful life is required based on contractual or legal terms. Computer software is amortized over a period of 5 years.</w:t>
      </w:r>
    </w:p>
    <w:p>
      <w:pPr>
        <w:pStyle w:val="Normal"/>
        <w:spacing w:lineRule="exact" w:line="85"/>
        <w:rPr>
          <w:rFonts w:ascii="Arial" w:hAnsi="Arial" w:eastAsia="Arial" w:cs="Arial"/>
          <w:color w:val="231F20"/>
          <w:sz w:val="16"/>
        </w:rPr>
      </w:pPr>
      <w:r>
        <w:rPr>
          <w:rFonts w:eastAsia="Arial" w:cs="Arial" w:ascii="Arial" w:hAnsi="Arial"/>
          <w:color w:val="231F20"/>
          <w:sz w:val="16"/>
        </w:rPr>
      </w:r>
    </w:p>
    <w:p>
      <w:pPr>
        <w:pStyle w:val="Normal"/>
        <w:numPr>
          <w:ilvl w:val="0"/>
          <w:numId w:val="13"/>
        </w:numPr>
        <w:tabs>
          <w:tab w:val="clear" w:pos="720"/>
          <w:tab w:val="left" w:pos="360" w:leader="none"/>
        </w:tabs>
        <w:spacing w:lineRule="atLeast" w:line="0"/>
        <w:ind w:hanging="279" w:start="360" w:end="0"/>
        <w:rPr>
          <w:rFonts w:ascii="Arial" w:hAnsi="Arial" w:eastAsia="Arial" w:cs="Arial"/>
          <w:color w:val="231F20"/>
          <w:sz w:val="14"/>
        </w:rPr>
      </w:pPr>
      <w:r>
        <w:rPr>
          <w:rFonts w:eastAsia="Arial" w:cs="Arial" w:ascii="Arial" w:hAnsi="Arial"/>
          <w:color w:val="231F20"/>
          <w:sz w:val="14"/>
        </w:rPr>
        <w:t>The amortization expense of intangible assets has been included under ‘Depreciation and amortization expense’ in the Statement of Profit and Loss.</w:t>
      </w:r>
    </w:p>
    <w:p>
      <w:pPr>
        <w:pStyle w:val="Normal"/>
        <w:spacing w:lineRule="exact" w:line="116"/>
        <w:rPr>
          <w:rFonts w:ascii="Arial" w:hAnsi="Arial" w:eastAsia="Arial" w:cs="Arial"/>
          <w:color w:val="231F20"/>
          <w:sz w:val="14"/>
        </w:rPr>
      </w:pPr>
      <w:r>
        <w:rPr>
          <w:rFonts w:eastAsia="Arial" w:cs="Arial" w:ascii="Arial" w:hAnsi="Arial"/>
          <w:color w:val="231F20"/>
          <w:sz w:val="14"/>
        </w:rPr>
      </w:r>
    </w:p>
    <w:p>
      <w:pPr>
        <w:pStyle w:val="Normal"/>
        <w:numPr>
          <w:ilvl w:val="0"/>
          <w:numId w:val="13"/>
        </w:numPr>
        <w:tabs>
          <w:tab w:val="clear" w:pos="720"/>
          <w:tab w:val="left" w:pos="360" w:leader="none"/>
        </w:tabs>
        <w:spacing w:lineRule="auto" w:line="247"/>
        <w:ind w:hanging="279" w:start="360" w:end="0"/>
        <w:rPr>
          <w:rFonts w:ascii="Arial" w:hAnsi="Arial" w:eastAsia="Arial" w:cs="Arial"/>
          <w:color w:val="231F20"/>
          <w:sz w:val="16"/>
        </w:rPr>
      </w:pPr>
      <w:r>
        <w:rPr>
          <w:rFonts w:eastAsia="Arial" w:cs="Arial" w:ascii="Arial" w:hAnsi="Arial"/>
          <w:color w:val="231F20"/>
          <w:sz w:val="16"/>
        </w:rPr>
        <w:t>The amount of expenditure recognised in the carrying amount of property, plant and equipment in the course of construction is</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208.33 Crores (2018 -</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127.92 Crores).</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mc:AlternateContent>
          <mc:Choice Requires="wps">
            <w:drawing>
              <wp:anchor behindDoc="1" distT="0" distB="0" distL="114935" distR="114935" simplePos="0" locked="0" layoutInCell="1" allowOverlap="1" relativeHeight="157">
                <wp:simplePos x="0" y="0"/>
                <wp:positionH relativeFrom="column">
                  <wp:posOffset>5923915</wp:posOffset>
                </wp:positionH>
                <wp:positionV relativeFrom="paragraph">
                  <wp:posOffset>2546985</wp:posOffset>
                </wp:positionV>
                <wp:extent cx="289560" cy="380365"/>
                <wp:effectExtent l="5080" t="5715" r="5080" b="4445"/>
                <wp:wrapNone/>
                <wp:docPr id="155"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66.45pt;margin-top:200.5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
                <wp:simplePos x="0" y="0"/>
                <wp:positionH relativeFrom="column">
                  <wp:posOffset>3493770</wp:posOffset>
                </wp:positionH>
                <wp:positionV relativeFrom="paragraph">
                  <wp:posOffset>2546985</wp:posOffset>
                </wp:positionV>
                <wp:extent cx="2412365" cy="380365"/>
                <wp:effectExtent l="5715" t="5715" r="4445" b="4445"/>
                <wp:wrapNone/>
                <wp:docPr id="156"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5.1pt;margin-top:200.5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665" w:gutter="0" w:header="0" w:top="1440" w:footer="0" w:bottom="0"/>
          <w:pgNumType w:fmt="decimal"/>
          <w:formProt w:val="false"/>
          <w:textDirection w:val="lrTb"/>
          <w:docGrid w:type="default" w:linePitch="360" w:charSpace="0"/>
        </w:sectPr>
        <w:pStyle w:val="Normal"/>
        <w:spacing w:lineRule="atLeast" w:line="0"/>
        <w:ind w:start="566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137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59">
            <wp:simplePos x="0" y="0"/>
            <wp:positionH relativeFrom="page">
              <wp:posOffset>425450</wp:posOffset>
            </wp:positionH>
            <wp:positionV relativeFrom="page">
              <wp:posOffset>338455</wp:posOffset>
            </wp:positionV>
            <wp:extent cx="571500" cy="678180"/>
            <wp:effectExtent l="0" t="0" r="0" b="0"/>
            <wp:wrapNone/>
            <wp:docPr id="157"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63" descr="" title=""/>
                    <pic:cNvPicPr>
                      <a:picLocks noChangeAspect="1" noChangeArrowheads="1"/>
                    </pic:cNvPicPr>
                  </pic:nvPicPr>
                  <pic:blipFill>
                    <a:blip r:embed="rId64"/>
                    <a:srcRect l="-31" t="-27" r="-31" b="-27"/>
                    <a:stretch>
                      <a:fillRect/>
                    </a:stretch>
                  </pic:blipFill>
                  <pic:spPr bwMode="auto">
                    <a:xfrm>
                      <a:off x="0" y="0"/>
                      <a:ext cx="571500" cy="678180"/>
                    </a:xfrm>
                    <a:prstGeom prst="rect">
                      <a:avLst/>
                    </a:prstGeom>
                  </pic:spPr>
                </pic:pic>
              </a:graphicData>
            </a:graphic>
          </wp:anchor>
        </w:drawing>
      </w:r>
      <w:bookmarkStart w:id="32" w:name="page17"/>
      <w:bookmarkStart w:id="33" w:name="page17"/>
      <w:bookmarkEnd w:id="3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EQUITY INSTRUMENTS</w:t>
            </w:r>
          </w:p>
        </w:tc>
        <w:tc>
          <w:tcPr>
            <w:tcW w:w="9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1"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b/>
                <w:color w:val="38508E"/>
                <w:sz w:val="17"/>
              </w:rPr>
            </w:pPr>
            <w:r>
              <w:rPr>
                <w:rFonts w:eastAsia="Arial" w:cs="Arial" w:ascii="Arial" w:hAnsi="Arial"/>
                <w:b/>
                <w:color w:val="38508E"/>
                <w:sz w:val="17"/>
              </w:rPr>
              <w:t>In Subsidiaries (at cost unless stated otherwise)</w:t>
            </w:r>
          </w:p>
        </w:tc>
        <w:tc>
          <w:tcPr>
            <w:tcW w:w="980" w:type="dxa"/>
            <w:tcBorders/>
          </w:tcPr>
          <w:p>
            <w:pPr>
              <w:pStyle w:val="Normal"/>
              <w:snapToGrid w:val="false"/>
              <w:spacing w:lineRule="atLeast" w:line="0"/>
              <w:rPr>
                <w:rFonts w:ascii="Times New Roman" w:hAnsi="Times New Roman" w:eastAsia="Times New Roman" w:cs="Times New Roman"/>
                <w:b/>
                <w:color w:val="38508E"/>
                <w:sz w:val="24"/>
              </w:rPr>
            </w:pPr>
            <w:r>
              <w:rPr>
                <w:rFonts w:eastAsia="Times New Roman" w:cs="Times New Roman" w:ascii="Times New Roman" w:hAnsi="Times New Roman"/>
                <w:b/>
                <w:color w:val="38508E"/>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Gold Flake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1,59,98,385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16.00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16.00</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Russell Credit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59,74,54,177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619.29</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619.29</w:t>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7,54,22,400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6.50 per share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39.22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39.22</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ITC Infotech India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8,52,00,000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205.22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186.61</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Landbase India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31,70,00,000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325.57</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325.57</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ITC Global Holdings Pte. Limited (since dissolved)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(2018 - 89,99,645) Ordinary Shares of US $ 1.00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(cost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25.58 Crores, fully impaired, written-off)</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08"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Surya Nepal Private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w w:val="99"/>
                <w:sz w:val="17"/>
              </w:rPr>
            </w:pPr>
            <w:r>
              <w:rPr>
                <w:rFonts w:eastAsia="Arial" w:cs="Arial" w:ascii="Arial" w:hAnsi="Arial"/>
                <w:color w:val="231F20"/>
                <w:w w:val="99"/>
                <w:sz w:val="17"/>
              </w:rPr>
              <w:t>1,18,94,400 Ordinary Shares of Nepalese Rupees 100.00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w w:val="99"/>
                <w:sz w:val="19"/>
              </w:rPr>
            </w:pPr>
            <w:r>
              <w:rPr>
                <w:rFonts w:eastAsia="Times New Roman" w:cs="Times New Roman" w:ascii="Times New Roman" w:hAnsi="Times New Roman"/>
                <w:color w:val="231F20"/>
                <w:w w:val="99"/>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10.15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10.15</w:t>
            </w:r>
          </w:p>
        </w:tc>
      </w:tr>
      <w:tr>
        <w:trPr>
          <w:trHeight w:val="208"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Srinivasa Resorts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1,63,20,477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18.53</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18.53</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Fortune Park Hotels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4,50,008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0.45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0.45</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Bay Islands Hotels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11,875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0.12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0.12</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WelcomHotels Lanka (Private)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13,96,42,260 Shares with no par value</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641.85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641.85</w:t>
            </w:r>
          </w:p>
        </w:tc>
      </w:tr>
      <w:tr>
        <w:trPr>
          <w:trHeight w:val="208"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Wimco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18,50,81,193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3.57</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3.46</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Technico Pty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1,00,15,502 Ordinary Shares with no par value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16.29 Crores impaired)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31.88</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31.88</w:t>
            </w:r>
          </w:p>
        </w:tc>
      </w:tr>
      <w:tr>
        <w:trPr>
          <w:trHeight w:val="208"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Technico Agri Sciences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3,79,62,800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121.00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121.00</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ITC Investments &amp; Holdings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45,00,000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4.50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4.50</w:t>
            </w:r>
          </w:p>
        </w:tc>
      </w:tr>
      <w:tr>
        <w:trPr>
          <w:trHeight w:val="211"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North East Nutrients Private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5,54,80,000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55.48</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55.48</w:t>
            </w:r>
          </w:p>
        </w:tc>
      </w:tr>
      <w:tr>
        <w:trPr>
          <w:trHeight w:val="211"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Pavan Poplar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55,10,004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(cost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5.99 Crores, fully impaired)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08"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Prag Agro Farm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1,28,00,020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(cost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12.82 Crores, fully impaired)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b/>
                <w:color w:val="38508E"/>
                <w:sz w:val="17"/>
              </w:rPr>
            </w:pPr>
            <w:r>
              <w:rPr>
                <w:rFonts w:eastAsia="Arial" w:cs="Arial" w:ascii="Arial" w:hAnsi="Arial"/>
                <w:b/>
                <w:color w:val="38508E"/>
                <w:sz w:val="17"/>
              </w:rPr>
              <w:t>In Associates (at cost unless stated otherwise)</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38508E"/>
                <w:sz w:val="18"/>
              </w:rPr>
            </w:pPr>
            <w:r>
              <w:rPr>
                <w:rFonts w:eastAsia="Times New Roman" w:cs="Times New Roman" w:ascii="Times New Roman" w:hAnsi="Times New Roman"/>
                <w:b/>
                <w:color w:val="38508E"/>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7"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International Travel House Limited</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2,87,600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pacing w:lineRule="atLeast" w:line="0"/>
              <w:ind w:start="500" w:end="0"/>
              <w:rPr>
                <w:rFonts w:ascii="Arial" w:hAnsi="Arial" w:eastAsia="Arial" w:cs="Arial"/>
                <w:color w:val="00367B"/>
                <w:sz w:val="17"/>
              </w:rPr>
            </w:pPr>
            <w:r>
              <w:rPr>
                <w:rFonts w:eastAsia="Arial" w:cs="Arial" w:ascii="Arial" w:hAnsi="Arial"/>
                <w:color w:val="00367B"/>
                <w:sz w:val="17"/>
              </w:rPr>
              <w:t>0.65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0.65</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1"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Gujarat Hotels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17,33,907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bottom w:val="single" w:sz="8" w:space="0" w:color="C0C0C0"/>
            </w:tcBorders>
          </w:tcPr>
          <w:p>
            <w:pPr>
              <w:pStyle w:val="Normal"/>
              <w:spacing w:lineRule="atLeast" w:line="0"/>
              <w:ind w:start="500" w:end="0"/>
              <w:rPr>
                <w:rFonts w:ascii="Arial" w:hAnsi="Arial" w:eastAsia="Arial" w:cs="Arial"/>
                <w:color w:val="00367B"/>
                <w:sz w:val="17"/>
              </w:rPr>
            </w:pPr>
            <w:r>
              <w:rPr>
                <w:rFonts w:eastAsia="Arial" w:cs="Arial" w:ascii="Arial" w:hAnsi="Arial"/>
                <w:color w:val="00367B"/>
                <w:sz w:val="17"/>
              </w:rPr>
              <w:t>1.94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1.94</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2"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op w:val="single" w:sz="8" w:space="0" w:color="000000"/>
            </w:tcBorders>
          </w:tcPr>
          <w:p>
            <w:pPr>
              <w:pStyle w:val="Normal"/>
              <w:spacing w:lineRule="atLeast" w:line="0"/>
              <w:rPr>
                <w:rFonts w:ascii="Arial" w:hAnsi="Arial" w:eastAsia="Arial" w:cs="Arial"/>
                <w:b/>
                <w:color w:val="38508E"/>
                <w:sz w:val="17"/>
              </w:rPr>
            </w:pPr>
            <w:r>
              <w:rPr>
                <w:rFonts w:eastAsia="Arial" w:cs="Arial" w:ascii="Arial" w:hAnsi="Arial"/>
                <w:b/>
                <w:color w:val="38508E"/>
                <w:sz w:val="17"/>
              </w:rPr>
              <w:t>In Joint Ventures (at cost unless stated otherwise)</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38508E"/>
                <w:sz w:val="18"/>
              </w:rPr>
            </w:pPr>
            <w:r>
              <w:rPr>
                <w:rFonts w:eastAsia="Times New Roman" w:cs="Times New Roman" w:ascii="Times New Roman" w:hAnsi="Times New Roman"/>
                <w:b/>
                <w:color w:val="38508E"/>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4"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Espirit Hotels Private Limited</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4,65,09,200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46.51</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46.51</w:t>
            </w:r>
          </w:p>
        </w:tc>
      </w:tr>
      <w:tr>
        <w:trPr>
          <w:trHeight w:val="217"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4200" w:end="0"/>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start="500" w:end="0"/>
              <w:rPr>
                <w:rFonts w:ascii="Arial" w:hAnsi="Arial" w:eastAsia="Arial" w:cs="Arial"/>
                <w:color w:val="00367B"/>
                <w:sz w:val="17"/>
              </w:rPr>
            </w:pPr>
            <w:r>
              <w:rPr>
                <w:rFonts w:eastAsia="Arial" w:cs="Arial" w:ascii="Arial" w:hAnsi="Arial"/>
                <w:color w:val="00367B"/>
                <w:sz w:val="17"/>
              </w:rPr>
              <w:t>2.59</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2139.34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2.59</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2120.62</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60">
                <wp:simplePos x="0" y="0"/>
                <wp:positionH relativeFrom="column">
                  <wp:posOffset>101600</wp:posOffset>
                </wp:positionH>
                <wp:positionV relativeFrom="paragraph">
                  <wp:posOffset>502920</wp:posOffset>
                </wp:positionV>
                <wp:extent cx="289560" cy="381000"/>
                <wp:effectExtent l="5080" t="5080" r="5080" b="5080"/>
                <wp:wrapNone/>
                <wp:docPr id="158"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
                <wp:simplePos x="0" y="0"/>
                <wp:positionH relativeFrom="column">
                  <wp:posOffset>408940</wp:posOffset>
                </wp:positionH>
                <wp:positionV relativeFrom="paragraph">
                  <wp:posOffset>502920</wp:posOffset>
                </wp:positionV>
                <wp:extent cx="2412365" cy="381000"/>
                <wp:effectExtent l="5715" t="5080" r="4445" b="5080"/>
                <wp:wrapNone/>
                <wp:docPr id="159"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
                <wp:simplePos x="0" y="0"/>
                <wp:positionH relativeFrom="column">
                  <wp:posOffset>3953510</wp:posOffset>
                </wp:positionH>
                <wp:positionV relativeFrom="paragraph">
                  <wp:posOffset>-7729855</wp:posOffset>
                </wp:positionV>
                <wp:extent cx="2627630" cy="0"/>
                <wp:effectExtent l="0" t="18415" r="0" b="18415"/>
                <wp:wrapNone/>
                <wp:docPr id="160"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138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63">
            <wp:simplePos x="0" y="0"/>
            <wp:positionH relativeFrom="page">
              <wp:posOffset>6565900</wp:posOffset>
            </wp:positionH>
            <wp:positionV relativeFrom="page">
              <wp:posOffset>341630</wp:posOffset>
            </wp:positionV>
            <wp:extent cx="565150" cy="671830"/>
            <wp:effectExtent l="0" t="0" r="0" b="0"/>
            <wp:wrapNone/>
            <wp:docPr id="161"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64" descr="" title=""/>
                    <pic:cNvPicPr>
                      <a:picLocks noChangeAspect="1" noChangeArrowheads="1"/>
                    </pic:cNvPicPr>
                  </pic:nvPicPr>
                  <pic:blipFill>
                    <a:blip r:embed="rId65"/>
                    <a:srcRect l="-32" t="-27" r="-32" b="-27"/>
                    <a:stretch>
                      <a:fillRect/>
                    </a:stretch>
                  </pic:blipFill>
                  <pic:spPr bwMode="auto">
                    <a:xfrm>
                      <a:off x="0" y="0"/>
                      <a:ext cx="565150" cy="671830"/>
                    </a:xfrm>
                    <a:prstGeom prst="rect">
                      <a:avLst/>
                    </a:prstGeom>
                  </pic:spPr>
                </pic:pic>
              </a:graphicData>
            </a:graphic>
          </wp:anchor>
        </w:drawing>
      </w:r>
      <w:bookmarkStart w:id="34" w:name="page18"/>
      <w:bookmarkStart w:id="35" w:name="page18"/>
      <w:bookmarkEnd w:id="3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164">
                <wp:simplePos x="0" y="0"/>
                <wp:positionH relativeFrom="column">
                  <wp:posOffset>5285740</wp:posOffset>
                </wp:positionH>
                <wp:positionV relativeFrom="paragraph">
                  <wp:posOffset>87630</wp:posOffset>
                </wp:positionV>
                <wp:extent cx="1296035" cy="8244205"/>
                <wp:effectExtent l="5715" t="5715" r="4445" b="4445"/>
                <wp:wrapNone/>
                <wp:docPr id="162" name=""/>
                <a:graphic xmlns:a="http://schemas.openxmlformats.org/drawingml/2006/main">
                  <a:graphicData uri="http://schemas.microsoft.com/office/word/2010/wordprocessingShape">
                    <wps:wsp>
                      <wps:cNvSpPr/>
                      <wps:spPr>
                        <a:xfrm>
                          <a:off x="0" y="0"/>
                          <a:ext cx="1296000" cy="82443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16.2pt;margin-top:6.9pt;width:102pt;height:649.1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
                <wp:simplePos x="0" y="0"/>
                <wp:positionH relativeFrom="column">
                  <wp:posOffset>3953510</wp:posOffset>
                </wp:positionH>
                <wp:positionV relativeFrom="paragraph">
                  <wp:posOffset>87630</wp:posOffset>
                </wp:positionV>
                <wp:extent cx="1296035" cy="8244205"/>
                <wp:effectExtent l="5715" t="5715" r="4445" b="4445"/>
                <wp:wrapNone/>
                <wp:docPr id="163" name=""/>
                <a:graphic xmlns:a="http://schemas.openxmlformats.org/drawingml/2006/main">
                  <a:graphicData uri="http://schemas.microsoft.com/office/word/2010/wordprocessingShape">
                    <wps:wsp>
                      <wps:cNvSpPr/>
                      <wps:spPr>
                        <a:xfrm>
                          <a:off x="0" y="0"/>
                          <a:ext cx="1296000" cy="82443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11.3pt;margin-top:6.9pt;width:102pt;height:649.1pt;mso-wrap-style:none;v-text-anchor:middle">
                <v:fill o:detectmouseclick="t" type="solid" color2="#262415"/>
                <v:stroke color="white" weight="9360" joinstyle="miter" endcap="flat"/>
                <w10:wrap type="none"/>
              </v:rect>
            </w:pict>
          </mc:Fallback>
        </mc:AlternateConten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tbl>
      <w:tblPr>
        <w:tblW w:w="10360" w:type="dxa"/>
        <w:jc w:val="start"/>
        <w:tblInd w:w="0" w:type="dxa"/>
        <w:tblLayout w:type="fixed"/>
        <w:tblCellMar>
          <w:top w:w="0" w:type="dxa"/>
          <w:start w:w="0" w:type="dxa"/>
          <w:bottom w:w="0" w:type="dxa"/>
          <w:end w:w="0" w:type="dxa"/>
        </w:tblCellMar>
      </w:tblPr>
      <w:tblGrid>
        <w:gridCol w:w="440"/>
        <w:gridCol w:w="5720"/>
        <w:gridCol w:w="1040"/>
        <w:gridCol w:w="1100"/>
        <w:gridCol w:w="1000"/>
        <w:gridCol w:w="1060"/>
      </w:tblGrid>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40" w:type="dxa"/>
            <w:gridSpan w:val="2"/>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As at 31st March, 2019</w:t>
            </w:r>
          </w:p>
        </w:tc>
        <w:tc>
          <w:tcPr>
            <w:tcW w:w="206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gridSpan w:val="2"/>
            <w:tcBorders/>
          </w:tcPr>
          <w:p>
            <w:pPr>
              <w:pStyle w:val="Normal"/>
              <w:spacing w:lineRule="atLeast" w:line="0"/>
              <w:ind w:end="51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206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10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Unquoted</w:t>
            </w:r>
          </w:p>
        </w:tc>
        <w:tc>
          <w:tcPr>
            <w:tcW w:w="100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104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ind w:start="3940" w:end="0"/>
              <w:rPr>
                <w:rFonts w:ascii="Arial" w:hAnsi="Arial" w:eastAsia="Arial" w:cs="Arial"/>
                <w:color w:val="231F20"/>
                <w:sz w:val="17"/>
              </w:rPr>
            </w:pPr>
            <w:r>
              <w:rPr>
                <w:rFonts w:eastAsia="Arial" w:cs="Arial" w:ascii="Arial" w:hAnsi="Arial"/>
                <w:color w:val="231F20"/>
                <w:sz w:val="17"/>
              </w:rPr>
              <w:t>Brought forward</w:t>
            </w:r>
          </w:p>
        </w:tc>
        <w:tc>
          <w:tcPr>
            <w:tcW w:w="104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2.59</w:t>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2139.34</w:t>
            </w:r>
          </w:p>
        </w:tc>
        <w:tc>
          <w:tcPr>
            <w:tcW w:w="10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2.59</w:t>
            </w:r>
          </w:p>
        </w:tc>
        <w:tc>
          <w:tcPr>
            <w:tcW w:w="10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2120.62</w:t>
            </w:r>
          </w:p>
        </w:tc>
      </w:tr>
      <w:tr>
        <w:trPr>
          <w:trHeight w:val="36" w:hRule="atLeast"/>
        </w:trPr>
        <w:tc>
          <w:tcPr>
            <w:tcW w:w="44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2" w:hRule="atLeast"/>
        </w:trPr>
        <w:tc>
          <w:tcPr>
            <w:tcW w:w="6160" w:type="dxa"/>
            <w:gridSpan w:val="2"/>
            <w:tcBorders/>
          </w:tcPr>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INVESTMENT IN EQUITY INSTRUMENTS (Contd.)</w:t>
            </w:r>
          </w:p>
        </w:tc>
        <w:tc>
          <w:tcPr>
            <w:tcW w:w="104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Maharaja Heritage Resorts Limited</w:t>
            </w:r>
          </w:p>
        </w:tc>
        <w:tc>
          <w:tcPr>
            <w:tcW w:w="10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90,000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0.90</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0.90</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Logix Developers Private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77,66,913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23.45 Crores impaired)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18.50</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18.50</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b/>
                <w:color w:val="38508E"/>
                <w:sz w:val="17"/>
              </w:rPr>
            </w:pPr>
            <w:r>
              <w:rPr>
                <w:rFonts w:eastAsia="Arial" w:cs="Arial" w:ascii="Arial" w:hAnsi="Arial"/>
                <w:b/>
                <w:color w:val="38508E"/>
                <w:sz w:val="17"/>
              </w:rPr>
              <w:t>In Others (at fair value through other comprehensive income)</w:t>
            </w:r>
          </w:p>
        </w:tc>
        <w:tc>
          <w:tcPr>
            <w:tcW w:w="1040" w:type="dxa"/>
            <w:tcBorders/>
          </w:tcPr>
          <w:p>
            <w:pPr>
              <w:pStyle w:val="Normal"/>
              <w:snapToGrid w:val="false"/>
              <w:spacing w:lineRule="atLeast" w:line="0"/>
              <w:rPr>
                <w:rFonts w:ascii="Times New Roman" w:hAnsi="Times New Roman" w:eastAsia="Times New Roman" w:cs="Times New Roman"/>
                <w:b/>
                <w:color w:val="38508E"/>
                <w:sz w:val="18"/>
              </w:rPr>
            </w:pPr>
            <w:r>
              <w:rPr>
                <w:rFonts w:eastAsia="Times New Roman" w:cs="Times New Roman" w:ascii="Times New Roman" w:hAnsi="Times New Roman"/>
                <w:b/>
                <w:color w:val="38508E"/>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6"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VST Industries Limited</w:t>
            </w:r>
          </w:p>
        </w:tc>
        <w:tc>
          <w:tcPr>
            <w:tcW w:w="10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476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0.16</w:t>
            </w:r>
          </w:p>
        </w:tc>
        <w:tc>
          <w:tcPr>
            <w:tcW w:w="1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0.14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30" w:hRule="atLeast"/>
        </w:trPr>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5"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Hotel Leelaventure Limited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4,99,53,055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2.00 each, fully paid</w:t>
            </w:r>
          </w:p>
        </w:tc>
        <w:tc>
          <w:tcPr>
            <w:tcW w:w="104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54.45</w:t>
            </w:r>
          </w:p>
        </w:tc>
        <w:tc>
          <w:tcPr>
            <w:tcW w:w="1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85.42</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30" w:hRule="atLeast"/>
        </w:trPr>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5"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EIH Limited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8,56,21,473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2.00 each, fully paid</w:t>
            </w:r>
          </w:p>
        </w:tc>
        <w:tc>
          <w:tcPr>
            <w:tcW w:w="104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1763.37</w:t>
            </w:r>
          </w:p>
        </w:tc>
        <w:tc>
          <w:tcPr>
            <w:tcW w:w="1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1362.24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Punjab Anand Batteries Limited (since dissolved)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Nil (2018 - 11,86,157)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Bihar Hotels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8,00,000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0.04</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0.04</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Tourism Finance Corporation of India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25,000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0.30</w:t>
            </w:r>
          </w:p>
        </w:tc>
        <w:tc>
          <w:tcPr>
            <w:tcW w:w="1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0.38</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Andhra Pradesh Gas Power Corporation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8,04,000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2.32</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2.32</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Woodlands Multispeciality Hospital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13,605 (2018 - 13,072)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0.01</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0.01</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Mirage Advertising and Marketing Limited</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12,488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Bilaspur Cane Development Corporation Limited (written off)</w:t>
            </w:r>
          </w:p>
        </w:tc>
        <w:tc>
          <w:tcPr>
            <w:tcW w:w="10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w w:val="99"/>
                <w:sz w:val="17"/>
              </w:rPr>
              <w:t>Nil (2018 - 100) Equity Shares of</w:t>
            </w:r>
            <w:r>
              <w:rPr>
                <w:rFonts w:eastAsia="Times New Roman" w:cs="Times New Roman" w:ascii="Times New Roman" w:hAnsi="Times New Roman"/>
                <w:color w:val="231F20"/>
                <w:w w:val="99"/>
                <w:sz w:val="17"/>
              </w:rPr>
              <w:t xml:space="preserve"> `</w:t>
            </w:r>
            <w:r>
              <w:rPr>
                <w:rFonts w:eastAsia="Arial" w:cs="Arial" w:ascii="Arial" w:hAnsi="Arial"/>
                <w:color w:val="231F20"/>
                <w:w w:val="99"/>
                <w:sz w:val="17"/>
              </w:rPr>
              <w:t xml:space="preserve"> 10.00 each, fully paid (cost</w:t>
            </w:r>
            <w:r>
              <w:rPr>
                <w:rFonts w:eastAsia="Times New Roman" w:cs="Times New Roman" w:ascii="Times New Roman" w:hAnsi="Times New Roman"/>
                <w:color w:val="231F20"/>
                <w:w w:val="99"/>
                <w:sz w:val="17"/>
              </w:rPr>
              <w:t xml:space="preserve"> `</w:t>
            </w:r>
            <w:r>
              <w:rPr>
                <w:rFonts w:eastAsia="Arial" w:cs="Arial" w:ascii="Arial" w:hAnsi="Arial"/>
                <w:color w:val="231F20"/>
                <w:w w:val="99"/>
                <w:sz w:val="17"/>
              </w:rPr>
              <w:t xml:space="preserve"> 1000.00)</w:t>
            </w:r>
          </w:p>
        </w:tc>
        <w:tc>
          <w:tcPr>
            <w:tcW w:w="1040" w:type="dxa"/>
            <w:tcBorders/>
          </w:tcPr>
          <w:p>
            <w:pPr>
              <w:pStyle w:val="Normal"/>
              <w:snapToGrid w:val="false"/>
              <w:spacing w:lineRule="atLeast" w:line="0"/>
              <w:rPr>
                <w:rFonts w:ascii="Times New Roman" w:hAnsi="Times New Roman" w:eastAsia="Times New Roman" w:cs="Times New Roman"/>
                <w:color w:val="231F20"/>
                <w:w w:val="99"/>
                <w:sz w:val="17"/>
              </w:rPr>
            </w:pPr>
            <w:r>
              <w:rPr>
                <w:rFonts w:eastAsia="Times New Roman" w:cs="Times New Roman" w:ascii="Times New Roman" w:hAnsi="Times New Roman"/>
                <w:color w:val="231F20"/>
                <w:w w:val="99"/>
                <w:sz w:val="17"/>
              </w:rPr>
            </w:r>
          </w:p>
        </w:tc>
        <w:tc>
          <w:tcPr>
            <w:tcW w:w="110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6160" w:type="dxa"/>
            <w:gridSpan w:val="2"/>
            <w:tcBorders/>
          </w:tcPr>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INVESTMENT IN PREFERENCE SHARES</w:t>
            </w:r>
          </w:p>
        </w:tc>
        <w:tc>
          <w:tcPr>
            <w:tcW w:w="104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6" w:hRule="atLeast"/>
        </w:trPr>
        <w:tc>
          <w:tcPr>
            <w:tcW w:w="6160" w:type="dxa"/>
            <w:gridSpan w:val="2"/>
            <w:tcBorders/>
          </w:tcPr>
          <w:p>
            <w:pPr>
              <w:pStyle w:val="Normal"/>
              <w:spacing w:lineRule="atLeast" w:line="0"/>
              <w:ind w:start="440" w:end="0"/>
              <w:rPr>
                <w:rFonts w:ascii="Arial" w:hAnsi="Arial" w:eastAsia="Arial" w:cs="Arial"/>
                <w:b/>
                <w:color w:val="38508E"/>
                <w:sz w:val="17"/>
              </w:rPr>
            </w:pPr>
            <w:r>
              <w:rPr>
                <w:rFonts w:eastAsia="Arial" w:cs="Arial" w:ascii="Arial" w:hAnsi="Arial"/>
                <w:b/>
                <w:color w:val="38508E"/>
                <w:sz w:val="17"/>
              </w:rPr>
              <w:t>In Subsidiaries (at cost unless stated otherwise)</w:t>
            </w:r>
          </w:p>
        </w:tc>
        <w:tc>
          <w:tcPr>
            <w:tcW w:w="1040" w:type="dxa"/>
            <w:tcBorders/>
          </w:tcPr>
          <w:p>
            <w:pPr>
              <w:pStyle w:val="Normal"/>
              <w:snapToGrid w:val="false"/>
              <w:spacing w:lineRule="atLeast" w:line="0"/>
              <w:rPr>
                <w:rFonts w:ascii="Times New Roman" w:hAnsi="Times New Roman" w:eastAsia="Times New Roman" w:cs="Times New Roman"/>
                <w:b/>
                <w:color w:val="38508E"/>
                <w:sz w:val="22"/>
              </w:rPr>
            </w:pPr>
            <w:r>
              <w:rPr>
                <w:rFonts w:eastAsia="Times New Roman" w:cs="Times New Roman" w:ascii="Times New Roman" w:hAnsi="Times New Roman"/>
                <w:b/>
                <w:color w:val="38508E"/>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North East Nutrients Private Limited (at amortised cost)</w:t>
            </w:r>
          </w:p>
        </w:tc>
        <w:tc>
          <w:tcPr>
            <w:tcW w:w="10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18,00,000 Redeemable Preference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18.00</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18.00</w:t>
            </w:r>
          </w:p>
        </w:tc>
      </w:tr>
      <w:tr>
        <w:trPr>
          <w:trHeight w:val="30"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6"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WelcomHotels Lanka (Private) Limited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16,64,54,140 (2018 - 6,26,41,900) Redeemable Preference Shares</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of Sri Lankan Rupee 100.00 each, fully paid</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691.22</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264.74</w:t>
            </w:r>
          </w:p>
        </w:tc>
      </w:tr>
      <w:tr>
        <w:trPr>
          <w:trHeight w:val="27" w:hRule="atLeast"/>
        </w:trPr>
        <w:tc>
          <w:tcPr>
            <w:tcW w:w="4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4" w:hRule="atLeast"/>
        </w:trPr>
        <w:tc>
          <w:tcPr>
            <w:tcW w:w="6160" w:type="dxa"/>
            <w:gridSpan w:val="2"/>
            <w:tcBorders/>
          </w:tcPr>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INVESTMENT IN GOVERNMENT OR TRUST SECURITIES</w:t>
            </w:r>
          </w:p>
        </w:tc>
        <w:tc>
          <w:tcPr>
            <w:tcW w:w="10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1" w:hRule="atLeast"/>
        </w:trPr>
        <w:tc>
          <w:tcPr>
            <w:tcW w:w="6160" w:type="dxa"/>
            <w:gridSpan w:val="2"/>
            <w:tcBorders/>
          </w:tcPr>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(at amortised cost)</w:t>
            </w:r>
          </w:p>
        </w:tc>
        <w:tc>
          <w:tcPr>
            <w:tcW w:w="10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6160" w:type="dxa"/>
            <w:gridSpan w:val="2"/>
            <w:tcBorders/>
          </w:tcPr>
          <w:p>
            <w:pPr>
              <w:pStyle w:val="Normal"/>
              <w:spacing w:lineRule="atLeast" w:line="0"/>
              <w:ind w:start="440" w:end="0"/>
              <w:rPr/>
            </w:pPr>
            <w:r>
              <w:rPr>
                <w:rFonts w:eastAsia="Arial" w:cs="Arial" w:ascii="Arial" w:hAnsi="Arial"/>
                <w:color w:val="231F20"/>
                <w:sz w:val="17"/>
              </w:rPr>
              <w:t>Government Securities (cost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74000.00)</w:t>
            </w:r>
          </w:p>
        </w:tc>
        <w:tc>
          <w:tcPr>
            <w:tcW w:w="10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1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0.01</w:t>
            </w:r>
          </w:p>
        </w:tc>
        <w:tc>
          <w:tcPr>
            <w:tcW w:w="100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6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0.01</w:t>
            </w:r>
          </w:p>
        </w:tc>
      </w:tr>
      <w:tr>
        <w:trPr>
          <w:trHeight w:val="195" w:hRule="atLeast"/>
        </w:trPr>
        <w:tc>
          <w:tcPr>
            <w:tcW w:w="6160" w:type="dxa"/>
            <w:gridSpan w:val="2"/>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National savings certificates (pledged with various Mandi Samitis)</w:t>
            </w:r>
          </w:p>
        </w:tc>
        <w:tc>
          <w:tcPr>
            <w:tcW w:w="10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6160" w:type="dxa"/>
            <w:gridSpan w:val="2"/>
            <w:tcBorders/>
          </w:tcPr>
          <w:p>
            <w:pPr>
              <w:pStyle w:val="Normal"/>
              <w:spacing w:lineRule="atLeast" w:line="0"/>
              <w:ind w:start="440" w:end="0"/>
              <w:rPr/>
            </w:pPr>
            <w:r>
              <w:rPr>
                <w:rFonts w:eastAsia="Arial" w:cs="Arial" w:ascii="Arial" w:hAnsi="Arial"/>
                <w:color w:val="231F20"/>
                <w:sz w:val="17"/>
              </w:rPr>
              <w:t>(cost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6000.00)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10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w:t>
            </w:r>
          </w:p>
        </w:tc>
        <w:tc>
          <w:tcPr>
            <w:tcW w:w="10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166">
                <wp:simplePos x="0" y="0"/>
                <wp:positionH relativeFrom="column">
                  <wp:posOffset>3953510</wp:posOffset>
                </wp:positionH>
                <wp:positionV relativeFrom="paragraph">
                  <wp:posOffset>-6050280</wp:posOffset>
                </wp:positionV>
                <wp:extent cx="2627630" cy="0"/>
                <wp:effectExtent l="0" t="18415" r="0" b="18415"/>
                <wp:wrapNone/>
                <wp:docPr id="164"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476.4pt" to="518.15pt,-476.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281305</wp:posOffset>
                </wp:positionH>
                <wp:positionV relativeFrom="paragraph">
                  <wp:posOffset>20320</wp:posOffset>
                </wp:positionV>
                <wp:extent cx="6299835" cy="0"/>
                <wp:effectExtent l="0" t="1905" r="0" b="1905"/>
                <wp:wrapNone/>
                <wp:docPr id="165" name=""/>
                <a:graphic xmlns:a="http://schemas.openxmlformats.org/drawingml/2006/main">
                  <a:graphicData uri="http://schemas.microsoft.com/office/word/2010/wordprocessingShape">
                    <wps:wsp>
                      <wps:cNvSpPr/>
                      <wps:spPr>
                        <a:xfrm>
                          <a:off x="0" y="0"/>
                          <a:ext cx="630000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2.15pt,1.6pt" to="518.15pt,1.6pt" stroked="t" o:allowincell="f" style="position:absolute">
                <v:stroke color="#231f20" weight="3240" joinstyle="miter" endcap="flat"/>
                <v:fill o:detectmouseclick="t" on="false"/>
                <w10:wrap type="none"/>
              </v:line>
            </w:pict>
          </mc:Fallback>
        </mc:AlternateConten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INVESTMENT IN BONDS/DEBENTURES</w:t>
      </w:r>
    </w:p>
    <w:p>
      <w:pPr>
        <w:pStyle w:val="Normal"/>
        <w:spacing w:lineRule="exact" w:line="61"/>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440" w:end="0"/>
        <w:rPr>
          <w:rFonts w:ascii="Arial" w:hAnsi="Arial" w:eastAsia="Arial" w:cs="Arial"/>
          <w:b/>
          <w:color w:val="38508E"/>
          <w:sz w:val="17"/>
        </w:rPr>
      </w:pPr>
      <w:r>
        <w:rPr>
          <w:rFonts w:eastAsia="Arial" w:cs="Arial" w:ascii="Arial" w:hAnsi="Arial"/>
          <w:b/>
          <w:color w:val="38508E"/>
          <w:sz w:val="17"/>
        </w:rPr>
        <w:t>In Others (at amortised cost)</w:t>
      </w:r>
    </w:p>
    <w:p>
      <w:pPr>
        <w:sectPr>
          <w:type w:val="nextPage"/>
          <w:pgSz w:w="11906" w:h="16838"/>
          <w:pgMar w:left="860" w:right="685" w:gutter="0" w:header="0" w:top="1440" w:footer="0" w:bottom="0"/>
          <w:pgNumType w:fmt="decimal"/>
          <w:formProt w:val="false"/>
          <w:textDirection w:val="lrTb"/>
          <w:docGrid w:type="default" w:linePitch="360" w:charSpace="0"/>
        </w:sectPr>
      </w:pPr>
    </w:p>
    <w:p>
      <w:pPr>
        <w:pStyle w:val="Normal"/>
        <w:spacing w:lineRule="exact" w:line="66"/>
        <w:rPr>
          <w:rFonts w:ascii="Times New Roman" w:hAnsi="Times New Roman" w:eastAsia="Times New Roman" w:cs="Times New Roman"/>
          <w:b/>
          <w:color w:val="38508E"/>
          <w:sz w:val="17"/>
        </w:rPr>
      </w:pPr>
      <w:r>
        <w:rPr>
          <w:rFonts w:eastAsia="Times New Roman" w:cs="Times New Roman" w:ascii="Times New Roman" w:hAnsi="Times New Roman"/>
          <w:b/>
          <w:color w:val="38508E"/>
          <w:sz w:val="17"/>
        </w:rPr>
      </w:r>
    </w:p>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Housing Development Finance Corporation Limited</w:t>
      </w:r>
    </w:p>
    <w:p>
      <w:pPr>
        <w:pStyle w:val="Normal"/>
        <w:spacing w:lineRule="exact" w:line="1"/>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37"/>
        <w:ind w:start="720" w:end="460"/>
        <w:rPr/>
      </w:pPr>
      <w:r>
        <w:rPr>
          <w:rFonts w:eastAsia="Arial" w:cs="Arial" w:ascii="Arial" w:hAnsi="Arial"/>
          <w:color w:val="231F20"/>
          <w:sz w:val="17"/>
        </w:rPr>
        <w:t>Nil (2018 - 30) 7.95% Secured Redeemable Non-Convertible Debentures Series Q - 002 (23 September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 fully paid</w:t>
      </w:r>
    </w:p>
    <w:p>
      <w:pPr>
        <w:pStyle w:val="Normal"/>
        <w:spacing w:lineRule="exact" w:line="6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37"/>
        <w:ind w:start="720" w:end="560"/>
        <w:rPr/>
      </w:pPr>
      <w:r>
        <w:rPr>
          <w:rFonts w:eastAsia="Arial" w:cs="Arial" w:ascii="Arial" w:hAnsi="Arial"/>
          <w:color w:val="231F20"/>
          <w:sz w:val="17"/>
        </w:rPr>
        <w:t>Nil (2018 - 170) 8.38% Secured Redeemable Non-Convertible Debentures Series P - 021 (15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 fully paid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168">
                <wp:simplePos x="0" y="0"/>
                <wp:positionH relativeFrom="column">
                  <wp:posOffset>281305</wp:posOffset>
                </wp:positionH>
                <wp:positionV relativeFrom="paragraph">
                  <wp:posOffset>120650</wp:posOffset>
                </wp:positionV>
                <wp:extent cx="6299835" cy="0"/>
                <wp:effectExtent l="0" t="1905" r="0" b="1905"/>
                <wp:wrapNone/>
                <wp:docPr id="166" name=""/>
                <a:graphic xmlns:a="http://schemas.openxmlformats.org/drawingml/2006/main">
                  <a:graphicData uri="http://schemas.microsoft.com/office/word/2010/wordprocessingShape">
                    <wps:wsp>
                      <wps:cNvSpPr/>
                      <wps:spPr>
                        <a:xfrm>
                          <a:off x="0" y="0"/>
                          <a:ext cx="630000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2.15pt,9.5pt" to="518.15pt,9.5pt" stroked="t" o:allowincell="f" style="position:absolute">
                <v:stroke color="#231f20"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60" w:leader="none"/>
        </w:tabs>
        <w:spacing w:lineRule="atLeast" w:line="0"/>
        <w:rPr/>
      </w:pPr>
      <w:r>
        <w:rPr>
          <w:rFonts w:eastAsia="Arial" w:cs="Arial" w:ascii="Arial" w:hAnsi="Arial"/>
          <w:color w:val="00367B"/>
          <w:sz w:val="16"/>
        </w:rPr>
        <w:t>–</w:t>
      </w:r>
      <w:r>
        <w:rPr>
          <w:rFonts w:eastAsia="Times New Roman" w:cs="Times New Roman" w:ascii="Times New Roman" w:hAnsi="Times New Roman"/>
        </w:rPr>
        <w:tab/>
      </w:r>
      <w:r>
        <w:rPr>
          <w:rFonts w:eastAsia="Arial" w:cs="Arial" w:ascii="Arial" w:hAnsi="Arial"/>
          <w:color w:val="231F20"/>
          <w:sz w:val="16"/>
        </w:rPr>
        <w:t>30.09</w:t>
      </w:r>
    </w:p>
    <w:p>
      <w:pPr>
        <w:pStyle w:val="Normal"/>
        <w:spacing w:lineRule="exact" w:line="20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60" w:leader="none"/>
        </w:tabs>
        <w:spacing w:lineRule="atLeast" w:line="0"/>
        <w:rPr/>
      </w:pPr>
      <w:r>
        <w:rPr>
          <w:rFonts w:eastAsia="Arial" w:cs="Arial" w:ascii="Arial" w:hAnsi="Arial"/>
          <w:color w:val="00367B"/>
          <w:sz w:val="17"/>
        </w:rPr>
        <w:t>–</w:t>
      </w:r>
      <w:r>
        <w:rPr>
          <w:rFonts w:eastAsia="Times New Roman" w:cs="Times New Roman" w:ascii="Times New Roman" w:hAnsi="Times New Roman"/>
        </w:rPr>
        <w:tab/>
      </w:r>
      <w:r>
        <w:rPr>
          <w:rFonts w:eastAsia="Arial" w:cs="Arial" w:ascii="Arial" w:hAnsi="Arial"/>
          <w:color w:val="231F20"/>
          <w:sz w:val="17"/>
        </w:rPr>
        <w:t>171.48</w:t>
      </w:r>
    </w:p>
    <w:p>
      <w:pPr>
        <w:sectPr>
          <w:type w:val="continuous"/>
          <w:pgSz w:w="11906" w:h="16838"/>
          <w:pgMar w:left="860" w:right="685" w:gutter="0" w:header="0" w:top="1440" w:footer="0" w:bottom="0"/>
          <w:cols w:num="2" w:equalWidth="false" w:sep="false">
            <w:col w:w="6220" w:space="720"/>
            <w:col w:w="3420"/>
          </w:cols>
          <w:formProt w:val="false"/>
          <w:textDirection w:val="lrTb"/>
          <w:docGrid w:type="default" w:linePitch="360" w:charSpace="0"/>
        </w:sectPr>
      </w:pPr>
    </w:p>
    <w:p>
      <w:pPr>
        <w:pStyle w:val="Normal"/>
        <w:spacing w:lineRule="exact" w:line="23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920" w:type="dxa"/>
        <w:jc w:val="start"/>
        <w:tblInd w:w="440" w:type="dxa"/>
        <w:tblLayout w:type="fixed"/>
        <w:tblCellMar>
          <w:top w:w="0" w:type="dxa"/>
          <w:start w:w="0" w:type="dxa"/>
          <w:bottom w:w="0" w:type="dxa"/>
          <w:end w:w="0" w:type="dxa"/>
        </w:tblCellMar>
      </w:tblPr>
      <w:tblGrid>
        <w:gridCol w:w="5560"/>
        <w:gridCol w:w="1280"/>
        <w:gridCol w:w="1040"/>
        <w:gridCol w:w="1040"/>
        <w:gridCol w:w="1000"/>
      </w:tblGrid>
      <w:tr>
        <w:trPr>
          <w:trHeight w:val="196" w:hRule="atLeast"/>
        </w:trPr>
        <w:tc>
          <w:tcPr>
            <w:tcW w:w="5560" w:type="dxa"/>
            <w:tcBorders/>
          </w:tcPr>
          <w:p>
            <w:pPr>
              <w:pStyle w:val="Normal"/>
              <w:spacing w:lineRule="atLeast" w:line="0"/>
              <w:ind w:start="4200" w:end="0"/>
              <w:rPr>
                <w:rFonts w:ascii="Arial" w:hAnsi="Arial" w:eastAsia="Arial" w:cs="Arial"/>
                <w:color w:val="231F20"/>
                <w:sz w:val="17"/>
              </w:rPr>
            </w:pPr>
            <w:r>
              <w:rPr>
                <w:rFonts w:eastAsia="Arial" w:cs="Arial" w:ascii="Arial" w:hAnsi="Arial"/>
                <w:color w:val="231F20"/>
                <w:sz w:val="17"/>
              </w:rPr>
              <w:t>Carried over</w:t>
            </w:r>
          </w:p>
        </w:tc>
        <w:tc>
          <w:tcPr>
            <w:tcW w:w="1280" w:type="dxa"/>
            <w:tcBorders/>
          </w:tcPr>
          <w:p>
            <w:pPr>
              <w:pStyle w:val="Normal"/>
              <w:spacing w:lineRule="atLeast" w:line="0"/>
              <w:ind w:end="155"/>
              <w:jc w:val="end"/>
              <w:rPr>
                <w:rFonts w:ascii="Arial" w:hAnsi="Arial" w:eastAsia="Arial" w:cs="Arial"/>
                <w:color w:val="00367B"/>
                <w:sz w:val="17"/>
              </w:rPr>
            </w:pPr>
            <w:r>
              <w:rPr>
                <w:rFonts w:eastAsia="Arial" w:cs="Arial" w:ascii="Arial" w:hAnsi="Arial"/>
                <w:color w:val="00367B"/>
                <w:sz w:val="17"/>
              </w:rPr>
              <w:t>1820.87</w:t>
            </w:r>
          </w:p>
        </w:tc>
        <w:tc>
          <w:tcPr>
            <w:tcW w:w="10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2870.34</w:t>
            </w:r>
          </w:p>
        </w:tc>
        <w:tc>
          <w:tcPr>
            <w:tcW w:w="10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1652.34</w:t>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39" w:hRule="atLeast"/>
        </w:trPr>
        <w:tc>
          <w:tcPr>
            <w:tcW w:w="55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169">
                <wp:simplePos x="0" y="0"/>
                <wp:positionH relativeFrom="column">
                  <wp:posOffset>6292215</wp:posOffset>
                </wp:positionH>
                <wp:positionV relativeFrom="paragraph">
                  <wp:posOffset>612775</wp:posOffset>
                </wp:positionV>
                <wp:extent cx="289560" cy="380365"/>
                <wp:effectExtent l="5080" t="5715" r="5080" b="4445"/>
                <wp:wrapNone/>
                <wp:docPr id="16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48.2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
                <wp:simplePos x="0" y="0"/>
                <wp:positionH relativeFrom="column">
                  <wp:posOffset>3862070</wp:posOffset>
                </wp:positionH>
                <wp:positionV relativeFrom="paragraph">
                  <wp:posOffset>612775</wp:posOffset>
                </wp:positionV>
                <wp:extent cx="2412365" cy="380365"/>
                <wp:effectExtent l="5715" t="5715" r="4445" b="4445"/>
                <wp:wrapNone/>
                <wp:docPr id="16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48.2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139</w:t>
      </w:r>
    </w:p>
    <w:p>
      <w:pPr>
        <w:sectPr>
          <w:type w:val="continuous"/>
          <w:pgSz w:w="11906" w:h="16838"/>
          <w:pgMar w:left="86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71">
            <wp:simplePos x="0" y="0"/>
            <wp:positionH relativeFrom="page">
              <wp:posOffset>428625</wp:posOffset>
            </wp:positionH>
            <wp:positionV relativeFrom="page">
              <wp:posOffset>341630</wp:posOffset>
            </wp:positionV>
            <wp:extent cx="565150" cy="671830"/>
            <wp:effectExtent l="0" t="0" r="0" b="0"/>
            <wp:wrapNone/>
            <wp:docPr id="169"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65" descr="" title=""/>
                    <pic:cNvPicPr>
                      <a:picLocks noChangeAspect="1" noChangeArrowheads="1"/>
                    </pic:cNvPicPr>
                  </pic:nvPicPr>
                  <pic:blipFill>
                    <a:blip r:embed="rId66"/>
                    <a:srcRect l="-32" t="-27" r="-32" b="-27"/>
                    <a:stretch>
                      <a:fillRect/>
                    </a:stretch>
                  </pic:blipFill>
                  <pic:spPr bwMode="auto">
                    <a:xfrm>
                      <a:off x="0" y="0"/>
                      <a:ext cx="565150" cy="671830"/>
                    </a:xfrm>
                    <a:prstGeom prst="rect">
                      <a:avLst/>
                    </a:prstGeom>
                  </pic:spPr>
                </pic:pic>
              </a:graphicData>
            </a:graphic>
          </wp:anchor>
        </w:drawing>
      </w:r>
      <w:bookmarkStart w:id="36" w:name="page19"/>
      <w:bookmarkStart w:id="37" w:name="page19"/>
      <w:bookmarkEnd w:id="3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end="291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1820.87</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1652.34</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(2018 - 255) 8.45%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P - 013 (24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257.31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90 8.50% Secured Redeemable Non-Convertible Debentures Series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 - 001 (31 August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90.93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91.52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800 8.70%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Series N - 017 (18 May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40.39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40.71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(2018 - 1,700) 8.75%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N - 002 (13 January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86.55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(2018 - 600) 9.40%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M - 016 (26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61.55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(2018 - 2,100) 9.45%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M - 015 (21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214.85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 (2018 - Nil) 10.98%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R - 007 (18 June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51.07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 (2018 - Nil) 11.50%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Series R - 010 (22 June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2"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154.07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15"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Housing and Urban Development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4,300 7.07%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in the nature of Debentures Series B (01 October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439.01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440.11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 7.19%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in the nature of Debentures Series A (31 July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15.76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15.85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3,29,870 7.34% (Tranche I Series 1 Bonds) For Category I, II, III Tax</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Free Tranche I Series 1 Bonds in the nature of Secured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Non-Convertible Debentures (16 February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34.16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34.42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7,00,696 7.39% (For Category I, II &amp; III) Secured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w w:val="98"/>
                <w:sz w:val="17"/>
              </w:rPr>
            </w:pPr>
            <w:r>
              <w:rPr>
                <w:rFonts w:eastAsia="Arial" w:cs="Arial" w:ascii="Arial" w:hAnsi="Arial"/>
                <w:color w:val="231F20"/>
                <w:w w:val="98"/>
                <w:sz w:val="17"/>
              </w:rPr>
              <w:t>Non-Convertible Tax Free Bonds Tranche I Series 2A (08 February 2031)</w:t>
            </w:r>
          </w:p>
        </w:tc>
        <w:tc>
          <w:tcPr>
            <w:tcW w:w="980" w:type="dxa"/>
            <w:tcBorders/>
          </w:tcPr>
          <w:p>
            <w:pPr>
              <w:pStyle w:val="Normal"/>
              <w:snapToGrid w:val="false"/>
              <w:spacing w:lineRule="atLeast" w:line="0"/>
              <w:rPr>
                <w:rFonts w:ascii="Times New Roman" w:hAnsi="Times New Roman" w:eastAsia="Times New Roman" w:cs="Times New Roman"/>
                <w:color w:val="231F20"/>
                <w:w w:val="98"/>
                <w:sz w:val="16"/>
              </w:rPr>
            </w:pPr>
            <w:r>
              <w:rPr>
                <w:rFonts w:eastAsia="Times New Roman" w:cs="Times New Roman" w:ascii="Times New Roman" w:hAnsi="Times New Roman"/>
                <w:color w:val="231F20"/>
                <w:w w:val="98"/>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70.07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70.07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(2018 - 1,000) 7.70%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F (19 March 2020)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100.00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3,50,000 8.10% For Category I &amp; II Tax Free Bonds Tranche 1</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Series - 1 in the nature of Secured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(05 March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36.55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37.02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5,00,000 8.20% For Category I &amp; II, Tax Free Bonds in the nature of</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Secured Non-Convertible Debentures Tranche 1 Series - 2</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(05 March 2027)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56.16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56.75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1"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850 (2018 - Nil) 8.40% Unsecured Rated Listed Taxable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Non-Convertible Bonds Series C 2018 (11 April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85.00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1"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2894.04</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3159.05</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72">
                <wp:simplePos x="0" y="0"/>
                <wp:positionH relativeFrom="column">
                  <wp:posOffset>101600</wp:posOffset>
                </wp:positionH>
                <wp:positionV relativeFrom="paragraph">
                  <wp:posOffset>502920</wp:posOffset>
                </wp:positionV>
                <wp:extent cx="289560" cy="381000"/>
                <wp:effectExtent l="5080" t="5080" r="5080" b="5080"/>
                <wp:wrapNone/>
                <wp:docPr id="170"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
                <wp:simplePos x="0" y="0"/>
                <wp:positionH relativeFrom="column">
                  <wp:posOffset>408940</wp:posOffset>
                </wp:positionH>
                <wp:positionV relativeFrom="paragraph">
                  <wp:posOffset>502920</wp:posOffset>
                </wp:positionV>
                <wp:extent cx="2412365" cy="381000"/>
                <wp:effectExtent l="5715" t="5080" r="4445" b="5080"/>
                <wp:wrapNone/>
                <wp:docPr id="171"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
                <wp:simplePos x="0" y="0"/>
                <wp:positionH relativeFrom="column">
                  <wp:posOffset>3953510</wp:posOffset>
                </wp:positionH>
                <wp:positionV relativeFrom="paragraph">
                  <wp:posOffset>-7729855</wp:posOffset>
                </wp:positionV>
                <wp:extent cx="2627630" cy="0"/>
                <wp:effectExtent l="0" t="18415" r="0" b="18415"/>
                <wp:wrapNone/>
                <wp:docPr id="172"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140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75">
            <wp:simplePos x="0" y="0"/>
            <wp:positionH relativeFrom="page">
              <wp:posOffset>6565900</wp:posOffset>
            </wp:positionH>
            <wp:positionV relativeFrom="page">
              <wp:posOffset>341630</wp:posOffset>
            </wp:positionV>
            <wp:extent cx="565150" cy="671830"/>
            <wp:effectExtent l="0" t="0" r="0" b="0"/>
            <wp:wrapNone/>
            <wp:docPr id="173"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66" descr="" title=""/>
                    <pic:cNvPicPr>
                      <a:picLocks noChangeAspect="1" noChangeArrowheads="1"/>
                    </pic:cNvPicPr>
                  </pic:nvPicPr>
                  <pic:blipFill>
                    <a:blip r:embed="rId67"/>
                    <a:srcRect l="-32" t="-27" r="-32" b="-27"/>
                    <a:stretch>
                      <a:fillRect/>
                    </a:stretch>
                  </pic:blipFill>
                  <pic:spPr bwMode="auto">
                    <a:xfrm>
                      <a:off x="0" y="0"/>
                      <a:ext cx="565150" cy="671830"/>
                    </a:xfrm>
                    <a:prstGeom prst="rect">
                      <a:avLst/>
                    </a:prstGeom>
                  </pic:spPr>
                </pic:pic>
              </a:graphicData>
            </a:graphic>
          </wp:anchor>
        </w:drawing>
      </w:r>
      <w:bookmarkStart w:id="38" w:name="page20"/>
      <w:bookmarkStart w:id="39" w:name="page20"/>
      <w:bookmarkEnd w:id="39"/>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42"/>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980"/>
        <w:gridCol w:w="1060"/>
      </w:tblGrid>
      <w:tr>
        <w:trPr>
          <w:trHeight w:val="284"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2894.04</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3159.05</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ICICI Bank Limited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2,647 9.15% Unsecured Rated Listed Subordinated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Basel III Compliant Perpetual Bonds in the nature of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Series DMR 18AT (with first Call Option on 20 June 2023)</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264.70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264.70</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 9.20% Unsecured Subordinated Non-Convertible Basel III</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Compliant Perpetual Bonds in the nature of Debentures Series DMR</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17AT (with first Call Option on 17 March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200.17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200.24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3,000 (2018 - Nil) 9.90% ICICI Unsecured Rated Listed Subordinated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Perpetual Additional Tier 1 Basel III Compliant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(with first Call Option on 28 December</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300.00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7"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India Infrastructure Finance Company Limited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5,00,000 7.19% For Category I,II,III &amp; IV Tax Free Secured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Redeemable Non-Convertible Bonds 2012-13 (Tranche I Series I)</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(22 January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51.58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51.86</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3,00,000 7.36% For Category I,II,III &amp; IV Public Issue of Tax Free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Secured Redeemable Non-Convertible Bonds 2012-13 (Tranche I</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Series II) (22 January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32.80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33.03</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50,000 8.01%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2013-14 Tranche I Series 1A (12 November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5.35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5.42</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1,175 8.26% Tax Free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Series V B (23 August 2028) of</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Times New Roman" w:cs="Times New Roman" w:ascii="Times New Roman" w:hAnsi="Times New Roman"/>
                <w:color w:val="231F20"/>
                <w:sz w:val="17"/>
              </w:rPr>
              <w:t>`</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125.71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126.31</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1,300 8.46% Tax Free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Series VI B (30 August 2028)</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143.38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144.38</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1,780 8.48% Tax Free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Series VII B (05 September 2028)</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192.36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193.35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7"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Indian Railway Finance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70,498 7.07% (For Category I,II &amp; III) Secured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Bonds in the nature of Debentures Series 102</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(21 December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7.34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7.37</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7.15% Secured Redeemable Non-Convertible Bonds in the nature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of Debentures Series 100 (21 August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26.01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26.19</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5,00,000 7.18% (For Categories I,II &amp; III) Tax Free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Redeemable Bonds in the nature of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Series 86 (19 February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51.51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51.84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2,250 7.19% Tax Free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in the nature of Debentures Series 99 (31 July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226.05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226.23</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1,00,000 7.34% (For Categories I,II &amp; III) Tax Free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Redeemable Bonds in the nature of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86th “A” Series (19 February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11.03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11.12</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3,31,819 8.00% (For Categories I &amp; II) Tax Free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Non-Convertible Redeemable Bonds Series 80 (23 February 2022)</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34.70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35.17</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4"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4566.73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4536.26</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2"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76">
                <wp:simplePos x="0" y="0"/>
                <wp:positionH relativeFrom="column">
                  <wp:posOffset>3953510</wp:posOffset>
                </wp:positionH>
                <wp:positionV relativeFrom="paragraph">
                  <wp:posOffset>-7731760</wp:posOffset>
                </wp:positionV>
                <wp:extent cx="2627630" cy="0"/>
                <wp:effectExtent l="0" t="18415" r="0" b="18415"/>
                <wp:wrapNone/>
                <wp:docPr id="174"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8pt" to="518.15pt,-608.8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6292215</wp:posOffset>
                </wp:positionH>
                <wp:positionV relativeFrom="paragraph">
                  <wp:posOffset>501650</wp:posOffset>
                </wp:positionV>
                <wp:extent cx="289560" cy="380365"/>
                <wp:effectExtent l="5080" t="5715" r="5080" b="4445"/>
                <wp:wrapNone/>
                <wp:docPr id="175"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9.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
                <wp:simplePos x="0" y="0"/>
                <wp:positionH relativeFrom="column">
                  <wp:posOffset>3862070</wp:posOffset>
                </wp:positionH>
                <wp:positionV relativeFrom="paragraph">
                  <wp:posOffset>501650</wp:posOffset>
                </wp:positionV>
                <wp:extent cx="2412365" cy="380365"/>
                <wp:effectExtent l="5715" t="5715" r="4445" b="4445"/>
                <wp:wrapNone/>
                <wp:docPr id="176"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9.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141</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79">
            <wp:simplePos x="0" y="0"/>
            <wp:positionH relativeFrom="page">
              <wp:posOffset>428625</wp:posOffset>
            </wp:positionH>
            <wp:positionV relativeFrom="page">
              <wp:posOffset>341630</wp:posOffset>
            </wp:positionV>
            <wp:extent cx="565150" cy="671830"/>
            <wp:effectExtent l="0" t="0" r="0" b="0"/>
            <wp:wrapNone/>
            <wp:docPr id="17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67" descr="" title=""/>
                    <pic:cNvPicPr>
                      <a:picLocks noChangeAspect="1" noChangeArrowheads="1"/>
                    </pic:cNvPicPr>
                  </pic:nvPicPr>
                  <pic:blipFill>
                    <a:blip r:embed="rId68"/>
                    <a:srcRect l="-32" t="-27" r="-32" b="-27"/>
                    <a:stretch>
                      <a:fillRect/>
                    </a:stretch>
                  </pic:blipFill>
                  <pic:spPr bwMode="auto">
                    <a:xfrm>
                      <a:off x="0" y="0"/>
                      <a:ext cx="565150" cy="671830"/>
                    </a:xfrm>
                    <a:prstGeom prst="rect">
                      <a:avLst/>
                    </a:prstGeom>
                  </pic:spPr>
                </pic:pic>
              </a:graphicData>
            </a:graphic>
          </wp:anchor>
        </w:drawing>
      </w:r>
      <w:bookmarkStart w:id="40" w:name="page21"/>
      <w:bookmarkStart w:id="41" w:name="page21"/>
      <w:bookmarkEnd w:id="41"/>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end="291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4566.73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4536.26</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8,00,000 8.23% (For Category I,II &amp; III) Tax Free Secured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Non-Convertible Redeemable Bonds Series 91 (18 February 2024)</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86.62</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87.75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 8.35% Tax Free Secured Non-Cumulative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Redeemable Bonds Series 89 (21 November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10.78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10.92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1,250 8.48% Tax Free Secured Non-Cumulative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Redeemable Bonds 89th A Series (21 November 2028)</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134.08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134.71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130 8.55% Tax Free Secured Non-Convertible Redeemable Bonds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Series 94th A (12 February 2029)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14.02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14.09</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2"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LIC Housing Finance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400 7.67%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339 Option 1 (29 July 2021)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40.29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40.41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(2018 - 750) 7.79%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328 (10 May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75.00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 8.30%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304 Option 2 (15 July 2021)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10.25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(2018 - 750) 8.35%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272 (18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75.62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800 8.35%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273 Option 1 (23 October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80.66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81.04</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 8.37%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293 (03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25.22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550 8.37%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294 (10 May 2021)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56.07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56.53</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750 8.47%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302 (07 July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75.85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76.47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8.49%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249 (28 April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24.94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24.90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350 8.525%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266 (24 September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35.57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35.92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850 8.60%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262 (22 July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86.19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87.04</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 8.60%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263 Option 1 (29 July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5.07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5.12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 8.65%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270 (29 September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10.27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700 8.67%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263 Option 2 (26 August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70.27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71.03</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(2018 - 3,000) 8.69%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257 (26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300.00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5"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(2018 - 100) 8.73%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239 Option 2 (14 January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10.23</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7"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5307.49</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5768.78</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80">
                <wp:simplePos x="0" y="0"/>
                <wp:positionH relativeFrom="column">
                  <wp:posOffset>101600</wp:posOffset>
                </wp:positionH>
                <wp:positionV relativeFrom="paragraph">
                  <wp:posOffset>502920</wp:posOffset>
                </wp:positionV>
                <wp:extent cx="289560" cy="381000"/>
                <wp:effectExtent l="5080" t="5080" r="5080" b="5080"/>
                <wp:wrapNone/>
                <wp:docPr id="178"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
                <wp:simplePos x="0" y="0"/>
                <wp:positionH relativeFrom="column">
                  <wp:posOffset>408940</wp:posOffset>
                </wp:positionH>
                <wp:positionV relativeFrom="paragraph">
                  <wp:posOffset>502920</wp:posOffset>
                </wp:positionV>
                <wp:extent cx="2412365" cy="381000"/>
                <wp:effectExtent l="5715" t="5080" r="4445" b="5080"/>
                <wp:wrapNone/>
                <wp:docPr id="179"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
                <wp:simplePos x="0" y="0"/>
                <wp:positionH relativeFrom="column">
                  <wp:posOffset>3953510</wp:posOffset>
                </wp:positionH>
                <wp:positionV relativeFrom="paragraph">
                  <wp:posOffset>-7729855</wp:posOffset>
                </wp:positionV>
                <wp:extent cx="2627630" cy="0"/>
                <wp:effectExtent l="0" t="18415" r="0" b="18415"/>
                <wp:wrapNone/>
                <wp:docPr id="180"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142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83">
            <wp:simplePos x="0" y="0"/>
            <wp:positionH relativeFrom="page">
              <wp:posOffset>6565900</wp:posOffset>
            </wp:positionH>
            <wp:positionV relativeFrom="page">
              <wp:posOffset>341630</wp:posOffset>
            </wp:positionV>
            <wp:extent cx="565150" cy="671830"/>
            <wp:effectExtent l="0" t="0" r="0" b="0"/>
            <wp:wrapNone/>
            <wp:docPr id="181"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68" descr="" title=""/>
                    <pic:cNvPicPr>
                      <a:picLocks noChangeAspect="1" noChangeArrowheads="1"/>
                    </pic:cNvPicPr>
                  </pic:nvPicPr>
                  <pic:blipFill>
                    <a:blip r:embed="rId69"/>
                    <a:srcRect l="-32" t="-27" r="-32" b="-27"/>
                    <a:stretch>
                      <a:fillRect/>
                    </a:stretch>
                  </pic:blipFill>
                  <pic:spPr bwMode="auto">
                    <a:xfrm>
                      <a:off x="0" y="0"/>
                      <a:ext cx="565150" cy="671830"/>
                    </a:xfrm>
                    <a:prstGeom prst="rect">
                      <a:avLst/>
                    </a:prstGeom>
                  </pic:spPr>
                </pic:pic>
              </a:graphicData>
            </a:graphic>
          </wp:anchor>
        </w:drawing>
      </w:r>
      <w:bookmarkStart w:id="42" w:name="page22"/>
      <w:bookmarkStart w:id="43" w:name="page22"/>
      <w:bookmarkEnd w:id="4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6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980"/>
        <w:gridCol w:w="1060"/>
      </w:tblGrid>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5307.49</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5768.78</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1,250 8.75% Secured Redeemable Non-Convertible Debentures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290 Option 1 (21 December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126.81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128.53</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 8.75%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239 Option 1 (14 January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25.57</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239 8.95% Unsecured Non-Convertible Redeemable Tier II</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Subordinated Bonds Series III (15 September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23.93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23.97</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(2018 - 450) 8.97%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231 Option 2 (29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45.76</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(2018 - 700) 9.3532%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224 (19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71.40</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(2018 - 350) 9.44%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228 (30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35.88</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 (2018 - Nil) Zero Coupon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Debentures Tranche 378 (04 May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50.42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6"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National Bank for Agriculture and Rural Development</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3,200 6.98% Unsecured Redeemable Non-Convertible Bonds Series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18 G (30 September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316.15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313.90</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 7.07% Secured Redeemable Non-Convertible Bonds in the</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pPr>
            <w:r>
              <w:rPr>
                <w:rFonts w:eastAsia="Arial" w:cs="Arial" w:ascii="Arial" w:hAnsi="Arial"/>
                <w:color w:val="231F20"/>
                <w:sz w:val="17"/>
              </w:rPr>
              <w:t>nature of Debentures Series 1A (25 February 2026)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210.24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211.43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6"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National Highways Authority of India</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2,600 7.11% Secured Redeemable Tax Free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Debentures Series NHAI-IIA (18 September 2025)</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260.40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260.46</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8,06,381 7.14% Secured Redeemable Tax Free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in the nature of Debentures Series IA (11 January 2026)</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82.35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82.54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2,500 7.28% Secured Redeemable Tax Free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Debentures Series NHAI-IIB (18 September 2030)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250.00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250.00</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17,49,943 7.35% Secured Redeemable Tax Free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in the nature of Debentures Series IIA (11 January 2031)</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184.60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185.16</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5,00,000 8.50% (For Category I, II &amp; III) Secured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I Series IIA Bonds (05 February 2029)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58.36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58.96</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2,50,000 8.75% (For Category IV) Secured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Tranche I Series IIB Bonds (05 February 2029)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29.91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30.28</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6"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National Housing Bank</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800 8.46% NHB Tax Free Bonds 2028, Series V (30 August 2028)</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85.60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86.01</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6986.26</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7578.63</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84">
                <wp:simplePos x="0" y="0"/>
                <wp:positionH relativeFrom="column">
                  <wp:posOffset>3953510</wp:posOffset>
                </wp:positionH>
                <wp:positionV relativeFrom="paragraph">
                  <wp:posOffset>-7743825</wp:posOffset>
                </wp:positionV>
                <wp:extent cx="2627630" cy="0"/>
                <wp:effectExtent l="0" t="18415" r="0" b="18415"/>
                <wp:wrapNone/>
                <wp:docPr id="182"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9.75pt" to="518.15pt,-609.7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6292215</wp:posOffset>
                </wp:positionH>
                <wp:positionV relativeFrom="paragraph">
                  <wp:posOffset>488950</wp:posOffset>
                </wp:positionV>
                <wp:extent cx="289560" cy="381000"/>
                <wp:effectExtent l="5080" t="5080" r="5080" b="5080"/>
                <wp:wrapNone/>
                <wp:docPr id="183"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8.5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3862070</wp:posOffset>
                </wp:positionH>
                <wp:positionV relativeFrom="paragraph">
                  <wp:posOffset>488950</wp:posOffset>
                </wp:positionV>
                <wp:extent cx="2412365" cy="381000"/>
                <wp:effectExtent l="5715" t="5080" r="4445" b="5080"/>
                <wp:wrapNone/>
                <wp:docPr id="184"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8.5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143</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87">
            <wp:simplePos x="0" y="0"/>
            <wp:positionH relativeFrom="page">
              <wp:posOffset>428625</wp:posOffset>
            </wp:positionH>
            <wp:positionV relativeFrom="page">
              <wp:posOffset>341630</wp:posOffset>
            </wp:positionV>
            <wp:extent cx="565150" cy="671830"/>
            <wp:effectExtent l="0" t="0" r="0" b="0"/>
            <wp:wrapNone/>
            <wp:docPr id="185"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69" descr="" title=""/>
                    <pic:cNvPicPr>
                      <a:picLocks noChangeAspect="1" noChangeArrowheads="1"/>
                    </pic:cNvPicPr>
                  </pic:nvPicPr>
                  <pic:blipFill>
                    <a:blip r:embed="rId70"/>
                    <a:srcRect l="-32" t="-27" r="-32" b="-27"/>
                    <a:stretch>
                      <a:fillRect/>
                    </a:stretch>
                  </pic:blipFill>
                  <pic:spPr bwMode="auto">
                    <a:xfrm>
                      <a:off x="0" y="0"/>
                      <a:ext cx="565150" cy="671830"/>
                    </a:xfrm>
                    <a:prstGeom prst="rect">
                      <a:avLst/>
                    </a:prstGeom>
                  </pic:spPr>
                </pic:pic>
              </a:graphicData>
            </a:graphic>
          </wp:anchor>
        </w:drawing>
      </w:r>
      <w:bookmarkStart w:id="44" w:name="page23"/>
      <w:bookmarkStart w:id="45" w:name="page23"/>
      <w:bookmarkEnd w:id="4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end="291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6986.26</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7578.63</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Power Finance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7.05% Unsecured Redeemable Non-Convertible Taxable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in the nature of Debentures Series 159 (15 May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24.80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24.58</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600 7.16%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Series 136 (17 July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62.74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63.09</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7.42% Unsecured Redeemable Non-Convertible Taxable Bonds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in the nature of Debentures Series 165 (26 June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24.92</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24.85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7.50% Unsecured Redeemable Non-Convertible Taxable Bonds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Debentures Series 163 (17 September 2020)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24.87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24.76</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 8.38% Unsecured Redeemable Non-Convertible Taxable Bonds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Debentures Series 131-B (27 April 2020)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50.04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50.07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 8.46% Secured Redeemable Non-Convertible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 Free Bonds in the nature of Debentures Series 107-B</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(30 August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53.50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53.75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 8.50%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135-B</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(29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25.22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 8.52%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124 Series A</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(09 December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25.30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2,800 8.53% Unsecured Redeemable Non-Convertible Taxable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in the nature of Debentures Series 137 (24 July 2020)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282.64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284.61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3,50,000 8.54% Secured Tax Free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Bonds Series 2A (16 November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41.79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42.32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(2018 - 200) 8.65%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123 Series B</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(28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20.24</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(2018 - 50) 8.76%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122</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(07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5.07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(2018 - 750) 8.96%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121 B</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(21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76.27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400 9.29% Unsecured Redeemable Non-Convertible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Series - 92 - C (21 August 2022 with Call and Put</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Option 21 August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40.75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41.27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(2018 - 850) 9.32%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119 B</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(17 September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86.72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(2018 - 200) 9.39%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118 B (I)</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(27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20.38</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7592.31</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8447.13</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88">
                <wp:simplePos x="0" y="0"/>
                <wp:positionH relativeFrom="column">
                  <wp:posOffset>101600</wp:posOffset>
                </wp:positionH>
                <wp:positionV relativeFrom="paragraph">
                  <wp:posOffset>502920</wp:posOffset>
                </wp:positionV>
                <wp:extent cx="289560" cy="381000"/>
                <wp:effectExtent l="5080" t="5080" r="5080" b="5080"/>
                <wp:wrapNone/>
                <wp:docPr id="186"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
                <wp:simplePos x="0" y="0"/>
                <wp:positionH relativeFrom="column">
                  <wp:posOffset>408940</wp:posOffset>
                </wp:positionH>
                <wp:positionV relativeFrom="paragraph">
                  <wp:posOffset>502920</wp:posOffset>
                </wp:positionV>
                <wp:extent cx="2412365" cy="381000"/>
                <wp:effectExtent l="5715" t="5080" r="4445" b="5080"/>
                <wp:wrapNone/>
                <wp:docPr id="187"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
                <wp:simplePos x="0" y="0"/>
                <wp:positionH relativeFrom="column">
                  <wp:posOffset>3953510</wp:posOffset>
                </wp:positionH>
                <wp:positionV relativeFrom="paragraph">
                  <wp:posOffset>-7729855</wp:posOffset>
                </wp:positionV>
                <wp:extent cx="2627630" cy="0"/>
                <wp:effectExtent l="0" t="18415" r="0" b="18415"/>
                <wp:wrapNone/>
                <wp:docPr id="188"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144</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91">
            <wp:simplePos x="0" y="0"/>
            <wp:positionH relativeFrom="page">
              <wp:posOffset>6565900</wp:posOffset>
            </wp:positionH>
            <wp:positionV relativeFrom="page">
              <wp:posOffset>341630</wp:posOffset>
            </wp:positionV>
            <wp:extent cx="565150" cy="671830"/>
            <wp:effectExtent l="0" t="0" r="0" b="0"/>
            <wp:wrapNone/>
            <wp:docPr id="189"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70" descr="" title=""/>
                    <pic:cNvPicPr>
                      <a:picLocks noChangeAspect="1" noChangeArrowheads="1"/>
                    </pic:cNvPicPr>
                  </pic:nvPicPr>
                  <pic:blipFill>
                    <a:blip r:embed="rId71"/>
                    <a:srcRect l="-32" t="-27" r="-32" b="-27"/>
                    <a:stretch>
                      <a:fillRect/>
                    </a:stretch>
                  </pic:blipFill>
                  <pic:spPr bwMode="auto">
                    <a:xfrm>
                      <a:off x="0" y="0"/>
                      <a:ext cx="565150" cy="671830"/>
                    </a:xfrm>
                    <a:prstGeom prst="rect">
                      <a:avLst/>
                    </a:prstGeom>
                  </pic:spPr>
                </pic:pic>
              </a:graphicData>
            </a:graphic>
          </wp:anchor>
        </w:drawing>
      </w:r>
      <w:bookmarkStart w:id="46" w:name="page24"/>
      <w:bookmarkStart w:id="47" w:name="page24"/>
      <w:bookmarkEnd w:id="4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6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980"/>
        <w:gridCol w:w="1060"/>
      </w:tblGrid>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7592.31</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8447.13</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PNB Housing Finance Limited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(2018 - 1,000) 7.95%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Promissory Note Series XXIX</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(18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100.20</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(2018 - 100) 8.23%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Promissory Note Series XXII (09 April 2019)</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10.05</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(2018 - 600) 8.36% Secured Redeemable Non-Convertible Bonds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Promissory Note Series XXIV (12 July 2019)</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60.08</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(2018 - 400) 8.65%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Promissory Note Series XXVIII</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7"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cPr>
          <w:p>
            <w:pPr>
              <w:pStyle w:val="Normal"/>
              <w:spacing w:lineRule="atLeast" w:line="0"/>
              <w:ind w:start="280" w:end="0"/>
              <w:rPr/>
            </w:pPr>
            <w:r>
              <w:rPr>
                <w:rFonts w:eastAsia="Arial" w:cs="Arial" w:ascii="Arial" w:hAnsi="Arial"/>
                <w:color w:val="231F20"/>
                <w:sz w:val="17"/>
              </w:rPr>
              <w:t>Option B (28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40.44</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3"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Rural Electrification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850 7.17%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Series 5-A (23 July 2025)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88.72</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89.19</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1,190 8.46%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in the nature of Debentures Series 3B (29 August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131.85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132.82</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3,50,000 8.46% Secured Redeemable Non-Convertible Tax Free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Bonds Tranche I Series 2A (24 September 2028)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41.51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42.04</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 8.54% Secured Redeemable Non-Convertible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w w:val="99"/>
                <w:sz w:val="17"/>
              </w:rPr>
            </w:pPr>
            <w:r>
              <w:rPr>
                <w:rFonts w:eastAsia="Arial" w:cs="Arial" w:ascii="Arial" w:hAnsi="Arial"/>
                <w:color w:val="231F20"/>
                <w:w w:val="99"/>
                <w:sz w:val="17"/>
              </w:rPr>
              <w:t>Tax Free Bonds in the nature of Debentures Series 4B (11 October 2028)</w:t>
            </w:r>
          </w:p>
        </w:tc>
        <w:tc>
          <w:tcPr>
            <w:tcW w:w="980" w:type="dxa"/>
            <w:tcBorders/>
          </w:tcPr>
          <w:p>
            <w:pPr>
              <w:pStyle w:val="Normal"/>
              <w:snapToGrid w:val="false"/>
              <w:spacing w:lineRule="atLeast" w:line="0"/>
              <w:rPr>
                <w:rFonts w:ascii="Times New Roman" w:hAnsi="Times New Roman" w:eastAsia="Times New Roman" w:cs="Times New Roman"/>
                <w:color w:val="231F20"/>
                <w:w w:val="99"/>
                <w:sz w:val="17"/>
              </w:rPr>
            </w:pPr>
            <w:r>
              <w:rPr>
                <w:rFonts w:eastAsia="Times New Roman" w:cs="Times New Roman" w:ascii="Times New Roman" w:hAnsi="Times New Roman"/>
                <w:color w:val="231F20"/>
                <w:w w:val="99"/>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5.38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5.41</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1,700 (2018- Nil) 8.45%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Taxable Bonds Series 167 (22 March 2022)</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170.85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 8.87% Unsecured 7 Year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Redeemable Taxable Bonds - 2020 113th Series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(08 March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25.23</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(2018 - 2,250) 9.04%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Taxable Bonds in the nature of Debentures Series</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125th (12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228.83</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 (2018 - Nil) 6.87% Unsecured Listed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Taxable Bonds Series 149 (24 September 2020)</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9"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48.77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2"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Small Industries Development Bank of India</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(2018 - 500) 7% Unsecured Listed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Series IV of 2017-18 (21 December 2020 with Call and Put</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9"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cPr>
          <w:p>
            <w:pPr>
              <w:pStyle w:val="Normal"/>
              <w:spacing w:lineRule="atLeast" w:line="0"/>
              <w:ind w:start="280" w:end="0"/>
              <w:rPr/>
            </w:pPr>
            <w:r>
              <w:rPr>
                <w:rFonts w:eastAsia="Arial" w:cs="Arial" w:ascii="Arial" w:hAnsi="Arial"/>
                <w:color w:val="231F20"/>
                <w:sz w:val="17"/>
              </w:rPr>
              <w:t>Option date 21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49.52</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2"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State Bank of India</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3,250 9.00% Unsecured Non-Convertible Perpetual Subordinated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Basel III Compliant Tier 1 Bonds in the nature of Debentures Series I</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(with first Call Option 06 September 2021)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325.64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325.89</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5"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1,550 8.39% Unsecured Non-Convertible Perpetual Subordinated</w:t>
            </w:r>
          </w:p>
        </w:tc>
        <w:tc>
          <w:tcPr>
            <w:tcW w:w="98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5"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Basel III Compliant Tier 1 Bonds in the nature of Debentures Series III</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(with first Call Option 25 October 2021)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153.50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152.98</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1"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8558.53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9709.81</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92">
                <wp:simplePos x="0" y="0"/>
                <wp:positionH relativeFrom="column">
                  <wp:posOffset>3953510</wp:posOffset>
                </wp:positionH>
                <wp:positionV relativeFrom="paragraph">
                  <wp:posOffset>-7743825</wp:posOffset>
                </wp:positionV>
                <wp:extent cx="2627630" cy="0"/>
                <wp:effectExtent l="0" t="18415" r="0" b="18415"/>
                <wp:wrapNone/>
                <wp:docPr id="190"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9.75pt" to="518.15pt,-609.7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6292215</wp:posOffset>
                </wp:positionH>
                <wp:positionV relativeFrom="paragraph">
                  <wp:posOffset>488950</wp:posOffset>
                </wp:positionV>
                <wp:extent cx="289560" cy="381000"/>
                <wp:effectExtent l="5080" t="5080" r="5080" b="5080"/>
                <wp:wrapNone/>
                <wp:docPr id="191"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8.5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
                <wp:simplePos x="0" y="0"/>
                <wp:positionH relativeFrom="column">
                  <wp:posOffset>3862070</wp:posOffset>
                </wp:positionH>
                <wp:positionV relativeFrom="paragraph">
                  <wp:posOffset>488950</wp:posOffset>
                </wp:positionV>
                <wp:extent cx="2412365" cy="381000"/>
                <wp:effectExtent l="5715" t="5080" r="4445" b="5080"/>
                <wp:wrapNone/>
                <wp:docPr id="192"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8.5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145</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195">
            <wp:simplePos x="0" y="0"/>
            <wp:positionH relativeFrom="page">
              <wp:posOffset>428625</wp:posOffset>
            </wp:positionH>
            <wp:positionV relativeFrom="page">
              <wp:posOffset>341630</wp:posOffset>
            </wp:positionV>
            <wp:extent cx="565150" cy="671830"/>
            <wp:effectExtent l="0" t="0" r="0" b="0"/>
            <wp:wrapNone/>
            <wp:docPr id="193"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71" descr="" title=""/>
                    <pic:cNvPicPr>
                      <a:picLocks noChangeAspect="1" noChangeArrowheads="1"/>
                    </pic:cNvPicPr>
                  </pic:nvPicPr>
                  <pic:blipFill>
                    <a:blip r:embed="rId72"/>
                    <a:srcRect l="-32" t="-27" r="-32" b="-27"/>
                    <a:stretch>
                      <a:fillRect/>
                    </a:stretch>
                  </pic:blipFill>
                  <pic:spPr bwMode="auto">
                    <a:xfrm>
                      <a:off x="0" y="0"/>
                      <a:ext cx="565150" cy="671830"/>
                    </a:xfrm>
                    <a:prstGeom prst="rect">
                      <a:avLst/>
                    </a:prstGeom>
                  </pic:spPr>
                </pic:pic>
              </a:graphicData>
            </a:graphic>
          </wp:anchor>
        </w:drawing>
      </w:r>
      <w:bookmarkStart w:id="48" w:name="page25"/>
      <w:bookmarkStart w:id="49" w:name="page25"/>
      <w:bookmarkEnd w:id="49"/>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1200"/>
        <w:gridCol w:w="45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3"/>
            <w:tcBorders>
              <w:bottom w:val="single" w:sz="8" w:space="0" w:color="C0C0C0"/>
            </w:tcBorders>
          </w:tcPr>
          <w:p>
            <w:pPr>
              <w:pStyle w:val="Normal"/>
              <w:spacing w:lineRule="atLeast" w:line="0"/>
              <w:ind w:end="291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8558.53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9709.81</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3"/>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2,350 (2018 - Nil) 9.37% Unsecured Non-Convertible Perpetual</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0"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Subordinated Basel III Compliant Tier 1 Bonds in the nature of</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Debentures Series II (with first Call Option 21 December 2023)</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235.00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76"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7,000 (2018 - Nil) 9.56% Unsecured Non-Convertible Perpetual</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0"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Subordinated Basel III Compliant Tier 1 Bonds in the nature of</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Debentures Series I (with first Call Option 04 December 2023)</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700.00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(at fair value through profit or loss)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6"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3"/>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OY (1218 Days)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4,00,00,000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43.75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40.72</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OX (1234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10.94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10.18</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OZ (1187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21.83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20.31</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PA (1177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1,50,00,000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16.40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15.26</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RP (1239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5,50,00,000</w:t>
            </w:r>
          </w:p>
        </w:tc>
        <w:tc>
          <w:tcPr>
            <w:tcW w:w="4580" w:type="dxa"/>
            <w:gridSpan w:val="2"/>
            <w:tcBorders/>
          </w:tcPr>
          <w:p>
            <w:pPr>
              <w:pStyle w:val="Normal"/>
              <w:spacing w:lineRule="atLeast" w:line="0"/>
              <w:ind w:start="4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57.64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SF (1161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4.08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SG (1155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1,80,00,000</w:t>
            </w:r>
          </w:p>
        </w:tc>
        <w:tc>
          <w:tcPr>
            <w:tcW w:w="4580" w:type="dxa"/>
            <w:gridSpan w:val="2"/>
            <w:tcBorders/>
          </w:tcPr>
          <w:p>
            <w:pPr>
              <w:pStyle w:val="Normal"/>
              <w:spacing w:lineRule="atLeast" w:line="0"/>
              <w:ind w:start="4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18.33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SJ (1135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3,00,00,000</w:t>
            </w:r>
          </w:p>
        </w:tc>
        <w:tc>
          <w:tcPr>
            <w:tcW w:w="4580" w:type="dxa"/>
            <w:gridSpan w:val="2"/>
            <w:tcBorders/>
          </w:tcPr>
          <w:p>
            <w:pPr>
              <w:pStyle w:val="Normal"/>
              <w:spacing w:lineRule="atLeast" w:line="0"/>
              <w:ind w:start="4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30.27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Fixed Term Plan - Series SI (1141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w:t>
            </w:r>
          </w:p>
        </w:tc>
        <w:tc>
          <w:tcPr>
            <w:tcW w:w="4580" w:type="dxa"/>
            <w:gridSpan w:val="2"/>
            <w:tcBorders/>
          </w:tcPr>
          <w:p>
            <w:pPr>
              <w:pStyle w:val="Normal"/>
              <w:spacing w:lineRule="atLeast" w:line="0"/>
              <w:ind w:start="4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DSP Fixed Maturity Plan - Series 217 - 40 M</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10.93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10.18</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DSP Fixed Maturity Plan - Series 220 - 40 M</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1,90,00,000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20.67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19.22</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DSP Fixed Maturity Plan - Series 221 - 40 M</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21.75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20.26</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Franklin India Fixed Maturity Plans - Series 2 - Plan A</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1,40,00,000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15.26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14.22</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1107D March 2016 (1) - Series-36</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(2018 - 4,00,00,000)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47.08</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1114D March 2016 (1) - Series-35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(2018 - 12,80,00,000)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150.73</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1132D February 2016 (1) - Series-35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(2018 - 4,30,00,000)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50.75</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1158D February 2018 (1) - Series-39</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6,50,00,000</w:t>
            </w:r>
          </w:p>
        </w:tc>
        <w:tc>
          <w:tcPr>
            <w:tcW w:w="4580" w:type="dxa"/>
            <w:gridSpan w:val="2"/>
            <w:tcBorders/>
          </w:tcPr>
          <w:p>
            <w:pPr>
              <w:pStyle w:val="Normal"/>
              <w:spacing w:lineRule="atLeast" w:line="0"/>
              <w:ind w:start="4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70.80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65.83</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1232D November 2018 (1) - Series-43</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0"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4,00,00,000</w:t>
            </w:r>
          </w:p>
        </w:tc>
        <w:tc>
          <w:tcPr>
            <w:tcW w:w="4580" w:type="dxa"/>
            <w:gridSpan w:val="2"/>
            <w:tcBorders/>
          </w:tcPr>
          <w:p>
            <w:pPr>
              <w:pStyle w:val="Normal"/>
              <w:spacing w:lineRule="atLeast" w:line="0"/>
              <w:ind w:start="4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41.89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8"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9888.20</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10174.55</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96">
                <wp:simplePos x="0" y="0"/>
                <wp:positionH relativeFrom="column">
                  <wp:posOffset>101600</wp:posOffset>
                </wp:positionH>
                <wp:positionV relativeFrom="paragraph">
                  <wp:posOffset>502920</wp:posOffset>
                </wp:positionV>
                <wp:extent cx="289560" cy="381000"/>
                <wp:effectExtent l="5080" t="5080" r="5080" b="5080"/>
                <wp:wrapNone/>
                <wp:docPr id="194"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
                <wp:simplePos x="0" y="0"/>
                <wp:positionH relativeFrom="column">
                  <wp:posOffset>408940</wp:posOffset>
                </wp:positionH>
                <wp:positionV relativeFrom="paragraph">
                  <wp:posOffset>502920</wp:posOffset>
                </wp:positionV>
                <wp:extent cx="2412365" cy="381000"/>
                <wp:effectExtent l="5715" t="5080" r="4445" b="5080"/>
                <wp:wrapNone/>
                <wp:docPr id="195"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
                <wp:simplePos x="0" y="0"/>
                <wp:positionH relativeFrom="column">
                  <wp:posOffset>3953510</wp:posOffset>
                </wp:positionH>
                <wp:positionV relativeFrom="paragraph">
                  <wp:posOffset>-7729855</wp:posOffset>
                </wp:positionV>
                <wp:extent cx="2627630" cy="0"/>
                <wp:effectExtent l="0" t="18415" r="0" b="18415"/>
                <wp:wrapNone/>
                <wp:docPr id="196"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146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199">
            <wp:simplePos x="0" y="0"/>
            <wp:positionH relativeFrom="page">
              <wp:posOffset>6565900</wp:posOffset>
            </wp:positionH>
            <wp:positionV relativeFrom="page">
              <wp:posOffset>341630</wp:posOffset>
            </wp:positionV>
            <wp:extent cx="565150" cy="671830"/>
            <wp:effectExtent l="0" t="0" r="0" b="0"/>
            <wp:wrapNone/>
            <wp:docPr id="197"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72" descr="" title=""/>
                    <pic:cNvPicPr>
                      <a:picLocks noChangeAspect="1" noChangeArrowheads="1"/>
                    </pic:cNvPicPr>
                  </pic:nvPicPr>
                  <pic:blipFill>
                    <a:blip r:embed="rId73"/>
                    <a:srcRect l="-32" t="-27" r="-32" b="-27"/>
                    <a:stretch>
                      <a:fillRect/>
                    </a:stretch>
                  </pic:blipFill>
                  <pic:spPr bwMode="auto">
                    <a:xfrm>
                      <a:off x="0" y="0"/>
                      <a:ext cx="565150" cy="671830"/>
                    </a:xfrm>
                    <a:prstGeom prst="rect">
                      <a:avLst/>
                    </a:prstGeom>
                  </pic:spPr>
                </pic:pic>
              </a:graphicData>
            </a:graphic>
          </wp:anchor>
        </w:drawing>
      </w:r>
      <w:bookmarkStart w:id="50" w:name="page26"/>
      <w:bookmarkStart w:id="51" w:name="page26"/>
      <w:bookmarkEnd w:id="51"/>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6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3600"/>
        <w:gridCol w:w="2120"/>
        <w:gridCol w:w="60"/>
        <w:gridCol w:w="980"/>
        <w:gridCol w:w="1060"/>
        <w:gridCol w:w="60"/>
        <w:gridCol w:w="980"/>
        <w:gridCol w:w="1060"/>
      </w:tblGrid>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3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4040" w:type="dxa"/>
            <w:gridSpan w:val="2"/>
            <w:tcBorders>
              <w:bottom w:val="single" w:sz="8" w:space="0" w:color="C0C0C0"/>
            </w:tcBorders>
          </w:tcPr>
          <w:p>
            <w:pPr>
              <w:pStyle w:val="Normal"/>
              <w:spacing w:lineRule="atLeast" w:line="0"/>
              <w:ind w:end="79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212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9888.20</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10174.55</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3600" w:type="dxa"/>
            <w:tcBorders>
              <w:top w:val="single" w:sz="8" w:space="0" w:color="000000"/>
            </w:tcBorders>
          </w:tcPr>
          <w:p>
            <w:pPr>
              <w:pStyle w:val="Normal"/>
              <w:spacing w:lineRule="atLeast" w:line="0"/>
              <w:ind w:end="115"/>
              <w:jc w:val="end"/>
              <w:rPr>
                <w:rFonts w:ascii="Arial" w:hAnsi="Arial" w:eastAsia="Arial" w:cs="Arial"/>
                <w:b/>
                <w:color w:val="231F20"/>
                <w:w w:val="99"/>
                <w:sz w:val="17"/>
              </w:rPr>
            </w:pPr>
            <w:r>
              <w:rPr>
                <w:rFonts w:eastAsia="Arial" w:cs="Arial" w:ascii="Arial" w:hAnsi="Arial"/>
                <w:b/>
                <w:color w:val="231F20"/>
                <w:w w:val="99"/>
                <w:sz w:val="17"/>
              </w:rPr>
              <w:t>INVESTMENT IN MUTUAL FUNDS (Contd.)</w:t>
            </w:r>
          </w:p>
        </w:tc>
        <w:tc>
          <w:tcPr>
            <w:tcW w:w="212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w w:val="99"/>
                <w:sz w:val="21"/>
              </w:rPr>
            </w:pPr>
            <w:r>
              <w:rPr>
                <w:rFonts w:eastAsia="Times New Roman" w:cs="Times New Roman" w:ascii="Times New Roman" w:hAnsi="Times New Roman"/>
                <w:b/>
                <w:color w:val="231F20"/>
                <w:w w:val="99"/>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78</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Plan I - 1170 Days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17.84</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78</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Plan J - 1168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11.86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78</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Plan N - 1150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17.75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78</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Plan T - 1130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11.75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78</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Plan W - 1135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bottom w:val="single" w:sz="8" w:space="0" w:color="000000"/>
            </w:tcBorders>
          </w:tcPr>
          <w:p>
            <w:pPr>
              <w:pStyle w:val="Normal"/>
              <w:spacing w:lineRule="atLeast" w:line="0"/>
              <w:ind w:start="280" w:end="0"/>
              <w:rPr/>
            </w:pPr>
            <w:r>
              <w:rPr>
                <w:rFonts w:eastAsia="Arial" w:cs="Arial" w:ascii="Arial" w:hAnsi="Arial"/>
                <w:color w:val="231F20"/>
                <w:sz w:val="17"/>
              </w:rPr>
              <w:t>Nil (2018 - 1,20,00,000)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00000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14.09</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2"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0" w:type="dxa"/>
            <w:tcBorders/>
          </w:tcPr>
          <w:p>
            <w:pPr>
              <w:pStyle w:val="Normal"/>
              <w:spacing w:lineRule="exact" w:line="192"/>
              <w:jc w:val="end"/>
              <w:rPr>
                <w:rFonts w:ascii="Arial" w:hAnsi="Arial" w:eastAsia="Arial" w:cs="Arial"/>
                <w:color w:val="231F20"/>
                <w:w w:val="99"/>
                <w:sz w:val="17"/>
              </w:rPr>
            </w:pPr>
            <w:r>
              <w:rPr>
                <w:rFonts w:eastAsia="Arial" w:cs="Arial" w:ascii="Arial" w:hAnsi="Arial"/>
                <w:color w:val="231F20"/>
                <w:w w:val="99"/>
                <w:sz w:val="17"/>
              </w:rPr>
              <w:t>ICICI Prudential Fixed Maturity Plan - Series 79</w:t>
            </w:r>
          </w:p>
        </w:tc>
        <w:tc>
          <w:tcPr>
            <w:tcW w:w="2180" w:type="dxa"/>
            <w:gridSpan w:val="2"/>
            <w:tcBorders/>
          </w:tcPr>
          <w:p>
            <w:pPr>
              <w:pStyle w:val="Normal"/>
              <w:spacing w:lineRule="exact" w:line="192"/>
              <w:ind w:start="20" w:end="0"/>
              <w:rPr>
                <w:rFonts w:ascii="Arial" w:hAnsi="Arial" w:eastAsia="Arial" w:cs="Arial"/>
                <w:color w:val="231F20"/>
                <w:sz w:val="17"/>
              </w:rPr>
            </w:pPr>
            <w:r>
              <w:rPr>
                <w:rFonts w:eastAsia="Arial" w:cs="Arial" w:ascii="Arial" w:hAnsi="Arial"/>
                <w:color w:val="231F20"/>
                <w:sz w:val="17"/>
              </w:rPr>
              <w:t>- Plan P - 1104 Days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1"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pacing w:lineRule="atLeast" w:line="0"/>
              <w:jc w:val="end"/>
              <w:rPr/>
            </w:pPr>
            <w:r>
              <w:rPr>
                <w:rFonts w:eastAsia="Arial" w:cs="Arial" w:ascii="Arial" w:hAnsi="Arial"/>
                <w:color w:val="231F20"/>
                <w:sz w:val="17"/>
              </w:rPr>
              <w:t>Nil (2018 - 40,00,000)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4.46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81</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- 1154 Days - Plan J</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5.64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5.24</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- 1223 Days - Plan E</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pacing w:lineRule="atLeast" w:line="0"/>
              <w:ind w:start="280" w:end="0"/>
              <w:rPr/>
            </w:pPr>
            <w:r>
              <w:rPr>
                <w:rFonts w:eastAsia="Arial" w:cs="Arial" w:ascii="Arial" w:hAnsi="Arial"/>
                <w:color w:val="231F20"/>
                <w:sz w:val="17"/>
              </w:rPr>
              <w:t>1,30,00,000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14.23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13.20</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- 1185 Days - Plan M</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3,50,00,000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38.03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35.35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- 1219 Days - Plan D</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pacing w:lineRule="atLeast" w:line="0"/>
              <w:ind w:start="280" w:end="0"/>
              <w:rPr/>
            </w:pPr>
            <w:r>
              <w:rPr>
                <w:rFonts w:eastAsia="Arial" w:cs="Arial" w:ascii="Arial" w:hAnsi="Arial"/>
                <w:color w:val="231F20"/>
                <w:sz w:val="17"/>
              </w:rPr>
              <w:t>1,90,00,000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20.82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19.33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- 1215 Days - Plan H</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4,50,00,000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49.18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45.65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- 1217 Days - Plan C</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10.96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10.17</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- 1185 Days - Plan I</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5,00,00,000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54.51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50.66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- 1199 Days - Plan L</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5,00,00,000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54.50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50.61</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- 1203 Days - Plan K</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4,50,00,000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49.11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45.58</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- 1225 Days - Plan B</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pacing w:lineRule="atLeast" w:line="0"/>
              <w:ind w:start="280" w:end="0"/>
              <w:rPr/>
            </w:pPr>
            <w:r>
              <w:rPr>
                <w:rFonts w:eastAsia="Arial" w:cs="Arial" w:ascii="Arial" w:hAnsi="Arial"/>
                <w:color w:val="231F20"/>
                <w:sz w:val="17"/>
              </w:rPr>
              <w:t>3,70,00,000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40.59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37.68</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9"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82</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- 1236 Days - Plan A</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280" w:end="0"/>
              <w:rPr/>
            </w:pPr>
            <w:r>
              <w:rPr>
                <w:rFonts w:eastAsia="Arial" w:cs="Arial" w:ascii="Arial" w:hAnsi="Arial"/>
                <w:color w:val="231F20"/>
                <w:sz w:val="17"/>
              </w:rPr>
              <w:t>70,00,000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7.67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7.13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84</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- 1272 Days - Plan Q</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1,40,00,000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14.55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84</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- 1279 Days - Plan P</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5,00,00,000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52.11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85</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- 1168 Days - Plan E</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jc w:val="end"/>
              <w:rPr/>
            </w:pPr>
            <w:r>
              <w:rPr>
                <w:rFonts w:eastAsia="Arial" w:cs="Arial" w:ascii="Arial" w:hAnsi="Arial"/>
                <w:color w:val="231F20"/>
                <w:sz w:val="17"/>
              </w:rPr>
              <w:t>50,00,000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5.07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85</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- 1175 Days - Plan D</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jc w:val="end"/>
              <w:rPr/>
            </w:pPr>
            <w:r>
              <w:rPr>
                <w:rFonts w:eastAsia="Arial" w:cs="Arial" w:ascii="Arial" w:hAnsi="Arial"/>
                <w:color w:val="231F20"/>
                <w:sz w:val="17"/>
              </w:rPr>
              <w:t>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4.07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6" w:hRule="atLeast"/>
        </w:trPr>
        <w:tc>
          <w:tcPr>
            <w:tcW w:w="4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ICICI Prudential Fixed Maturity Plan - Series 85</w:t>
            </w:r>
          </w:p>
        </w:tc>
        <w:tc>
          <w:tcPr>
            <w:tcW w:w="2180" w:type="dxa"/>
            <w:gridSpan w:val="2"/>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- 1127 Days - Plan O</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0" w:type="dxa"/>
            <w:tcBorders/>
          </w:tcPr>
          <w:p>
            <w:pPr>
              <w:pStyle w:val="Normal"/>
              <w:spacing w:lineRule="atLeast" w:line="0"/>
              <w:jc w:val="end"/>
              <w:rPr/>
            </w:pPr>
            <w:r>
              <w:rPr>
                <w:rFonts w:eastAsia="Arial" w:cs="Arial" w:ascii="Arial" w:hAnsi="Arial"/>
                <w:color w:val="231F20"/>
                <w:sz w:val="17"/>
              </w:rPr>
              <w:t>30,00,000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21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1"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10312.24</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10572.90</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36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00">
                <wp:simplePos x="0" y="0"/>
                <wp:positionH relativeFrom="column">
                  <wp:posOffset>3953510</wp:posOffset>
                </wp:positionH>
                <wp:positionV relativeFrom="paragraph">
                  <wp:posOffset>-7743825</wp:posOffset>
                </wp:positionV>
                <wp:extent cx="2627630" cy="0"/>
                <wp:effectExtent l="0" t="18415" r="0" b="18415"/>
                <wp:wrapNone/>
                <wp:docPr id="198"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9.75pt" to="518.15pt,-609.7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6292215</wp:posOffset>
                </wp:positionH>
                <wp:positionV relativeFrom="paragraph">
                  <wp:posOffset>488950</wp:posOffset>
                </wp:positionV>
                <wp:extent cx="289560" cy="381000"/>
                <wp:effectExtent l="5080" t="5080" r="5080" b="5080"/>
                <wp:wrapNone/>
                <wp:docPr id="199"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8.5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
                <wp:simplePos x="0" y="0"/>
                <wp:positionH relativeFrom="column">
                  <wp:posOffset>3862070</wp:posOffset>
                </wp:positionH>
                <wp:positionV relativeFrom="paragraph">
                  <wp:posOffset>488950</wp:posOffset>
                </wp:positionV>
                <wp:extent cx="2412365" cy="381000"/>
                <wp:effectExtent l="5715" t="5080" r="4445" b="5080"/>
                <wp:wrapNone/>
                <wp:docPr id="200"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8.5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147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03">
            <wp:simplePos x="0" y="0"/>
            <wp:positionH relativeFrom="page">
              <wp:posOffset>431800</wp:posOffset>
            </wp:positionH>
            <wp:positionV relativeFrom="page">
              <wp:posOffset>344805</wp:posOffset>
            </wp:positionV>
            <wp:extent cx="558800" cy="665480"/>
            <wp:effectExtent l="0" t="0" r="0" b="0"/>
            <wp:wrapNone/>
            <wp:docPr id="201"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73" descr="" title=""/>
                    <pic:cNvPicPr>
                      <a:picLocks noChangeAspect="1" noChangeArrowheads="1"/>
                    </pic:cNvPicPr>
                  </pic:nvPicPr>
                  <pic:blipFill>
                    <a:blip r:embed="rId74"/>
                    <a:srcRect l="-32" t="-27" r="-32" b="-27"/>
                    <a:stretch>
                      <a:fillRect/>
                    </a:stretch>
                  </pic:blipFill>
                  <pic:spPr bwMode="auto">
                    <a:xfrm>
                      <a:off x="0" y="0"/>
                      <a:ext cx="558800" cy="665480"/>
                    </a:xfrm>
                    <a:prstGeom prst="rect">
                      <a:avLst/>
                    </a:prstGeom>
                  </pic:spPr>
                </pic:pic>
              </a:graphicData>
            </a:graphic>
          </wp:anchor>
        </w:drawing>
      </w:r>
      <w:bookmarkStart w:id="52" w:name="page27"/>
      <w:bookmarkStart w:id="53" w:name="page27"/>
      <w:bookmarkEnd w:id="5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end="2915"/>
              <w:jc w:val="end"/>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10312.24</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10572.90</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 Maturity Plan - Series 85 - 1129 Days - Plan P</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2,00,00,000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20.01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 Maturity Plan - Series 85 - 1156 Days - Plan G</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60,00,000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Fixed Term Plan - Series 176 - 1170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Fixed Term Plan - Series 177 - 1160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60,00,000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Fixed Term Plan - Series 178 - 1154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60,00,000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190</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5.95</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191</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17.65</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210</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11.03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10.25</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212</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60,00,000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6.56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6.10</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213</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1,10,00,000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12.03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11.19</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214</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10.94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10.17</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215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10.93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10.16</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224</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3,50,00,000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37.77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35.00</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252</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104.38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253</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2,20,00,000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22.87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254</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2,40,00,000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24.90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255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90,00,000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9.28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259</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14.35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265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1,80,00,000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18.12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267</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10.00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17.72</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12</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11.80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10653.73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10708.89</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04">
                <wp:simplePos x="0" y="0"/>
                <wp:positionH relativeFrom="column">
                  <wp:posOffset>101600</wp:posOffset>
                </wp:positionH>
                <wp:positionV relativeFrom="paragraph">
                  <wp:posOffset>502920</wp:posOffset>
                </wp:positionV>
                <wp:extent cx="289560" cy="381000"/>
                <wp:effectExtent l="5080" t="5080" r="5080" b="5080"/>
                <wp:wrapNone/>
                <wp:docPr id="202"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
                <wp:simplePos x="0" y="0"/>
                <wp:positionH relativeFrom="column">
                  <wp:posOffset>408940</wp:posOffset>
                </wp:positionH>
                <wp:positionV relativeFrom="paragraph">
                  <wp:posOffset>502920</wp:posOffset>
                </wp:positionV>
                <wp:extent cx="2412365" cy="381000"/>
                <wp:effectExtent l="5715" t="5080" r="4445" b="5080"/>
                <wp:wrapNone/>
                <wp:docPr id="203"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6">
                <wp:simplePos x="0" y="0"/>
                <wp:positionH relativeFrom="column">
                  <wp:posOffset>3953510</wp:posOffset>
                </wp:positionH>
                <wp:positionV relativeFrom="paragraph">
                  <wp:posOffset>-7729855</wp:posOffset>
                </wp:positionV>
                <wp:extent cx="2627630" cy="0"/>
                <wp:effectExtent l="0" t="18415" r="0" b="18415"/>
                <wp:wrapNone/>
                <wp:docPr id="204"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148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07">
            <wp:simplePos x="0" y="0"/>
            <wp:positionH relativeFrom="page">
              <wp:posOffset>6565900</wp:posOffset>
            </wp:positionH>
            <wp:positionV relativeFrom="page">
              <wp:posOffset>341630</wp:posOffset>
            </wp:positionV>
            <wp:extent cx="565150" cy="671830"/>
            <wp:effectExtent l="0" t="0" r="0" b="0"/>
            <wp:wrapNone/>
            <wp:docPr id="205"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74" descr="" title=""/>
                    <pic:cNvPicPr>
                      <a:picLocks noChangeAspect="1" noChangeArrowheads="1"/>
                    </pic:cNvPicPr>
                  </pic:nvPicPr>
                  <pic:blipFill>
                    <a:blip r:embed="rId75"/>
                    <a:srcRect l="-32" t="-27" r="-32" b="-27"/>
                    <a:stretch>
                      <a:fillRect/>
                    </a:stretch>
                  </pic:blipFill>
                  <pic:spPr bwMode="auto">
                    <a:xfrm>
                      <a:off x="0" y="0"/>
                      <a:ext cx="565150" cy="671830"/>
                    </a:xfrm>
                    <a:prstGeom prst="rect">
                      <a:avLst/>
                    </a:prstGeom>
                  </pic:spPr>
                </pic:pic>
              </a:graphicData>
            </a:graphic>
          </wp:anchor>
        </w:drawing>
      </w:r>
      <w:bookmarkStart w:id="54" w:name="page28"/>
      <w:bookmarkStart w:id="55" w:name="page28"/>
      <w:bookmarkEnd w:id="5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6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1200"/>
        <w:gridCol w:w="4520"/>
        <w:gridCol w:w="60"/>
        <w:gridCol w:w="980"/>
        <w:gridCol w:w="1060"/>
        <w:gridCol w:w="60"/>
        <w:gridCol w:w="980"/>
        <w:gridCol w:w="1060"/>
      </w:tblGrid>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3"/>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10653.73</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10708.89</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3"/>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 - Series 13</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(2018 - 2,00,00,000)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23.62</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 - Series 17</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(2018 - 3,50,00,000)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41.16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 - Series 6</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11.85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XXXI - Series 9</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Nil (2018 - 1,80,00,000)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20.22</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6</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5.10</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XXXVI - Series 1</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1,20,00,000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13.06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12.15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XXXVI - Series 9</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21.52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20.03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13</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80,00,000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8.74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8.13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14</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1,20,00,000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13.11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12.19</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15</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18.56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17.26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XXXVI - Series 3</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5.06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XXXVII - Series 4</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4,50,00,000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49.23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11</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5.48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5.09</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XXXV - Series 12</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16.43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15.27</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XXXIX - Series 15</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3,00,00,000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31.61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Fixed Horizon Fund - XXXX - Series 1</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10.50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C-7 (1190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21.77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20.33</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C-8 (1175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21.78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20.30</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C-9 (1150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1,50,00,000</w:t>
            </w:r>
          </w:p>
        </w:tc>
        <w:tc>
          <w:tcPr>
            <w:tcW w:w="4580" w:type="dxa"/>
            <w:gridSpan w:val="2"/>
            <w:tcBorders/>
          </w:tcPr>
          <w:p>
            <w:pPr>
              <w:pStyle w:val="Normal"/>
              <w:spacing w:lineRule="atLeast" w:line="0"/>
              <w:ind w:start="20" w:end="0"/>
              <w:rPr/>
            </w:pPr>
            <w:r>
              <w:rPr>
                <w:rFonts w:eastAsia="Arial" w:cs="Arial" w:ascii="Arial" w:hAnsi="Arial"/>
                <w:color w:val="231F20"/>
                <w:sz w:val="17"/>
              </w:rPr>
              <w:t>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16.30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15.19</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C-48 (1177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3,00,00,000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30.18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7"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C-50 (1177 Days)</w:t>
            </w:r>
          </w:p>
        </w:tc>
        <w:tc>
          <w:tcPr>
            <w:tcW w:w="9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20.03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6220" w:type="dxa"/>
            <w:gridSpan w:val="4"/>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SBI Debt Fund Series C-32 (1223 Days)</w:t>
            </w:r>
          </w:p>
        </w:tc>
        <w:tc>
          <w:tcPr>
            <w:tcW w:w="9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4" w:hRule="atLeast"/>
        </w:trPr>
        <w:tc>
          <w:tcPr>
            <w:tcW w:w="16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4,50,00,000</w:t>
            </w:r>
          </w:p>
        </w:tc>
        <w:tc>
          <w:tcPr>
            <w:tcW w:w="4580" w:type="dxa"/>
            <w:gridSpan w:val="2"/>
            <w:tcBorders/>
          </w:tcPr>
          <w:p>
            <w:pPr>
              <w:pStyle w:val="Normal"/>
              <w:spacing w:lineRule="atLeast" w:line="0"/>
              <w:ind w:start="20" w:end="0"/>
              <w:rPr/>
            </w:pPr>
            <w:r>
              <w:rPr>
                <w:rFonts w:eastAsia="Arial" w:cs="Arial" w:ascii="Arial" w:hAnsi="Arial"/>
                <w:color w:val="231F20"/>
                <w:sz w:val="17"/>
              </w:rPr>
              <w:t>(2018 -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46.62</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5"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11009.58</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10961.84</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08">
                <wp:simplePos x="0" y="0"/>
                <wp:positionH relativeFrom="column">
                  <wp:posOffset>3953510</wp:posOffset>
                </wp:positionH>
                <wp:positionV relativeFrom="paragraph">
                  <wp:posOffset>-7743825</wp:posOffset>
                </wp:positionV>
                <wp:extent cx="2627630" cy="0"/>
                <wp:effectExtent l="0" t="18415" r="0" b="18415"/>
                <wp:wrapNone/>
                <wp:docPr id="206"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9.75pt" to="518.15pt,-609.7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6292215</wp:posOffset>
                </wp:positionH>
                <wp:positionV relativeFrom="paragraph">
                  <wp:posOffset>488950</wp:posOffset>
                </wp:positionV>
                <wp:extent cx="289560" cy="381000"/>
                <wp:effectExtent l="5080" t="5080" r="5080" b="5080"/>
                <wp:wrapNone/>
                <wp:docPr id="207"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8.5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
                <wp:simplePos x="0" y="0"/>
                <wp:positionH relativeFrom="column">
                  <wp:posOffset>3862070</wp:posOffset>
                </wp:positionH>
                <wp:positionV relativeFrom="paragraph">
                  <wp:posOffset>488950</wp:posOffset>
                </wp:positionV>
                <wp:extent cx="2412365" cy="381000"/>
                <wp:effectExtent l="5715" t="5080" r="4445" b="5080"/>
                <wp:wrapNone/>
                <wp:docPr id="208"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8.5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149</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11">
            <wp:simplePos x="0" y="0"/>
            <wp:positionH relativeFrom="page">
              <wp:posOffset>431800</wp:posOffset>
            </wp:positionH>
            <wp:positionV relativeFrom="page">
              <wp:posOffset>344805</wp:posOffset>
            </wp:positionV>
            <wp:extent cx="558800" cy="665480"/>
            <wp:effectExtent l="0" t="0" r="0" b="0"/>
            <wp:wrapNone/>
            <wp:docPr id="209"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75" descr="" title=""/>
                    <pic:cNvPicPr>
                      <a:picLocks noChangeAspect="1" noChangeArrowheads="1"/>
                    </pic:cNvPicPr>
                  </pic:nvPicPr>
                  <pic:blipFill>
                    <a:blip r:embed="rId76"/>
                    <a:srcRect l="-32" t="-27" r="-32" b="-27"/>
                    <a:stretch>
                      <a:fillRect/>
                    </a:stretch>
                  </pic:blipFill>
                  <pic:spPr bwMode="auto">
                    <a:xfrm>
                      <a:off x="0" y="0"/>
                      <a:ext cx="558800" cy="665480"/>
                    </a:xfrm>
                    <a:prstGeom prst="rect">
                      <a:avLst/>
                    </a:prstGeom>
                  </pic:spPr>
                </pic:pic>
              </a:graphicData>
            </a:graphic>
          </wp:anchor>
        </w:drawing>
      </w:r>
      <w:bookmarkStart w:id="56" w:name="page29"/>
      <w:bookmarkStart w:id="57" w:name="page29"/>
      <w:bookmarkEnd w:id="5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9"/>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980"/>
        <w:gridCol w:w="106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4.  Non-current investments (Contd.)</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start="3940" w:end="0"/>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11009.58</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2870.34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10961.84</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2425.14</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Debt Fund Series C-33 (1216 Days)</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3,00,00,000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30.99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Debt Fund Series C-34 (1211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10.29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Debt Fund Series C-35 (1235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1,70,00,000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17.50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Debt Fund Series C-43 (1176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3,00,00,000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30.57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Debt Fund Series C-44 (1175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1,50,00,000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15.23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XXIV - VI (1181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(2018 - 1,20,00,000)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14.25</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XXIV - VIII (1184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(2018 - 80,00,000)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9.44</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XXV - V (1100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5.61</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 Series XXVIII - IV (1204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16.37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15.24</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 Series XXVIII - VI (1190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1,90,00,000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20.71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19.27</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 Series XXVIII - VIII (1171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1,50,00,000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16.34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15.22</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 Series XXVIII - IX (1168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pPr>
            <w:r>
              <w:rPr>
                <w:rFonts w:eastAsia="Arial" w:cs="Arial" w:ascii="Arial" w:hAnsi="Arial"/>
                <w:color w:val="231F20"/>
                <w:sz w:val="17"/>
              </w:rPr>
              <w:t>2,00,00,000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21.74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20.26</w:t>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ALTERNATIVE INVESTMENT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(at fair value through profit or loss)</w:t>
            </w:r>
          </w:p>
        </w:tc>
        <w:tc>
          <w:tcPr>
            <w:tcW w:w="98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7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Fireside Ventures Investments Fund I</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1105 (2018 - 750)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11.79</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7.50</w:t>
            </w:r>
          </w:p>
        </w:tc>
      </w:tr>
      <w:tr>
        <w:trPr>
          <w:trHeight w:val="122" w:hRule="atLeast"/>
        </w:trPr>
        <w:tc>
          <w:tcPr>
            <w:tcW w:w="440"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0" w:hRule="atLeast"/>
        </w:trPr>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Aggregate amount of quoted and unquoted Investments</w:t>
            </w:r>
          </w:p>
        </w:tc>
        <w:tc>
          <w:tcPr>
            <w:tcW w:w="980" w:type="dxa"/>
            <w:tcBorders>
              <w:bottom w:val="single" w:sz="8" w:space="0" w:color="C0C0C0"/>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11189.32</w:t>
            </w:r>
          </w:p>
        </w:tc>
        <w:tc>
          <w:tcPr>
            <w:tcW w:w="1060" w:type="dxa"/>
            <w:tcBorders>
              <w:bottom w:val="single" w:sz="8" w:space="0" w:color="C0C0C0"/>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2882.13</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980" w:type="dxa"/>
            <w:tcBorders>
              <w:bottom w:val="single" w:sz="8" w:space="0" w:color="FFFFFF"/>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11061.13</w:t>
            </w:r>
          </w:p>
        </w:tc>
        <w:tc>
          <w:tcPr>
            <w:tcW w:w="1060" w:type="dxa"/>
            <w:tcBorders>
              <w:bottom w:val="single" w:sz="8" w:space="0" w:color="FFFFFF"/>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2432.64</w:t>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5780" w:type="dxa"/>
            <w:gridSpan w:val="2"/>
            <w:tcBorders>
              <w:top w:val="single" w:sz="8" w:space="0" w:color="000000"/>
              <w:bottom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9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1060" w:type="dxa"/>
            <w:tcBorders>
              <w:top w:val="single" w:sz="8" w:space="0" w:color="000000"/>
              <w:bottom w:val="single" w:sz="8" w:space="0" w:color="000000"/>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14071.45</w:t>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bottom w:val="single" w:sz="8" w:space="0" w:color="000000"/>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13493.77</w:t>
            </w:r>
          </w:p>
        </w:tc>
      </w:tr>
      <w:tr>
        <w:trPr>
          <w:trHeight w:val="156" w:hRule="atLeast"/>
        </w:trPr>
        <w:tc>
          <w:tcPr>
            <w:tcW w:w="440" w:type="dxa"/>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5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12">
                <wp:simplePos x="0" y="0"/>
                <wp:positionH relativeFrom="column">
                  <wp:posOffset>3952875</wp:posOffset>
                </wp:positionH>
                <wp:positionV relativeFrom="paragraph">
                  <wp:posOffset>-5389880</wp:posOffset>
                </wp:positionV>
                <wp:extent cx="2628265" cy="0"/>
                <wp:effectExtent l="0" t="18415" r="0" b="18415"/>
                <wp:wrapNone/>
                <wp:docPr id="210" name=""/>
                <a:graphic xmlns:a="http://schemas.openxmlformats.org/drawingml/2006/main">
                  <a:graphicData uri="http://schemas.microsoft.com/office/word/2010/wordprocessingShape">
                    <wps:wsp>
                      <wps:cNvSpPr/>
                      <wps:spPr>
                        <a:xfrm>
                          <a:off x="0" y="0"/>
                          <a:ext cx="262836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25pt,-424.4pt" to="518.15pt,-424.4pt" stroked="t" o:allowincell="f" style="position:absolute">
                <v:stroke color="white" weight="36360" joinstyle="miter" endcap="flat"/>
                <v:fill o:detectmouseclick="t" on="false"/>
                <w10:wrap type="none"/>
              </v:line>
            </w:pict>
          </mc:Fallback>
        </mc:AlternateConten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color w:val="231F20"/>
          <w:sz w:val="17"/>
        </w:rPr>
        <w:t>Aggregate market value of quoted investments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11218.74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11096.58 Crores).</w:t>
      </w:r>
    </w:p>
    <w:p>
      <w:pPr>
        <w:pStyle w:val="Normal"/>
        <w:spacing w:lineRule="exact" w:line="8"/>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440" w:end="0"/>
        <w:rPr/>
      </w:pPr>
      <w:r>
        <w:rPr>
          <w:rFonts w:eastAsia="Arial" w:cs="Arial" w:ascii="Arial" w:hAnsi="Arial"/>
          <w:color w:val="231F20"/>
          <w:sz w:val="17"/>
        </w:rPr>
        <w:t>Aggregate amount of impairment in value of investments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58.55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84.13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13">
                <wp:simplePos x="0" y="0"/>
                <wp:positionH relativeFrom="column">
                  <wp:posOffset>101600</wp:posOffset>
                </wp:positionH>
                <wp:positionV relativeFrom="paragraph">
                  <wp:posOffset>2471420</wp:posOffset>
                </wp:positionV>
                <wp:extent cx="288925" cy="380365"/>
                <wp:effectExtent l="5715" t="5715" r="4445" b="4445"/>
                <wp:wrapNone/>
                <wp:docPr id="211" name=""/>
                <a:graphic xmlns:a="http://schemas.openxmlformats.org/drawingml/2006/main">
                  <a:graphicData uri="http://schemas.microsoft.com/office/word/2010/wordprocessingShape">
                    <wps:wsp>
                      <wps:cNvSpPr/>
                      <wps:spPr>
                        <a:xfrm>
                          <a:off x="0" y="0"/>
                          <a:ext cx="28908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194.6pt;width:22.7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
                <wp:simplePos x="0" y="0"/>
                <wp:positionH relativeFrom="column">
                  <wp:posOffset>408940</wp:posOffset>
                </wp:positionH>
                <wp:positionV relativeFrom="paragraph">
                  <wp:posOffset>2471420</wp:posOffset>
                </wp:positionV>
                <wp:extent cx="2411730" cy="380365"/>
                <wp:effectExtent l="5080" t="5715" r="5080" b="4445"/>
                <wp:wrapNone/>
                <wp:docPr id="212"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194.6pt;width:189.85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150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15">
            <wp:simplePos x="0" y="0"/>
            <wp:positionH relativeFrom="page">
              <wp:posOffset>6562725</wp:posOffset>
            </wp:positionH>
            <wp:positionV relativeFrom="page">
              <wp:posOffset>339090</wp:posOffset>
            </wp:positionV>
            <wp:extent cx="571500" cy="678180"/>
            <wp:effectExtent l="0" t="0" r="0" b="0"/>
            <wp:wrapNone/>
            <wp:docPr id="213"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76" descr="" title=""/>
                    <pic:cNvPicPr>
                      <a:picLocks noChangeAspect="1" noChangeArrowheads="1"/>
                    </pic:cNvPicPr>
                  </pic:nvPicPr>
                  <pic:blipFill>
                    <a:blip r:embed="rId77"/>
                    <a:srcRect l="-31" t="-27" r="-31" b="-27"/>
                    <a:stretch>
                      <a:fillRect/>
                    </a:stretch>
                  </pic:blipFill>
                  <pic:spPr bwMode="auto">
                    <a:xfrm>
                      <a:off x="0" y="0"/>
                      <a:ext cx="571500" cy="678180"/>
                    </a:xfrm>
                    <a:prstGeom prst="rect">
                      <a:avLst/>
                    </a:prstGeom>
                  </pic:spPr>
                </pic:pic>
              </a:graphicData>
            </a:graphic>
          </wp:anchor>
        </w:drawing>
      </w:r>
      <w:bookmarkStart w:id="58" w:name="page30"/>
      <w:bookmarkStart w:id="59" w:name="page30"/>
      <w:bookmarkEnd w:id="59"/>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80"/>
        <w:gridCol w:w="700"/>
        <w:gridCol w:w="340"/>
        <w:gridCol w:w="700"/>
        <w:gridCol w:w="120"/>
        <w:gridCol w:w="20"/>
        <w:gridCol w:w="3"/>
        <w:gridCol w:w="37"/>
        <w:gridCol w:w="180"/>
        <w:gridCol w:w="700"/>
        <w:gridCol w:w="340"/>
        <w:gridCol w:w="70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gridSpan w:val="3"/>
            <w:tcBorders/>
          </w:tcPr>
          <w:p>
            <w:pPr>
              <w:pStyle w:val="Normal"/>
              <w:spacing w:lineRule="atLeast" w:line="0"/>
              <w:ind w:end="180"/>
              <w:jc w:val="end"/>
              <w:rPr>
                <w:rFonts w:ascii="Arial" w:hAnsi="Arial" w:eastAsia="Arial" w:cs="Arial"/>
                <w:b/>
                <w:color w:val="00367B"/>
                <w:sz w:val="17"/>
              </w:rPr>
            </w:pPr>
            <w:r>
              <w:rPr>
                <w:rFonts w:eastAsia="Arial" w:cs="Arial" w:ascii="Arial" w:hAnsi="Arial"/>
                <w:b/>
                <w:color w:val="00367B"/>
                <w:sz w:val="17"/>
              </w:rPr>
              <w:t>As at</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5"/>
            <w:tcBorders/>
          </w:tcPr>
          <w:p>
            <w:pPr>
              <w:pStyle w:val="Normal"/>
              <w:spacing w:lineRule="atLeast" w:line="0"/>
              <w:ind w:end="180"/>
              <w:jc w:val="end"/>
              <w:rPr>
                <w:rFonts w:ascii="Arial" w:hAnsi="Arial" w:eastAsia="Arial" w:cs="Arial"/>
                <w:b/>
                <w:color w:val="00367B"/>
                <w:sz w:val="17"/>
              </w:rPr>
            </w:pPr>
            <w:r>
              <w:rPr>
                <w:rFonts w:eastAsia="Arial" w:cs="Arial" w:ascii="Arial" w:hAnsi="Arial"/>
                <w:b/>
                <w:color w:val="00367B"/>
                <w:sz w:val="17"/>
              </w:rPr>
              <w:t>31st March, 2019</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gridSpan w:val="4"/>
            <w:tcBorders>
              <w:bottom w:val="single" w:sz="8" w:space="0" w:color="C0C0C0"/>
            </w:tcBorders>
          </w:tcPr>
          <w:p>
            <w:pPr>
              <w:pStyle w:val="Normal"/>
              <w:spacing w:lineRule="atLeast" w:line="0"/>
              <w:ind w:end="18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gridSpan w:val="3"/>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6"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0" w:hRule="atLeast"/>
        </w:trPr>
        <w:tc>
          <w:tcPr>
            <w:tcW w:w="6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ind w:end="15"/>
              <w:jc w:val="end"/>
              <w:rPr>
                <w:rFonts w:ascii="Arial" w:hAnsi="Arial" w:eastAsia="Arial" w:cs="Arial"/>
                <w:b/>
                <w:color w:val="00367B"/>
                <w:w w:val="94"/>
                <w:sz w:val="17"/>
              </w:rPr>
            </w:pPr>
            <w:r>
              <w:rPr>
                <w:rFonts w:eastAsia="Arial" w:cs="Arial" w:ascii="Arial" w:hAnsi="Arial"/>
                <w:b/>
                <w:color w:val="00367B"/>
                <w:w w:val="94"/>
                <w:sz w:val="17"/>
              </w:rPr>
              <w:t>Current</w:t>
            </w:r>
          </w:p>
        </w:tc>
        <w:tc>
          <w:tcPr>
            <w:tcW w:w="1160" w:type="dxa"/>
            <w:gridSpan w:val="3"/>
            <w:tcBorders/>
          </w:tcPr>
          <w:p>
            <w:pPr>
              <w:pStyle w:val="Normal"/>
              <w:spacing w:lineRule="atLeast" w:line="0"/>
              <w:ind w:start="220" w:end="0"/>
              <w:rPr>
                <w:rFonts w:ascii="Arial" w:hAnsi="Arial" w:eastAsia="Arial" w:cs="Arial"/>
                <w:b/>
                <w:color w:val="00367B"/>
                <w:w w:val="91"/>
                <w:sz w:val="17"/>
              </w:rPr>
            </w:pPr>
            <w:r>
              <w:rPr>
                <w:rFonts w:eastAsia="Arial" w:cs="Arial" w:ascii="Arial" w:hAnsi="Arial"/>
                <w:b/>
                <w:color w:val="00367B"/>
                <w:w w:val="91"/>
                <w:sz w:val="17"/>
              </w:rPr>
              <w:t>Non-Current</w:t>
            </w:r>
          </w:p>
        </w:tc>
        <w:tc>
          <w:tcPr>
            <w:tcW w:w="60" w:type="dxa"/>
            <w:gridSpan w:val="3"/>
            <w:tcBorders/>
          </w:tcPr>
          <w:p>
            <w:pPr>
              <w:pStyle w:val="Normal"/>
              <w:snapToGrid w:val="false"/>
              <w:spacing w:lineRule="atLeast" w:line="0"/>
              <w:rPr>
                <w:rFonts w:ascii="Times New Roman" w:hAnsi="Times New Roman" w:eastAsia="Times New Roman" w:cs="Times New Roman"/>
                <w:b/>
                <w:color w:val="00367B"/>
                <w:w w:val="91"/>
                <w:sz w:val="23"/>
              </w:rPr>
            </w:pPr>
            <w:r>
              <w:rPr>
                <w:rFonts w:eastAsia="Times New Roman" w:cs="Times New Roman" w:ascii="Times New Roman" w:hAnsi="Times New Roman"/>
                <w:b/>
                <w:color w:val="00367B"/>
                <w:w w:val="91"/>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ind w:end="35"/>
              <w:jc w:val="end"/>
              <w:rPr>
                <w:rFonts w:ascii="Arial" w:hAnsi="Arial" w:eastAsia="Arial" w:cs="Arial"/>
                <w:color w:val="231F20"/>
                <w:w w:val="98"/>
                <w:sz w:val="17"/>
              </w:rPr>
            </w:pPr>
            <w:r>
              <w:rPr>
                <w:rFonts w:eastAsia="Arial" w:cs="Arial" w:ascii="Arial" w:hAnsi="Arial"/>
                <w:color w:val="231F20"/>
                <w:w w:val="98"/>
                <w:sz w:val="17"/>
              </w:rPr>
              <w:t>Current</w:t>
            </w:r>
          </w:p>
        </w:tc>
        <w:tc>
          <w:tcPr>
            <w:tcW w:w="1160" w:type="dxa"/>
            <w:gridSpan w:val="3"/>
            <w:tcBorders/>
          </w:tcPr>
          <w:p>
            <w:pPr>
              <w:pStyle w:val="Normal"/>
              <w:spacing w:lineRule="atLeast" w:line="0"/>
              <w:ind w:start="240" w:end="0"/>
              <w:rPr>
                <w:rFonts w:ascii="Arial" w:hAnsi="Arial" w:eastAsia="Arial" w:cs="Arial"/>
                <w:color w:val="231F20"/>
                <w:w w:val="96"/>
                <w:sz w:val="17"/>
              </w:rPr>
            </w:pPr>
            <w:r>
              <w:rPr>
                <w:rFonts w:eastAsia="Arial" w:cs="Arial" w:ascii="Arial" w:hAnsi="Arial"/>
                <w:color w:val="231F20"/>
                <w:w w:val="96"/>
                <w:sz w:val="17"/>
              </w:rPr>
              <w:t>Non-Current</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w w:val="96"/>
                <w:sz w:val="4"/>
              </w:rPr>
            </w:pPr>
            <w:r>
              <w:rPr>
                <w:rFonts w:eastAsia="Times New Roman" w:cs="Times New Roman" w:ascii="Times New Roman" w:hAnsi="Times New Roman"/>
                <w:color w:val="231F20"/>
                <w:w w:val="96"/>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5.   Loans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9"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Other Loans</w:t>
            </w:r>
          </w:p>
        </w:tc>
        <w:tc>
          <w:tcPr>
            <w:tcW w:w="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Others (Employees, suppliers, etc.)</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Unsecured, considered good*</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5.02</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6.21</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4.15</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7.40</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5" w:hRule="atLeast"/>
        </w:trPr>
        <w:tc>
          <w:tcPr>
            <w:tcW w:w="6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240" w:type="dxa"/>
            <w:gridSpan w:val="2"/>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5.02</w:t>
            </w:r>
          </w:p>
        </w:tc>
        <w:tc>
          <w:tcPr>
            <w:tcW w:w="34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6.21</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4.15</w:t>
            </w:r>
          </w:p>
        </w:tc>
        <w:tc>
          <w:tcPr>
            <w:tcW w:w="3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7.40</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16">
            <wp:simplePos x="0" y="0"/>
            <wp:positionH relativeFrom="column">
              <wp:posOffset>3953510</wp:posOffset>
            </wp:positionH>
            <wp:positionV relativeFrom="paragraph">
              <wp:posOffset>-1174750</wp:posOffset>
            </wp:positionV>
            <wp:extent cx="2628265" cy="1280160"/>
            <wp:effectExtent l="0" t="0" r="0" b="0"/>
            <wp:wrapNone/>
            <wp:docPr id="214"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77" descr="" title=""/>
                    <pic:cNvPicPr>
                      <a:picLocks noChangeAspect="1" noChangeArrowheads="1"/>
                    </pic:cNvPicPr>
                  </pic:nvPicPr>
                  <pic:blipFill>
                    <a:blip r:embed="rId78"/>
                    <a:srcRect l="-7" t="-14" r="-7" b="-14"/>
                    <a:stretch>
                      <a:fillRect/>
                    </a:stretch>
                  </pic:blipFill>
                  <pic:spPr bwMode="auto">
                    <a:xfrm>
                      <a:off x="0" y="0"/>
                      <a:ext cx="2628265" cy="1280160"/>
                    </a:xfrm>
                    <a:prstGeom prst="rect">
                      <a:avLst/>
                    </a:prstGeom>
                  </pic:spPr>
                </pic:pic>
              </a:graphicData>
            </a:graphic>
          </wp:anchor>
        </w:drawing>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left" w:pos="720" w:leader="none"/>
        </w:tabs>
        <w:spacing w:lineRule="auto" w:line="247"/>
        <w:ind w:hanging="220" w:start="720" w:end="0"/>
        <w:jc w:val="both"/>
        <w:rPr>
          <w:rFonts w:ascii="Arial" w:hAnsi="Arial" w:eastAsia="Arial" w:cs="Arial"/>
          <w:color w:val="231F20"/>
          <w:sz w:val="17"/>
        </w:rPr>
      </w:pPr>
      <w:r>
        <w:rPr>
          <w:rFonts w:eastAsia="Arial" w:cs="Arial" w:ascii="Arial" w:hAnsi="Arial"/>
          <w:color w:val="231F20"/>
          <w:sz w:val="17"/>
        </w:rPr>
        <w:t>Includes interest bearing loan to a supplier, M/s MD Fresh Vegetable Private Limited</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1.50 Crores) carrying interest @ 12% p.a. for upgrading its infrastructure and enhancement of its factory capacity. Out of the above, current portion of the loan being</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0.50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0.50 Crore).</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drawing>
          <wp:anchor behindDoc="1" distT="0" distB="0" distL="114935" distR="114935" simplePos="0" locked="0" layoutInCell="1" allowOverlap="1" relativeHeight="217">
            <wp:simplePos x="0" y="0"/>
            <wp:positionH relativeFrom="column">
              <wp:posOffset>3947160</wp:posOffset>
            </wp:positionH>
            <wp:positionV relativeFrom="paragraph">
              <wp:posOffset>699770</wp:posOffset>
            </wp:positionV>
            <wp:extent cx="2640965" cy="1617980"/>
            <wp:effectExtent l="0" t="0" r="0" b="0"/>
            <wp:wrapNone/>
            <wp:docPr id="215"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78" descr="" title=""/>
                    <pic:cNvPicPr>
                      <a:picLocks noChangeAspect="1" noChangeArrowheads="1"/>
                    </pic:cNvPicPr>
                  </pic:nvPicPr>
                  <pic:blipFill>
                    <a:blip r:embed="rId79"/>
                    <a:srcRect l="-7" t="-11" r="-7" b="-11"/>
                    <a:stretch>
                      <a:fillRect/>
                    </a:stretch>
                  </pic:blipFill>
                  <pic:spPr bwMode="auto">
                    <a:xfrm>
                      <a:off x="0" y="0"/>
                      <a:ext cx="2640965" cy="1617980"/>
                    </a:xfrm>
                    <a:prstGeom prst="rect">
                      <a:avLst/>
                    </a:prstGeom>
                  </pic:spPr>
                </pic:pic>
              </a:graphicData>
            </a:graphic>
          </wp:anchor>
        </w:drawing>
      </w:r>
    </w:p>
    <w:p>
      <w:pPr>
        <w:sectPr>
          <w:type w:val="nextPage"/>
          <w:pgSz w:w="11906" w:h="16838"/>
          <w:pgMar w:left="86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tbl>
      <w:tblPr>
        <w:tblW w:w="7100" w:type="dxa"/>
        <w:jc w:val="start"/>
        <w:tblInd w:w="0" w:type="dxa"/>
        <w:tblLayout w:type="fixed"/>
        <w:tblCellMar>
          <w:top w:w="0" w:type="dxa"/>
          <w:start w:w="0" w:type="dxa"/>
          <w:bottom w:w="0" w:type="dxa"/>
          <w:end w:w="0" w:type="dxa"/>
        </w:tblCellMar>
      </w:tblPr>
      <w:tblGrid>
        <w:gridCol w:w="6160"/>
        <w:gridCol w:w="240"/>
        <w:gridCol w:w="700"/>
      </w:tblGrid>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6.   Other Financial assets</w:t>
            </w:r>
          </w:p>
        </w:tc>
        <w:tc>
          <w:tcPr>
            <w:tcW w:w="24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Bank deposits with more than 12 months maturity</w:t>
            </w:r>
          </w:p>
        </w:tc>
        <w:tc>
          <w:tcPr>
            <w:tcW w:w="2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70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w:t>
            </w:r>
          </w:p>
        </w:tc>
      </w:tr>
      <w:tr>
        <w:trPr>
          <w:trHeight w:val="334"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Financial assets</w:t>
            </w:r>
          </w:p>
        </w:tc>
        <w:tc>
          <w:tcPr>
            <w:tcW w:w="2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Advances</w:t>
            </w:r>
          </w:p>
        </w:tc>
        <w:tc>
          <w:tcPr>
            <w:tcW w:w="9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4.85</w:t>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Deposits*</w:t>
            </w:r>
          </w:p>
        </w:tc>
        <w:tc>
          <w:tcPr>
            <w:tcW w:w="9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706.29</w:t>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Interest accrued on Loans, Deposits, Investments, etc.</w:t>
            </w:r>
          </w:p>
        </w:tc>
        <w:tc>
          <w:tcPr>
            <w:tcW w:w="9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540.29</w:t>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Other Receivables**</w:t>
            </w:r>
          </w:p>
        </w:tc>
        <w:tc>
          <w:tcPr>
            <w:tcW w:w="9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108.86</w:t>
            </w:r>
          </w:p>
        </w:tc>
      </w:tr>
      <w:tr>
        <w:trPr>
          <w:trHeight w:val="116" w:hRule="atLeast"/>
        </w:trPr>
        <w:tc>
          <w:tcPr>
            <w:tcW w:w="6160" w:type="dxa"/>
            <w:tcBorders/>
          </w:tcPr>
          <w:p>
            <w:pPr>
              <w:pStyle w:val="Normal"/>
              <w:snapToGrid w:val="false"/>
              <w:spacing w:lineRule="atLeast" w:line="0"/>
              <w:rPr>
                <w:rFonts w:ascii="Times New Roman" w:hAnsi="Times New Roman" w:eastAsia="Times New Roman" w:cs="Times New Roman"/>
                <w:color w:val="00367B"/>
                <w:sz w:val="10"/>
              </w:rPr>
            </w:pPr>
            <w:r>
              <w:rPr>
                <w:rFonts w:eastAsia="Times New Roman" w:cs="Times New Roman" w:ascii="Times New Roman" w:hAnsi="Times New Roman"/>
                <w:color w:val="00367B"/>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6"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2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1360.29</w:t>
            </w:r>
          </w:p>
        </w:tc>
      </w:tr>
    </w:tbl>
    <w:p>
      <w:pPr>
        <w:pStyle w:val="Normal"/>
        <w:spacing w:lineRule="exact" w:line="200"/>
        <w:rPr>
          <w:rFonts w:ascii="Times New Roman" w:hAnsi="Times New Roman" w:eastAsia="Times New Roman" w:cs="Times New Roman"/>
          <w:b/>
          <w:color w:val="00367B"/>
          <w:sz w:val="17"/>
        </w:rPr>
      </w:pPr>
      <w:r>
        <w:br w:type="column"/>
      </w:r>
      <w:r>
        <w:rPr>
          <w:rFonts w:eastAsia="Times New Roman" w:cs="Times New Roman" w:ascii="Times New Roman" w:hAnsi="Times New Roman"/>
          <w:b/>
          <w:color w:val="00367B"/>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60" w:leader="none"/>
        </w:tabs>
        <w:spacing w:lineRule="atLeast" w:line="0"/>
        <w:rPr/>
      </w:pPr>
      <w:r>
        <w:rPr>
          <w:rFonts w:eastAsia="Arial" w:cs="Arial" w:ascii="Arial" w:hAnsi="Arial"/>
          <w:color w:val="00367B"/>
          <w:sz w:val="17"/>
        </w:rPr>
        <w:t>1517.98</w:t>
      </w:r>
      <w:r>
        <w:rPr>
          <w:rFonts w:eastAsia="Times New Roman" w:cs="Times New Roman" w:ascii="Times New Roman" w:hAnsi="Times New Roman"/>
        </w:rPr>
        <w:tab/>
      </w:r>
      <w:r>
        <w:rPr>
          <w:rFonts w:eastAsia="Arial" w:cs="Arial" w:ascii="Arial" w:hAnsi="Arial"/>
          <w:color w:val="231F20"/>
          <w:sz w:val="17"/>
        </w:rPr>
        <w:t>–</w:t>
      </w: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pPr>
      <w:r>
        <w:rPr>
          <w:rFonts w:eastAsia="Arial" w:cs="Arial" w:ascii="Arial" w:hAnsi="Arial"/>
          <w:color w:val="00367B"/>
          <w:sz w:val="17"/>
        </w:rPr>
        <w:t>–</w:t>
      </w:r>
      <w:r>
        <w:rPr>
          <w:rFonts w:eastAsia="Arial" w:cs="Arial" w:ascii="Arial" w:hAnsi="Arial"/>
          <w:color w:val="231F20"/>
          <w:sz w:val="16"/>
        </w:rPr>
        <w:t>2.42</w:t>
      </w:r>
    </w:p>
    <w:p>
      <w:pPr>
        <w:pStyle w:val="Normal"/>
        <w:spacing w:lineRule="exact" w:line="82"/>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tabs>
          <w:tab w:val="clear" w:pos="720"/>
          <w:tab w:val="left" w:pos="1120" w:leader="none"/>
        </w:tabs>
        <w:spacing w:lineRule="atLeast" w:line="0"/>
        <w:ind w:start="100" w:end="0"/>
        <w:rPr/>
      </w:pPr>
      <w:r>
        <w:rPr>
          <w:rFonts w:eastAsia="Arial" w:cs="Arial" w:ascii="Arial" w:hAnsi="Arial"/>
          <w:color w:val="00367B"/>
          <w:sz w:val="17"/>
        </w:rPr>
        <w:t>862.51</w:t>
      </w:r>
      <w:r>
        <w:rPr>
          <w:rFonts w:eastAsia="Times New Roman" w:cs="Times New Roman" w:ascii="Times New Roman" w:hAnsi="Times New Roman"/>
        </w:rPr>
        <w:tab/>
      </w:r>
      <w:r>
        <w:rPr>
          <w:rFonts w:eastAsia="Arial" w:cs="Arial" w:ascii="Arial" w:hAnsi="Arial"/>
          <w:color w:val="231F20"/>
          <w:sz w:val="17"/>
        </w:rPr>
        <w:t>533.99</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20" w:end="0"/>
        <w:rPr/>
      </w:pPr>
      <w:r>
        <w:rPr>
          <w:rFonts w:eastAsia="Arial" w:cs="Arial" w:ascii="Arial" w:hAnsi="Arial"/>
          <w:color w:val="00367B"/>
          <w:sz w:val="17"/>
        </w:rPr>
        <w:t>–</w:t>
      </w:r>
      <w:r>
        <w:rPr>
          <w:rFonts w:eastAsia="Arial" w:cs="Arial" w:ascii="Arial" w:hAnsi="Arial"/>
          <w:color w:val="231F20"/>
          <w:sz w:val="17"/>
        </w:rPr>
        <w:t>491.72</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20" w:end="0"/>
        <w:rPr/>
      </w:pPr>
      <w:r>
        <w:rPr>
          <w:rFonts w:eastAsia="Arial" w:cs="Arial" w:ascii="Arial" w:hAnsi="Arial"/>
          <w:color w:val="00367B"/>
          <w:sz w:val="17"/>
        </w:rPr>
        <w:t>–</w:t>
      </w:r>
      <w:r>
        <w:rPr>
          <w:rFonts w:eastAsia="Arial" w:cs="Arial" w:ascii="Arial" w:hAnsi="Arial"/>
          <w:color w:val="231F20"/>
          <w:sz w:val="16"/>
        </w:rPr>
        <w:t>119.82</w:t>
      </w:r>
    </w:p>
    <w:p>
      <w:pPr>
        <w:pStyle w:val="Normal"/>
        <w:spacing w:lineRule="exact" w:line="134"/>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tabs>
          <w:tab w:val="clear" w:pos="720"/>
          <w:tab w:val="left" w:pos="1040" w:leader="none"/>
        </w:tabs>
        <w:spacing w:lineRule="atLeast" w:line="0"/>
        <w:rPr/>
      </w:pPr>
      <w:r>
        <w:rPr>
          <w:rFonts w:eastAsia="Arial" w:cs="Arial" w:ascii="Arial" w:hAnsi="Arial"/>
          <w:b/>
          <w:color w:val="00367B"/>
          <w:sz w:val="17"/>
        </w:rPr>
        <w:t>2380.49</w:t>
      </w:r>
      <w:r>
        <w:rPr>
          <w:rFonts w:eastAsia="Times New Roman" w:cs="Times New Roman" w:ascii="Times New Roman" w:hAnsi="Times New Roman"/>
        </w:rPr>
        <w:tab/>
      </w:r>
      <w:r>
        <w:rPr>
          <w:rFonts w:eastAsia="Arial" w:cs="Arial" w:ascii="Arial" w:hAnsi="Arial"/>
          <w:b/>
          <w:color w:val="231F20"/>
          <w:sz w:val="16"/>
        </w:rPr>
        <w:t>1147.95</w:t>
      </w:r>
    </w:p>
    <w:p>
      <w:pPr>
        <w:pStyle w:val="Normal"/>
        <w:spacing w:lineRule="exact" w:line="200"/>
        <w:rPr>
          <w:rFonts w:ascii="Times New Roman" w:hAnsi="Times New Roman" w:eastAsia="Times New Roman" w:cs="Times New Roman"/>
          <w:b/>
          <w:color w:val="231F20"/>
          <w:sz w:val="16"/>
        </w:rPr>
      </w:pPr>
      <w:r>
        <w:br w:type="column"/>
      </w:r>
      <w:r>
        <w:rPr>
          <w:rFonts w:eastAsia="Times New Roman" w:cs="Times New Roman" w:ascii="Times New Roman" w:hAnsi="Times New Roman"/>
          <w:b/>
          <w:color w:val="231F20"/>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31F20"/>
          <w:sz w:val="17"/>
        </w:rPr>
      </w:pPr>
      <w:r>
        <w:rPr>
          <w:rFonts w:eastAsia="Arial" w:cs="Arial" w:ascii="Arial" w:hAnsi="Arial"/>
          <w:color w:val="231F20"/>
          <w:sz w:val="17"/>
        </w:rPr>
        <w:t>1015.88</w:t>
      </w: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725.40</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w:t>
      </w:r>
    </w:p>
    <w:p>
      <w:pPr>
        <w:pStyle w:val="Normal"/>
        <w:spacing w:lineRule="exact" w:line="13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b/>
          <w:color w:val="231F20"/>
          <w:sz w:val="17"/>
        </w:rPr>
      </w:pPr>
      <w:r>
        <w:rPr>
          <w:rFonts w:eastAsia="Arial" w:cs="Arial" w:ascii="Arial" w:hAnsi="Arial"/>
          <w:b/>
          <w:color w:val="231F20"/>
          <w:sz w:val="17"/>
        </w:rPr>
        <w:t>1741.28</w:t>
      </w:r>
    </w:p>
    <w:p>
      <w:pPr>
        <w:sectPr>
          <w:type w:val="continuous"/>
          <w:pgSz w:w="11906" w:h="16838"/>
          <w:pgMar w:left="860" w:right="685" w:gutter="0" w:header="0" w:top="1440" w:footer="0" w:bottom="0"/>
          <w:cols w:num="3" w:equalWidth="false" w:sep="false">
            <w:col w:w="7100" w:space="380"/>
            <w:col w:w="1680" w:space="420"/>
            <w:col w:w="780"/>
          </w:cols>
          <w:formProt w:val="false"/>
          <w:textDirection w:val="lrTb"/>
          <w:docGrid w:type="default" w:linePitch="360" w:charSpace="0"/>
        </w:sectPr>
      </w:pPr>
    </w:p>
    <w:p>
      <w:pPr>
        <w:pStyle w:val="Normal"/>
        <w:spacing w:lineRule="exact" w:line="3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numPr>
          <w:ilvl w:val="0"/>
          <w:numId w:val="15"/>
        </w:numPr>
        <w:tabs>
          <w:tab w:val="left" w:pos="720" w:leader="none"/>
        </w:tabs>
        <w:spacing w:lineRule="atLeast" w:line="0"/>
        <w:ind w:hanging="276" w:start="720" w:end="0"/>
        <w:rPr>
          <w:rFonts w:ascii="Arial" w:hAnsi="Arial" w:eastAsia="Arial" w:cs="Arial"/>
          <w:color w:val="231F20"/>
          <w:sz w:val="17"/>
        </w:rPr>
      </w:pPr>
      <w:r>
        <w:rPr>
          <w:rFonts w:eastAsia="Arial" w:cs="Arial" w:ascii="Arial" w:hAnsi="Arial"/>
          <w:color w:val="231F20"/>
          <w:sz w:val="17"/>
        </w:rPr>
        <w:t>Deposits include deposits to directors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0.08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0.08 Crore) (Refer Note 29).</w:t>
      </w:r>
    </w:p>
    <w:p>
      <w:pPr>
        <w:pStyle w:val="Normal"/>
        <w:spacing w:lineRule="exact" w:line="6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tabs>
          <w:tab w:val="clear" w:pos="720"/>
          <w:tab w:val="left" w:pos="700" w:leader="none"/>
        </w:tabs>
        <w:spacing w:lineRule="atLeast" w:line="0"/>
        <w:ind w:start="440" w:end="0"/>
        <w:rPr/>
      </w:pPr>
      <w:r>
        <w:rPr>
          <w:rFonts w:eastAsia="Arial" w:cs="Arial" w:ascii="Arial" w:hAnsi="Arial"/>
          <w:color w:val="231F20"/>
          <w:sz w:val="17"/>
        </w:rPr>
        <w:t>**</w:t>
      </w:r>
      <w:r>
        <w:rPr>
          <w:rFonts w:eastAsia="Times New Roman" w:cs="Times New Roman" w:ascii="Times New Roman" w:hAnsi="Times New Roman"/>
        </w:rPr>
        <w:tab/>
      </w:r>
      <w:r>
        <w:rPr>
          <w:rFonts w:eastAsia="Arial" w:cs="Arial" w:ascii="Arial" w:hAnsi="Arial"/>
          <w:color w:val="231F20"/>
          <w:sz w:val="16"/>
        </w:rPr>
        <w:t>Others comprise receivables on account of claims, interest, rentals, derivatives designated as hedging instrument, etc.</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mc:AlternateContent>
          <mc:Choice Requires="wps">
            <w:drawing>
              <wp:anchor behindDoc="1" distT="0" distB="0" distL="114935" distR="114935" simplePos="0" locked="0" layoutInCell="1" allowOverlap="1" relativeHeight="218">
                <wp:simplePos x="0" y="0"/>
                <wp:positionH relativeFrom="column">
                  <wp:posOffset>6292215</wp:posOffset>
                </wp:positionH>
                <wp:positionV relativeFrom="paragraph">
                  <wp:posOffset>3825240</wp:posOffset>
                </wp:positionV>
                <wp:extent cx="289560" cy="380365"/>
                <wp:effectExtent l="5080" t="5715" r="5080" b="4445"/>
                <wp:wrapNone/>
                <wp:docPr id="216"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01.2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
                <wp:simplePos x="0" y="0"/>
                <wp:positionH relativeFrom="column">
                  <wp:posOffset>3862070</wp:posOffset>
                </wp:positionH>
                <wp:positionV relativeFrom="paragraph">
                  <wp:posOffset>3825240</wp:posOffset>
                </wp:positionV>
                <wp:extent cx="2412365" cy="380365"/>
                <wp:effectExtent l="5715" t="5715" r="4445" b="4445"/>
                <wp:wrapNone/>
                <wp:docPr id="217"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01.2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end"/>
        <w:rPr/>
      </w:pPr>
      <w:r>
        <w:rPr>
          <w:rFonts w:eastAsia="Times New Roman" w:cs="Times New Roman" w:ascii="Times New Roman" w:hAnsi="Times New Roman"/>
          <w:color w:val="00367B"/>
          <w:sz w:val="26"/>
        </w:rPr>
        <w:t>ITC Limited</w:t>
      </w:r>
      <w:r>
        <w:rPr>
          <w:rFonts w:eastAsia="Arial" w:cs="Arial" w:ascii="Arial" w:hAnsi="Arial"/>
          <w:color w:val="231F20"/>
          <w:sz w:val="16"/>
        </w:rPr>
        <w:t xml:space="preserve"> REPORT AND ACCOUNTS 2019</w:t>
      </w:r>
      <w:r>
        <w:rPr>
          <w:rFonts w:eastAsia="Arial" w:cs="Arial" w:ascii="Arial" w:hAnsi="Arial"/>
          <w:color w:val="FFFFFF"/>
          <w:sz w:val="21"/>
        </w:rPr>
        <w:t xml:space="preserve">  </w:t>
      </w:r>
      <w:r>
        <w:rPr>
          <w:rFonts w:eastAsia="Arial" w:cs="Arial" w:ascii="Arial" w:hAnsi="Arial"/>
          <w:b/>
          <w:color w:val="FFFFFF"/>
          <w:sz w:val="21"/>
        </w:rPr>
        <w:t>151</w:t>
      </w:r>
    </w:p>
    <w:p>
      <w:pPr>
        <w:sectPr>
          <w:type w:val="continuous"/>
          <w:pgSz w:w="11906" w:h="16838"/>
          <w:pgMar w:left="86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w:drawing>
          <wp:anchor behindDoc="1" distT="0" distB="0" distL="114935" distR="114935" simplePos="0" locked="0" layoutInCell="0" allowOverlap="1" relativeHeight="220">
            <wp:simplePos x="0" y="0"/>
            <wp:positionH relativeFrom="page">
              <wp:posOffset>425450</wp:posOffset>
            </wp:positionH>
            <wp:positionV relativeFrom="page">
              <wp:posOffset>338455</wp:posOffset>
            </wp:positionV>
            <wp:extent cx="571500" cy="678180"/>
            <wp:effectExtent l="0" t="0" r="0" b="0"/>
            <wp:wrapNone/>
            <wp:docPr id="218"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79" descr="" title=""/>
                    <pic:cNvPicPr>
                      <a:picLocks noChangeAspect="1" noChangeArrowheads="1"/>
                    </pic:cNvPicPr>
                  </pic:nvPicPr>
                  <pic:blipFill>
                    <a:blip r:embed="rId80"/>
                    <a:srcRect l="-31" t="-27" r="-31" b="-27"/>
                    <a:stretch>
                      <a:fillRect/>
                    </a:stretch>
                  </pic:blipFill>
                  <pic:spPr bwMode="auto">
                    <a:xfrm>
                      <a:off x="0" y="0"/>
                      <a:ext cx="571500" cy="678180"/>
                    </a:xfrm>
                    <a:prstGeom prst="rect">
                      <a:avLst/>
                    </a:prstGeom>
                  </pic:spPr>
                </pic:pic>
              </a:graphicData>
            </a:graphic>
          </wp:anchor>
        </w:drawing>
      </w:r>
      <w:bookmarkStart w:id="60" w:name="page31"/>
      <w:bookmarkStart w:id="61" w:name="page31"/>
      <w:bookmarkEnd w:id="61"/>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1060"/>
        <w:gridCol w:w="5100"/>
        <w:gridCol w:w="60"/>
        <w:gridCol w:w="180"/>
        <w:gridCol w:w="700"/>
        <w:gridCol w:w="340"/>
        <w:gridCol w:w="700"/>
        <w:gridCol w:w="120"/>
        <w:gridCol w:w="20"/>
        <w:gridCol w:w="3"/>
        <w:gridCol w:w="37"/>
        <w:gridCol w:w="180"/>
        <w:gridCol w:w="700"/>
        <w:gridCol w:w="340"/>
        <w:gridCol w:w="700"/>
        <w:gridCol w:w="120"/>
      </w:tblGrid>
      <w:tr>
        <w:trPr>
          <w:trHeight w:val="230" w:hRule="atLeast"/>
        </w:trPr>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gridSpan w:val="3"/>
            <w:tcBorders/>
          </w:tcPr>
          <w:p>
            <w:pPr>
              <w:pStyle w:val="Normal"/>
              <w:spacing w:lineRule="atLeast" w:line="0"/>
              <w:ind w:end="180"/>
              <w:jc w:val="end"/>
              <w:rPr>
                <w:rFonts w:ascii="Arial" w:hAnsi="Arial" w:eastAsia="Arial" w:cs="Arial"/>
                <w:b/>
                <w:color w:val="00367B"/>
                <w:sz w:val="17"/>
              </w:rPr>
            </w:pPr>
            <w:r>
              <w:rPr>
                <w:rFonts w:eastAsia="Arial" w:cs="Arial" w:ascii="Arial" w:hAnsi="Arial"/>
                <w:b/>
                <w:color w:val="00367B"/>
                <w:sz w:val="17"/>
              </w:rPr>
              <w:t>As at</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gridSpan w:val="5"/>
            <w:tcBorders/>
          </w:tcPr>
          <w:p>
            <w:pPr>
              <w:pStyle w:val="Normal"/>
              <w:spacing w:lineRule="atLeast" w:line="0"/>
              <w:ind w:end="180"/>
              <w:jc w:val="end"/>
              <w:rPr>
                <w:rFonts w:ascii="Arial" w:hAnsi="Arial" w:eastAsia="Arial" w:cs="Arial"/>
                <w:b/>
                <w:color w:val="00367B"/>
                <w:sz w:val="17"/>
              </w:rPr>
            </w:pPr>
            <w:r>
              <w:rPr>
                <w:rFonts w:eastAsia="Arial" w:cs="Arial" w:ascii="Arial" w:hAnsi="Arial"/>
                <w:b/>
                <w:color w:val="00367B"/>
                <w:sz w:val="17"/>
              </w:rPr>
              <w:t>31st March, 2019</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10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gridSpan w:val="4"/>
            <w:tcBorders>
              <w:bottom w:val="single" w:sz="8" w:space="0" w:color="C0C0C0"/>
            </w:tcBorders>
          </w:tcPr>
          <w:p>
            <w:pPr>
              <w:pStyle w:val="Normal"/>
              <w:spacing w:lineRule="atLeast" w:line="0"/>
              <w:ind w:end="18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40" w:type="dxa"/>
            <w:gridSpan w:val="2"/>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gridSpan w:val="3"/>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6" w:hRule="atLeast"/>
        </w:trPr>
        <w:tc>
          <w:tcPr>
            <w:tcW w:w="10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5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0" w:hRule="atLeast"/>
        </w:trPr>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C0C0C0"/>
            </w:tcBorders>
          </w:tcPr>
          <w:p>
            <w:pPr>
              <w:pStyle w:val="Normal"/>
              <w:spacing w:lineRule="atLeast" w:line="0"/>
              <w:ind w:end="15"/>
              <w:jc w:val="end"/>
              <w:rPr>
                <w:rFonts w:ascii="Arial" w:hAnsi="Arial" w:eastAsia="Arial" w:cs="Arial"/>
                <w:b/>
                <w:color w:val="00367B"/>
                <w:w w:val="94"/>
                <w:sz w:val="17"/>
              </w:rPr>
            </w:pPr>
            <w:r>
              <w:rPr>
                <w:rFonts w:eastAsia="Arial" w:cs="Arial" w:ascii="Arial" w:hAnsi="Arial"/>
                <w:b/>
                <w:color w:val="00367B"/>
                <w:w w:val="94"/>
                <w:sz w:val="17"/>
              </w:rPr>
              <w:t>Current</w:t>
            </w:r>
          </w:p>
        </w:tc>
        <w:tc>
          <w:tcPr>
            <w:tcW w:w="1160" w:type="dxa"/>
            <w:gridSpan w:val="3"/>
            <w:tcBorders>
              <w:bottom w:val="single" w:sz="8" w:space="0" w:color="C0C0C0"/>
            </w:tcBorders>
          </w:tcPr>
          <w:p>
            <w:pPr>
              <w:pStyle w:val="Normal"/>
              <w:spacing w:lineRule="atLeast" w:line="0"/>
              <w:ind w:start="220" w:end="0"/>
              <w:rPr>
                <w:rFonts w:ascii="Arial" w:hAnsi="Arial" w:eastAsia="Arial" w:cs="Arial"/>
                <w:b/>
                <w:color w:val="00367B"/>
                <w:w w:val="91"/>
                <w:sz w:val="17"/>
              </w:rPr>
            </w:pPr>
            <w:r>
              <w:rPr>
                <w:rFonts w:eastAsia="Arial" w:cs="Arial" w:ascii="Arial" w:hAnsi="Arial"/>
                <w:b/>
                <w:color w:val="00367B"/>
                <w:w w:val="91"/>
                <w:sz w:val="17"/>
              </w:rPr>
              <w:t>Non-Current</w:t>
            </w:r>
          </w:p>
        </w:tc>
        <w:tc>
          <w:tcPr>
            <w:tcW w:w="60" w:type="dxa"/>
            <w:gridSpan w:val="3"/>
            <w:tcBorders/>
          </w:tcPr>
          <w:p>
            <w:pPr>
              <w:pStyle w:val="Normal"/>
              <w:snapToGrid w:val="false"/>
              <w:spacing w:lineRule="atLeast" w:line="0"/>
              <w:rPr>
                <w:rFonts w:ascii="Times New Roman" w:hAnsi="Times New Roman" w:eastAsia="Times New Roman" w:cs="Times New Roman"/>
                <w:b/>
                <w:color w:val="00367B"/>
                <w:w w:val="91"/>
                <w:sz w:val="21"/>
              </w:rPr>
            </w:pPr>
            <w:r>
              <w:rPr>
                <w:rFonts w:eastAsia="Times New Roman" w:cs="Times New Roman" w:ascii="Times New Roman" w:hAnsi="Times New Roman"/>
                <w:b/>
                <w:color w:val="00367B"/>
                <w:w w:val="91"/>
                <w:sz w:val="21"/>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bottom w:val="single" w:sz="8" w:space="0" w:color="FFFFFF"/>
            </w:tcBorders>
          </w:tcPr>
          <w:p>
            <w:pPr>
              <w:pStyle w:val="Normal"/>
              <w:spacing w:lineRule="atLeast" w:line="0"/>
              <w:ind w:end="35"/>
              <w:jc w:val="end"/>
              <w:rPr>
                <w:rFonts w:ascii="Arial" w:hAnsi="Arial" w:eastAsia="Arial" w:cs="Arial"/>
                <w:color w:val="231F20"/>
                <w:w w:val="98"/>
                <w:sz w:val="17"/>
              </w:rPr>
            </w:pPr>
            <w:r>
              <w:rPr>
                <w:rFonts w:eastAsia="Arial" w:cs="Arial" w:ascii="Arial" w:hAnsi="Arial"/>
                <w:color w:val="231F20"/>
                <w:w w:val="98"/>
                <w:sz w:val="17"/>
              </w:rPr>
              <w:t>Current</w:t>
            </w:r>
          </w:p>
        </w:tc>
        <w:tc>
          <w:tcPr>
            <w:tcW w:w="1160" w:type="dxa"/>
            <w:gridSpan w:val="3"/>
            <w:tcBorders>
              <w:bottom w:val="single" w:sz="8" w:space="0" w:color="FFFFFF"/>
            </w:tcBorders>
          </w:tcPr>
          <w:p>
            <w:pPr>
              <w:pStyle w:val="Normal"/>
              <w:spacing w:lineRule="atLeast" w:line="0"/>
              <w:ind w:start="240" w:end="0"/>
              <w:rPr>
                <w:rFonts w:ascii="Arial" w:hAnsi="Arial" w:eastAsia="Arial" w:cs="Arial"/>
                <w:color w:val="231F20"/>
                <w:w w:val="96"/>
                <w:sz w:val="17"/>
              </w:rPr>
            </w:pPr>
            <w:r>
              <w:rPr>
                <w:rFonts w:eastAsia="Arial" w:cs="Arial" w:ascii="Arial" w:hAnsi="Arial"/>
                <w:color w:val="231F20"/>
                <w:w w:val="96"/>
                <w:sz w:val="17"/>
              </w:rPr>
              <w:t>Non-Current</w:t>
            </w:r>
          </w:p>
        </w:tc>
      </w:tr>
      <w:tr>
        <w:trPr>
          <w:trHeight w:val="57" w:hRule="atLeast"/>
        </w:trPr>
        <w:tc>
          <w:tcPr>
            <w:tcW w:w="1060" w:type="dxa"/>
            <w:tcBorders/>
          </w:tcPr>
          <w:p>
            <w:pPr>
              <w:pStyle w:val="Normal"/>
              <w:snapToGrid w:val="false"/>
              <w:spacing w:lineRule="atLeast" w:line="0"/>
              <w:rPr>
                <w:rFonts w:ascii="Times New Roman" w:hAnsi="Times New Roman" w:eastAsia="Times New Roman" w:cs="Times New Roman"/>
                <w:color w:val="231F20"/>
                <w:w w:val="96"/>
                <w:sz w:val="4"/>
              </w:rPr>
            </w:pPr>
            <w:r>
              <w:rPr>
                <w:rFonts w:eastAsia="Times New Roman" w:cs="Times New Roman" w:ascii="Times New Roman" w:hAnsi="Times New Roman"/>
                <w:color w:val="231F20"/>
                <w:w w:val="96"/>
                <w:sz w:val="4"/>
              </w:rPr>
            </w:r>
          </w:p>
        </w:tc>
        <w:tc>
          <w:tcPr>
            <w:tcW w:w="5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7.   Other Assets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Capital Advances</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352.31</w:t>
            </w:r>
          </w:p>
        </w:tc>
        <w:tc>
          <w:tcPr>
            <w:tcW w:w="12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412.99</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334" w:hRule="atLeast"/>
        </w:trPr>
        <w:tc>
          <w:tcPr>
            <w:tcW w:w="616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Advances other than capital advances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gridSpan w:val="2"/>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Security Deposits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10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w:t>
            </w:r>
          </w:p>
        </w:tc>
        <w:tc>
          <w:tcPr>
            <w:tcW w:w="510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With Statutory Authorities</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3.99</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773.03</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8.36</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886.71</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10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w:t>
            </w:r>
          </w:p>
        </w:tc>
        <w:tc>
          <w:tcPr>
            <w:tcW w:w="510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Others</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2.08</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102.39</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4.29</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104.26</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334" w:hRule="atLeast"/>
        </w:trPr>
        <w:tc>
          <w:tcPr>
            <w:tcW w:w="6160" w:type="dxa"/>
            <w:gridSpan w:val="2"/>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Advances to related parties (Refer Note 29)</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60.03</w:t>
            </w:r>
          </w:p>
        </w:tc>
        <w:tc>
          <w:tcPr>
            <w:tcW w:w="3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80" w:type="dxa"/>
            <w:gridSpan w:val="5"/>
            <w:tcBorders/>
          </w:tcPr>
          <w:p>
            <w:pPr>
              <w:pStyle w:val="Normal"/>
              <w:spacing w:lineRule="atLeast" w:line="0"/>
              <w:ind w:end="240"/>
              <w:jc w:val="end"/>
              <w:rPr>
                <w:rFonts w:ascii="Arial" w:hAnsi="Arial" w:eastAsia="Arial" w:cs="Arial"/>
                <w:color w:val="00367B"/>
                <w:sz w:val="17"/>
              </w:rPr>
            </w:pPr>
            <w:r>
              <w:rPr>
                <w:rFonts w:eastAsia="Arial" w:cs="Arial" w:ascii="Arial" w:hAnsi="Arial"/>
                <w:color w:val="00367B"/>
                <w:sz w:val="17"/>
              </w:rPr>
              <w:t>–</w:t>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68.45</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19.51</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334" w:hRule="atLeast"/>
        </w:trPr>
        <w:tc>
          <w:tcPr>
            <w:tcW w:w="6160" w:type="dxa"/>
            <w:gridSpan w:val="2"/>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Other Advances (including advances with statutory authorities,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1" w:hRule="atLeast"/>
        </w:trPr>
        <w:tc>
          <w:tcPr>
            <w:tcW w:w="6160" w:type="dxa"/>
            <w:gridSpan w:val="2"/>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prepaid expenses, employees, etc.)</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537.51</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655.32</w:t>
            </w:r>
          </w:p>
        </w:tc>
        <w:tc>
          <w:tcPr>
            <w:tcW w:w="12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1109.67</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602.16</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334" w:hRule="atLeast"/>
        </w:trPr>
        <w:tc>
          <w:tcPr>
            <w:tcW w:w="616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Receivables*</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91.30</w:t>
            </w:r>
          </w:p>
        </w:tc>
        <w:tc>
          <w:tcPr>
            <w:tcW w:w="3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80" w:type="dxa"/>
            <w:gridSpan w:val="5"/>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w:t>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67.64</w:t>
            </w:r>
          </w:p>
        </w:tc>
        <w:tc>
          <w:tcPr>
            <w:tcW w:w="3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8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w:t>
            </w:r>
          </w:p>
        </w:tc>
      </w:tr>
      <w:tr>
        <w:trPr>
          <w:trHeight w:val="115" w:hRule="atLeast"/>
        </w:trPr>
        <w:tc>
          <w:tcPr>
            <w:tcW w:w="1060"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5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6" w:hRule="atLeast"/>
        </w:trPr>
        <w:tc>
          <w:tcPr>
            <w:tcW w:w="1060" w:type="dxa"/>
            <w:tcBorders/>
          </w:tcPr>
          <w:p>
            <w:pPr>
              <w:pStyle w:val="Normal"/>
              <w:spacing w:lineRule="atLeast" w:line="0"/>
              <w:ind w:start="500" w:end="0"/>
              <w:rPr>
                <w:rFonts w:ascii="Arial" w:hAnsi="Arial" w:eastAsia="Arial" w:cs="Arial"/>
                <w:b/>
                <w:color w:val="231F20"/>
                <w:w w:val="95"/>
                <w:sz w:val="17"/>
              </w:rPr>
            </w:pPr>
            <w:r>
              <w:rPr>
                <w:rFonts w:eastAsia="Arial" w:cs="Arial" w:ascii="Arial" w:hAnsi="Arial"/>
                <w:b/>
                <w:color w:val="231F20"/>
                <w:w w:val="95"/>
                <w:sz w:val="17"/>
              </w:rPr>
              <w:t>TOTAL</w:t>
            </w:r>
          </w:p>
        </w:tc>
        <w:tc>
          <w:tcPr>
            <w:tcW w:w="5100" w:type="dxa"/>
            <w:tcBorders/>
          </w:tcPr>
          <w:p>
            <w:pPr>
              <w:pStyle w:val="Normal"/>
              <w:snapToGrid w:val="false"/>
              <w:spacing w:lineRule="atLeast" w:line="0"/>
              <w:rPr>
                <w:rFonts w:ascii="Times New Roman" w:hAnsi="Times New Roman" w:eastAsia="Times New Roman" w:cs="Times New Roman"/>
                <w:b/>
                <w:color w:val="231F20"/>
                <w:w w:val="95"/>
                <w:sz w:val="17"/>
              </w:rPr>
            </w:pPr>
            <w:r>
              <w:rPr>
                <w:rFonts w:eastAsia="Times New Roman" w:cs="Times New Roman" w:ascii="Times New Roman" w:hAnsi="Times New Roman"/>
                <w:b/>
                <w:color w:val="231F20"/>
                <w:w w:val="95"/>
                <w:sz w:val="17"/>
              </w:rPr>
            </w:r>
          </w:p>
        </w:tc>
        <w:tc>
          <w:tcPr>
            <w:tcW w:w="24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694.91</w:t>
            </w:r>
          </w:p>
        </w:tc>
        <w:tc>
          <w:tcPr>
            <w:tcW w:w="34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1883.05</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1258.41</w:t>
            </w:r>
          </w:p>
        </w:tc>
        <w:tc>
          <w:tcPr>
            <w:tcW w:w="3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2025.63</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21">
            <wp:simplePos x="0" y="0"/>
            <wp:positionH relativeFrom="column">
              <wp:posOffset>3953510</wp:posOffset>
            </wp:positionH>
            <wp:positionV relativeFrom="paragraph">
              <wp:posOffset>-2322195</wp:posOffset>
            </wp:positionV>
            <wp:extent cx="2628265" cy="2427605"/>
            <wp:effectExtent l="0" t="0" r="0" b="0"/>
            <wp:wrapNone/>
            <wp:docPr id="219"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80" descr="" title=""/>
                    <pic:cNvPicPr>
                      <a:picLocks noChangeAspect="1" noChangeArrowheads="1"/>
                    </pic:cNvPicPr>
                  </pic:nvPicPr>
                  <pic:blipFill>
                    <a:blip r:embed="rId81"/>
                    <a:srcRect l="-7" t="-7" r="-7" b="-7"/>
                    <a:stretch>
                      <a:fillRect/>
                    </a:stretch>
                  </pic:blipFill>
                  <pic:spPr bwMode="auto">
                    <a:xfrm>
                      <a:off x="0" y="0"/>
                      <a:ext cx="2628265" cy="2427605"/>
                    </a:xfrm>
                    <a:prstGeom prst="rect">
                      <a:avLst/>
                    </a:prstGeom>
                  </pic:spPr>
                </pic:pic>
              </a:graphicData>
            </a:graphic>
          </wp:anchor>
        </w:drawing>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Arial" w:hAnsi="Arial" w:eastAsia="Arial" w:cs="Arial"/>
          <w:color w:val="231F20"/>
          <w:sz w:val="18"/>
        </w:rPr>
      </w:pPr>
      <w:r>
        <w:rPr>
          <w:rFonts w:eastAsia="Arial" w:cs="Arial" w:ascii="Arial" w:hAnsi="Arial"/>
          <w:color w:val="231F20"/>
          <w:sz w:val="18"/>
        </w:rPr>
        <w:t>* Includes receivables on account of export incentives.</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tbl>
      <w:tblPr>
        <w:tblW w:w="10360" w:type="dxa"/>
        <w:jc w:val="start"/>
        <w:tblInd w:w="0" w:type="dxa"/>
        <w:tblLayout w:type="fixed"/>
        <w:tblCellMar>
          <w:top w:w="0" w:type="dxa"/>
          <w:start w:w="0" w:type="dxa"/>
          <w:bottom w:w="0" w:type="dxa"/>
          <w:end w:w="0" w:type="dxa"/>
        </w:tblCellMar>
      </w:tblPr>
      <w:tblGrid>
        <w:gridCol w:w="6160"/>
        <w:gridCol w:w="60"/>
        <w:gridCol w:w="120"/>
        <w:gridCol w:w="1820"/>
        <w:gridCol w:w="100"/>
        <w:gridCol w:w="60"/>
        <w:gridCol w:w="120"/>
        <w:gridCol w:w="1820"/>
        <w:gridCol w:w="10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8.   Inventories*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(At lower of cost and net realisable value)</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Raw materials (including packing materials)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5423.37</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5288.47</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Work-in-progress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245.37</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191.35</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Finished goods (manufactured)</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1022.63</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988.22</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Stock-in-trade (goods purchased for resale)</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503.92</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406.84</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Stores and Spares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331.05</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296.01</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Intermediates - Tissue paper and Paperboards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60.90</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66.26</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5" w:hRule="atLeast"/>
        </w:trPr>
        <w:tc>
          <w:tcPr>
            <w:tcW w:w="6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4"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200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7587.24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7237.15</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631"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The above includes goods in transit as under:</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4"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Raw materials (including packing materials)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194.34</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128.27</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Stock-in-trade (goods purchased for resale)</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0.69</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3.14</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Stores and spares</w:t>
            </w:r>
          </w:p>
        </w:tc>
        <w:tc>
          <w:tcPr>
            <w:tcW w:w="200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1.91</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5.14</w:t>
            </w:r>
          </w:p>
        </w:tc>
        <w:tc>
          <w:tcPr>
            <w:tcW w:w="1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80" w:type="dxa"/>
            <w:gridSpan w:val="2"/>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196.94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136.55</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22">
            <wp:simplePos x="0" y="0"/>
            <wp:positionH relativeFrom="column">
              <wp:posOffset>3953510</wp:posOffset>
            </wp:positionH>
            <wp:positionV relativeFrom="paragraph">
              <wp:posOffset>-2832735</wp:posOffset>
            </wp:positionV>
            <wp:extent cx="2628265" cy="1745615"/>
            <wp:effectExtent l="0" t="0" r="0" b="0"/>
            <wp:wrapNone/>
            <wp:docPr id="220"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81" descr="" title=""/>
                    <pic:cNvPicPr>
                      <a:picLocks noChangeAspect="1" noChangeArrowheads="1"/>
                    </pic:cNvPicPr>
                  </pic:nvPicPr>
                  <pic:blipFill>
                    <a:blip r:embed="rId82"/>
                    <a:srcRect l="-7" t="-10" r="-7" b="-10"/>
                    <a:stretch>
                      <a:fillRect/>
                    </a:stretch>
                  </pic:blipFill>
                  <pic:spPr bwMode="auto">
                    <a:xfrm>
                      <a:off x="0" y="0"/>
                      <a:ext cx="2628265" cy="1745615"/>
                    </a:xfrm>
                    <a:prstGeom prst="rect">
                      <a:avLst/>
                    </a:prstGeom>
                  </pic:spPr>
                </pic:pic>
              </a:graphicData>
            </a:graphic>
          </wp:anchor>
        </w:drawing>
        <w:drawing>
          <wp:anchor behindDoc="1" distT="0" distB="0" distL="114935" distR="114935" simplePos="0" locked="0" layoutInCell="1" allowOverlap="1" relativeHeight="223">
            <wp:simplePos x="0" y="0"/>
            <wp:positionH relativeFrom="column">
              <wp:posOffset>3947160</wp:posOffset>
            </wp:positionH>
            <wp:positionV relativeFrom="paragraph">
              <wp:posOffset>-756920</wp:posOffset>
            </wp:positionV>
            <wp:extent cx="2640965" cy="868680"/>
            <wp:effectExtent l="0" t="0" r="0" b="0"/>
            <wp:wrapNone/>
            <wp:docPr id="221"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82" descr="" title=""/>
                    <pic:cNvPicPr>
                      <a:picLocks noChangeAspect="1" noChangeArrowheads="1"/>
                    </pic:cNvPicPr>
                  </pic:nvPicPr>
                  <pic:blipFill>
                    <a:blip r:embed="rId83"/>
                    <a:srcRect l="-7" t="-21" r="-7" b="-21"/>
                    <a:stretch>
                      <a:fillRect/>
                    </a:stretch>
                  </pic:blipFill>
                  <pic:spPr bwMode="auto">
                    <a:xfrm>
                      <a:off x="0" y="0"/>
                      <a:ext cx="2640965" cy="868680"/>
                    </a:xfrm>
                    <a:prstGeom prst="rect">
                      <a:avLst/>
                    </a:prstGeom>
                  </pic:spPr>
                </pic:pic>
              </a:graphicData>
            </a:graphic>
          </wp:anchor>
        </w:drawing>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500" w:end="0"/>
        <w:jc w:val="both"/>
        <w:rPr/>
      </w:pPr>
      <w:r>
        <w:rPr>
          <w:rFonts w:eastAsia="Arial" w:cs="Arial" w:ascii="Arial" w:hAnsi="Arial"/>
          <w:color w:val="231F20"/>
          <w:sz w:val="17"/>
        </w:rPr>
        <w:t>The cost of inventories recognised as an expense includes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29.02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28.08 Crores) in respect of write-downs of inventory to net realisable value. Further, a sum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1.70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0.55 Crore) is in respect of reversal of such write-downs. Previous write-downs have been reversed as a result of subsequent increase in realisable value.</w:t>
      </w:r>
    </w:p>
    <w:p>
      <w:pPr>
        <w:pStyle w:val="Normal"/>
        <w:spacing w:lineRule="exact" w:line="5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00" w:end="0"/>
        <w:rPr/>
      </w:pPr>
      <w:r>
        <w:rPr>
          <w:rFonts w:eastAsia="Arial" w:cs="Arial" w:ascii="Arial" w:hAnsi="Arial"/>
          <w:color w:val="231F20"/>
          <w:sz w:val="17"/>
        </w:rPr>
        <w:t>Inventories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574.91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710.52 Crores) are expected to be recovered after more than twelve months.</w:t>
      </w:r>
    </w:p>
    <w:p>
      <w:pPr>
        <w:pStyle w:val="Normal"/>
        <w:spacing w:lineRule="exact" w:line="6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Cash credit facilities are secured by hypothecation of inventories of the Company, both present and future.</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24">
                <wp:simplePos x="0" y="0"/>
                <wp:positionH relativeFrom="column">
                  <wp:posOffset>101600</wp:posOffset>
                </wp:positionH>
                <wp:positionV relativeFrom="paragraph">
                  <wp:posOffset>1039495</wp:posOffset>
                </wp:positionV>
                <wp:extent cx="289560" cy="380365"/>
                <wp:effectExtent l="5080" t="5715" r="5080" b="4445"/>
                <wp:wrapNone/>
                <wp:docPr id="222"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81.8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
                <wp:simplePos x="0" y="0"/>
                <wp:positionH relativeFrom="column">
                  <wp:posOffset>408940</wp:posOffset>
                </wp:positionH>
                <wp:positionV relativeFrom="paragraph">
                  <wp:posOffset>1039495</wp:posOffset>
                </wp:positionV>
                <wp:extent cx="2412365" cy="380365"/>
                <wp:effectExtent l="5715" t="5715" r="4445" b="4445"/>
                <wp:wrapNone/>
                <wp:docPr id="223"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81.8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152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26">
            <wp:simplePos x="0" y="0"/>
            <wp:positionH relativeFrom="page">
              <wp:posOffset>6565900</wp:posOffset>
            </wp:positionH>
            <wp:positionV relativeFrom="page">
              <wp:posOffset>341630</wp:posOffset>
            </wp:positionV>
            <wp:extent cx="565150" cy="671830"/>
            <wp:effectExtent l="0" t="0" r="0" b="0"/>
            <wp:wrapNone/>
            <wp:docPr id="224"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83" descr="" title=""/>
                    <pic:cNvPicPr>
                      <a:picLocks noChangeAspect="1" noChangeArrowheads="1"/>
                    </pic:cNvPicPr>
                  </pic:nvPicPr>
                  <pic:blipFill>
                    <a:blip r:embed="rId84"/>
                    <a:srcRect l="-32" t="-27" r="-32" b="-27"/>
                    <a:stretch>
                      <a:fillRect/>
                    </a:stretch>
                  </pic:blipFill>
                  <pic:spPr bwMode="auto">
                    <a:xfrm>
                      <a:off x="0" y="0"/>
                      <a:ext cx="565150" cy="671830"/>
                    </a:xfrm>
                    <a:prstGeom prst="rect">
                      <a:avLst/>
                    </a:prstGeom>
                  </pic:spPr>
                </pic:pic>
              </a:graphicData>
            </a:graphic>
          </wp:anchor>
        </w:drawing>
      </w:r>
      <w:bookmarkStart w:id="62" w:name="page32"/>
      <w:bookmarkStart w:id="63" w:name="page32"/>
      <w:bookmarkEnd w:id="6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24"/>
              </w:rPr>
            </w:pPr>
            <w:r>
              <w:rPr>
                <w:rFonts w:eastAsia="Times New Roman" w:cs="Times New Roman" w:ascii="Times New Roman" w:hAnsi="Times New Roman"/>
                <w:b/>
                <w:color w:val="00367B"/>
                <w:w w:val="99"/>
                <w:sz w:val="24"/>
              </w:rPr>
            </w:r>
          </w:p>
        </w:tc>
        <w:tc>
          <w:tcPr>
            <w:tcW w:w="2040" w:type="dxa"/>
            <w:gridSpan w:val="2"/>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jc w:val="center"/>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jc w:val="center"/>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start="140" w:end="0"/>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ind w:start="160" w:end="0"/>
              <w:rPr>
                <w:rFonts w:ascii="Arial" w:hAnsi="Arial" w:eastAsia="Arial" w:cs="Arial"/>
                <w:b/>
                <w:color w:val="00367B"/>
                <w:w w:val="88"/>
                <w:sz w:val="17"/>
              </w:rPr>
            </w:pPr>
            <w:r>
              <w:rPr>
                <w:rFonts w:eastAsia="Arial" w:cs="Arial" w:ascii="Arial" w:hAnsi="Arial"/>
                <w:b/>
                <w:color w:val="00367B"/>
                <w:w w:val="88"/>
                <w:sz w:val="17"/>
              </w:rPr>
              <w:t>9.  Current investments (at fair value through profit or loss, unless stated otherwise)</w:t>
            </w:r>
          </w:p>
        </w:tc>
        <w:tc>
          <w:tcPr>
            <w:tcW w:w="60" w:type="dxa"/>
            <w:tcBorders/>
          </w:tcPr>
          <w:p>
            <w:pPr>
              <w:pStyle w:val="Normal"/>
              <w:snapToGrid w:val="false"/>
              <w:spacing w:lineRule="atLeast" w:line="0"/>
              <w:rPr>
                <w:rFonts w:ascii="Times New Roman" w:hAnsi="Times New Roman" w:eastAsia="Times New Roman" w:cs="Times New Roman"/>
                <w:b/>
                <w:color w:val="00367B"/>
                <w:w w:val="88"/>
                <w:sz w:val="24"/>
              </w:rPr>
            </w:pPr>
            <w:r>
              <w:rPr>
                <w:rFonts w:eastAsia="Times New Roman" w:cs="Times New Roman" w:ascii="Times New Roman" w:hAnsi="Times New Roman"/>
                <w:b/>
                <w:color w:val="00367B"/>
                <w:w w:val="88"/>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PREFERENCE SHARES</w:t>
            </w:r>
          </w:p>
        </w:tc>
        <w:tc>
          <w:tcPr>
            <w:tcW w:w="9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Bank Limited</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(2018 - 310) Non-Cumulative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Non-Participative Preference Shares (20 April 2018)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start="80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start="115" w:end="0"/>
              <w:jc w:val="center"/>
              <w:rPr>
                <w:rFonts w:ascii="Arial" w:hAnsi="Arial" w:eastAsia="Arial" w:cs="Arial"/>
                <w:color w:val="231F20"/>
                <w:w w:val="99"/>
                <w:sz w:val="17"/>
              </w:rPr>
            </w:pPr>
            <w:r>
              <w:rPr>
                <w:rFonts w:eastAsia="Arial" w:cs="Arial" w:ascii="Arial" w:hAnsi="Arial"/>
                <w:color w:val="231F20"/>
                <w:w w:val="99"/>
                <w:sz w:val="17"/>
              </w:rPr>
              <w:t>308.56</w:t>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color w:val="231F20"/>
                <w:w w:val="99"/>
                <w:sz w:val="17"/>
              </w:rPr>
            </w:pPr>
            <w:r>
              <w:rPr>
                <w:rFonts w:eastAsia="Times New Roman" w:cs="Times New Roman" w:ascii="Times New Roman" w:hAnsi="Times New Roman"/>
                <w:color w:val="231F20"/>
                <w:w w:val="99"/>
                <w:sz w:val="17"/>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 / DEBENTURES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Export Import Bank of India</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300 9.15% Unsecured Non-Convertible Bonds Series P-16</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(05 September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31.26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31.11</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Indian Railway Finance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10,00,000 7.18% Tax Free Non-Cumulative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Redeemable Bonds in the nature of Debentures 86th Series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(19 February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101.37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101.68</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20,00,000 8.23% Tax Free Secured Non-Convertible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Bonds Series 91st (18 February 2024)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202.57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202.95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4,35,012 8.00% Tax Free Non-Cumulative Non-Convertible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Bonds 80th Series (23 February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44.87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45.29</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National Bank for Agriculture and Rural Development</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(2018 - 1,41,270) Zero Coupon Unsecured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Bonds in the form of Promissory Notes Series BNB (01 January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267.66</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National Highways Authority of India</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4,94,476 8.20% Tax Free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Bonds (25 January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50.28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50.54</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National Housing Bank</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(2018 - 1,03,785) Zero Coupon Unsecured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Taxable Bonds in the form of Promissory Notes (24 December 2018)</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98.51</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Power Finance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450 9.32% Unsecured Redeemable Non-Convertible Taxable Bonds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Series 119 B (17 September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45.26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45.94</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1,500 8.09% Secured Non-Convertible Non-Cumulative Tax Free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Bonds in the nature of Debentures Series 80-A (25 November 2021)</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15.04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15.26</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 8.01% Secured Redeemable Non-Convertible Non-Cumulative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 Free Bonds in the nature of Debentures Series 107-A</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(30 August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100.11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100.89</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1,00,000 8.20% Secured Non-Convertible Tax Free Bonds Series - I</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(01 February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10.06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10.22</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12,95,560 8.18% Secured Tax Free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Bonds Series 1A (16 November 2023)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130.56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131.73</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Rural Electrification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30,00,000 7.22% Secured Tax Free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Bonds Tranche 1 Series 1 (19 December 2022)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292.95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296.60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4"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 8.01% Secured Redeemable Non-Convertible Tax Free Bonds</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in the nature of Debentures Series 3A (29 August 2023)</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100.12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100.89</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1"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CERTIFICATE OF DEPOSITS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Axis Bank Limited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(2018 - 20,000) Certificate of Deposit (31 January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pacing w:lineRule="atLeast" w:line="0"/>
              <w:ind w:start="80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start="115" w:end="0"/>
              <w:jc w:val="center"/>
              <w:rPr>
                <w:rFonts w:ascii="Arial" w:hAnsi="Arial" w:eastAsia="Arial" w:cs="Arial"/>
                <w:color w:val="231F20"/>
                <w:w w:val="99"/>
                <w:sz w:val="17"/>
              </w:rPr>
            </w:pPr>
            <w:r>
              <w:rPr>
                <w:rFonts w:eastAsia="Arial" w:cs="Arial" w:ascii="Arial" w:hAnsi="Arial"/>
                <w:color w:val="231F20"/>
                <w:w w:val="99"/>
                <w:sz w:val="17"/>
              </w:rPr>
              <w:t>188.82</w:t>
            </w:r>
          </w:p>
        </w:tc>
      </w:tr>
      <w:tr>
        <w:trPr>
          <w:trHeight w:val="187" w:hRule="atLeast"/>
        </w:trPr>
        <w:tc>
          <w:tcPr>
            <w:tcW w:w="440" w:type="dxa"/>
            <w:tcBorders/>
          </w:tcPr>
          <w:p>
            <w:pPr>
              <w:pStyle w:val="Normal"/>
              <w:snapToGrid w:val="false"/>
              <w:spacing w:lineRule="atLeast" w:line="0"/>
              <w:rPr>
                <w:rFonts w:ascii="Times New Roman" w:hAnsi="Times New Roman" w:eastAsia="Times New Roman" w:cs="Times New Roman"/>
                <w:color w:val="231F20"/>
                <w:w w:val="99"/>
                <w:sz w:val="16"/>
              </w:rPr>
            </w:pPr>
            <w:r>
              <w:rPr>
                <w:rFonts w:eastAsia="Times New Roman" w:cs="Times New Roman" w:ascii="Times New Roman" w:hAnsi="Times New Roman"/>
                <w:color w:val="231F20"/>
                <w:w w:val="99"/>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start="4200" w:end="0"/>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start="80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1499.27</w:t>
            </w:r>
          </w:p>
        </w:tc>
        <w:tc>
          <w:tcPr>
            <w:tcW w:w="1040" w:type="dxa"/>
            <w:tcBorders>
              <w:bottom w:val="single" w:sz="8" w:space="0" w:color="FFFFFF"/>
            </w:tcBorders>
          </w:tcPr>
          <w:p>
            <w:pPr>
              <w:pStyle w:val="Normal"/>
              <w:spacing w:lineRule="atLeast" w:line="0"/>
              <w:ind w:start="115" w:end="0"/>
              <w:jc w:val="center"/>
              <w:rPr>
                <w:rFonts w:ascii="Arial" w:hAnsi="Arial" w:eastAsia="Arial" w:cs="Arial"/>
                <w:color w:val="231F20"/>
                <w:w w:val="92"/>
                <w:sz w:val="17"/>
              </w:rPr>
            </w:pPr>
            <w:r>
              <w:rPr>
                <w:rFonts w:eastAsia="Arial" w:cs="Arial" w:ascii="Arial" w:hAnsi="Arial"/>
                <w:color w:val="231F20"/>
                <w:w w:val="92"/>
                <w:sz w:val="17"/>
              </w:rPr>
              <w:t>497.38</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w w:val="92"/>
                <w:sz w:val="13"/>
              </w:rPr>
            </w:pPr>
            <w:r>
              <w:rPr>
                <w:rFonts w:eastAsia="Times New Roman" w:cs="Times New Roman" w:ascii="Times New Roman" w:hAnsi="Times New Roman"/>
                <w:color w:val="231F20"/>
                <w:w w:val="92"/>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27">
                <wp:simplePos x="0" y="0"/>
                <wp:positionH relativeFrom="column">
                  <wp:posOffset>3953510</wp:posOffset>
                </wp:positionH>
                <wp:positionV relativeFrom="paragraph">
                  <wp:posOffset>-7729855</wp:posOffset>
                </wp:positionV>
                <wp:extent cx="2627630" cy="0"/>
                <wp:effectExtent l="0" t="18415" r="0" b="18415"/>
                <wp:wrapNone/>
                <wp:docPr id="225"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6292215</wp:posOffset>
                </wp:positionH>
                <wp:positionV relativeFrom="paragraph">
                  <wp:posOffset>502920</wp:posOffset>
                </wp:positionV>
                <wp:extent cx="289560" cy="381000"/>
                <wp:effectExtent l="5080" t="5080" r="5080" b="5080"/>
                <wp:wrapNone/>
                <wp:docPr id="226"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
                <wp:simplePos x="0" y="0"/>
                <wp:positionH relativeFrom="column">
                  <wp:posOffset>3862070</wp:posOffset>
                </wp:positionH>
                <wp:positionV relativeFrom="paragraph">
                  <wp:posOffset>502920</wp:posOffset>
                </wp:positionV>
                <wp:extent cx="2412365" cy="381000"/>
                <wp:effectExtent l="5715" t="5080" r="4445" b="5080"/>
                <wp:wrapNone/>
                <wp:docPr id="227"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9.6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153</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30">
            <wp:simplePos x="0" y="0"/>
            <wp:positionH relativeFrom="page">
              <wp:posOffset>431800</wp:posOffset>
            </wp:positionH>
            <wp:positionV relativeFrom="page">
              <wp:posOffset>344805</wp:posOffset>
            </wp:positionV>
            <wp:extent cx="558800" cy="665480"/>
            <wp:effectExtent l="0" t="0" r="0" b="0"/>
            <wp:wrapNone/>
            <wp:docPr id="228"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84" descr="" title=""/>
                    <pic:cNvPicPr>
                      <a:picLocks noChangeAspect="1" noChangeArrowheads="1"/>
                    </pic:cNvPicPr>
                  </pic:nvPicPr>
                  <pic:blipFill>
                    <a:blip r:embed="rId85"/>
                    <a:srcRect l="-32" t="-27" r="-32" b="-27"/>
                    <a:stretch>
                      <a:fillRect/>
                    </a:stretch>
                  </pic:blipFill>
                  <pic:spPr bwMode="auto">
                    <a:xfrm>
                      <a:off x="0" y="0"/>
                      <a:ext cx="558800" cy="665480"/>
                    </a:xfrm>
                    <a:prstGeom prst="rect">
                      <a:avLst/>
                    </a:prstGeom>
                  </pic:spPr>
                </pic:pic>
              </a:graphicData>
            </a:graphic>
          </wp:anchor>
        </w:drawing>
      </w:r>
      <w:bookmarkStart w:id="64" w:name="page33"/>
      <w:bookmarkStart w:id="65" w:name="page33"/>
      <w:bookmarkEnd w:id="6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42"/>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0" w:hRule="atLeast"/>
        </w:trPr>
        <w:tc>
          <w:tcPr>
            <w:tcW w:w="6160" w:type="dxa"/>
            <w:gridSpan w:val="2"/>
            <w:tcBorders/>
          </w:tcPr>
          <w:p>
            <w:pPr>
              <w:pStyle w:val="Normal"/>
              <w:spacing w:lineRule="atLeast" w:line="0"/>
              <w:jc w:val="end"/>
              <w:rPr>
                <w:rFonts w:ascii="Arial" w:hAnsi="Arial" w:eastAsia="Arial" w:cs="Arial"/>
                <w:b/>
                <w:color w:val="00367B"/>
                <w:w w:val="81"/>
                <w:sz w:val="17"/>
              </w:rPr>
            </w:pPr>
            <w:r>
              <w:rPr>
                <w:rFonts w:eastAsia="Arial" w:cs="Arial" w:ascii="Arial" w:hAnsi="Arial"/>
                <w:b/>
                <w:color w:val="00367B"/>
                <w:w w:val="81"/>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81"/>
                <w:sz w:val="21"/>
              </w:rPr>
            </w:pPr>
            <w:r>
              <w:rPr>
                <w:rFonts w:eastAsia="Times New Roman" w:cs="Times New Roman" w:ascii="Times New Roman" w:hAnsi="Times New Roman"/>
                <w:b/>
                <w:color w:val="00367B"/>
                <w:w w:val="81"/>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2" w:hRule="atLeast"/>
        </w:trPr>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ind w:end="515"/>
              <w:jc w:val="end"/>
              <w:rPr>
                <w:rFonts w:ascii="Arial" w:hAnsi="Arial" w:eastAsia="Arial" w:cs="Arial"/>
                <w:color w:val="231F20"/>
                <w:sz w:val="17"/>
              </w:rPr>
            </w:pPr>
            <w:r>
              <w:rPr>
                <w:rFonts w:eastAsia="Arial" w:cs="Arial" w:ascii="Arial" w:hAnsi="Arial"/>
                <w:color w:val="231F20"/>
                <w:sz w:val="17"/>
              </w:rPr>
              <w:t>Brought forward</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1499.27</w:t>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497.38</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20" w:type="dxa"/>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CERTIFICATE OF DEPOSITS (Contd.)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95"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Bank Limited</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(2018 - 10,000) Certificate of Deposit (29 January 2019)</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94.42</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Mahindra Bank Limited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(2018 - 50,000) Certificate of Deposit (19 September 2018)</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484.50</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25,000 (2018 - Nil) Certificate of Deposit (27 December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237.08</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National Bank for Agriculture and Rural Development</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(2018 - 25,000) Certificate of Deposit (14 February 2019)</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235.40</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Small Industries Development Bank of India</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(2018 - 20,000) Certificate of Deposit (18 January 2019)</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189.21</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(2018 - 20,000) Certificate of Deposit (22 January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189.14</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(2018 - 25,000) Certificate of Deposit (08 February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235.67</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(2018 - 25,000) Certificate of Deposit (14 February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235.40</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50,000 (2018 - Nil) Certificate of Deposit (20 November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477.53</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66" w:hRule="atLeast"/>
        </w:trPr>
        <w:tc>
          <w:tcPr>
            <w:tcW w:w="44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15,000 (2018 - Nil) Certificate of Deposit (05 December 2019)</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8"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142.84</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4"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rPr>
                <w:rFonts w:ascii="Arial" w:hAnsi="Arial" w:eastAsia="Arial" w:cs="Arial"/>
                <w:color w:val="231F20"/>
                <w:sz w:val="17"/>
              </w:rPr>
            </w:pPr>
            <w:r>
              <w:rPr>
                <w:rFonts w:eastAsia="Arial" w:cs="Arial" w:ascii="Arial" w:hAnsi="Arial"/>
                <w:color w:val="231F20"/>
                <w:sz w:val="17"/>
              </w:rPr>
              <w:t>Aditya Birla Sun Life Floating Rate Fund - Long Term</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1,94,01,569 (2018 - 3,52,34,101)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452.11</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758.68</w:t>
            </w:r>
          </w:p>
        </w:tc>
      </w:tr>
      <w:tr>
        <w:trPr>
          <w:trHeight w:val="216"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Savings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1,86,63,673 (2018 - 1,72,75,965)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692.63</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593.23</w:t>
            </w:r>
          </w:p>
        </w:tc>
      </w:tr>
      <w:tr>
        <w:trPr>
          <w:trHeight w:val="216"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Corporate Bond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Aditya Birla Sun Life Short Term Fund)</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3,38,43,771 (2018 - 2,68,28,196)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243.89</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179.27</w:t>
            </w:r>
          </w:p>
        </w:tc>
      </w:tr>
      <w:tr>
        <w:trPr>
          <w:trHeight w:val="216"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Aditya Birla Sun Life Money Manager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40,95,539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103.08</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Axis Short Term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8,89,51,089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188.81</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174.71</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Axis Treasury Advantage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5,46,967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117.36</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108.35</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DHFL Pramerica Ultra Short Term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Nil (2018 - 3,91,50,224)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49.74</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DSP Low Duration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26,30,57,340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359.25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333.10</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DSP Short Term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20" w:type="dxa"/>
            <w:tcBorders/>
          </w:tcPr>
          <w:p>
            <w:pPr>
              <w:pStyle w:val="Normal"/>
              <w:spacing w:lineRule="atLeast" w:line="0"/>
              <w:ind w:start="280" w:end="0"/>
              <w:rPr/>
            </w:pPr>
            <w:r>
              <w:rPr>
                <w:rFonts w:eastAsia="Arial" w:cs="Arial" w:ascii="Arial" w:hAnsi="Arial"/>
                <w:color w:val="231F20"/>
                <w:sz w:val="17"/>
              </w:rPr>
              <w:t>3,12,12,253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102.60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Floating Debt Fund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HDFC Floating Rate Income Fund - Short Term Plan)</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10,23,22,267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334.63</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310.88</w:t>
            </w:r>
          </w:p>
        </w:tc>
      </w:tr>
      <w:tr>
        <w:trPr>
          <w:trHeight w:val="188" w:hRule="atLeast"/>
        </w:trPr>
        <w:tc>
          <w:tcPr>
            <w:tcW w:w="4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end="515"/>
              <w:jc w:val="end"/>
              <w:rPr>
                <w:rFonts w:ascii="Arial" w:hAnsi="Arial" w:eastAsia="Arial" w:cs="Arial"/>
                <w:color w:val="231F20"/>
                <w:sz w:val="17"/>
              </w:rPr>
            </w:pPr>
            <w:r>
              <w:rPr>
                <w:rFonts w:eastAsia="Arial" w:cs="Arial" w:ascii="Arial" w:hAnsi="Arial"/>
                <w:color w:val="231F20"/>
                <w:sz w:val="17"/>
              </w:rPr>
              <w:t>Carried over</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3451.81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1499.27</w:t>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4669.08</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31">
                <wp:simplePos x="0" y="0"/>
                <wp:positionH relativeFrom="column">
                  <wp:posOffset>101600</wp:posOffset>
                </wp:positionH>
                <wp:positionV relativeFrom="paragraph">
                  <wp:posOffset>501015</wp:posOffset>
                </wp:positionV>
                <wp:extent cx="289560" cy="380365"/>
                <wp:effectExtent l="5080" t="5715" r="5080" b="4445"/>
                <wp:wrapNone/>
                <wp:docPr id="22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
                <wp:simplePos x="0" y="0"/>
                <wp:positionH relativeFrom="column">
                  <wp:posOffset>408940</wp:posOffset>
                </wp:positionH>
                <wp:positionV relativeFrom="paragraph">
                  <wp:posOffset>501015</wp:posOffset>
                </wp:positionV>
                <wp:extent cx="2412365" cy="380365"/>
                <wp:effectExtent l="5715" t="5715" r="4445" b="4445"/>
                <wp:wrapNone/>
                <wp:docPr id="23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45pt;width:189.9pt;height:29.9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
                <wp:simplePos x="0" y="0"/>
                <wp:positionH relativeFrom="column">
                  <wp:posOffset>3953510</wp:posOffset>
                </wp:positionH>
                <wp:positionV relativeFrom="paragraph">
                  <wp:posOffset>-7732395</wp:posOffset>
                </wp:positionV>
                <wp:extent cx="2627630" cy="0"/>
                <wp:effectExtent l="0" t="18415" r="0" b="18415"/>
                <wp:wrapNone/>
                <wp:docPr id="231"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85pt" to="518.15pt,-608.8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154</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34">
            <wp:simplePos x="0" y="0"/>
            <wp:positionH relativeFrom="page">
              <wp:posOffset>6569075</wp:posOffset>
            </wp:positionH>
            <wp:positionV relativeFrom="page">
              <wp:posOffset>344805</wp:posOffset>
            </wp:positionV>
            <wp:extent cx="558800" cy="665480"/>
            <wp:effectExtent l="0" t="0" r="0" b="0"/>
            <wp:wrapNone/>
            <wp:docPr id="232"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85" descr="" title=""/>
                    <pic:cNvPicPr>
                      <a:picLocks noChangeAspect="1" noChangeArrowheads="1"/>
                    </pic:cNvPicPr>
                  </pic:nvPicPr>
                  <pic:blipFill>
                    <a:blip r:embed="rId86"/>
                    <a:srcRect l="-32" t="-27" r="-32" b="-27"/>
                    <a:stretch>
                      <a:fillRect/>
                    </a:stretch>
                  </pic:blipFill>
                  <pic:spPr bwMode="auto">
                    <a:xfrm>
                      <a:off x="0" y="0"/>
                      <a:ext cx="558800" cy="665480"/>
                    </a:xfrm>
                    <a:prstGeom prst="rect">
                      <a:avLst/>
                    </a:prstGeom>
                  </pic:spPr>
                </pic:pic>
              </a:graphicData>
            </a:graphic>
          </wp:anchor>
        </w:drawing>
      </w:r>
      <w:bookmarkStart w:id="66" w:name="page34"/>
      <w:bookmarkStart w:id="67" w:name="page34"/>
      <w:bookmarkEnd w:id="6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980"/>
        <w:gridCol w:w="106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98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Quoted</w:t>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jc w:val="end"/>
              <w:rPr>
                <w:rFonts w:ascii="Arial" w:hAnsi="Arial" w:eastAsia="Arial" w:cs="Arial"/>
                <w:b/>
                <w:color w:val="00367B"/>
                <w:w w:val="81"/>
                <w:sz w:val="17"/>
              </w:rPr>
            </w:pPr>
            <w:r>
              <w:rPr>
                <w:rFonts w:eastAsia="Arial" w:cs="Arial" w:ascii="Arial" w:hAnsi="Arial"/>
                <w:b/>
                <w:color w:val="00367B"/>
                <w:w w:val="81"/>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81"/>
                <w:sz w:val="24"/>
              </w:rPr>
            </w:pPr>
            <w:r>
              <w:rPr>
                <w:rFonts w:eastAsia="Times New Roman" w:cs="Times New Roman" w:ascii="Times New Roman" w:hAnsi="Times New Roman"/>
                <w:b/>
                <w:color w:val="00367B"/>
                <w:w w:val="81"/>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3451.81</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1499.27</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4669.08</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Corporate Bond Fund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HDFC Medium Term Opportunities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13,70,31,285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286.88</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265.95</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Short Term Debt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HDFC Short Term Opportunities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14,47,53,251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298.76</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277.56</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Ultra Short Term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9,57,80,853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100.32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Savings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ICICI Prudential - Flexible Income Plan)</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53,44,324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193.02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179.08</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Banking &amp; PSU Debt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(2018 - 4,92,90,221)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59.96</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Bond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ICICI Prudential Income Opportunities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2,11,18,618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55.80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52.29</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Short Term</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2,70,17,352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109.00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101.33</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Corporate Bond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ICICI Prudential Ultra - Short Term Plan)</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22,03,55,476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402.24</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374.16</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Money Manager Fund - Investment Plan</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(Merged with IDFC Super Saver Income Fund - Short Term)</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(2018 - 1,22,42,641)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128.63</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Bond Fund - Short Term Plan</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IDFC Super Saver Income Fund - Short Term)</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10,23,94,458 (2018 - 4,72,99,811)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377.59</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172.91</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Low Duration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3,85,46,192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103.10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Money Manager Fund - Treasury Plan</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4,22,87,680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126.57</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118.02</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IDFC Corporate Bond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15,62,58,545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200.95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3"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Bond Short Term</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7,68,78,681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221.63</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204.71</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Liquid Plan</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1,32,640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50.04</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Savings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Kotak Treasury Advantage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20,43,75,005 (2018 - 17,04,16,740)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623.62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481.10</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Floating Rate Fund - Short Term Plan</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38,18,89,185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512.80</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478.59</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Prime Debt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Reliance Medium Term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4,84,63,633 (2018 - 10,42,77,348)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194.41</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9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246.09</w:t>
            </w:r>
          </w:p>
        </w:tc>
      </w:tr>
      <w:tr>
        <w:trPr>
          <w:trHeight w:val="210"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Low Duration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rPr>
                <w:rFonts w:ascii="Arial" w:hAnsi="Arial" w:eastAsia="Arial" w:cs="Arial"/>
                <w:color w:val="231F20"/>
                <w:sz w:val="17"/>
              </w:rPr>
            </w:pPr>
            <w:r>
              <w:rPr>
                <w:rFonts w:eastAsia="Arial" w:cs="Arial" w:ascii="Arial" w:hAnsi="Arial"/>
                <w:color w:val="231F20"/>
                <w:sz w:val="17"/>
              </w:rPr>
              <w:t>(Formerly known as Reliance Money Manager Fund)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6,71,878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177.40</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163.85</w:t>
            </w:r>
          </w:p>
        </w:tc>
      </w:tr>
      <w:tr>
        <w:trPr>
          <w:trHeight w:val="186" w:hRule="atLeast"/>
        </w:trPr>
        <w:tc>
          <w:tcPr>
            <w:tcW w:w="4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7485.94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98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1499.27</w:t>
            </w:r>
          </w:p>
        </w:tc>
        <w:tc>
          <w:tcPr>
            <w:tcW w:w="106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7973.31</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35">
                <wp:simplePos x="0" y="0"/>
                <wp:positionH relativeFrom="column">
                  <wp:posOffset>6292215</wp:posOffset>
                </wp:positionH>
                <wp:positionV relativeFrom="paragraph">
                  <wp:posOffset>502920</wp:posOffset>
                </wp:positionV>
                <wp:extent cx="289560" cy="381000"/>
                <wp:effectExtent l="5080" t="5080" r="5080" b="5080"/>
                <wp:wrapNone/>
                <wp:docPr id="233"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
                <wp:simplePos x="0" y="0"/>
                <wp:positionH relativeFrom="column">
                  <wp:posOffset>3862070</wp:posOffset>
                </wp:positionH>
                <wp:positionV relativeFrom="paragraph">
                  <wp:posOffset>502920</wp:posOffset>
                </wp:positionV>
                <wp:extent cx="2412365" cy="381000"/>
                <wp:effectExtent l="5715" t="5080" r="4445" b="5080"/>
                <wp:wrapNone/>
                <wp:docPr id="234"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
                <wp:simplePos x="0" y="0"/>
                <wp:positionH relativeFrom="column">
                  <wp:posOffset>3953510</wp:posOffset>
                </wp:positionH>
                <wp:positionV relativeFrom="paragraph">
                  <wp:posOffset>-7729855</wp:posOffset>
                </wp:positionV>
                <wp:extent cx="2627630" cy="0"/>
                <wp:effectExtent l="0" t="18415" r="0" b="18415"/>
                <wp:wrapNone/>
                <wp:docPr id="235"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155</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38">
            <wp:simplePos x="0" y="0"/>
            <wp:positionH relativeFrom="page">
              <wp:posOffset>431800</wp:posOffset>
            </wp:positionH>
            <wp:positionV relativeFrom="page">
              <wp:posOffset>344805</wp:posOffset>
            </wp:positionV>
            <wp:extent cx="558800" cy="665480"/>
            <wp:effectExtent l="0" t="0" r="0" b="0"/>
            <wp:wrapNone/>
            <wp:docPr id="23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86" descr="" title=""/>
                    <pic:cNvPicPr>
                      <a:picLocks noChangeAspect="1" noChangeArrowheads="1"/>
                    </pic:cNvPicPr>
                  </pic:nvPicPr>
                  <pic:blipFill>
                    <a:blip r:embed="rId87"/>
                    <a:srcRect l="-32" t="-27" r="-32" b="-27"/>
                    <a:stretch>
                      <a:fillRect/>
                    </a:stretch>
                  </pic:blipFill>
                  <pic:spPr bwMode="auto">
                    <a:xfrm>
                      <a:off x="0" y="0"/>
                      <a:ext cx="558800" cy="665480"/>
                    </a:xfrm>
                    <a:prstGeom prst="rect">
                      <a:avLst/>
                    </a:prstGeom>
                  </pic:spPr>
                </pic:pic>
              </a:graphicData>
            </a:graphic>
          </wp:anchor>
        </w:drawing>
      </w:r>
      <w:bookmarkStart w:id="68" w:name="page35"/>
      <w:bookmarkStart w:id="69" w:name="page35"/>
      <w:bookmarkEnd w:id="69"/>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42"/>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jc w:val="end"/>
              <w:rPr>
                <w:rFonts w:ascii="Arial" w:hAnsi="Arial" w:eastAsia="Arial" w:cs="Arial"/>
                <w:b/>
                <w:color w:val="00367B"/>
                <w:w w:val="81"/>
                <w:sz w:val="17"/>
              </w:rPr>
            </w:pPr>
            <w:r>
              <w:rPr>
                <w:rFonts w:eastAsia="Arial" w:cs="Arial" w:ascii="Arial" w:hAnsi="Arial"/>
                <w:b/>
                <w:color w:val="00367B"/>
                <w:w w:val="81"/>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81"/>
                <w:sz w:val="24"/>
              </w:rPr>
            </w:pPr>
            <w:r>
              <w:rPr>
                <w:rFonts w:eastAsia="Times New Roman" w:cs="Times New Roman" w:ascii="Times New Roman" w:hAnsi="Times New Roman"/>
                <w:b/>
                <w:color w:val="00367B"/>
                <w:w w:val="81"/>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1124.45</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7485.94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1499.27</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7973.31</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Reliance Short Term Fund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cPr>
          <w:p>
            <w:pPr>
              <w:pStyle w:val="Normal"/>
              <w:spacing w:lineRule="atLeast" w:line="0"/>
              <w:ind w:start="280" w:end="0"/>
              <w:rPr/>
            </w:pPr>
            <w:r>
              <w:rPr>
                <w:rFonts w:eastAsia="Arial" w:cs="Arial" w:ascii="Arial" w:hAnsi="Arial"/>
                <w:color w:val="231F20"/>
                <w:sz w:val="17"/>
              </w:rPr>
              <w:t>2,07,06,236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74.70</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69.75</w:t>
            </w:r>
          </w:p>
        </w:tc>
      </w:tr>
      <w:tr>
        <w:trPr>
          <w:trHeight w:val="207" w:hRule="atLeast"/>
        </w:trPr>
        <w:tc>
          <w:tcPr>
            <w:tcW w:w="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Liquid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68,665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20.02</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Magnum Low Duration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8,30,697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202.05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SBI Magnum Ultra Short Duration Fund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2,47,159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103.05</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Money Market Fund - Institutional</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Nil (2018 - 3,53,612)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 each</w:t>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68.59</w:t>
            </w:r>
          </w:p>
        </w:tc>
      </w:tr>
      <w:tr>
        <w:trPr>
          <w:trHeight w:val="205" w:hRule="atLeast"/>
        </w:trPr>
        <w:tc>
          <w:tcPr>
            <w:tcW w:w="4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 / DEBENTURES (at amortised cost)</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6220" w:type="dxa"/>
            <w:gridSpan w:val="3"/>
            <w:tcBorders/>
          </w:tcPr>
          <w:p>
            <w:pPr>
              <w:pStyle w:val="Normal"/>
              <w:spacing w:lineRule="exact" w:line="194"/>
              <w:ind w:start="440" w:end="0"/>
              <w:rPr>
                <w:rFonts w:ascii="Arial" w:hAnsi="Arial" w:eastAsia="Arial" w:cs="Arial"/>
                <w:color w:val="231F20"/>
                <w:sz w:val="17"/>
              </w:rPr>
            </w:pPr>
            <w:r>
              <w:rPr>
                <w:rFonts w:eastAsia="Arial" w:cs="Arial" w:ascii="Arial" w:hAnsi="Arial"/>
                <w:color w:val="231F20"/>
                <w:sz w:val="17"/>
              </w:rPr>
              <w:t>Housing Development Finance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30 (2018 - Nil) 7.85% Secured Listed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T - 002 (21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29.93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 (2018 - Nil) 8.38%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P - 021 (15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9.98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Power Finance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250 (2018 - Nil) 7.85%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Taxable Bonds in the nature of Debentures, Series 145 (15 April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0"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24.99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Current Portion of Non-Current Investment</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0" w:hRule="atLeast"/>
        </w:trPr>
        <w:tc>
          <w:tcPr>
            <w:tcW w:w="6220" w:type="dxa"/>
            <w:gridSpan w:val="3"/>
            <w:tcBorders/>
          </w:tcPr>
          <w:p>
            <w:pPr>
              <w:pStyle w:val="Normal"/>
              <w:spacing w:lineRule="atLeast" w:line="0"/>
              <w:ind w:start="440" w:end="0"/>
              <w:rPr>
                <w:rFonts w:ascii="Arial" w:hAnsi="Arial" w:eastAsia="Arial" w:cs="Arial"/>
                <w:b/>
                <w:color w:val="231F20"/>
                <w:sz w:val="17"/>
              </w:rPr>
            </w:pPr>
            <w:r>
              <w:rPr>
                <w:rFonts w:eastAsia="Arial" w:cs="Arial" w:ascii="Arial" w:hAnsi="Arial"/>
                <w:b/>
                <w:color w:val="231F20"/>
                <w:sz w:val="17"/>
              </w:rPr>
              <w:t>INVESTMENT IN BONDS / DEBENTURES (at amortised cost)</w:t>
            </w:r>
          </w:p>
        </w:tc>
        <w:tc>
          <w:tcPr>
            <w:tcW w:w="98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8"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Housing Development Finance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(2018 - 30) 8.45%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O - 009 (08 February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30.17</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30 (2018 - Nil) 7.95%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Q - 002 (23 September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30.03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170 (2018 - Nil) 8.38%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P - 021 (15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170.33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255 (2018 - Nil) 8.45%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P - 013 (24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255.57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1,700 (2018 - Nil) 8.75%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N - 002 (13 January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85.69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2,500 (2018 - Nil) 9.11% Secured Listed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Debentures Series U - 002 (13 December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250.00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600 (2018 - Nil) 9.40%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M - 016 (26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60.45</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8"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2,100 (2018 - Nil) 9.45%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Series M - 015 (21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211.39</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15"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2252.81</w:t>
            </w:r>
          </w:p>
        </w:tc>
        <w:tc>
          <w:tcPr>
            <w:tcW w:w="10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1529.44</w:t>
            </w:r>
          </w:p>
        </w:tc>
        <w:tc>
          <w:tcPr>
            <w:tcW w:w="104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8111.65</w:t>
            </w:r>
          </w:p>
        </w:tc>
      </w:tr>
      <w:tr>
        <w:trPr>
          <w:trHeight w:val="78" w:hRule="atLeast"/>
        </w:trPr>
        <w:tc>
          <w:tcPr>
            <w:tcW w:w="44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39">
                <wp:simplePos x="0" y="0"/>
                <wp:positionH relativeFrom="column">
                  <wp:posOffset>3953510</wp:posOffset>
                </wp:positionH>
                <wp:positionV relativeFrom="paragraph">
                  <wp:posOffset>-7732395</wp:posOffset>
                </wp:positionV>
                <wp:extent cx="2627630" cy="0"/>
                <wp:effectExtent l="0" t="18415" r="0" b="18415"/>
                <wp:wrapNone/>
                <wp:docPr id="237"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85pt" to="518.15pt,-608.8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101600</wp:posOffset>
                </wp:positionH>
                <wp:positionV relativeFrom="paragraph">
                  <wp:posOffset>501015</wp:posOffset>
                </wp:positionV>
                <wp:extent cx="289560" cy="380365"/>
                <wp:effectExtent l="5080" t="5715" r="5080" b="4445"/>
                <wp:wrapNone/>
                <wp:docPr id="238"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
                <wp:simplePos x="0" y="0"/>
                <wp:positionH relativeFrom="column">
                  <wp:posOffset>408940</wp:posOffset>
                </wp:positionH>
                <wp:positionV relativeFrom="paragraph">
                  <wp:posOffset>501015</wp:posOffset>
                </wp:positionV>
                <wp:extent cx="2412365" cy="380365"/>
                <wp:effectExtent l="5715" t="5715" r="4445" b="4445"/>
                <wp:wrapNone/>
                <wp:docPr id="239"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4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156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42">
            <wp:simplePos x="0" y="0"/>
            <wp:positionH relativeFrom="page">
              <wp:posOffset>6569075</wp:posOffset>
            </wp:positionH>
            <wp:positionV relativeFrom="page">
              <wp:posOffset>344805</wp:posOffset>
            </wp:positionV>
            <wp:extent cx="558800" cy="665480"/>
            <wp:effectExtent l="0" t="0" r="0" b="0"/>
            <wp:wrapNone/>
            <wp:docPr id="240"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87" descr="" title=""/>
                    <pic:cNvPicPr>
                      <a:picLocks noChangeAspect="1" noChangeArrowheads="1"/>
                    </pic:cNvPicPr>
                  </pic:nvPicPr>
                  <pic:blipFill>
                    <a:blip r:embed="rId88"/>
                    <a:srcRect l="-32" t="-27" r="-32" b="-27"/>
                    <a:stretch>
                      <a:fillRect/>
                    </a:stretch>
                  </pic:blipFill>
                  <pic:spPr bwMode="auto">
                    <a:xfrm>
                      <a:off x="0" y="0"/>
                      <a:ext cx="558800" cy="665480"/>
                    </a:xfrm>
                    <a:prstGeom prst="rect">
                      <a:avLst/>
                    </a:prstGeom>
                  </pic:spPr>
                </pic:pic>
              </a:graphicData>
            </a:graphic>
          </wp:anchor>
        </w:drawing>
      </w:r>
      <w:bookmarkStart w:id="70" w:name="page36"/>
      <w:bookmarkStart w:id="71" w:name="page36"/>
      <w:bookmarkEnd w:id="71"/>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2"/>
            <w:tcBorders>
              <w:bottom w:val="single" w:sz="8" w:space="0" w:color="C0C0C0"/>
            </w:tcBorders>
          </w:tcPr>
          <w:p>
            <w:pPr>
              <w:pStyle w:val="Normal"/>
              <w:spacing w:lineRule="atLeast" w:line="0"/>
              <w:jc w:val="end"/>
              <w:rPr>
                <w:rFonts w:ascii="Arial" w:hAnsi="Arial" w:eastAsia="Arial" w:cs="Arial"/>
                <w:b/>
                <w:color w:val="00367B"/>
                <w:w w:val="81"/>
                <w:sz w:val="17"/>
              </w:rPr>
            </w:pPr>
            <w:r>
              <w:rPr>
                <w:rFonts w:eastAsia="Arial" w:cs="Arial" w:ascii="Arial" w:hAnsi="Arial"/>
                <w:b/>
                <w:color w:val="00367B"/>
                <w:w w:val="81"/>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81"/>
                <w:sz w:val="24"/>
              </w:rPr>
            </w:pPr>
            <w:r>
              <w:rPr>
                <w:rFonts w:eastAsia="Times New Roman" w:cs="Times New Roman" w:ascii="Times New Roman" w:hAnsi="Times New Roman"/>
                <w:b/>
                <w:color w:val="00367B"/>
                <w:w w:val="81"/>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2252.81</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1529.44</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8111.65</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2"/>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 / DEBENTURES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6220" w:type="dxa"/>
            <w:gridSpan w:val="3"/>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Housing and Urban Development Corporation Limited</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1,850 (2018 - Nil) 7.70% Unsecured Rated Listed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Taxable Bonds in the nature of Debentures Series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8"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cPr>
          <w:p>
            <w:pPr>
              <w:pStyle w:val="Normal"/>
              <w:spacing w:lineRule="atLeast" w:line="0"/>
              <w:ind w:start="280" w:end="0"/>
              <w:rPr/>
            </w:pPr>
            <w:r>
              <w:rPr>
                <w:rFonts w:eastAsia="Arial" w:cs="Arial" w:ascii="Arial" w:hAnsi="Arial"/>
                <w:color w:val="231F20"/>
                <w:sz w:val="17"/>
              </w:rPr>
              <w:t>F (19 March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184.17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09" w:hRule="atLeast"/>
        </w:trPr>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Home Finance Company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(2018 - 1,900) 7.65% Unsecured Rated Listed Redeemable Senior</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Bonds in the nature of Debentures Series</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HDBFB171 (23 October 2018)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500000.00 each, fully paid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95.00</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LIC Housing Finance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(2018 - 500) 8.38%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Debentures Tranche 277 Option 1 (27 February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50.35</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750 (2018 - Nil) 7.79%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Tranche 328 (10 May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75.00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750 (2018 - Nil) 8.35%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Tranche 272 (18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75.23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(2018 - Nil) 8.37%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Tranche 293 (03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25.08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 (2018 - Nil) 8.73%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Debentures Tranche 239 Option 2 (14 January 2020)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10.11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(2018 - Nil) 8.75%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Debentures Tranche 239 Option 1 (14 January 2020)</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25.26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450 (2018 - Nil) 8.97%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Debentures Tranche 231 Option 2 (29 October 2019)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45.28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700 (2018 - Nil) 9.3532%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Tranche 224 (19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70.40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350 (2018 - Nil) 9.44% 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pPr>
            <w:r>
              <w:rPr>
                <w:rFonts w:eastAsia="Arial" w:cs="Arial" w:ascii="Arial" w:hAnsi="Arial"/>
                <w:color w:val="231F20"/>
                <w:sz w:val="17"/>
              </w:rPr>
              <w:t>Debentures Tranche 228 (30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35.27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National Bank for Agriculture and Rural Development</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4,370 (2018 - Nil) 8.50% Unsecured Rated Listed Redeemable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Non-Convertible Taxable Bonds Series 19 C (31 January 2022 with</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2"/>
            <w:tcBorders/>
          </w:tcPr>
          <w:p>
            <w:pPr>
              <w:pStyle w:val="Normal"/>
              <w:spacing w:lineRule="atLeast" w:line="0"/>
              <w:ind w:start="280" w:end="0"/>
              <w:rPr/>
            </w:pPr>
            <w:r>
              <w:rPr>
                <w:rFonts w:eastAsia="Arial" w:cs="Arial" w:ascii="Arial" w:hAnsi="Arial"/>
                <w:color w:val="231F20"/>
                <w:sz w:val="17"/>
              </w:rPr>
              <w:t>Call and Put Option 31 January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436.27</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Power Finance Corporation Limited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Nil (2018 - 170) 8.29%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Taxable Bonds in the nature of Debentures Series 129-B</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(13 June 2018)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17.01</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(2018 - Nil) 8.50%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Taxable Bonds in the nature of Debentures Series 135-B</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(29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25.04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2"/>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(2018 - Nil) 8.52% Unsecured Redeemable Non-Convertible</w:t>
            </w:r>
          </w:p>
        </w:tc>
        <w:tc>
          <w:tcPr>
            <w:tcW w:w="9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4"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tcPr>
          <w:p>
            <w:pPr>
              <w:pStyle w:val="Normal"/>
              <w:spacing w:lineRule="exact" w:line="194"/>
              <w:ind w:start="280" w:end="0"/>
              <w:rPr>
                <w:rFonts w:ascii="Arial" w:hAnsi="Arial" w:eastAsia="Arial" w:cs="Arial"/>
                <w:color w:val="231F20"/>
                <w:sz w:val="17"/>
              </w:rPr>
            </w:pPr>
            <w:r>
              <w:rPr>
                <w:rFonts w:eastAsia="Arial" w:cs="Arial" w:ascii="Arial" w:hAnsi="Arial"/>
                <w:color w:val="231F20"/>
                <w:sz w:val="17"/>
              </w:rPr>
              <w:t>Taxable Bonds in the nature of Debentures Series 124 Series A (09</w:t>
            </w:r>
          </w:p>
        </w:tc>
        <w:tc>
          <w:tcPr>
            <w:tcW w:w="9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2"/>
            <w:tcBorders/>
          </w:tcPr>
          <w:p>
            <w:pPr>
              <w:pStyle w:val="Normal"/>
              <w:spacing w:lineRule="atLeast" w:line="0"/>
              <w:ind w:start="280" w:end="0"/>
              <w:rPr/>
            </w:pPr>
            <w:r>
              <w:rPr>
                <w:rFonts w:eastAsia="Arial" w:cs="Arial" w:ascii="Arial" w:hAnsi="Arial"/>
                <w:color w:val="231F20"/>
                <w:sz w:val="17"/>
              </w:rPr>
              <w:t>December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25.13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89"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80" w:type="dxa"/>
            <w:gridSpan w:val="2"/>
            <w:tcBorders/>
          </w:tcPr>
          <w:p>
            <w:pPr>
              <w:pStyle w:val="Normal"/>
              <w:spacing w:lineRule="atLeast" w:line="0"/>
              <w:ind w:end="680"/>
              <w:jc w:val="end"/>
              <w:rPr>
                <w:rFonts w:ascii="Arial" w:hAnsi="Arial" w:eastAsia="Arial" w:cs="Arial"/>
                <w:color w:val="231F20"/>
                <w:sz w:val="17"/>
              </w:rPr>
            </w:pPr>
            <w:r>
              <w:rPr>
                <w:rFonts w:eastAsia="Arial" w:cs="Arial" w:ascii="Arial" w:hAnsi="Arial"/>
                <w:color w:val="231F20"/>
                <w:sz w:val="17"/>
              </w:rPr>
              <w:t>Carried over</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3285.05</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1691.80</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8111.65</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43">
                <wp:simplePos x="0" y="0"/>
                <wp:positionH relativeFrom="column">
                  <wp:posOffset>6292215</wp:posOffset>
                </wp:positionH>
                <wp:positionV relativeFrom="paragraph">
                  <wp:posOffset>502920</wp:posOffset>
                </wp:positionV>
                <wp:extent cx="289560" cy="381000"/>
                <wp:effectExtent l="5080" t="5080" r="5080" b="5080"/>
                <wp:wrapNone/>
                <wp:docPr id="241"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9.6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
                <wp:simplePos x="0" y="0"/>
                <wp:positionH relativeFrom="column">
                  <wp:posOffset>3862070</wp:posOffset>
                </wp:positionH>
                <wp:positionV relativeFrom="paragraph">
                  <wp:posOffset>502920</wp:posOffset>
                </wp:positionV>
                <wp:extent cx="2412365" cy="381000"/>
                <wp:effectExtent l="5715" t="5080" r="4445" b="5080"/>
                <wp:wrapNone/>
                <wp:docPr id="242"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9.6pt;width:189.9pt;height:29.9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
                <wp:simplePos x="0" y="0"/>
                <wp:positionH relativeFrom="column">
                  <wp:posOffset>3953510</wp:posOffset>
                </wp:positionH>
                <wp:positionV relativeFrom="paragraph">
                  <wp:posOffset>-7729855</wp:posOffset>
                </wp:positionV>
                <wp:extent cx="2627630" cy="0"/>
                <wp:effectExtent l="0" t="18415" r="0" b="18415"/>
                <wp:wrapNone/>
                <wp:docPr id="243"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65pt" to="518.15pt,-608.6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157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46">
            <wp:simplePos x="0" y="0"/>
            <wp:positionH relativeFrom="page">
              <wp:posOffset>431800</wp:posOffset>
            </wp:positionH>
            <wp:positionV relativeFrom="page">
              <wp:posOffset>344805</wp:posOffset>
            </wp:positionV>
            <wp:extent cx="558800" cy="665480"/>
            <wp:effectExtent l="0" t="0" r="0" b="0"/>
            <wp:wrapNone/>
            <wp:docPr id="244"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88" descr="" title=""/>
                    <pic:cNvPicPr>
                      <a:picLocks noChangeAspect="1" noChangeArrowheads="1"/>
                    </pic:cNvPicPr>
                  </pic:nvPicPr>
                  <pic:blipFill>
                    <a:blip r:embed="rId89"/>
                    <a:srcRect l="-32" t="-27" r="-32" b="-27"/>
                    <a:stretch>
                      <a:fillRect/>
                    </a:stretch>
                  </pic:blipFill>
                  <pic:spPr bwMode="auto">
                    <a:xfrm>
                      <a:off x="0" y="0"/>
                      <a:ext cx="558800" cy="665480"/>
                    </a:xfrm>
                    <a:prstGeom prst="rect">
                      <a:avLst/>
                    </a:prstGeom>
                  </pic:spPr>
                </pic:pic>
              </a:graphicData>
            </a:graphic>
          </wp:anchor>
        </w:drawing>
      </w:r>
      <w:bookmarkStart w:id="72" w:name="page37"/>
      <w:bookmarkStart w:id="73" w:name="page37"/>
      <w:bookmarkEnd w:id="7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42"/>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5720"/>
        <w:gridCol w:w="60"/>
        <w:gridCol w:w="980"/>
        <w:gridCol w:w="1060"/>
        <w:gridCol w:w="60"/>
        <w:gridCol w:w="1000"/>
        <w:gridCol w:w="1040"/>
      </w:tblGrid>
      <w:tr>
        <w:trPr>
          <w:trHeight w:val="28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0" w:hRule="atLeast"/>
        </w:trPr>
        <w:tc>
          <w:tcPr>
            <w:tcW w:w="6160" w:type="dxa"/>
            <w:gridSpan w:val="2"/>
            <w:tcBorders/>
          </w:tcPr>
          <w:p>
            <w:pPr>
              <w:pStyle w:val="Normal"/>
              <w:spacing w:lineRule="atLeast" w:line="0"/>
              <w:jc w:val="end"/>
              <w:rPr>
                <w:rFonts w:ascii="Arial" w:hAnsi="Arial" w:eastAsia="Arial" w:cs="Arial"/>
                <w:b/>
                <w:color w:val="00367B"/>
                <w:w w:val="81"/>
                <w:sz w:val="17"/>
              </w:rPr>
            </w:pPr>
            <w:r>
              <w:rPr>
                <w:rFonts w:eastAsia="Arial" w:cs="Arial" w:ascii="Arial" w:hAnsi="Arial"/>
                <w:b/>
                <w:color w:val="00367B"/>
                <w:w w:val="81"/>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81"/>
                <w:sz w:val="21"/>
              </w:rPr>
            </w:pPr>
            <w:r>
              <w:rPr>
                <w:rFonts w:eastAsia="Times New Roman" w:cs="Times New Roman" w:ascii="Times New Roman" w:hAnsi="Times New Roman"/>
                <w:b/>
                <w:color w:val="00367B"/>
                <w:w w:val="81"/>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2" w:hRule="atLeast"/>
        </w:trPr>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ind w:end="515"/>
              <w:jc w:val="end"/>
              <w:rPr>
                <w:rFonts w:ascii="Arial" w:hAnsi="Arial" w:eastAsia="Arial" w:cs="Arial"/>
                <w:color w:val="231F20"/>
                <w:sz w:val="17"/>
              </w:rPr>
            </w:pPr>
            <w:r>
              <w:rPr>
                <w:rFonts w:eastAsia="Arial" w:cs="Arial" w:ascii="Arial" w:hAnsi="Arial"/>
                <w:color w:val="231F20"/>
                <w:sz w:val="17"/>
              </w:rPr>
              <w:t>Brought forward</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3285.05</w:t>
            </w:r>
          </w:p>
        </w:tc>
        <w:tc>
          <w:tcPr>
            <w:tcW w:w="106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1691.80</w:t>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8111.65</w:t>
            </w:r>
          </w:p>
        </w:tc>
      </w:tr>
      <w:tr>
        <w:trPr>
          <w:trHeight w:val="247"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20" w:type="dxa"/>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BONDS / DEBENTURES (Contd.)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0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 (2018 - Nil) 8.65%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123 Series B</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(28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20.10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 (2018 - Nil) 8.76%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122</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(07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5.03</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750 (2018 - Nil) 8.96%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121 B</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(21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75.46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850 (2018 - Nil) 9.32%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119 B</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(17 September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85.56</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200 (2018 - Nil) 9.39%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Debentures Series 118 B (I)</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1"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20" w:type="dxa"/>
            <w:tcBorders/>
          </w:tcPr>
          <w:p>
            <w:pPr>
              <w:pStyle w:val="Normal"/>
              <w:spacing w:lineRule="atLeast" w:line="0"/>
              <w:ind w:start="280" w:end="0"/>
              <w:rPr/>
            </w:pPr>
            <w:r>
              <w:rPr>
                <w:rFonts w:eastAsia="Arial" w:cs="Arial" w:ascii="Arial" w:hAnsi="Arial"/>
                <w:color w:val="231F20"/>
                <w:sz w:val="17"/>
              </w:rPr>
              <w:t>(27 August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20.11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91"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op w:val="single" w:sz="8" w:space="0" w:color="000000"/>
            </w:tcBorders>
          </w:tcPr>
          <w:p>
            <w:pPr>
              <w:pStyle w:val="Normal"/>
              <w:spacing w:lineRule="exact" w:line="191"/>
              <w:rPr>
                <w:rFonts w:ascii="Arial" w:hAnsi="Arial" w:eastAsia="Arial" w:cs="Arial"/>
                <w:color w:val="231F20"/>
                <w:sz w:val="17"/>
              </w:rPr>
            </w:pPr>
            <w:r>
              <w:rPr>
                <w:rFonts w:eastAsia="Arial" w:cs="Arial" w:ascii="Arial" w:hAnsi="Arial"/>
                <w:color w:val="231F20"/>
                <w:sz w:val="17"/>
              </w:rPr>
              <w:t>PNB Housing Finance Limited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1,000 (2018 - Nil) 7.95% 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Promissory Note Series XXIX</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(18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100.07</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100 (2018 - Nil) 8.23% 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in the nature of Promissory Note Series XXII (09 April 2019)</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10.00</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600 (2018 - Nil) 8.36% Secured Redeemable Non-Convertible Bonds</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in the nature of Promissory Note Series XXIV (12 July 2019)</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60.02</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400 (2018 - Nil) 8.65% 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Taxable Bonds in the nature of Promissory Note Series XXVIII</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9"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20" w:type="dxa"/>
            <w:tcBorders/>
          </w:tcPr>
          <w:p>
            <w:pPr>
              <w:pStyle w:val="Normal"/>
              <w:spacing w:lineRule="atLeast" w:line="0"/>
              <w:ind w:start="280" w:end="0"/>
              <w:rPr/>
            </w:pPr>
            <w:r>
              <w:rPr>
                <w:rFonts w:eastAsia="Arial" w:cs="Arial" w:ascii="Arial" w:hAnsi="Arial"/>
                <w:color w:val="231F20"/>
                <w:sz w:val="17"/>
              </w:rPr>
              <w:t>Option B (28 June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40.09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93"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op w:val="single" w:sz="8" w:space="0" w:color="000000"/>
            </w:tcBorders>
          </w:tcPr>
          <w:p>
            <w:pPr>
              <w:pStyle w:val="Normal"/>
              <w:spacing w:lineRule="exact" w:line="194"/>
              <w:rPr>
                <w:rFonts w:ascii="Arial" w:hAnsi="Arial" w:eastAsia="Arial" w:cs="Arial"/>
                <w:color w:val="231F20"/>
                <w:sz w:val="17"/>
              </w:rPr>
            </w:pPr>
            <w:r>
              <w:rPr>
                <w:rFonts w:eastAsia="Arial" w:cs="Arial" w:ascii="Arial" w:hAnsi="Arial"/>
                <w:color w:val="231F20"/>
                <w:sz w:val="17"/>
              </w:rPr>
              <w:t>Rural Electrification Corporation Limited</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2,250 (2018 - Nil) 9.04%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Taxable Bonds in the nature of Debentures</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Series 125th (12 October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226.34</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250 (2018 - Nil) 8.87% Unsecured 7 Year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Non-Cumulative Redeemable Taxable Bonds - 2020 113th Series</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20" w:type="dxa"/>
            <w:tcBorders/>
          </w:tcPr>
          <w:p>
            <w:pPr>
              <w:pStyle w:val="Normal"/>
              <w:spacing w:lineRule="atLeast" w:line="0"/>
              <w:ind w:start="280" w:end="0"/>
              <w:rPr/>
            </w:pPr>
            <w:r>
              <w:rPr>
                <w:rFonts w:eastAsia="Arial" w:cs="Arial" w:ascii="Arial" w:hAnsi="Arial"/>
                <w:color w:val="231F20"/>
                <w:sz w:val="17"/>
              </w:rPr>
              <w:t>(08 March 2020)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25.12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99"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Small Industries Development Bank of India</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Nil (2018 - 1,000) 8.28% Unsecured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in the nature of Promissory Notes Series 7 of 2015-16</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(26 February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100.00</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500 (2018 - Nil) 7% Unsecured Listed Redeemable Non-Convertible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Bonds Series IV of 2017-18 (21 December 2020 with Call and Put</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Option date 21 November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49.81</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750 (2018 - Nil) 7.50% Unsecured Rated Listed Redeemable</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Non-Convertible Bonds Series I of 2018-19 (16 July 2021 with Call</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7"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20" w:type="dxa"/>
            <w:tcBorders/>
          </w:tcPr>
          <w:p>
            <w:pPr>
              <w:pStyle w:val="Normal"/>
              <w:spacing w:lineRule="atLeast" w:line="0"/>
              <w:ind w:start="280" w:end="0"/>
              <w:rPr/>
            </w:pPr>
            <w:r>
              <w:rPr>
                <w:rFonts w:eastAsia="Arial" w:cs="Arial" w:ascii="Arial" w:hAnsi="Arial"/>
                <w:color w:val="231F20"/>
                <w:sz w:val="17"/>
              </w:rPr>
              <w:t>and Put Option date 16 July 2019)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1000000.00 each, fully paid</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74.82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93" w:hRule="atLeast"/>
        </w:trPr>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20" w:type="dxa"/>
            <w:tcBorders>
              <w:top w:val="single" w:sz="8" w:space="0" w:color="000000"/>
            </w:tcBorders>
          </w:tcPr>
          <w:p>
            <w:pPr>
              <w:pStyle w:val="Normal"/>
              <w:spacing w:lineRule="exact" w:line="193"/>
              <w:rPr>
                <w:rFonts w:ascii="Arial" w:hAnsi="Arial" w:eastAsia="Arial" w:cs="Arial"/>
                <w:b/>
                <w:color w:val="231F20"/>
                <w:sz w:val="17"/>
              </w:rPr>
            </w:pPr>
            <w:r>
              <w:rPr>
                <w:rFonts w:eastAsia="Arial" w:cs="Arial" w:ascii="Arial" w:hAnsi="Arial"/>
                <w:b/>
                <w:color w:val="231F20"/>
                <w:sz w:val="17"/>
              </w:rPr>
              <w:t>INVESTMENT IN MUTUAL FUNDS</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1107D March 2016 (1) - Series-36</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6"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20" w:type="dxa"/>
            <w:tcBorders/>
          </w:tcPr>
          <w:p>
            <w:pPr>
              <w:pStyle w:val="Normal"/>
              <w:spacing w:lineRule="atLeast" w:line="0"/>
              <w:ind w:start="280" w:end="0"/>
              <w:rPr/>
            </w:pPr>
            <w:r>
              <w:rPr>
                <w:rFonts w:eastAsia="Arial" w:cs="Arial" w:ascii="Arial" w:hAnsi="Arial"/>
                <w:color w:val="231F20"/>
                <w:sz w:val="17"/>
              </w:rPr>
              <w:t>4,00,00,000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8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50.38</w:t>
            </w:r>
          </w:p>
        </w:tc>
        <w:tc>
          <w:tcPr>
            <w:tcW w:w="10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42" w:hRule="atLeast"/>
        </w:trPr>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20" w:type="dxa"/>
            <w:tcBorders/>
          </w:tcPr>
          <w:p>
            <w:pPr>
              <w:pStyle w:val="Normal"/>
              <w:spacing w:lineRule="atLeast" w:line="0"/>
              <w:ind w:end="515"/>
              <w:jc w:val="end"/>
              <w:rPr>
                <w:rFonts w:ascii="Arial" w:hAnsi="Arial" w:eastAsia="Arial" w:cs="Arial"/>
                <w:color w:val="231F20"/>
                <w:sz w:val="17"/>
              </w:rPr>
            </w:pPr>
            <w:r>
              <w:rPr>
                <w:rFonts w:eastAsia="Arial" w:cs="Arial" w:ascii="Arial" w:hAnsi="Arial"/>
                <w:color w:val="231F20"/>
                <w:sz w:val="17"/>
              </w:rPr>
              <w:t>Carried over</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4127.96</w:t>
            </w:r>
          </w:p>
        </w:tc>
        <w:tc>
          <w:tcPr>
            <w:tcW w:w="106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00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1791.80</w:t>
            </w:r>
          </w:p>
        </w:tc>
        <w:tc>
          <w:tcPr>
            <w:tcW w:w="1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8111.65</w:t>
            </w:r>
          </w:p>
        </w:tc>
      </w:tr>
      <w:tr>
        <w:trPr>
          <w:trHeight w:val="153" w:hRule="atLeast"/>
        </w:trPr>
        <w:tc>
          <w:tcPr>
            <w:tcW w:w="44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57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47">
                <wp:simplePos x="0" y="0"/>
                <wp:positionH relativeFrom="column">
                  <wp:posOffset>101600</wp:posOffset>
                </wp:positionH>
                <wp:positionV relativeFrom="paragraph">
                  <wp:posOffset>501015</wp:posOffset>
                </wp:positionV>
                <wp:extent cx="289560" cy="380365"/>
                <wp:effectExtent l="5080" t="5715" r="5080" b="4445"/>
                <wp:wrapNone/>
                <wp:docPr id="245"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9.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
                <wp:simplePos x="0" y="0"/>
                <wp:positionH relativeFrom="column">
                  <wp:posOffset>408940</wp:posOffset>
                </wp:positionH>
                <wp:positionV relativeFrom="paragraph">
                  <wp:posOffset>501015</wp:posOffset>
                </wp:positionV>
                <wp:extent cx="2412365" cy="380365"/>
                <wp:effectExtent l="5715" t="5715" r="4445" b="4445"/>
                <wp:wrapNone/>
                <wp:docPr id="246"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9.45pt;width:189.9pt;height:29.9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
                <wp:simplePos x="0" y="0"/>
                <wp:positionH relativeFrom="column">
                  <wp:posOffset>3953510</wp:posOffset>
                </wp:positionH>
                <wp:positionV relativeFrom="paragraph">
                  <wp:posOffset>-7732395</wp:posOffset>
                </wp:positionV>
                <wp:extent cx="2627630" cy="0"/>
                <wp:effectExtent l="0" t="18415" r="0" b="18415"/>
                <wp:wrapNone/>
                <wp:docPr id="247"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608.85pt" to="518.15pt,-608.85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158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50">
            <wp:simplePos x="0" y="0"/>
            <wp:positionH relativeFrom="page">
              <wp:posOffset>6569075</wp:posOffset>
            </wp:positionH>
            <wp:positionV relativeFrom="page">
              <wp:posOffset>344805</wp:posOffset>
            </wp:positionV>
            <wp:extent cx="558800" cy="665480"/>
            <wp:effectExtent l="0" t="0" r="0" b="0"/>
            <wp:wrapNone/>
            <wp:docPr id="248"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89" descr="" title=""/>
                    <pic:cNvPicPr>
                      <a:picLocks noChangeAspect="1" noChangeArrowheads="1"/>
                    </pic:cNvPicPr>
                  </pic:nvPicPr>
                  <pic:blipFill>
                    <a:blip r:embed="rId90"/>
                    <a:srcRect l="-32" t="-27" r="-32" b="-27"/>
                    <a:stretch>
                      <a:fillRect/>
                    </a:stretch>
                  </pic:blipFill>
                  <pic:spPr bwMode="auto">
                    <a:xfrm>
                      <a:off x="0" y="0"/>
                      <a:ext cx="558800" cy="665480"/>
                    </a:xfrm>
                    <a:prstGeom prst="rect">
                      <a:avLst/>
                    </a:prstGeom>
                  </pic:spPr>
                </pic:pic>
              </a:graphicData>
            </a:graphic>
          </wp:anchor>
        </w:drawing>
      </w:r>
      <w:bookmarkStart w:id="74" w:name="page38"/>
      <w:bookmarkStart w:id="75" w:name="page38"/>
      <w:bookmarkEnd w:id="7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440"/>
        <w:gridCol w:w="1700"/>
        <w:gridCol w:w="4020"/>
        <w:gridCol w:w="60"/>
        <w:gridCol w:w="980"/>
        <w:gridCol w:w="1060"/>
        <w:gridCol w:w="60"/>
        <w:gridCol w:w="1000"/>
        <w:gridCol w:w="1040"/>
      </w:tblGrid>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gridSpan w:val="2"/>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40" w:type="dxa"/>
            <w:gridSpan w:val="2"/>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As at 31st March, 2018</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gridSpan w:val="2"/>
            <w:tcBorders/>
          </w:tcPr>
          <w:p>
            <w:pPr>
              <w:pStyle w:val="Normal"/>
              <w:spacing w:lineRule="atLeast" w:line="0"/>
              <w:ind w:end="4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40" w:type="dxa"/>
            <w:gridSpan w:val="2"/>
            <w:tcBorders/>
          </w:tcPr>
          <w:p>
            <w:pPr>
              <w:pStyle w:val="Normal"/>
              <w:spacing w:lineRule="atLeast" w:line="0"/>
              <w:ind w:end="49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Quoted</w:t>
            </w:r>
          </w:p>
        </w:tc>
        <w:tc>
          <w:tcPr>
            <w:tcW w:w="1060" w:type="dxa"/>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Unquoted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Quoted</w:t>
            </w:r>
          </w:p>
        </w:tc>
        <w:tc>
          <w:tcPr>
            <w:tcW w:w="1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Unquoted</w:t>
            </w:r>
          </w:p>
        </w:tc>
      </w:tr>
      <w:tr>
        <w:trPr>
          <w:trHeight w:val="109" w:hRule="atLeast"/>
        </w:trPr>
        <w:tc>
          <w:tcPr>
            <w:tcW w:w="44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578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6160" w:type="dxa"/>
            <w:gridSpan w:val="3"/>
            <w:tcBorders>
              <w:bottom w:val="single" w:sz="8" w:space="0" w:color="C0C0C0"/>
            </w:tcBorders>
          </w:tcPr>
          <w:p>
            <w:pPr>
              <w:pStyle w:val="Normal"/>
              <w:spacing w:lineRule="atLeast" w:line="0"/>
              <w:ind w:start="160" w:end="0"/>
              <w:rPr>
                <w:rFonts w:ascii="Arial" w:hAnsi="Arial" w:eastAsia="Arial" w:cs="Arial"/>
                <w:b/>
                <w:color w:val="00367B"/>
                <w:w w:val="79"/>
                <w:sz w:val="17"/>
              </w:rPr>
            </w:pPr>
            <w:r>
              <w:rPr>
                <w:rFonts w:eastAsia="Arial" w:cs="Arial" w:ascii="Arial" w:hAnsi="Arial"/>
                <w:b/>
                <w:color w:val="00367B"/>
                <w:w w:val="79"/>
                <w:sz w:val="17"/>
              </w:rPr>
              <w:t>9.  Current investments (at fair value through profit or loss, unless stated otherwise) (Contd.)</w:t>
            </w:r>
          </w:p>
        </w:tc>
        <w:tc>
          <w:tcPr>
            <w:tcW w:w="60" w:type="dxa"/>
            <w:tcBorders/>
          </w:tcPr>
          <w:p>
            <w:pPr>
              <w:pStyle w:val="Normal"/>
              <w:snapToGrid w:val="false"/>
              <w:spacing w:lineRule="atLeast" w:line="0"/>
              <w:rPr>
                <w:rFonts w:ascii="Times New Roman" w:hAnsi="Times New Roman" w:eastAsia="Times New Roman" w:cs="Times New Roman"/>
                <w:b/>
                <w:color w:val="00367B"/>
                <w:w w:val="79"/>
                <w:sz w:val="24"/>
              </w:rPr>
            </w:pPr>
            <w:r>
              <w:rPr>
                <w:rFonts w:eastAsia="Times New Roman" w:cs="Times New Roman" w:ascii="Times New Roman" w:hAnsi="Times New Roman"/>
                <w:b/>
                <w:color w:val="00367B"/>
                <w:w w:val="79"/>
                <w:sz w:val="24"/>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3"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80" w:type="dxa"/>
            <w:gridSpan w:val="2"/>
            <w:tcBorders/>
          </w:tcPr>
          <w:p>
            <w:pPr>
              <w:pStyle w:val="Normal"/>
              <w:spacing w:lineRule="atLeast" w:line="0"/>
              <w:ind w:start="2240" w:end="0"/>
              <w:rPr>
                <w:rFonts w:ascii="Arial" w:hAnsi="Arial" w:eastAsia="Arial" w:cs="Arial"/>
                <w:color w:val="231F20"/>
                <w:sz w:val="17"/>
              </w:rPr>
            </w:pPr>
            <w:r>
              <w:rPr>
                <w:rFonts w:eastAsia="Arial" w:cs="Arial" w:ascii="Arial" w:hAnsi="Arial"/>
                <w:color w:val="231F20"/>
                <w:sz w:val="17"/>
              </w:rPr>
              <w:t>Brought forward</w:t>
            </w:r>
          </w:p>
        </w:tc>
        <w:tc>
          <w:tcPr>
            <w:tcW w:w="98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4127.96</w:t>
            </w:r>
          </w:p>
        </w:tc>
        <w:tc>
          <w:tcPr>
            <w:tcW w:w="106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7885.76</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1791.80</w:t>
            </w:r>
          </w:p>
        </w:tc>
        <w:tc>
          <w:tcPr>
            <w:tcW w:w="104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8111.65</w:t>
            </w:r>
          </w:p>
        </w:tc>
      </w:tr>
      <w:tr>
        <w:trPr>
          <w:trHeight w:val="242" w:hRule="atLeast"/>
        </w:trPr>
        <w:tc>
          <w:tcPr>
            <w:tcW w:w="4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780" w:type="dxa"/>
            <w:gridSpan w:val="3"/>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INVESTMENT IN MUTUAL FUNDS (Contd.)</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7"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80" w:type="dxa"/>
            <w:gridSpan w:val="3"/>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1114D March 2016 (1) - Series-35</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12,80,00,000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161.93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HDFC Fixed Maturity Plan 1132D February 2016 (1) - Series-35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4,30,00,000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54.55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78 - Plan I - 1170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1,50,00,000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19.19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78 - Plan J - 1168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12.76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78 - Plan N - 1150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1,50,00,000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19.08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78 - Plan T - 1130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12.64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78 - Plan W - 1135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1,20,00,000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15.15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ICICI Prudential Fixed</w:t>
            </w:r>
          </w:p>
        </w:tc>
        <w:tc>
          <w:tcPr>
            <w:tcW w:w="4080" w:type="dxa"/>
            <w:gridSpan w:val="2"/>
            <w:tcBorders>
              <w:top w:val="single" w:sz="8" w:space="0" w:color="000000"/>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Maturity Plan - Series 79 - Plan P - 1104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pPr>
            <w:r>
              <w:rPr>
                <w:rFonts w:eastAsia="Arial" w:cs="Arial" w:ascii="Arial" w:hAnsi="Arial"/>
                <w:color w:val="231F20"/>
                <w:sz w:val="17"/>
              </w:rPr>
              <w:t>40,00,000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4.80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190</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cPr>
          <w:p>
            <w:pPr>
              <w:pStyle w:val="Normal"/>
              <w:spacing w:lineRule="atLeast" w:line="0"/>
              <w:ind w:start="280" w:end="0"/>
              <w:rPr/>
            </w:pPr>
            <w:r>
              <w:rPr>
                <w:rFonts w:eastAsia="Arial" w:cs="Arial" w:ascii="Arial" w:hAnsi="Arial"/>
                <w:color w:val="231F20"/>
                <w:sz w:val="17"/>
              </w:rPr>
              <w:t>50,00,000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6.40</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Kotak Fixed Maturity Plan - Series 191</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1,50,00,000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18.96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5</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1,50,00,000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19.06</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12</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12.69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13</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2,00,00,000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25.39</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17</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3,50,00,000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44.23</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 - Series 6</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1,00,00,000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12.71</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Reliance Fixed Horizon Fund - XXXI - Series 9</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1,80,00,000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21.78</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XXIV - VI - 1181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vMerge w:val="restart"/>
            <w:tcBorders>
              <w:top w:val="single" w:sz="8" w:space="0" w:color="000000"/>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7" w:hRule="atLeast"/>
        </w:trPr>
        <w:tc>
          <w:tcPr>
            <w:tcW w:w="2140" w:type="dxa"/>
            <w:gridSpan w:val="2"/>
            <w:tcBorders/>
          </w:tcPr>
          <w:p>
            <w:pPr>
              <w:pStyle w:val="Normal"/>
              <w:spacing w:lineRule="atLeast" w:line="0"/>
              <w:ind w:start="720" w:end="0"/>
              <w:rPr>
                <w:rFonts w:ascii="Arial" w:hAnsi="Arial" w:eastAsia="Arial" w:cs="Arial"/>
                <w:color w:val="231F20"/>
                <w:sz w:val="17"/>
              </w:rPr>
            </w:pPr>
            <w:r>
              <w:rPr>
                <w:rFonts w:eastAsia="Arial" w:cs="Arial" w:ascii="Arial" w:hAnsi="Arial"/>
                <w:color w:val="231F20"/>
                <w:sz w:val="17"/>
              </w:rPr>
              <w:t>1,20,00,000 (2018</w:t>
            </w:r>
          </w:p>
        </w:tc>
        <w:tc>
          <w:tcPr>
            <w:tcW w:w="4080" w:type="dxa"/>
            <w:gridSpan w:val="2"/>
            <w:tcBorders/>
          </w:tcPr>
          <w:p>
            <w:pPr>
              <w:pStyle w:val="Normal"/>
              <w:spacing w:lineRule="atLeast" w:line="0"/>
              <w:ind w:start="20" w:end="0"/>
              <w:rPr/>
            </w:pPr>
            <w:r>
              <w:rPr>
                <w:rFonts w:eastAsia="Arial" w:cs="Arial" w:ascii="Arial" w:hAnsi="Arial"/>
                <w:color w:val="231F20"/>
                <w:sz w:val="17"/>
              </w:rPr>
              <w:t>-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15.32</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4"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XXIV - VIII - 1184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3" w:hRule="atLeast"/>
        </w:trPr>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80" w:type="dxa"/>
            <w:gridSpan w:val="3"/>
            <w:tcBorders/>
          </w:tcPr>
          <w:p>
            <w:pPr>
              <w:pStyle w:val="Normal"/>
              <w:spacing w:lineRule="atLeast" w:line="0"/>
              <w:ind w:start="280" w:end="0"/>
              <w:rPr/>
            </w:pPr>
            <w:r>
              <w:rPr>
                <w:rFonts w:eastAsia="Arial" w:cs="Arial" w:ascii="Arial" w:hAnsi="Arial"/>
                <w:color w:val="231F20"/>
                <w:sz w:val="17"/>
              </w:rPr>
              <w:t>80,00,000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10.15</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98" w:hRule="atLeast"/>
        </w:trPr>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80" w:type="dxa"/>
            <w:gridSpan w:val="3"/>
            <w:tcBorders>
              <w:top w:val="single" w:sz="8" w:space="0" w:color="000000"/>
            </w:tcBorders>
          </w:tcPr>
          <w:p>
            <w:pPr>
              <w:pStyle w:val="Normal"/>
              <w:spacing w:lineRule="atLeast" w:line="0"/>
              <w:rPr>
                <w:rFonts w:ascii="Arial" w:hAnsi="Arial" w:eastAsia="Arial" w:cs="Arial"/>
                <w:color w:val="231F20"/>
                <w:sz w:val="17"/>
              </w:rPr>
            </w:pPr>
            <w:r>
              <w:rPr>
                <w:rFonts w:eastAsia="Arial" w:cs="Arial" w:ascii="Arial" w:hAnsi="Arial"/>
                <w:color w:val="231F20"/>
                <w:sz w:val="17"/>
              </w:rPr>
              <w:t>UTI Fixed Term Income Fund Series XXV - V - 1100 Days</w:t>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2"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cPr>
          <w:p>
            <w:pPr>
              <w:pStyle w:val="Normal"/>
              <w:spacing w:lineRule="atLeast" w:line="0"/>
              <w:ind w:start="280" w:end="0"/>
              <w:rPr/>
            </w:pPr>
            <w:r>
              <w:rPr>
                <w:rFonts w:eastAsia="Arial" w:cs="Arial" w:ascii="Arial" w:hAnsi="Arial"/>
                <w:color w:val="231F20"/>
                <w:sz w:val="17"/>
              </w:rPr>
              <w:t>50,00,000 (2018 - Nil) Units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10.00 each</w:t>
            </w:r>
          </w:p>
        </w:tc>
        <w:tc>
          <w:tcPr>
            <w:tcW w:w="980" w:type="dxa"/>
            <w:tcBorders>
              <w:bottom w:val="single" w:sz="8" w:space="0" w:color="C0C0C0"/>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6.04</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bottom w:val="single" w:sz="8" w:space="0" w:color="FFFFFF"/>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w:t>
            </w:r>
          </w:p>
        </w:tc>
        <w:tc>
          <w:tcPr>
            <w:tcW w:w="104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21"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80" w:type="dxa"/>
            <w:gridSpan w:val="3"/>
            <w:tcBorders>
              <w:top w:val="single" w:sz="8" w:space="0" w:color="000000"/>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Aggregate amount of quoted and unquoted Investments</w:t>
            </w:r>
          </w:p>
        </w:tc>
        <w:tc>
          <w:tcPr>
            <w:tcW w:w="980" w:type="dxa"/>
            <w:tcBorders>
              <w:top w:val="single" w:sz="8" w:space="0" w:color="000000"/>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4620.79</w:t>
            </w:r>
          </w:p>
        </w:tc>
        <w:tc>
          <w:tcPr>
            <w:tcW w:w="1060" w:type="dxa"/>
            <w:tcBorders>
              <w:top w:val="single" w:sz="8" w:space="0" w:color="000000"/>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7885.76</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0" w:type="dxa"/>
            <w:tcBorders>
              <w:top w:val="single" w:sz="8" w:space="0" w:color="000000"/>
            </w:tcBorders>
          </w:tcPr>
          <w:p>
            <w:pPr>
              <w:pStyle w:val="Normal"/>
              <w:spacing w:lineRule="atLeast" w:line="0"/>
              <w:ind w:end="95"/>
              <w:jc w:val="end"/>
              <w:rPr>
                <w:rFonts w:ascii="Arial" w:hAnsi="Arial" w:eastAsia="Arial" w:cs="Arial"/>
                <w:b/>
                <w:color w:val="231F20"/>
                <w:sz w:val="17"/>
              </w:rPr>
            </w:pPr>
            <w:r>
              <w:rPr>
                <w:rFonts w:eastAsia="Arial" w:cs="Arial" w:ascii="Arial" w:hAnsi="Arial"/>
                <w:b/>
                <w:color w:val="231F20"/>
                <w:sz w:val="17"/>
              </w:rPr>
              <w:t>1791.80</w:t>
            </w:r>
          </w:p>
        </w:tc>
        <w:tc>
          <w:tcPr>
            <w:tcW w:w="1040" w:type="dxa"/>
            <w:tcBorders>
              <w:top w:val="single" w:sz="8" w:space="0" w:color="000000"/>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8111.65</w:t>
            </w:r>
          </w:p>
        </w:tc>
      </w:tr>
      <w:tr>
        <w:trPr>
          <w:trHeight w:val="61" w:hRule="atLeast"/>
        </w:trPr>
        <w:tc>
          <w:tcPr>
            <w:tcW w:w="440" w:type="dxa"/>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402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C0C0C0"/>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12506.55</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FFFFFF"/>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9903.45</w:t>
            </w:r>
          </w:p>
        </w:tc>
      </w:tr>
      <w:tr>
        <w:trPr>
          <w:trHeight w:val="113" w:hRule="atLeast"/>
        </w:trPr>
        <w:tc>
          <w:tcPr>
            <w:tcW w:w="440" w:type="dxa"/>
            <w:tcBorders/>
          </w:tcPr>
          <w:p>
            <w:pPr>
              <w:pStyle w:val="Normal"/>
              <w:snapToGrid w:val="false"/>
              <w:spacing w:lineRule="atLeast" w:line="0"/>
              <w:rPr>
                <w:rFonts w:ascii="Times New Roman" w:hAnsi="Times New Roman" w:eastAsia="Times New Roman" w:cs="Times New Roman"/>
                <w:b/>
                <w:color w:val="231F20"/>
                <w:sz w:val="9"/>
              </w:rPr>
            </w:pPr>
            <w:r>
              <w:rPr>
                <w:rFonts w:eastAsia="Times New Roman" w:cs="Times New Roman" w:ascii="Times New Roman" w:hAnsi="Times New Roman"/>
                <w:b/>
                <w:color w:val="231F20"/>
                <w:sz w:val="9"/>
              </w:rPr>
            </w:r>
          </w:p>
        </w:tc>
        <w:tc>
          <w:tcPr>
            <w:tcW w:w="170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2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251">
                <wp:simplePos x="0" y="0"/>
                <wp:positionH relativeFrom="column">
                  <wp:posOffset>3953510</wp:posOffset>
                </wp:positionH>
                <wp:positionV relativeFrom="paragraph">
                  <wp:posOffset>-6623685</wp:posOffset>
                </wp:positionV>
                <wp:extent cx="2627630" cy="0"/>
                <wp:effectExtent l="0" t="18415" r="0" b="18415"/>
                <wp:wrapNone/>
                <wp:docPr id="249"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11.3pt,-521.55pt" to="518.15pt,-521.55pt" stroked="t" o:allowincell="f" style="position:absolute">
                <v:stroke color="white" weight="36360" joinstyle="miter" endcap="flat"/>
                <v:fill o:detectmouseclick="t" on="false"/>
                <w10:wrap type="none"/>
              </v:line>
            </w:pict>
          </mc:Fallback>
        </mc:AlternateConten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color w:val="231F20"/>
          <w:sz w:val="17"/>
        </w:rPr>
        <w:t>Aggregate market value of quoted investments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4624.25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1792.59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52">
                <wp:simplePos x="0" y="0"/>
                <wp:positionH relativeFrom="column">
                  <wp:posOffset>6292215</wp:posOffset>
                </wp:positionH>
                <wp:positionV relativeFrom="paragraph">
                  <wp:posOffset>1367155</wp:posOffset>
                </wp:positionV>
                <wp:extent cx="289560" cy="380365"/>
                <wp:effectExtent l="5080" t="5715" r="5080" b="4445"/>
                <wp:wrapNone/>
                <wp:docPr id="250"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107.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
                <wp:simplePos x="0" y="0"/>
                <wp:positionH relativeFrom="column">
                  <wp:posOffset>3862070</wp:posOffset>
                </wp:positionH>
                <wp:positionV relativeFrom="paragraph">
                  <wp:posOffset>1367155</wp:posOffset>
                </wp:positionV>
                <wp:extent cx="2412365" cy="380365"/>
                <wp:effectExtent l="5715" t="5715" r="4445" b="4445"/>
                <wp:wrapNone/>
                <wp:docPr id="251"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107.6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159</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54">
            <wp:simplePos x="0" y="0"/>
            <wp:positionH relativeFrom="page">
              <wp:posOffset>425450</wp:posOffset>
            </wp:positionH>
            <wp:positionV relativeFrom="page">
              <wp:posOffset>338455</wp:posOffset>
            </wp:positionV>
            <wp:extent cx="571500" cy="678180"/>
            <wp:effectExtent l="0" t="0" r="0" b="0"/>
            <wp:wrapNone/>
            <wp:docPr id="252"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90" descr="" title=""/>
                    <pic:cNvPicPr>
                      <a:picLocks noChangeAspect="1" noChangeArrowheads="1"/>
                    </pic:cNvPicPr>
                  </pic:nvPicPr>
                  <pic:blipFill>
                    <a:blip r:embed="rId91"/>
                    <a:srcRect l="-31" t="-27" r="-31" b="-27"/>
                    <a:stretch>
                      <a:fillRect/>
                    </a:stretch>
                  </pic:blipFill>
                  <pic:spPr bwMode="auto">
                    <a:xfrm>
                      <a:off x="0" y="0"/>
                      <a:ext cx="571500" cy="678180"/>
                    </a:xfrm>
                    <a:prstGeom prst="rect">
                      <a:avLst/>
                    </a:prstGeom>
                  </pic:spPr>
                </pic:pic>
              </a:graphicData>
            </a:graphic>
          </wp:anchor>
        </w:drawing>
      </w:r>
      <w:bookmarkStart w:id="76" w:name="page39"/>
      <w:bookmarkStart w:id="77" w:name="page39"/>
      <w:bookmarkEnd w:id="7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00"/>
        <w:gridCol w:w="1820"/>
        <w:gridCol w:w="120"/>
        <w:gridCol w:w="60"/>
        <w:gridCol w:w="100"/>
        <w:gridCol w:w="182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10. Trade Receivables (Current)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Secured, considered good</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38.37</w:t>
            </w:r>
          </w:p>
        </w:tc>
        <w:tc>
          <w:tcPr>
            <w:tcW w:w="12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29.06</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Unsecured, considered good</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3607.85</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2327.95</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Doubtful</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130.24</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116.27</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Less: Allowance for doubtful receivables</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130.24</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116.27</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gridSpan w:val="2"/>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3646.22</w:t>
            </w:r>
          </w:p>
        </w:tc>
        <w:tc>
          <w:tcPr>
            <w:tcW w:w="12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2357.01</w:t>
            </w:r>
          </w:p>
        </w:tc>
        <w:tc>
          <w:tcPr>
            <w:tcW w:w="1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255">
            <wp:simplePos x="0" y="0"/>
            <wp:positionH relativeFrom="column">
              <wp:posOffset>3953510</wp:posOffset>
            </wp:positionH>
            <wp:positionV relativeFrom="paragraph">
              <wp:posOffset>-1109980</wp:posOffset>
            </wp:positionV>
            <wp:extent cx="2628265" cy="1215390"/>
            <wp:effectExtent l="0" t="0" r="0" b="0"/>
            <wp:wrapNone/>
            <wp:docPr id="253"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91" descr="" title=""/>
                    <pic:cNvPicPr>
                      <a:picLocks noChangeAspect="1" noChangeArrowheads="1"/>
                    </pic:cNvPicPr>
                  </pic:nvPicPr>
                  <pic:blipFill>
                    <a:blip r:embed="rId92"/>
                    <a:srcRect l="-7" t="-15" r="-7" b="-15"/>
                    <a:stretch>
                      <a:fillRect/>
                    </a:stretch>
                  </pic:blipFill>
                  <pic:spPr bwMode="auto">
                    <a:xfrm>
                      <a:off x="0" y="0"/>
                      <a:ext cx="2628265" cy="1215390"/>
                    </a:xfrm>
                    <a:prstGeom prst="rect">
                      <a:avLst/>
                    </a:prstGeom>
                  </pic:spPr>
                </pic:pic>
              </a:graphicData>
            </a:graphic>
          </wp:anchor>
        </w:drawing>
        <w:drawing>
          <wp:anchor behindDoc="1" distT="0" distB="0" distL="114935" distR="114935" simplePos="0" locked="0" layoutInCell="1" allowOverlap="1" relativeHeight="256">
            <wp:simplePos x="0" y="0"/>
            <wp:positionH relativeFrom="column">
              <wp:posOffset>3947160</wp:posOffset>
            </wp:positionH>
            <wp:positionV relativeFrom="paragraph">
              <wp:posOffset>996950</wp:posOffset>
            </wp:positionV>
            <wp:extent cx="2640965" cy="1229360"/>
            <wp:effectExtent l="0" t="0" r="0" b="0"/>
            <wp:wrapNone/>
            <wp:docPr id="254"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92" descr="" title=""/>
                    <pic:cNvPicPr>
                      <a:picLocks noChangeAspect="1" noChangeArrowheads="1"/>
                    </pic:cNvPicPr>
                  </pic:nvPicPr>
                  <pic:blipFill>
                    <a:blip r:embed="rId93"/>
                    <a:srcRect l="-7" t="-15" r="-7" b="-15"/>
                    <a:stretch>
                      <a:fillRect/>
                    </a:stretch>
                  </pic:blipFill>
                  <pic:spPr bwMode="auto">
                    <a:xfrm>
                      <a:off x="0" y="0"/>
                      <a:ext cx="2640965" cy="12293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tbl>
      <w:tblPr>
        <w:tblW w:w="10240" w:type="dxa"/>
        <w:jc w:val="start"/>
        <w:tblInd w:w="0" w:type="dxa"/>
        <w:tblLayout w:type="fixed"/>
        <w:tblCellMar>
          <w:top w:w="0" w:type="dxa"/>
          <w:start w:w="0" w:type="dxa"/>
          <w:bottom w:w="0" w:type="dxa"/>
          <w:end w:w="0" w:type="dxa"/>
        </w:tblCellMar>
      </w:tblPr>
      <w:tblGrid>
        <w:gridCol w:w="6160"/>
        <w:gridCol w:w="160"/>
        <w:gridCol w:w="1820"/>
        <w:gridCol w:w="280"/>
        <w:gridCol w:w="1820"/>
      </w:tblGrid>
      <w:tr>
        <w:trPr>
          <w:trHeight w:val="283" w:hRule="atLeast"/>
        </w:trPr>
        <w:tc>
          <w:tcPr>
            <w:tcW w:w="6160" w:type="dxa"/>
            <w:tcBorders/>
          </w:tcPr>
          <w:p>
            <w:pPr>
              <w:pStyle w:val="Normal"/>
              <w:spacing w:lineRule="atLeast" w:line="0"/>
              <w:ind w:start="160" w:end="0"/>
              <w:rPr/>
            </w:pPr>
            <w:r>
              <w:rPr>
                <w:rFonts w:eastAsia="Arial" w:cs="Arial" w:ascii="Arial" w:hAnsi="Arial"/>
                <w:b/>
                <w:color w:val="00367B"/>
                <w:sz w:val="17"/>
              </w:rPr>
              <w:t>11. Cash and cash equivalents</w:t>
            </w:r>
            <w:r>
              <w:rPr>
                <w:rFonts w:eastAsia="Arial" w:cs="Arial" w:ascii="Arial" w:hAnsi="Arial"/>
                <w:b/>
                <w:color w:val="00367B"/>
                <w:vertAlign w:val="superscript"/>
              </w:rPr>
              <w:t>@</w:t>
            </w:r>
          </w:p>
        </w:tc>
        <w:tc>
          <w:tcPr>
            <w:tcW w:w="160" w:type="dxa"/>
            <w:tcBorders/>
          </w:tcPr>
          <w:p>
            <w:pPr>
              <w:pStyle w:val="Normal"/>
              <w:snapToGrid w:val="false"/>
              <w:spacing w:lineRule="atLeast" w:line="0"/>
              <w:rPr>
                <w:rFonts w:ascii="Times New Roman" w:hAnsi="Times New Roman" w:eastAsia="Times New Roman" w:cs="Times New Roman"/>
                <w:b/>
                <w:color w:val="00367B"/>
                <w:sz w:val="24"/>
                <w:vertAlign w:val="superscript"/>
              </w:rPr>
            </w:pPr>
            <w:r>
              <w:rPr>
                <w:rFonts w:eastAsia="Times New Roman" w:cs="Times New Roman" w:ascii="Times New Roman" w:hAnsi="Times New Roman"/>
                <w:b/>
                <w:color w:val="00367B"/>
                <w:sz w:val="24"/>
                <w:vertAlign w:val="superscript"/>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Balances with Banks</w:t>
            </w:r>
          </w:p>
        </w:tc>
        <w:tc>
          <w:tcPr>
            <w:tcW w:w="1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Current accounts</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157.07</w:t>
            </w:r>
          </w:p>
        </w:tc>
        <w:tc>
          <w:tcPr>
            <w:tcW w:w="28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91.47</w:t>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Cheques, drafts on hand</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2.30</w:t>
            </w:r>
          </w:p>
        </w:tc>
        <w:tc>
          <w:tcPr>
            <w:tcW w:w="28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1.88</w:t>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Cash on hand</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3.34</w:t>
            </w:r>
          </w:p>
        </w:tc>
        <w:tc>
          <w:tcPr>
            <w:tcW w:w="28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2.68</w:t>
            </w:r>
          </w:p>
        </w:tc>
      </w:tr>
      <w:tr>
        <w:trPr>
          <w:trHeight w:val="116" w:hRule="atLeast"/>
        </w:trPr>
        <w:tc>
          <w:tcPr>
            <w:tcW w:w="6160" w:type="dxa"/>
            <w:vMerge w:val="restart"/>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tcBorders/>
          </w:tcPr>
          <w:p>
            <w:pPr>
              <w:pStyle w:val="Normal"/>
              <w:snapToGrid w:val="false"/>
              <w:spacing w:lineRule="atLeast" w:line="0"/>
              <w:rPr>
                <w:rFonts w:ascii="Times New Roman" w:hAnsi="Times New Roman" w:eastAsia="Times New Roman" w:cs="Times New Roman"/>
                <w:b/>
                <w:color w:val="231F20"/>
                <w:sz w:val="10"/>
              </w:rPr>
            </w:pPr>
            <w:r>
              <w:rPr>
                <w:rFonts w:eastAsia="Times New Roman" w:cs="Times New Roman" w:ascii="Times New Roman" w:hAnsi="Times New Roman"/>
                <w:b/>
                <w:color w:val="231F20"/>
                <w:sz w:val="10"/>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6" w:hRule="atLeast"/>
        </w:trPr>
        <w:tc>
          <w:tcPr>
            <w:tcW w:w="61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162.71</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96.03</w:t>
            </w:r>
          </w:p>
        </w:tc>
      </w:tr>
    </w:tbl>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left" w:pos="720" w:leader="none"/>
        </w:tabs>
        <w:spacing w:lineRule="auto" w:line="192"/>
        <w:ind w:hanging="279" w:start="720" w:end="20"/>
        <w:rPr>
          <w:rFonts w:ascii="Arial" w:hAnsi="Arial" w:eastAsia="Arial" w:cs="Arial"/>
          <w:color w:val="231F20"/>
          <w:sz w:val="26"/>
          <w:vertAlign w:val="superscript"/>
        </w:rPr>
      </w:pPr>
      <w:r>
        <w:rPr>
          <w:rFonts w:eastAsia="Arial" w:cs="Arial" w:ascii="Arial" w:hAnsi="Arial"/>
          <w:color w:val="231F20"/>
          <w:sz w:val="17"/>
        </w:rPr>
        <w:t>Cash and cash equivalents include cash on hand, cheques, drafts on hand, cash at bank and deposits with banks with original maturity of 3 months or less.</w:t>
      </w:r>
    </w:p>
    <w:p>
      <w:pPr>
        <w:pStyle w:val="Normal"/>
        <w:spacing w:lineRule="exact" w:line="20"/>
        <w:rPr>
          <w:rFonts w:ascii="Times New Roman" w:hAnsi="Times New Roman" w:eastAsia="Times New Roman" w:cs="Times New Roman"/>
          <w:color w:val="231F20"/>
          <w:sz w:val="26"/>
          <w:vertAlign w:val="superscript"/>
        </w:rPr>
      </w:pPr>
      <w:r>
        <w:rPr>
          <w:rFonts w:eastAsia="Times New Roman" w:cs="Times New Roman" w:ascii="Times New Roman" w:hAnsi="Times New Roman"/>
          <w:color w:val="231F20"/>
          <w:sz w:val="26"/>
          <w:vertAlign w:val="superscript"/>
        </w:rPr>
        <w:drawing>
          <wp:anchor behindDoc="1" distT="0" distB="0" distL="114935" distR="114935" simplePos="0" locked="0" layoutInCell="1" allowOverlap="1" relativeHeight="257">
            <wp:simplePos x="0" y="0"/>
            <wp:positionH relativeFrom="column">
              <wp:posOffset>3947160</wp:posOffset>
            </wp:positionH>
            <wp:positionV relativeFrom="paragraph">
              <wp:posOffset>902335</wp:posOffset>
            </wp:positionV>
            <wp:extent cx="2640965" cy="875665"/>
            <wp:effectExtent l="0" t="0" r="0" b="0"/>
            <wp:wrapNone/>
            <wp:docPr id="255"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93" descr="" title=""/>
                    <pic:cNvPicPr>
                      <a:picLocks noChangeAspect="1" noChangeArrowheads="1"/>
                    </pic:cNvPicPr>
                  </pic:nvPicPr>
                  <pic:blipFill>
                    <a:blip r:embed="rId94"/>
                    <a:srcRect l="-7" t="-21" r="-7" b="-21"/>
                    <a:stretch>
                      <a:fillRect/>
                    </a:stretch>
                  </pic:blipFill>
                  <pic:spPr bwMode="auto">
                    <a:xfrm>
                      <a:off x="0" y="0"/>
                      <a:ext cx="2640965" cy="8756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tbl>
      <w:tblPr>
        <w:tblW w:w="10240" w:type="dxa"/>
        <w:jc w:val="start"/>
        <w:tblInd w:w="0" w:type="dxa"/>
        <w:tblLayout w:type="fixed"/>
        <w:tblCellMar>
          <w:top w:w="0" w:type="dxa"/>
          <w:start w:w="0" w:type="dxa"/>
          <w:bottom w:w="0" w:type="dxa"/>
          <w:end w:w="0" w:type="dxa"/>
        </w:tblCellMar>
      </w:tblPr>
      <w:tblGrid>
        <w:gridCol w:w="6160"/>
        <w:gridCol w:w="160"/>
        <w:gridCol w:w="1820"/>
        <w:gridCol w:w="280"/>
        <w:gridCol w:w="1820"/>
      </w:tblGrid>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12. Other bank balances</w:t>
            </w:r>
          </w:p>
        </w:tc>
        <w:tc>
          <w:tcPr>
            <w:tcW w:w="1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Earmarked balances</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169.20</w:t>
            </w:r>
          </w:p>
        </w:tc>
        <w:tc>
          <w:tcPr>
            <w:tcW w:w="28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158.45</w:t>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 deposit accounts*</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3436.82</w:t>
            </w:r>
          </w:p>
        </w:tc>
        <w:tc>
          <w:tcPr>
            <w:tcW w:w="28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2340.40</w:t>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3606.02</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2498.85</w:t>
            </w:r>
          </w:p>
        </w:tc>
      </w:tr>
    </w:tbl>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740" w:leader="none"/>
        </w:tabs>
        <w:spacing w:lineRule="auto" w:line="249"/>
        <w:ind w:hanging="225" w:start="740" w:end="0"/>
        <w:rPr>
          <w:rFonts w:ascii="Arial" w:hAnsi="Arial" w:eastAsia="Arial" w:cs="Arial"/>
          <w:color w:val="231F20"/>
          <w:sz w:val="17"/>
        </w:rPr>
      </w:pPr>
      <w:r>
        <w:rPr>
          <w:rFonts w:eastAsia="Arial" w:cs="Arial" w:ascii="Arial" w:hAnsi="Arial"/>
          <w:color w:val="231F20"/>
          <w:sz w:val="17"/>
        </w:rPr>
        <w:t>Represents deposits with original maturity of more than 3 months having remaining maturity of less than 12 months from the Balance Sheet date.</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58">
                <wp:simplePos x="0" y="0"/>
                <wp:positionH relativeFrom="column">
                  <wp:posOffset>101600</wp:posOffset>
                </wp:positionH>
                <wp:positionV relativeFrom="paragraph">
                  <wp:posOffset>2467610</wp:posOffset>
                </wp:positionV>
                <wp:extent cx="289560" cy="380365"/>
                <wp:effectExtent l="5080" t="5715" r="5080" b="4445"/>
                <wp:wrapNone/>
                <wp:docPr id="256"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194.3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
                <wp:simplePos x="0" y="0"/>
                <wp:positionH relativeFrom="column">
                  <wp:posOffset>408940</wp:posOffset>
                </wp:positionH>
                <wp:positionV relativeFrom="paragraph">
                  <wp:posOffset>2467610</wp:posOffset>
                </wp:positionV>
                <wp:extent cx="2412365" cy="380365"/>
                <wp:effectExtent l="5715" t="5715" r="4445" b="4445"/>
                <wp:wrapNone/>
                <wp:docPr id="257"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194.3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160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60">
            <wp:simplePos x="0" y="0"/>
            <wp:positionH relativeFrom="page">
              <wp:posOffset>6562725</wp:posOffset>
            </wp:positionH>
            <wp:positionV relativeFrom="page">
              <wp:posOffset>338455</wp:posOffset>
            </wp:positionV>
            <wp:extent cx="571500" cy="678180"/>
            <wp:effectExtent l="0" t="0" r="0" b="0"/>
            <wp:wrapNone/>
            <wp:docPr id="258"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94" descr="" title=""/>
                    <pic:cNvPicPr>
                      <a:picLocks noChangeAspect="1" noChangeArrowheads="1"/>
                    </pic:cNvPicPr>
                  </pic:nvPicPr>
                  <pic:blipFill>
                    <a:blip r:embed="rId95"/>
                    <a:srcRect l="-31" t="-27" r="-31" b="-27"/>
                    <a:stretch>
                      <a:fillRect/>
                    </a:stretch>
                  </pic:blipFill>
                  <pic:spPr bwMode="auto">
                    <a:xfrm>
                      <a:off x="0" y="0"/>
                      <a:ext cx="571500" cy="678180"/>
                    </a:xfrm>
                    <a:prstGeom prst="rect">
                      <a:avLst/>
                    </a:prstGeom>
                  </pic:spPr>
                </pic:pic>
              </a:graphicData>
            </a:graphic>
          </wp:anchor>
        </w:drawing>
      </w:r>
      <w:bookmarkStart w:id="78" w:name="page40"/>
      <w:bookmarkStart w:id="79" w:name="page40"/>
      <w:bookmarkEnd w:id="79"/>
    </w:p>
    <w:p>
      <w:pPr>
        <w:pStyle w:val="Normal"/>
        <w:spacing w:lineRule="atLeast" w:line="0"/>
        <w:ind w:start="160" w:end="0"/>
        <w:rPr/>
      </w:pPr>
      <w:r>
        <w:rPr>
          <w:rFonts w:eastAsia="Arial" w:cs="Arial" w:ascii="Arial" w:hAnsi="Arial"/>
          <w:b/>
          <w:color w:val="00367B"/>
          <w:sz w:val="44"/>
        </w:rPr>
        <w:t>Notes</w:t>
      </w:r>
      <w:r>
        <w:rPr>
          <w:rFonts w:eastAsia="Arial" w:cs="Arial" w:ascii="Arial" w:hAnsi="Arial"/>
          <w:b/>
          <w:color w:val="231F20"/>
          <w:sz w:val="32"/>
        </w:rPr>
        <w:t xml:space="preserve"> to the Financial Statements</w:t>
      </w:r>
    </w:p>
    <w:p>
      <w:pPr>
        <w:pStyle w:val="Normal"/>
        <w:spacing w:lineRule="exact" w:line="138"/>
        <w:rPr>
          <w:rFonts w:ascii="Times New Roman" w:hAnsi="Times New Roman" w:eastAsia="Times New Roman" w:cs="Times New Roman"/>
          <w:b/>
          <w:color w:val="231F20"/>
          <w:sz w:val="32"/>
        </w:rPr>
      </w:pPr>
      <w:r>
        <w:rPr>
          <w:rFonts w:eastAsia="Times New Roman" w:cs="Times New Roman" w:ascii="Times New Roman" w:hAnsi="Times New Roman"/>
          <w:b/>
          <w:color w:val="231F20"/>
          <w:sz w:val="32"/>
        </w:rPr>
      </w:r>
    </w:p>
    <w:tbl>
      <w:tblPr>
        <w:tblW w:w="10360" w:type="dxa"/>
        <w:jc w:val="start"/>
        <w:tblInd w:w="0" w:type="dxa"/>
        <w:tblLayout w:type="fixed"/>
        <w:tblCellMar>
          <w:top w:w="0" w:type="dxa"/>
          <w:start w:w="0" w:type="dxa"/>
          <w:bottom w:w="0" w:type="dxa"/>
          <w:end w:w="0" w:type="dxa"/>
        </w:tblCellMar>
      </w:tblPr>
      <w:tblGrid>
        <w:gridCol w:w="680"/>
        <w:gridCol w:w="3220"/>
        <w:gridCol w:w="60"/>
        <w:gridCol w:w="120"/>
        <w:gridCol w:w="1240"/>
        <w:gridCol w:w="20"/>
        <w:gridCol w:w="3"/>
        <w:gridCol w:w="197"/>
        <w:gridCol w:w="60"/>
        <w:gridCol w:w="120"/>
        <w:gridCol w:w="1260"/>
        <w:gridCol w:w="23"/>
        <w:gridCol w:w="197"/>
        <w:gridCol w:w="160"/>
        <w:gridCol w:w="1200"/>
        <w:gridCol w:w="220"/>
        <w:gridCol w:w="60"/>
        <w:gridCol w:w="100"/>
        <w:gridCol w:w="1200"/>
        <w:gridCol w:w="220"/>
      </w:tblGrid>
      <w:tr>
        <w:trPr>
          <w:trHeight w:val="270" w:hRule="atLeast"/>
        </w:trPr>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gridSpan w:val="4"/>
            <w:tcBorders/>
          </w:tcPr>
          <w:p>
            <w:pPr>
              <w:pStyle w:val="Normal"/>
              <w:spacing w:lineRule="atLeast" w:line="0"/>
              <w:ind w:end="20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gridSpan w:val="3"/>
            <w:tcBorders/>
          </w:tcPr>
          <w:p>
            <w:pPr>
              <w:pStyle w:val="Normal"/>
              <w:spacing w:lineRule="atLeast" w:line="0"/>
              <w:ind w:end="220"/>
              <w:jc w:val="end"/>
              <w:rPr>
                <w:rFonts w:ascii="Arial" w:hAnsi="Arial" w:eastAsia="Arial" w:cs="Arial"/>
                <w:b/>
                <w:color w:val="00367B"/>
                <w:sz w:val="17"/>
              </w:rPr>
            </w:pPr>
            <w:r>
              <w:rPr>
                <w:rFonts w:eastAsia="Arial" w:cs="Arial" w:ascii="Arial" w:hAnsi="Arial"/>
                <w:b/>
                <w:color w:val="00367B"/>
                <w:sz w:val="17"/>
              </w:rPr>
              <w:t>As at</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As at</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gridSpan w:val="2"/>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As at</w:t>
            </w:r>
          </w:p>
        </w:tc>
      </w:tr>
      <w:tr>
        <w:trPr>
          <w:trHeight w:val="221" w:hRule="atLeast"/>
        </w:trPr>
        <w:tc>
          <w:tcPr>
            <w:tcW w:w="6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gridSpan w:val="5"/>
            <w:tcBorders/>
          </w:tcPr>
          <w:p>
            <w:pPr>
              <w:pStyle w:val="Normal"/>
              <w:spacing w:lineRule="atLeast" w:line="0"/>
              <w:ind w:end="200"/>
              <w:jc w:val="end"/>
              <w:rPr>
                <w:rFonts w:ascii="Arial" w:hAnsi="Arial" w:eastAsia="Arial" w:cs="Arial"/>
                <w:b/>
                <w:color w:val="00367B"/>
                <w:w w:val="99"/>
                <w:sz w:val="17"/>
              </w:rPr>
            </w:pPr>
            <w:r>
              <w:rPr>
                <w:rFonts w:eastAsia="Arial" w:cs="Arial" w:ascii="Arial" w:hAnsi="Arial"/>
                <w:b/>
                <w:color w:val="00367B"/>
                <w:w w:val="99"/>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19"/>
              </w:rPr>
            </w:pPr>
            <w:r>
              <w:rPr>
                <w:rFonts w:eastAsia="Times New Roman" w:cs="Times New Roman" w:ascii="Times New Roman" w:hAnsi="Times New Roman"/>
                <w:b/>
                <w:color w:val="00367B"/>
                <w:w w:val="99"/>
                <w:sz w:val="19"/>
              </w:rPr>
            </w:r>
          </w:p>
        </w:tc>
        <w:tc>
          <w:tcPr>
            <w:tcW w:w="1600" w:type="dxa"/>
            <w:gridSpan w:val="4"/>
            <w:tcBorders/>
          </w:tcPr>
          <w:p>
            <w:pPr>
              <w:pStyle w:val="Normal"/>
              <w:spacing w:lineRule="atLeast" w:line="0"/>
              <w:ind w:end="220"/>
              <w:jc w:val="end"/>
              <w:rPr>
                <w:rFonts w:ascii="Arial" w:hAnsi="Arial" w:eastAsia="Arial" w:cs="Arial"/>
                <w:b/>
                <w:color w:val="00367B"/>
                <w:w w:val="99"/>
                <w:sz w:val="17"/>
              </w:rPr>
            </w:pPr>
            <w:r>
              <w:rPr>
                <w:rFonts w:eastAsia="Arial" w:cs="Arial" w:ascii="Arial" w:hAnsi="Arial"/>
                <w:b/>
                <w:color w:val="00367B"/>
                <w:w w:val="99"/>
                <w:sz w:val="17"/>
              </w:rPr>
              <w:t>31st March, 2019</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w w:val="99"/>
                <w:sz w:val="19"/>
              </w:rPr>
            </w:pPr>
            <w:r>
              <w:rPr>
                <w:rFonts w:eastAsia="Times New Roman" w:cs="Times New Roman" w:ascii="Times New Roman" w:hAnsi="Times New Roman"/>
                <w:b/>
                <w:color w:val="00367B"/>
                <w:w w:val="99"/>
                <w:sz w:val="19"/>
              </w:rPr>
            </w:r>
          </w:p>
        </w:tc>
        <w:tc>
          <w:tcPr>
            <w:tcW w:w="1420" w:type="dxa"/>
            <w:gridSpan w:val="2"/>
            <w:tcBorders/>
          </w:tcPr>
          <w:p>
            <w:pPr>
              <w:pStyle w:val="Normal"/>
              <w:spacing w:lineRule="atLeast" w:line="0"/>
              <w:ind w:end="220"/>
              <w:jc w:val="end"/>
              <w:rPr>
                <w:rFonts w:ascii="Arial" w:hAnsi="Arial" w:eastAsia="Arial" w:cs="Arial"/>
                <w:color w:val="231F20"/>
                <w:w w:val="89"/>
                <w:sz w:val="17"/>
              </w:rPr>
            </w:pPr>
            <w:r>
              <w:rPr>
                <w:rFonts w:eastAsia="Arial" w:cs="Arial" w:ascii="Arial" w:hAnsi="Arial"/>
                <w:color w:val="231F20"/>
                <w:w w:val="89"/>
                <w:sz w:val="17"/>
              </w:rPr>
              <w:t>31st March, 2018</w:t>
            </w:r>
          </w:p>
        </w:tc>
        <w:tc>
          <w:tcPr>
            <w:tcW w:w="60" w:type="dxa"/>
            <w:tcBorders/>
          </w:tcPr>
          <w:p>
            <w:pPr>
              <w:pStyle w:val="Normal"/>
              <w:snapToGrid w:val="false"/>
              <w:spacing w:lineRule="atLeast" w:line="0"/>
              <w:rPr>
                <w:rFonts w:ascii="Times New Roman" w:hAnsi="Times New Roman" w:eastAsia="Times New Roman" w:cs="Times New Roman"/>
                <w:color w:val="231F20"/>
                <w:w w:val="89"/>
                <w:sz w:val="19"/>
              </w:rPr>
            </w:pPr>
            <w:r>
              <w:rPr>
                <w:rFonts w:eastAsia="Times New Roman" w:cs="Times New Roman" w:ascii="Times New Roman" w:hAnsi="Times New Roman"/>
                <w:color w:val="231F20"/>
                <w:w w:val="89"/>
                <w:sz w:val="19"/>
              </w:rPr>
            </w:r>
          </w:p>
        </w:tc>
        <w:tc>
          <w:tcPr>
            <w:tcW w:w="1520" w:type="dxa"/>
            <w:gridSpan w:val="3"/>
            <w:tcBorders/>
          </w:tcPr>
          <w:p>
            <w:pPr>
              <w:pStyle w:val="Normal"/>
              <w:spacing w:lineRule="atLeast" w:line="0"/>
              <w:ind w:end="200"/>
              <w:jc w:val="end"/>
              <w:rPr>
                <w:rFonts w:ascii="Arial" w:hAnsi="Arial" w:eastAsia="Arial" w:cs="Arial"/>
                <w:color w:val="231F20"/>
                <w:w w:val="98"/>
                <w:sz w:val="17"/>
              </w:rPr>
            </w:pPr>
            <w:r>
              <w:rPr>
                <w:rFonts w:eastAsia="Arial" w:cs="Arial" w:ascii="Arial" w:hAnsi="Arial"/>
                <w:color w:val="231F20"/>
                <w:w w:val="98"/>
                <w:sz w:val="17"/>
              </w:rPr>
              <w:t>31st March, 2018</w:t>
            </w:r>
          </w:p>
        </w:tc>
      </w:tr>
      <w:tr>
        <w:trPr>
          <w:trHeight w:val="221" w:hRule="atLeast"/>
        </w:trPr>
        <w:tc>
          <w:tcPr>
            <w:tcW w:w="680" w:type="dxa"/>
            <w:tcBorders/>
          </w:tcPr>
          <w:p>
            <w:pPr>
              <w:pStyle w:val="Normal"/>
              <w:snapToGrid w:val="false"/>
              <w:spacing w:lineRule="atLeast" w:line="0"/>
              <w:rPr>
                <w:rFonts w:ascii="Times New Roman" w:hAnsi="Times New Roman" w:eastAsia="Times New Roman" w:cs="Times New Roman"/>
                <w:color w:val="231F20"/>
                <w:w w:val="98"/>
                <w:sz w:val="19"/>
              </w:rPr>
            </w:pPr>
            <w:r>
              <w:rPr>
                <w:rFonts w:eastAsia="Times New Roman" w:cs="Times New Roman" w:ascii="Times New Roman" w:hAnsi="Times New Roman"/>
                <w:color w:val="231F20"/>
                <w:w w:val="98"/>
                <w:sz w:val="19"/>
              </w:rPr>
            </w:r>
          </w:p>
        </w:tc>
        <w:tc>
          <w:tcPr>
            <w:tcW w:w="3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gridSpan w:val="4"/>
            <w:tcBorders/>
          </w:tcPr>
          <w:p>
            <w:pPr>
              <w:pStyle w:val="Normal"/>
              <w:spacing w:lineRule="atLeast" w:line="0"/>
              <w:ind w:end="200"/>
              <w:jc w:val="end"/>
              <w:rPr>
                <w:rFonts w:ascii="Arial" w:hAnsi="Arial" w:eastAsia="Arial" w:cs="Arial"/>
                <w:b/>
                <w:color w:val="00367B"/>
                <w:sz w:val="17"/>
              </w:rPr>
            </w:pPr>
            <w:r>
              <w:rPr>
                <w:rFonts w:eastAsia="Arial" w:cs="Arial" w:ascii="Arial" w:hAnsi="Arial"/>
                <w:b/>
                <w:color w:val="00367B"/>
                <w:sz w:val="17"/>
              </w:rPr>
              <w:t>(No. of Shares)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gridSpan w:val="3"/>
            <w:tcBorders/>
          </w:tcPr>
          <w:p>
            <w:pPr>
              <w:pStyle w:val="Normal"/>
              <w:spacing w:lineRule="atLeast" w:line="0"/>
              <w:ind w:end="22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(No. of Shares)</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gridSpan w:val="2"/>
            <w:tcBorders/>
          </w:tcPr>
          <w:p>
            <w:pPr>
              <w:pStyle w:val="Normal"/>
              <w:spacing w:lineRule="atLeast" w:line="0"/>
              <w:ind w:end="20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126" w:hRule="atLeast"/>
        </w:trPr>
        <w:tc>
          <w:tcPr>
            <w:tcW w:w="3960" w:type="dxa"/>
            <w:gridSpan w:val="3"/>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7" w:hRule="atLeast"/>
        </w:trPr>
        <w:tc>
          <w:tcPr>
            <w:tcW w:w="3900" w:type="dxa"/>
            <w:gridSpan w:val="2"/>
            <w:tcBorders/>
          </w:tcPr>
          <w:p>
            <w:pPr>
              <w:pStyle w:val="Normal"/>
              <w:spacing w:lineRule="atLeast" w:line="0"/>
              <w:ind w:start="120" w:end="0"/>
              <w:rPr>
                <w:rFonts w:ascii="Arial" w:hAnsi="Arial" w:eastAsia="Arial" w:cs="Arial"/>
                <w:b/>
                <w:color w:val="00367B"/>
                <w:sz w:val="17"/>
              </w:rPr>
            </w:pPr>
            <w:r>
              <w:rPr>
                <w:rFonts w:eastAsia="Arial" w:cs="Arial" w:ascii="Arial" w:hAnsi="Arial"/>
                <w:b/>
                <w:color w:val="00367B"/>
                <w:sz w:val="17"/>
              </w:rPr>
              <w:t>13. Equity Share capital</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5" w:hRule="atLeast"/>
        </w:trPr>
        <w:tc>
          <w:tcPr>
            <w:tcW w:w="39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44" w:hRule="atLeast"/>
        </w:trPr>
        <w:tc>
          <w:tcPr>
            <w:tcW w:w="3960" w:type="dxa"/>
            <w:gridSpan w:val="3"/>
            <w:tcBorders/>
          </w:tcPr>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Authorised</w:t>
            </w:r>
          </w:p>
        </w:tc>
        <w:tc>
          <w:tcPr>
            <w:tcW w:w="1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3960" w:type="dxa"/>
            <w:gridSpan w:val="3"/>
            <w:tcBorders/>
          </w:tcPr>
          <w:p>
            <w:pPr>
              <w:pStyle w:val="Normal"/>
              <w:spacing w:lineRule="atLeast" w:line="0"/>
              <w:ind w:start="460" w:end="0"/>
              <w:rPr/>
            </w:pPr>
            <w:r>
              <w:rPr>
                <w:rFonts w:eastAsia="Arial" w:cs="Arial" w:ascii="Arial" w:hAnsi="Arial"/>
                <w:color w:val="231F20"/>
                <w:sz w:val="17"/>
              </w:rPr>
              <w:t>Ordinary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w:t>
            </w:r>
          </w:p>
        </w:tc>
        <w:tc>
          <w:tcPr>
            <w:tcW w:w="13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20,00,00,00,000</w:t>
            </w:r>
          </w:p>
        </w:tc>
        <w:tc>
          <w:tcPr>
            <w:tcW w:w="20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0" w:type="dxa"/>
            <w:gridSpan w:val="4"/>
            <w:tcBorders>
              <w:bottom w:val="single" w:sz="8" w:space="0" w:color="C0C0C0"/>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2000.00</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420" w:type="dxa"/>
            <w:gridSpan w:val="2"/>
            <w:tcBorders>
              <w:bottom w:val="single" w:sz="8" w:space="0" w:color="FFFFFF"/>
            </w:tcBorders>
          </w:tcPr>
          <w:p>
            <w:pPr>
              <w:pStyle w:val="Normal"/>
              <w:spacing w:lineRule="atLeast" w:line="0"/>
              <w:ind w:end="220"/>
              <w:jc w:val="end"/>
              <w:rPr>
                <w:rFonts w:ascii="Arial" w:hAnsi="Arial" w:eastAsia="Arial" w:cs="Arial"/>
                <w:color w:val="231F20"/>
                <w:w w:val="95"/>
                <w:sz w:val="17"/>
              </w:rPr>
            </w:pPr>
            <w:r>
              <w:rPr>
                <w:rFonts w:eastAsia="Arial" w:cs="Arial" w:ascii="Arial" w:hAnsi="Arial"/>
                <w:color w:val="231F20"/>
                <w:w w:val="95"/>
                <w:sz w:val="17"/>
              </w:rPr>
              <w:t>20,00,00,00,000</w:t>
            </w:r>
          </w:p>
        </w:tc>
        <w:tc>
          <w:tcPr>
            <w:tcW w:w="60" w:type="dxa"/>
            <w:tcBorders/>
          </w:tcPr>
          <w:p>
            <w:pPr>
              <w:pStyle w:val="Normal"/>
              <w:snapToGrid w:val="false"/>
              <w:spacing w:lineRule="atLeast" w:line="0"/>
              <w:rPr>
                <w:rFonts w:ascii="Times New Roman" w:hAnsi="Times New Roman" w:eastAsia="Times New Roman" w:cs="Times New Roman"/>
                <w:color w:val="231F20"/>
                <w:w w:val="95"/>
                <w:sz w:val="17"/>
              </w:rPr>
            </w:pPr>
            <w:r>
              <w:rPr>
                <w:rFonts w:eastAsia="Times New Roman" w:cs="Times New Roman" w:ascii="Times New Roman" w:hAnsi="Times New Roman"/>
                <w:color w:val="231F20"/>
                <w:w w:val="95"/>
                <w:sz w:val="17"/>
              </w:rPr>
            </w:r>
          </w:p>
        </w:tc>
        <w:tc>
          <w:tcPr>
            <w:tcW w:w="1520" w:type="dxa"/>
            <w:gridSpan w:val="3"/>
            <w:tcBorders>
              <w:bottom w:val="single" w:sz="8" w:space="0" w:color="FFFFFF"/>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2000.00</w:t>
            </w:r>
          </w:p>
        </w:tc>
      </w:tr>
      <w:tr>
        <w:trPr>
          <w:trHeight w:val="224" w:hRule="atLeast"/>
        </w:trPr>
        <w:tc>
          <w:tcPr>
            <w:tcW w:w="3960" w:type="dxa"/>
            <w:gridSpan w:val="3"/>
            <w:tcBorders/>
          </w:tcPr>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Issued and Subscribed</w:t>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1240" w:type="dxa"/>
            <w:tcBorders>
              <w:top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7" w:type="dxa"/>
            <w:tcBorders>
              <w:top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op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7" w:type="dxa"/>
            <w:tcBorders>
              <w:top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8" w:hRule="atLeast"/>
        </w:trPr>
        <w:tc>
          <w:tcPr>
            <w:tcW w:w="3960" w:type="dxa"/>
            <w:gridSpan w:val="3"/>
            <w:tcBorders/>
          </w:tcPr>
          <w:p>
            <w:pPr>
              <w:pStyle w:val="Normal"/>
              <w:spacing w:lineRule="atLeast" w:line="0"/>
              <w:ind w:start="460" w:end="0"/>
              <w:rPr/>
            </w:pPr>
            <w:r>
              <w:rPr>
                <w:rFonts w:eastAsia="Arial" w:cs="Arial" w:ascii="Arial" w:hAnsi="Arial"/>
                <w:color w:val="231F20"/>
                <w:sz w:val="17"/>
              </w:rPr>
              <w:t>Ordinary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 fully paid</w:t>
            </w:r>
          </w:p>
        </w:tc>
        <w:tc>
          <w:tcPr>
            <w:tcW w:w="13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12,25,86,31,601</w:t>
            </w:r>
          </w:p>
        </w:tc>
        <w:tc>
          <w:tcPr>
            <w:tcW w:w="20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gridSpan w:val="4"/>
            <w:tcBorders>
              <w:bottom w:val="single" w:sz="8" w:space="0" w:color="C0C0C0"/>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1225.86</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420" w:type="dxa"/>
            <w:gridSpan w:val="2"/>
            <w:tcBorders>
              <w:bottom w:val="single" w:sz="8" w:space="0" w:color="FFFFFF"/>
            </w:tcBorders>
          </w:tcPr>
          <w:p>
            <w:pPr>
              <w:pStyle w:val="Normal"/>
              <w:spacing w:lineRule="atLeast" w:line="0"/>
              <w:ind w:end="220"/>
              <w:jc w:val="end"/>
              <w:rPr>
                <w:rFonts w:ascii="Arial" w:hAnsi="Arial" w:eastAsia="Arial" w:cs="Arial"/>
                <w:color w:val="231F20"/>
                <w:w w:val="95"/>
                <w:sz w:val="17"/>
              </w:rPr>
            </w:pPr>
            <w:r>
              <w:rPr>
                <w:rFonts w:eastAsia="Arial" w:cs="Arial" w:ascii="Arial" w:hAnsi="Arial"/>
                <w:color w:val="231F20"/>
                <w:w w:val="95"/>
                <w:sz w:val="17"/>
              </w:rPr>
              <w:t>12,20,42,94,911</w:t>
            </w:r>
          </w:p>
        </w:tc>
        <w:tc>
          <w:tcPr>
            <w:tcW w:w="60" w:type="dxa"/>
            <w:tcBorders/>
          </w:tcPr>
          <w:p>
            <w:pPr>
              <w:pStyle w:val="Normal"/>
              <w:snapToGrid w:val="false"/>
              <w:spacing w:lineRule="atLeast" w:line="0"/>
              <w:rPr>
                <w:rFonts w:ascii="Times New Roman" w:hAnsi="Times New Roman" w:eastAsia="Times New Roman" w:cs="Times New Roman"/>
                <w:color w:val="231F20"/>
                <w:w w:val="95"/>
                <w:sz w:val="21"/>
              </w:rPr>
            </w:pPr>
            <w:r>
              <w:rPr>
                <w:rFonts w:eastAsia="Times New Roman" w:cs="Times New Roman" w:ascii="Times New Roman" w:hAnsi="Times New Roman"/>
                <w:color w:val="231F20"/>
                <w:w w:val="95"/>
                <w:sz w:val="21"/>
              </w:rPr>
            </w:r>
          </w:p>
        </w:tc>
        <w:tc>
          <w:tcPr>
            <w:tcW w:w="1520" w:type="dxa"/>
            <w:gridSpan w:val="3"/>
            <w:tcBorders>
              <w:bottom w:val="single" w:sz="8" w:space="0" w:color="FFFFFF"/>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1220.43</w:t>
            </w:r>
          </w:p>
        </w:tc>
      </w:tr>
      <w:tr>
        <w:trPr>
          <w:trHeight w:val="214" w:hRule="atLeast"/>
        </w:trPr>
        <w:tc>
          <w:tcPr>
            <w:tcW w:w="680" w:type="dxa"/>
            <w:tcBorders/>
          </w:tcPr>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A)</w:t>
            </w:r>
          </w:p>
        </w:tc>
        <w:tc>
          <w:tcPr>
            <w:tcW w:w="3280" w:type="dxa"/>
            <w:gridSpan w:val="2"/>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Reconciliation of number of</w:t>
            </w:r>
          </w:p>
        </w:tc>
        <w:tc>
          <w:tcPr>
            <w:tcW w:w="1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2" w:hRule="atLeast"/>
        </w:trPr>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gridSpan w:val="2"/>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Ordinary Shares outstanding</w:t>
            </w:r>
          </w:p>
        </w:tc>
        <w:tc>
          <w:tcPr>
            <w:tcW w:w="1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0" w:hRule="atLeast"/>
        </w:trPr>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As at beginning of the year</w:t>
            </w:r>
          </w:p>
        </w:tc>
        <w:tc>
          <w:tcPr>
            <w:tcW w:w="13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12,20,42,94,911</w:t>
            </w:r>
          </w:p>
        </w:tc>
        <w:tc>
          <w:tcPr>
            <w:tcW w:w="200" w:type="dxa"/>
            <w:gridSpan w:val="2"/>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0" w:type="dxa"/>
            <w:gridSpan w:val="4"/>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1220.43</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420" w:type="dxa"/>
            <w:gridSpan w:val="2"/>
            <w:tcBorders/>
          </w:tcPr>
          <w:p>
            <w:pPr>
              <w:pStyle w:val="Normal"/>
              <w:spacing w:lineRule="atLeast" w:line="0"/>
              <w:ind w:end="220"/>
              <w:jc w:val="end"/>
              <w:rPr>
                <w:rFonts w:ascii="Arial" w:hAnsi="Arial" w:eastAsia="Arial" w:cs="Arial"/>
                <w:color w:val="231F20"/>
                <w:w w:val="95"/>
                <w:sz w:val="17"/>
              </w:rPr>
            </w:pPr>
            <w:r>
              <w:rPr>
                <w:rFonts w:eastAsia="Arial" w:cs="Arial" w:ascii="Arial" w:hAnsi="Arial"/>
                <w:color w:val="231F20"/>
                <w:w w:val="95"/>
                <w:sz w:val="17"/>
              </w:rPr>
              <w:t>12,14,73,83,071</w:t>
            </w:r>
          </w:p>
        </w:tc>
        <w:tc>
          <w:tcPr>
            <w:tcW w:w="60" w:type="dxa"/>
            <w:tcBorders/>
          </w:tcPr>
          <w:p>
            <w:pPr>
              <w:pStyle w:val="Normal"/>
              <w:snapToGrid w:val="false"/>
              <w:spacing w:lineRule="atLeast" w:line="0"/>
              <w:rPr>
                <w:rFonts w:ascii="Times New Roman" w:hAnsi="Times New Roman" w:eastAsia="Times New Roman" w:cs="Times New Roman"/>
                <w:color w:val="231F20"/>
                <w:w w:val="95"/>
                <w:sz w:val="23"/>
              </w:rPr>
            </w:pPr>
            <w:r>
              <w:rPr>
                <w:rFonts w:eastAsia="Times New Roman" w:cs="Times New Roman" w:ascii="Times New Roman" w:hAnsi="Times New Roman"/>
                <w:color w:val="231F20"/>
                <w:w w:val="95"/>
                <w:sz w:val="23"/>
              </w:rPr>
            </w:r>
          </w:p>
        </w:tc>
        <w:tc>
          <w:tcPr>
            <w:tcW w:w="15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1214.74</w:t>
            </w:r>
          </w:p>
        </w:tc>
      </w:tr>
      <w:tr>
        <w:trPr>
          <w:trHeight w:val="260" w:hRule="atLeast"/>
        </w:trPr>
        <w:tc>
          <w:tcPr>
            <w:tcW w:w="6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80" w:type="dxa"/>
            <w:gridSpan w:val="2"/>
            <w:tcBorders/>
          </w:tcPr>
          <w:p>
            <w:pPr>
              <w:pStyle w:val="Normal"/>
              <w:spacing w:lineRule="atLeast" w:line="0"/>
              <w:ind w:start="60" w:end="0"/>
              <w:rPr>
                <w:rFonts w:ascii="Arial" w:hAnsi="Arial" w:eastAsia="Arial" w:cs="Arial"/>
                <w:color w:val="231F20"/>
                <w:w w:val="96"/>
                <w:sz w:val="17"/>
              </w:rPr>
            </w:pPr>
            <w:r>
              <w:rPr>
                <w:rFonts w:eastAsia="Arial" w:cs="Arial" w:ascii="Arial" w:hAnsi="Arial"/>
                <w:color w:val="231F20"/>
                <w:w w:val="96"/>
                <w:sz w:val="17"/>
              </w:rPr>
              <w:t>Add: Issue of Shares on exercise of Options</w:t>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w w:val="96"/>
                <w:sz w:val="22"/>
              </w:rPr>
            </w:pPr>
            <w:r>
              <w:rPr>
                <w:rFonts w:eastAsia="Times New Roman" w:cs="Times New Roman" w:ascii="Times New Roman" w:hAnsi="Times New Roman"/>
                <w:color w:val="231F20"/>
                <w:w w:val="96"/>
                <w:sz w:val="22"/>
              </w:rPr>
            </w:r>
          </w:p>
        </w:tc>
        <w:tc>
          <w:tcPr>
            <w:tcW w:w="1260" w:type="dxa"/>
            <w:gridSpan w:val="2"/>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5,43,36,690</w:t>
            </w:r>
          </w:p>
        </w:tc>
        <w:tc>
          <w:tcPr>
            <w:tcW w:w="20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gridSpan w:val="4"/>
            <w:tcBorders>
              <w:bottom w:val="single" w:sz="8" w:space="0" w:color="C0C0C0"/>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5.43</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420" w:type="dxa"/>
            <w:gridSpan w:val="2"/>
            <w:tcBorders>
              <w:bottom w:val="single" w:sz="8" w:space="0" w:color="FFFFFF"/>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5,69,11,840</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520" w:type="dxa"/>
            <w:gridSpan w:val="3"/>
            <w:tcBorders>
              <w:bottom w:val="single" w:sz="8" w:space="0" w:color="FFFFFF"/>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5.69</w:t>
            </w:r>
          </w:p>
        </w:tc>
      </w:tr>
      <w:tr>
        <w:trPr>
          <w:trHeight w:val="23" w:hRule="atLeast"/>
        </w:trPr>
        <w:tc>
          <w:tcPr>
            <w:tcW w:w="68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3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end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8" w:hRule="atLeast"/>
        </w:trPr>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As at end of the year</w:t>
            </w:r>
          </w:p>
        </w:tc>
        <w:tc>
          <w:tcPr>
            <w:tcW w:w="1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26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12,25,86,31,601</w:t>
            </w:r>
          </w:p>
        </w:tc>
        <w:tc>
          <w:tcPr>
            <w:tcW w:w="200" w:type="dxa"/>
            <w:gridSpan w:val="2"/>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1225.86</w:t>
            </w:r>
          </w:p>
        </w:tc>
        <w:tc>
          <w:tcPr>
            <w:tcW w:w="220" w:type="dxa"/>
            <w:gridSpan w:val="2"/>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gridSpan w:val="2"/>
            <w:tcBorders/>
          </w:tcPr>
          <w:p>
            <w:pPr>
              <w:pStyle w:val="Normal"/>
              <w:spacing w:lineRule="atLeast" w:line="0"/>
              <w:ind w:end="220"/>
              <w:jc w:val="end"/>
              <w:rPr>
                <w:rFonts w:ascii="Arial" w:hAnsi="Arial" w:eastAsia="Arial" w:cs="Arial"/>
                <w:b/>
                <w:color w:val="231F20"/>
                <w:w w:val="95"/>
                <w:sz w:val="17"/>
              </w:rPr>
            </w:pPr>
            <w:r>
              <w:rPr>
                <w:rFonts w:eastAsia="Arial" w:cs="Arial" w:ascii="Arial" w:hAnsi="Arial"/>
                <w:b/>
                <w:color w:val="231F20"/>
                <w:w w:val="95"/>
                <w:sz w:val="17"/>
              </w:rPr>
              <w:t>12,20,42,94,911</w:t>
            </w:r>
          </w:p>
        </w:tc>
        <w:tc>
          <w:tcPr>
            <w:tcW w:w="60" w:type="dxa"/>
            <w:tcBorders/>
          </w:tcPr>
          <w:p>
            <w:pPr>
              <w:pStyle w:val="Normal"/>
              <w:snapToGrid w:val="false"/>
              <w:spacing w:lineRule="atLeast" w:line="0"/>
              <w:rPr>
                <w:rFonts w:ascii="Times New Roman" w:hAnsi="Times New Roman" w:eastAsia="Times New Roman" w:cs="Times New Roman"/>
                <w:b/>
                <w:color w:val="231F20"/>
                <w:w w:val="95"/>
                <w:sz w:val="18"/>
              </w:rPr>
            </w:pPr>
            <w:r>
              <w:rPr>
                <w:rFonts w:eastAsia="Times New Roman" w:cs="Times New Roman" w:ascii="Times New Roman" w:hAnsi="Times New Roman"/>
                <w:b/>
                <w:color w:val="231F20"/>
                <w:w w:val="95"/>
                <w:sz w:val="18"/>
              </w:rPr>
            </w:r>
          </w:p>
        </w:tc>
        <w:tc>
          <w:tcPr>
            <w:tcW w:w="1520" w:type="dxa"/>
            <w:gridSpan w:val="3"/>
            <w:tcBorders/>
          </w:tcPr>
          <w:p>
            <w:pPr>
              <w:pStyle w:val="Normal"/>
              <w:spacing w:lineRule="atLeast" w:line="0"/>
              <w:ind w:end="200"/>
              <w:jc w:val="end"/>
              <w:rPr>
                <w:rFonts w:ascii="Arial" w:hAnsi="Arial" w:eastAsia="Arial" w:cs="Arial"/>
                <w:b/>
                <w:color w:val="231F20"/>
                <w:sz w:val="17"/>
              </w:rPr>
            </w:pPr>
            <w:r>
              <w:rPr>
                <w:rFonts w:eastAsia="Arial" w:cs="Arial" w:ascii="Arial" w:hAnsi="Arial"/>
                <w:b/>
                <w:color w:val="231F20"/>
                <w:sz w:val="17"/>
              </w:rPr>
              <w:t>1220.43</w:t>
            </w:r>
          </w:p>
        </w:tc>
      </w:tr>
      <w:tr>
        <w:trPr>
          <w:trHeight w:val="72" w:hRule="atLeast"/>
        </w:trPr>
        <w:tc>
          <w:tcPr>
            <w:tcW w:w="680" w:type="dxa"/>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3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top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7"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op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7"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9" w:hRule="atLeast"/>
        </w:trPr>
        <w:tc>
          <w:tcPr>
            <w:tcW w:w="680" w:type="dxa"/>
            <w:tcBorders/>
          </w:tcPr>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B)</w:t>
            </w:r>
          </w:p>
        </w:tc>
        <w:tc>
          <w:tcPr>
            <w:tcW w:w="6680" w:type="dxa"/>
            <w:gridSpan w:val="13"/>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Shareholders holding more than 5% of the Ordinary Shares in the Company</w:t>
            </w:r>
          </w:p>
        </w:tc>
        <w:tc>
          <w:tcPr>
            <w:tcW w:w="12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 w:hRule="atLeast"/>
        </w:trPr>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20" w:type="dxa"/>
            <w:gridSpan w:val="5"/>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gridSpan w:val="4"/>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80"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63" w:hRule="atLeast"/>
        </w:trPr>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gridSpan w:val="4"/>
            <w:tcBorders/>
          </w:tcPr>
          <w:p>
            <w:pPr>
              <w:pStyle w:val="Normal"/>
              <w:spacing w:lineRule="atLeast" w:line="0"/>
              <w:ind w:end="20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80" w:type="dxa"/>
            <w:gridSpan w:val="3"/>
            <w:tcBorders/>
          </w:tcPr>
          <w:p>
            <w:pPr>
              <w:pStyle w:val="Normal"/>
              <w:spacing w:lineRule="atLeast" w:line="0"/>
              <w:ind w:end="220"/>
              <w:jc w:val="end"/>
              <w:rPr>
                <w:rFonts w:ascii="Arial" w:hAnsi="Arial" w:eastAsia="Arial" w:cs="Arial"/>
                <w:b/>
                <w:color w:val="00367B"/>
                <w:sz w:val="17"/>
              </w:rPr>
            </w:pPr>
            <w:r>
              <w:rPr>
                <w:rFonts w:eastAsia="Arial" w:cs="Arial" w:ascii="Arial" w:hAnsi="Arial"/>
                <w:b/>
                <w:color w:val="00367B"/>
                <w:sz w:val="17"/>
              </w:rPr>
              <w:t>As at</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As at</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gridSpan w:val="2"/>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As at</w:t>
            </w:r>
          </w:p>
        </w:tc>
      </w:tr>
      <w:tr>
        <w:trPr>
          <w:trHeight w:val="213" w:hRule="atLeast"/>
        </w:trPr>
        <w:tc>
          <w:tcPr>
            <w:tcW w:w="6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3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gridSpan w:val="5"/>
            <w:tcBorders/>
          </w:tcPr>
          <w:p>
            <w:pPr>
              <w:pStyle w:val="Normal"/>
              <w:spacing w:lineRule="atLeast" w:line="0"/>
              <w:ind w:end="200"/>
              <w:jc w:val="end"/>
              <w:rPr>
                <w:rFonts w:ascii="Arial" w:hAnsi="Arial" w:eastAsia="Arial" w:cs="Arial"/>
                <w:b/>
                <w:color w:val="00367B"/>
                <w:w w:val="99"/>
                <w:sz w:val="17"/>
              </w:rPr>
            </w:pPr>
            <w:r>
              <w:rPr>
                <w:rFonts w:eastAsia="Arial" w:cs="Arial" w:ascii="Arial" w:hAnsi="Arial"/>
                <w:b/>
                <w:color w:val="00367B"/>
                <w:w w:val="99"/>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18"/>
              </w:rPr>
            </w:pPr>
            <w:r>
              <w:rPr>
                <w:rFonts w:eastAsia="Times New Roman" w:cs="Times New Roman" w:ascii="Times New Roman" w:hAnsi="Times New Roman"/>
                <w:b/>
                <w:color w:val="00367B"/>
                <w:w w:val="99"/>
                <w:sz w:val="18"/>
              </w:rPr>
            </w:r>
          </w:p>
        </w:tc>
        <w:tc>
          <w:tcPr>
            <w:tcW w:w="1600" w:type="dxa"/>
            <w:gridSpan w:val="4"/>
            <w:tcBorders/>
          </w:tcPr>
          <w:p>
            <w:pPr>
              <w:pStyle w:val="Normal"/>
              <w:spacing w:lineRule="atLeast" w:line="0"/>
              <w:ind w:end="220"/>
              <w:jc w:val="end"/>
              <w:rPr>
                <w:rFonts w:ascii="Arial" w:hAnsi="Arial" w:eastAsia="Arial" w:cs="Arial"/>
                <w:b/>
                <w:color w:val="00367B"/>
                <w:w w:val="99"/>
                <w:sz w:val="17"/>
              </w:rPr>
            </w:pPr>
            <w:r>
              <w:rPr>
                <w:rFonts w:eastAsia="Arial" w:cs="Arial" w:ascii="Arial" w:hAnsi="Arial"/>
                <w:b/>
                <w:color w:val="00367B"/>
                <w:w w:val="99"/>
                <w:sz w:val="17"/>
              </w:rPr>
              <w:t>31st March, 2019</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w w:val="99"/>
                <w:sz w:val="18"/>
              </w:rPr>
            </w:pPr>
            <w:r>
              <w:rPr>
                <w:rFonts w:eastAsia="Times New Roman" w:cs="Times New Roman" w:ascii="Times New Roman" w:hAnsi="Times New Roman"/>
                <w:b/>
                <w:color w:val="00367B"/>
                <w:w w:val="99"/>
                <w:sz w:val="18"/>
              </w:rPr>
            </w:r>
          </w:p>
        </w:tc>
        <w:tc>
          <w:tcPr>
            <w:tcW w:w="1420" w:type="dxa"/>
            <w:gridSpan w:val="2"/>
            <w:tcBorders/>
          </w:tcPr>
          <w:p>
            <w:pPr>
              <w:pStyle w:val="Normal"/>
              <w:spacing w:lineRule="atLeast" w:line="0"/>
              <w:ind w:end="220"/>
              <w:jc w:val="end"/>
              <w:rPr>
                <w:rFonts w:ascii="Arial" w:hAnsi="Arial" w:eastAsia="Arial" w:cs="Arial"/>
                <w:color w:val="231F20"/>
                <w:w w:val="89"/>
                <w:sz w:val="17"/>
              </w:rPr>
            </w:pPr>
            <w:r>
              <w:rPr>
                <w:rFonts w:eastAsia="Arial" w:cs="Arial" w:ascii="Arial" w:hAnsi="Arial"/>
                <w:color w:val="231F20"/>
                <w:w w:val="89"/>
                <w:sz w:val="17"/>
              </w:rPr>
              <w:t>31st March, 2018</w:t>
            </w:r>
          </w:p>
        </w:tc>
        <w:tc>
          <w:tcPr>
            <w:tcW w:w="60" w:type="dxa"/>
            <w:tcBorders/>
          </w:tcPr>
          <w:p>
            <w:pPr>
              <w:pStyle w:val="Normal"/>
              <w:snapToGrid w:val="false"/>
              <w:spacing w:lineRule="atLeast" w:line="0"/>
              <w:rPr>
                <w:rFonts w:ascii="Times New Roman" w:hAnsi="Times New Roman" w:eastAsia="Times New Roman" w:cs="Times New Roman"/>
                <w:color w:val="231F20"/>
                <w:w w:val="89"/>
                <w:sz w:val="18"/>
              </w:rPr>
            </w:pPr>
            <w:r>
              <w:rPr>
                <w:rFonts w:eastAsia="Times New Roman" w:cs="Times New Roman" w:ascii="Times New Roman" w:hAnsi="Times New Roman"/>
                <w:color w:val="231F20"/>
                <w:w w:val="89"/>
                <w:sz w:val="18"/>
              </w:rPr>
            </w:r>
          </w:p>
        </w:tc>
        <w:tc>
          <w:tcPr>
            <w:tcW w:w="1520" w:type="dxa"/>
            <w:gridSpan w:val="3"/>
            <w:tcBorders/>
          </w:tcPr>
          <w:p>
            <w:pPr>
              <w:pStyle w:val="Normal"/>
              <w:spacing w:lineRule="atLeast" w:line="0"/>
              <w:ind w:end="200"/>
              <w:jc w:val="end"/>
              <w:rPr>
                <w:rFonts w:ascii="Arial" w:hAnsi="Arial" w:eastAsia="Arial" w:cs="Arial"/>
                <w:color w:val="231F20"/>
                <w:w w:val="98"/>
                <w:sz w:val="17"/>
              </w:rPr>
            </w:pPr>
            <w:r>
              <w:rPr>
                <w:rFonts w:eastAsia="Arial" w:cs="Arial" w:ascii="Arial" w:hAnsi="Arial"/>
                <w:color w:val="231F20"/>
                <w:w w:val="98"/>
                <w:sz w:val="17"/>
              </w:rPr>
              <w:t>31st March, 2018</w:t>
            </w:r>
          </w:p>
        </w:tc>
      </w:tr>
      <w:tr>
        <w:trPr>
          <w:trHeight w:val="212" w:hRule="atLeast"/>
        </w:trPr>
        <w:tc>
          <w:tcPr>
            <w:tcW w:w="680" w:type="dxa"/>
            <w:tcBorders/>
          </w:tcPr>
          <w:p>
            <w:pPr>
              <w:pStyle w:val="Normal"/>
              <w:snapToGrid w:val="false"/>
              <w:spacing w:lineRule="atLeast" w:line="0"/>
              <w:rPr>
                <w:rFonts w:ascii="Times New Roman" w:hAnsi="Times New Roman" w:eastAsia="Times New Roman" w:cs="Times New Roman"/>
                <w:color w:val="231F20"/>
                <w:w w:val="98"/>
                <w:sz w:val="18"/>
              </w:rPr>
            </w:pPr>
            <w:r>
              <w:rPr>
                <w:rFonts w:eastAsia="Times New Roman" w:cs="Times New Roman" w:ascii="Times New Roman" w:hAnsi="Times New Roman"/>
                <w:color w:val="231F20"/>
                <w:w w:val="98"/>
                <w:sz w:val="18"/>
              </w:rPr>
            </w:r>
          </w:p>
        </w:tc>
        <w:tc>
          <w:tcPr>
            <w:tcW w:w="3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gridSpan w:val="4"/>
            <w:tcBorders/>
          </w:tcPr>
          <w:p>
            <w:pPr>
              <w:pStyle w:val="Normal"/>
              <w:spacing w:lineRule="atLeast" w:line="0"/>
              <w:ind w:end="200"/>
              <w:jc w:val="end"/>
              <w:rPr>
                <w:rFonts w:ascii="Arial" w:hAnsi="Arial" w:eastAsia="Arial" w:cs="Arial"/>
                <w:b/>
                <w:color w:val="00367B"/>
                <w:sz w:val="17"/>
              </w:rPr>
            </w:pPr>
            <w:r>
              <w:rPr>
                <w:rFonts w:eastAsia="Arial" w:cs="Arial" w:ascii="Arial" w:hAnsi="Arial"/>
                <w:b/>
                <w:color w:val="00367B"/>
                <w:sz w:val="17"/>
              </w:rPr>
              <w:t>(No. of Shares)</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600" w:type="dxa"/>
            <w:gridSpan w:val="4"/>
            <w:tcBorders/>
          </w:tcPr>
          <w:p>
            <w:pPr>
              <w:pStyle w:val="Normal"/>
              <w:spacing w:lineRule="atLeast" w:line="0"/>
              <w:ind w:end="220"/>
              <w:jc w:val="end"/>
              <w:rPr>
                <w:rFonts w:ascii="Arial" w:hAnsi="Arial" w:eastAsia="Arial" w:cs="Arial"/>
                <w:b/>
                <w:color w:val="00367B"/>
                <w:sz w:val="17"/>
              </w:rPr>
            </w:pPr>
            <w:r>
              <w:rPr>
                <w:rFonts w:eastAsia="Arial" w:cs="Arial" w:ascii="Arial" w:hAnsi="Arial"/>
                <w:b/>
                <w:color w:val="00367B"/>
                <w:sz w:val="17"/>
              </w:rPr>
              <w:t>%</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(No. of Shares)</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5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w:t>
            </w:r>
          </w:p>
        </w:tc>
      </w:tr>
      <w:tr>
        <w:trPr>
          <w:trHeight w:val="383" w:hRule="atLeast"/>
        </w:trPr>
        <w:tc>
          <w:tcPr>
            <w:tcW w:w="6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Tobacco Manufacturers (India) Limited</w:t>
            </w:r>
          </w:p>
        </w:tc>
        <w:tc>
          <w:tcPr>
            <w:tcW w:w="13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2,97,83,47,320</w:t>
            </w:r>
          </w:p>
        </w:tc>
        <w:tc>
          <w:tcPr>
            <w:tcW w:w="200" w:type="dxa"/>
            <w:gridSpan w:val="2"/>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gridSpan w:val="4"/>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24.30</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2,97,83,47,320</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5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24.40</w:t>
            </w:r>
          </w:p>
        </w:tc>
      </w:tr>
      <w:tr>
        <w:trPr>
          <w:trHeight w:val="258" w:hRule="atLeast"/>
        </w:trPr>
        <w:tc>
          <w:tcPr>
            <w:tcW w:w="6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Life Insurance Corporation of India</w:t>
            </w:r>
          </w:p>
        </w:tc>
        <w:tc>
          <w:tcPr>
            <w:tcW w:w="13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1,98,15,49,720</w:t>
            </w:r>
          </w:p>
        </w:tc>
        <w:tc>
          <w:tcPr>
            <w:tcW w:w="200" w:type="dxa"/>
            <w:gridSpan w:val="2"/>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gridSpan w:val="4"/>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16.16</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1,97,50,75,980</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5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16.18</w:t>
            </w:r>
          </w:p>
        </w:tc>
      </w:tr>
      <w:tr>
        <w:trPr>
          <w:trHeight w:val="258" w:hRule="atLeast"/>
        </w:trPr>
        <w:tc>
          <w:tcPr>
            <w:tcW w:w="6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Specified Undertaking of the</w:t>
            </w:r>
          </w:p>
        </w:tc>
        <w:tc>
          <w:tcPr>
            <w:tcW w:w="1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3" w:hRule="atLeast"/>
        </w:trPr>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Unit Trust of India</w:t>
            </w:r>
          </w:p>
        </w:tc>
        <w:tc>
          <w:tcPr>
            <w:tcW w:w="13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97,45,31,427</w:t>
            </w:r>
          </w:p>
        </w:tc>
        <w:tc>
          <w:tcPr>
            <w:tcW w:w="200" w:type="dxa"/>
            <w:gridSpan w:val="2"/>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gridSpan w:val="4"/>
            <w:tcBorders/>
          </w:tcPr>
          <w:p>
            <w:pPr>
              <w:pStyle w:val="Normal"/>
              <w:spacing w:lineRule="atLeast" w:line="0"/>
              <w:ind w:end="220"/>
              <w:jc w:val="end"/>
              <w:rPr>
                <w:rFonts w:ascii="Arial" w:hAnsi="Arial" w:eastAsia="Arial" w:cs="Arial"/>
                <w:color w:val="00367B"/>
                <w:sz w:val="17"/>
              </w:rPr>
            </w:pPr>
            <w:r>
              <w:rPr>
                <w:rFonts w:eastAsia="Arial" w:cs="Arial" w:ascii="Arial" w:hAnsi="Arial"/>
                <w:color w:val="00367B"/>
                <w:sz w:val="17"/>
              </w:rPr>
              <w:t>7.95</w:t>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420" w:type="dxa"/>
            <w:gridSpan w:val="2"/>
            <w:tcBorders/>
          </w:tcPr>
          <w:p>
            <w:pPr>
              <w:pStyle w:val="Normal"/>
              <w:spacing w:lineRule="atLeast" w:line="0"/>
              <w:ind w:end="220"/>
              <w:jc w:val="end"/>
              <w:rPr>
                <w:rFonts w:ascii="Arial" w:hAnsi="Arial" w:eastAsia="Arial" w:cs="Arial"/>
                <w:color w:val="231F20"/>
                <w:sz w:val="17"/>
              </w:rPr>
            </w:pPr>
            <w:r>
              <w:rPr>
                <w:rFonts w:eastAsia="Arial" w:cs="Arial" w:ascii="Arial" w:hAnsi="Arial"/>
                <w:color w:val="231F20"/>
                <w:sz w:val="17"/>
              </w:rPr>
              <w:t>1,02,52,89,805</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5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8.40</w:t>
            </w:r>
          </w:p>
        </w:tc>
      </w:tr>
      <w:tr>
        <w:trPr>
          <w:trHeight w:val="47" w:hRule="atLeast"/>
        </w:trPr>
        <w:tc>
          <w:tcPr>
            <w:tcW w:w="68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3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261">
            <wp:simplePos x="0" y="0"/>
            <wp:positionH relativeFrom="column">
              <wp:posOffset>2508885</wp:posOffset>
            </wp:positionH>
            <wp:positionV relativeFrom="paragraph">
              <wp:posOffset>-3153410</wp:posOffset>
            </wp:positionV>
            <wp:extent cx="4080510" cy="48895"/>
            <wp:effectExtent l="0" t="0" r="0" b="0"/>
            <wp:wrapNone/>
            <wp:docPr id="259"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95" descr="" title=""/>
                    <pic:cNvPicPr>
                      <a:picLocks noChangeAspect="1" noChangeArrowheads="1"/>
                    </pic:cNvPicPr>
                  </pic:nvPicPr>
                  <pic:blipFill>
                    <a:blip r:embed="rId96"/>
                    <a:srcRect l="-4" t="-377" r="-4" b="-377"/>
                    <a:stretch>
                      <a:fillRect/>
                    </a:stretch>
                  </pic:blipFill>
                  <pic:spPr bwMode="auto">
                    <a:xfrm>
                      <a:off x="0" y="0"/>
                      <a:ext cx="4080510" cy="48895"/>
                    </a:xfrm>
                    <a:prstGeom prst="rect">
                      <a:avLst/>
                    </a:prstGeom>
                  </pic:spPr>
                </pic:pic>
              </a:graphicData>
            </a:graphic>
          </wp:anchor>
        </w:drawing>
        <w:drawing>
          <wp:anchor behindDoc="1" distT="0" distB="0" distL="114935" distR="114935" simplePos="0" locked="0" layoutInCell="1" allowOverlap="1" relativeHeight="262">
            <wp:simplePos x="0" y="0"/>
            <wp:positionH relativeFrom="column">
              <wp:posOffset>2508885</wp:posOffset>
            </wp:positionH>
            <wp:positionV relativeFrom="paragraph">
              <wp:posOffset>-701040</wp:posOffset>
            </wp:positionV>
            <wp:extent cx="4080510" cy="48895"/>
            <wp:effectExtent l="0" t="0" r="0" b="0"/>
            <wp:wrapNone/>
            <wp:docPr id="260"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96" descr="" title=""/>
                    <pic:cNvPicPr>
                      <a:picLocks noChangeAspect="1" noChangeArrowheads="1"/>
                    </pic:cNvPicPr>
                  </pic:nvPicPr>
                  <pic:blipFill>
                    <a:blip r:embed="rId97"/>
                    <a:srcRect l="-4" t="-377" r="-4" b="-377"/>
                    <a:stretch>
                      <a:fillRect/>
                    </a:stretch>
                  </pic:blipFill>
                  <pic:spPr bwMode="auto">
                    <a:xfrm>
                      <a:off x="0" y="0"/>
                      <a:ext cx="4080510" cy="48895"/>
                    </a:xfrm>
                    <a:prstGeom prst="rect">
                      <a:avLst/>
                    </a:prstGeom>
                  </pic:spPr>
                </pic:pic>
              </a:graphicData>
            </a:graphic>
          </wp:anchor>
        </w:drawing>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740" w:leader="none"/>
        </w:tabs>
        <w:spacing w:lineRule="auto" w:line="264"/>
        <w:ind w:hanging="281" w:start="740" w:end="180"/>
        <w:rPr>
          <w:rFonts w:ascii="Arial" w:hAnsi="Arial" w:eastAsia="Arial" w:cs="Arial"/>
          <w:b/>
          <w:color w:val="231F20"/>
          <w:sz w:val="17"/>
        </w:rPr>
      </w:pPr>
      <w:r>
        <w:rPr>
          <w:rFonts w:eastAsia="Arial" w:cs="Arial" w:ascii="Arial" w:hAnsi="Arial"/>
          <w:b/>
          <w:color w:val="231F20"/>
          <w:sz w:val="17"/>
        </w:rPr>
        <w:t>Ordinary Shares allotted as fully paid pursuant to contract(s) without payment being received in cash during the period of five years immediately preceding 31st March</w:t>
      </w:r>
    </w:p>
    <w:tbl>
      <w:tblPr>
        <w:tblW w:w="9620" w:type="dxa"/>
        <w:jc w:val="start"/>
        <w:tblInd w:w="740" w:type="dxa"/>
        <w:tblLayout w:type="fixed"/>
        <w:tblCellMar>
          <w:top w:w="0" w:type="dxa"/>
          <w:start w:w="0" w:type="dxa"/>
          <w:bottom w:w="0" w:type="dxa"/>
          <w:end w:w="0" w:type="dxa"/>
        </w:tblCellMar>
      </w:tblPr>
      <w:tblGrid>
        <w:gridCol w:w="6460"/>
        <w:gridCol w:w="1580"/>
        <w:gridCol w:w="60"/>
        <w:gridCol w:w="1520"/>
      </w:tblGrid>
      <w:tr>
        <w:trPr>
          <w:trHeight w:val="249" w:hRule="atLeast"/>
        </w:trPr>
        <w:tc>
          <w:tcPr>
            <w:tcW w:w="6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2018</w:t>
            </w:r>
          </w:p>
        </w:tc>
      </w:tr>
      <w:tr>
        <w:trPr>
          <w:trHeight w:val="213" w:hRule="atLeast"/>
        </w:trPr>
        <w:tc>
          <w:tcPr>
            <w:tcW w:w="64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5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(No. of Shares)</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(No. of Shares)</w:t>
            </w:r>
          </w:p>
        </w:tc>
      </w:tr>
      <w:tr>
        <w:trPr>
          <w:trHeight w:val="383" w:hRule="atLeast"/>
        </w:trPr>
        <w:tc>
          <w:tcPr>
            <w:tcW w:w="64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Shares issued in 2014-15 pursuant to the Scheme of Arrangement between</w:t>
            </w:r>
          </w:p>
        </w:tc>
        <w:tc>
          <w:tcPr>
            <w:tcW w:w="15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64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Wimco Limited and ITC Limited</w:t>
            </w:r>
          </w:p>
        </w:tc>
        <w:tc>
          <w:tcPr>
            <w:tcW w:w="15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87,761</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87,761</w:t>
            </w:r>
          </w:p>
        </w:tc>
      </w:tr>
      <w:tr>
        <w:trPr>
          <w:trHeight w:val="74" w:hRule="atLeast"/>
        </w:trPr>
        <w:tc>
          <w:tcPr>
            <w:tcW w:w="646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1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263">
            <wp:simplePos x="0" y="0"/>
            <wp:positionH relativeFrom="column">
              <wp:posOffset>4560570</wp:posOffset>
            </wp:positionH>
            <wp:positionV relativeFrom="paragraph">
              <wp:posOffset>-389255</wp:posOffset>
            </wp:positionV>
            <wp:extent cx="2028825" cy="48895"/>
            <wp:effectExtent l="0" t="0" r="0" b="0"/>
            <wp:wrapNone/>
            <wp:docPr id="261"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97" descr="" title=""/>
                    <pic:cNvPicPr>
                      <a:picLocks noChangeAspect="1" noChangeArrowheads="1"/>
                    </pic:cNvPicPr>
                  </pic:nvPicPr>
                  <pic:blipFill>
                    <a:blip r:embed="rId98"/>
                    <a:srcRect l="-9" t="-377" r="-9" b="-377"/>
                    <a:stretch>
                      <a:fillRect/>
                    </a:stretch>
                  </pic:blipFill>
                  <pic:spPr bwMode="auto">
                    <a:xfrm>
                      <a:off x="0" y="0"/>
                      <a:ext cx="2028825" cy="48895"/>
                    </a:xfrm>
                    <a:prstGeom prst="rect">
                      <a:avLst/>
                    </a:prstGeom>
                  </pic:spPr>
                </pic:pic>
              </a:graphicData>
            </a:graphic>
          </wp:anchor>
        </w:drawing>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D) Ordinary Shares allotted as fully paid up Bonus Shares for the period of five years immediately preceding 31st March</w:t>
      </w:r>
    </w:p>
    <w:p>
      <w:pPr>
        <w:pStyle w:val="Normal"/>
        <w:spacing w:lineRule="exact" w:line="71"/>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9620" w:type="dxa"/>
        <w:jc w:val="start"/>
        <w:tblInd w:w="740" w:type="dxa"/>
        <w:tblLayout w:type="fixed"/>
        <w:tblCellMar>
          <w:top w:w="0" w:type="dxa"/>
          <w:start w:w="0" w:type="dxa"/>
          <w:bottom w:w="0" w:type="dxa"/>
          <w:end w:w="0" w:type="dxa"/>
        </w:tblCellMar>
      </w:tblPr>
      <w:tblGrid>
        <w:gridCol w:w="6460"/>
        <w:gridCol w:w="1580"/>
        <w:gridCol w:w="60"/>
        <w:gridCol w:w="1520"/>
      </w:tblGrid>
      <w:tr>
        <w:trPr>
          <w:trHeight w:val="261" w:hRule="atLeast"/>
        </w:trPr>
        <w:tc>
          <w:tcPr>
            <w:tcW w:w="6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2018</w:t>
            </w:r>
          </w:p>
        </w:tc>
      </w:tr>
      <w:tr>
        <w:trPr>
          <w:trHeight w:val="213" w:hRule="atLeast"/>
        </w:trPr>
        <w:tc>
          <w:tcPr>
            <w:tcW w:w="64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58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(No. of Shares)</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(No. of Shares)</w:t>
            </w:r>
          </w:p>
        </w:tc>
      </w:tr>
      <w:tr>
        <w:trPr>
          <w:trHeight w:val="383" w:hRule="atLeast"/>
        </w:trPr>
        <w:tc>
          <w:tcPr>
            <w:tcW w:w="64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Bonus Shares issued in 2016-17</w:t>
            </w:r>
          </w:p>
        </w:tc>
        <w:tc>
          <w:tcPr>
            <w:tcW w:w="15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4,02,66,57,100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5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4,02,66,57,100</w:t>
            </w:r>
          </w:p>
        </w:tc>
      </w:tr>
      <w:tr>
        <w:trPr>
          <w:trHeight w:val="80" w:hRule="atLeast"/>
        </w:trPr>
        <w:tc>
          <w:tcPr>
            <w:tcW w:w="646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1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264">
            <wp:simplePos x="0" y="0"/>
            <wp:positionH relativeFrom="column">
              <wp:posOffset>4560570</wp:posOffset>
            </wp:positionH>
            <wp:positionV relativeFrom="paragraph">
              <wp:posOffset>-257810</wp:posOffset>
            </wp:positionV>
            <wp:extent cx="2028825" cy="48895"/>
            <wp:effectExtent l="0" t="0" r="0" b="0"/>
            <wp:wrapNone/>
            <wp:docPr id="262"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98" descr="" title=""/>
                    <pic:cNvPicPr>
                      <a:picLocks noChangeAspect="1" noChangeArrowheads="1"/>
                    </pic:cNvPicPr>
                  </pic:nvPicPr>
                  <pic:blipFill>
                    <a:blip r:embed="rId99"/>
                    <a:srcRect l="-9" t="-377" r="-9" b="-377"/>
                    <a:stretch>
                      <a:fillRect/>
                    </a:stretch>
                  </pic:blipFill>
                  <pic:spPr bwMode="auto">
                    <a:xfrm>
                      <a:off x="0" y="0"/>
                      <a:ext cx="2028825" cy="48895"/>
                    </a:xfrm>
                    <a:prstGeom prst="rect">
                      <a:avLst/>
                    </a:prstGeom>
                  </pic:spPr>
                </pic:pic>
              </a:graphicData>
            </a:graphic>
          </wp:anchor>
        </w:drawing>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740" w:leader="none"/>
        </w:tabs>
        <w:spacing w:lineRule="atLeast" w:line="0"/>
        <w:ind w:hanging="281" w:start="740" w:end="0"/>
        <w:rPr>
          <w:rFonts w:ascii="Arial" w:hAnsi="Arial" w:eastAsia="Arial" w:cs="Arial"/>
          <w:b/>
          <w:color w:val="231F20"/>
          <w:sz w:val="17"/>
        </w:rPr>
      </w:pPr>
      <w:r>
        <w:rPr>
          <w:rFonts w:eastAsia="Arial" w:cs="Arial" w:ascii="Arial" w:hAnsi="Arial"/>
          <w:b/>
          <w:color w:val="231F20"/>
          <w:sz w:val="17"/>
        </w:rPr>
        <w:t>Rights, preferences and restrictions attached to the Ordinary Shares</w:t>
      </w:r>
    </w:p>
    <w:p>
      <w:pPr>
        <w:pStyle w:val="Normal"/>
        <w:spacing w:lineRule="exact" w:line="87"/>
        <w:rPr>
          <w:rFonts w:ascii="Arial" w:hAnsi="Arial" w:eastAsia="Arial" w:cs="Arial"/>
          <w:b/>
          <w:color w:val="231F20"/>
          <w:sz w:val="17"/>
        </w:rPr>
      </w:pPr>
      <w:r>
        <w:rPr>
          <w:rFonts w:eastAsia="Arial" w:cs="Arial" w:ascii="Arial" w:hAnsi="Arial"/>
          <w:b/>
          <w:color w:val="231F20"/>
          <w:sz w:val="17"/>
        </w:rPr>
      </w:r>
    </w:p>
    <w:p>
      <w:pPr>
        <w:pStyle w:val="Normal"/>
        <w:spacing w:lineRule="auto" w:line="268"/>
        <w:ind w:start="740" w:end="160"/>
        <w:rPr/>
      </w:pPr>
      <w:r>
        <w:rPr>
          <w:rFonts w:eastAsia="Arial" w:cs="Arial" w:ascii="Arial" w:hAnsi="Arial"/>
          <w:color w:val="231F20"/>
          <w:sz w:val="17"/>
        </w:rPr>
        <w:t>The Ordinary Shares of the Company, having par value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per share, rank </w:t>
      </w:r>
      <w:r>
        <w:rPr>
          <w:rFonts w:eastAsia="Arial" w:cs="Arial" w:ascii="Arial" w:hAnsi="Arial"/>
          <w:i/>
          <w:color w:val="231F20"/>
          <w:sz w:val="17"/>
        </w:rPr>
        <w:t>pari passu</w:t>
      </w:r>
      <w:r>
        <w:rPr>
          <w:rFonts w:eastAsia="Arial" w:cs="Arial" w:ascii="Arial" w:hAnsi="Arial"/>
          <w:color w:val="231F20"/>
          <w:sz w:val="17"/>
        </w:rPr>
        <w:t xml:space="preserve"> in all respects including voting rights and entitlement to dividend.</w:t>
      </w:r>
    </w:p>
    <w:p>
      <w:pPr>
        <w:pStyle w:val="Normal"/>
        <w:spacing w:lineRule="exact" w:line="25"/>
        <w:rPr>
          <w:rFonts w:ascii="Arial" w:hAnsi="Arial" w:eastAsia="Arial" w:cs="Arial"/>
          <w:b/>
          <w:color w:val="231F20"/>
          <w:sz w:val="17"/>
        </w:rPr>
      </w:pPr>
      <w:r>
        <w:rPr>
          <w:rFonts w:eastAsia="Arial" w:cs="Arial" w:ascii="Arial" w:hAnsi="Arial"/>
          <w:b/>
          <w:color w:val="231F20"/>
          <w:sz w:val="17"/>
        </w:rPr>
      </w:r>
    </w:p>
    <w:p>
      <w:pPr>
        <w:pStyle w:val="Normal"/>
        <w:numPr>
          <w:ilvl w:val="0"/>
          <w:numId w:val="19"/>
        </w:numPr>
        <w:tabs>
          <w:tab w:val="clear" w:pos="720"/>
          <w:tab w:val="left" w:pos="740" w:leader="none"/>
        </w:tabs>
        <w:spacing w:lineRule="atLeast" w:line="0"/>
        <w:ind w:hanging="281" w:start="740" w:end="0"/>
        <w:rPr>
          <w:rFonts w:ascii="Arial" w:hAnsi="Arial" w:eastAsia="Arial" w:cs="Arial"/>
          <w:b/>
          <w:color w:val="231F20"/>
          <w:sz w:val="17"/>
        </w:rPr>
      </w:pPr>
      <w:r>
        <w:rPr>
          <w:rFonts w:eastAsia="Arial" w:cs="Arial" w:ascii="Arial" w:hAnsi="Arial"/>
          <w:b/>
          <w:color w:val="231F20"/>
          <w:sz w:val="17"/>
        </w:rPr>
        <w:t>Shares reserved for issue under Options</w:t>
      </w:r>
    </w:p>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drawing>
          <wp:anchor behindDoc="1" distT="0" distB="0" distL="114935" distR="114935" simplePos="0" locked="0" layoutInCell="1" allowOverlap="1" relativeHeight="265">
            <wp:simplePos x="0" y="0"/>
            <wp:positionH relativeFrom="column">
              <wp:posOffset>4560570</wp:posOffset>
            </wp:positionH>
            <wp:positionV relativeFrom="paragraph">
              <wp:posOffset>-27940</wp:posOffset>
            </wp:positionV>
            <wp:extent cx="2028825" cy="729615"/>
            <wp:effectExtent l="0" t="0" r="0" b="0"/>
            <wp:wrapNone/>
            <wp:docPr id="263"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99" descr="" title=""/>
                    <pic:cNvPicPr>
                      <a:picLocks noChangeAspect="1" noChangeArrowheads="1"/>
                    </pic:cNvPicPr>
                  </pic:nvPicPr>
                  <pic:blipFill>
                    <a:blip r:embed="rId100"/>
                    <a:srcRect l="-9" t="-25" r="-9" b="-25"/>
                    <a:stretch>
                      <a:fillRect/>
                    </a:stretch>
                  </pic:blipFill>
                  <pic:spPr bwMode="auto">
                    <a:xfrm>
                      <a:off x="0" y="0"/>
                      <a:ext cx="2028825" cy="729615"/>
                    </a:xfrm>
                    <a:prstGeom prst="rect">
                      <a:avLst/>
                    </a:prstGeom>
                  </pic:spPr>
                </pic:pic>
              </a:graphicData>
            </a:graphic>
          </wp:anchor>
        </w:drawing>
      </w:r>
    </w:p>
    <w:p>
      <w:pPr>
        <w:sectPr>
          <w:type w:val="nextPage"/>
          <w:pgSz w:w="11906" w:h="16838"/>
          <w:pgMar w:left="860" w:right="685" w:gutter="0" w:header="0" w:top="1440" w:footer="0" w:bottom="0"/>
          <w:pgNumType w:fmt="decimal"/>
          <w:formProt w:val="false"/>
          <w:textDirection w:val="lrTb"/>
          <w:docGrid w:type="default" w:linePitch="360" w:charSpace="0"/>
        </w:sectPr>
      </w:pP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color w:val="00367B"/>
          <w:sz w:val="17"/>
        </w:rPr>
      </w:pPr>
      <w:r>
        <w:rPr>
          <w:rFonts w:eastAsia="Arial" w:cs="Arial" w:ascii="Arial" w:hAnsi="Arial"/>
          <w:b/>
          <w:color w:val="00367B"/>
          <w:sz w:val="17"/>
        </w:rPr>
        <w:t>As at</w:t>
      </w:r>
    </w:p>
    <w:p>
      <w:pPr>
        <w:pStyle w:val="Normal"/>
        <w:spacing w:lineRule="exact" w:line="17"/>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jc w:val="end"/>
        <w:rPr>
          <w:rFonts w:ascii="Arial" w:hAnsi="Arial" w:eastAsia="Arial" w:cs="Arial"/>
          <w:b/>
          <w:color w:val="00367B"/>
          <w:sz w:val="16"/>
        </w:rPr>
      </w:pPr>
      <w:r>
        <w:rPr>
          <w:rFonts w:eastAsia="Arial" w:cs="Arial" w:ascii="Arial" w:hAnsi="Arial"/>
          <w:b/>
          <w:color w:val="00367B"/>
          <w:sz w:val="16"/>
        </w:rPr>
        <w:t>31st March, 2019</w:t>
      </w:r>
    </w:p>
    <w:p>
      <w:pPr>
        <w:pStyle w:val="Normal"/>
        <w:spacing w:lineRule="exact" w:line="29"/>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p>
      <w:pPr>
        <w:pStyle w:val="Normal"/>
        <w:spacing w:lineRule="atLeast" w:line="0"/>
        <w:jc w:val="end"/>
        <w:rPr>
          <w:rFonts w:ascii="Arial" w:hAnsi="Arial" w:eastAsia="Arial" w:cs="Arial"/>
          <w:b/>
          <w:color w:val="00367B"/>
          <w:sz w:val="17"/>
        </w:rPr>
      </w:pPr>
      <w:r>
        <w:rPr>
          <w:rFonts w:eastAsia="Arial" w:cs="Arial" w:ascii="Arial" w:hAnsi="Arial"/>
          <w:b/>
          <w:color w:val="00367B"/>
          <w:sz w:val="17"/>
        </w:rPr>
        <w:t>(No. of Shares)</w:t>
      </w:r>
    </w:p>
    <w:p>
      <w:pPr>
        <w:pStyle w:val="Normal"/>
        <w:spacing w:lineRule="exact" w:line="22"/>
        <w:rPr>
          <w:rFonts w:ascii="Times New Roman" w:hAnsi="Times New Roman" w:eastAsia="Times New Roman" w:cs="Times New Roman"/>
          <w:b/>
          <w:color w:val="00367B"/>
          <w:sz w:val="17"/>
        </w:rPr>
      </w:pPr>
      <w:r>
        <w:br w:type="column"/>
      </w:r>
      <w:r>
        <w:rPr>
          <w:rFonts w:eastAsia="Times New Roman" w:cs="Times New Roman" w:ascii="Times New Roman" w:hAnsi="Times New Roman"/>
          <w:b/>
          <w:color w:val="00367B"/>
          <w:sz w:val="17"/>
        </w:rPr>
      </w:r>
    </w:p>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As at</w:t>
      </w:r>
    </w:p>
    <w:p>
      <w:pPr>
        <w:pStyle w:val="Normal"/>
        <w:spacing w:lineRule="exact" w:line="1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200"/>
        <w:jc w:val="end"/>
        <w:rPr>
          <w:rFonts w:ascii="Arial" w:hAnsi="Arial" w:eastAsia="Arial" w:cs="Arial"/>
          <w:color w:val="231F20"/>
          <w:sz w:val="16"/>
        </w:rPr>
      </w:pPr>
      <w:r>
        <w:rPr>
          <w:rFonts w:eastAsia="Arial" w:cs="Arial" w:ascii="Arial" w:hAnsi="Arial"/>
          <w:color w:val="231F20"/>
          <w:sz w:val="16"/>
        </w:rPr>
        <w:t>31st March, 2018</w:t>
      </w:r>
    </w:p>
    <w:p>
      <w:pPr>
        <w:pStyle w:val="Normal"/>
        <w:spacing w:lineRule="exact" w:line="29"/>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(No. of Shares)</w:t>
      </w:r>
    </w:p>
    <w:p>
      <w:pPr>
        <w:sectPr>
          <w:type w:val="continuous"/>
          <w:pgSz w:w="11906" w:h="16838"/>
          <w:pgMar w:left="860" w:right="685" w:gutter="0" w:header="0" w:top="1440" w:footer="0" w:bottom="0"/>
          <w:cols w:num="2" w:equalWidth="false" w:sep="false">
            <w:col w:w="8560" w:space="300"/>
            <w:col w:w="1500"/>
          </w:cols>
          <w:formProt w:val="false"/>
          <w:textDirection w:val="lrTb"/>
          <w:docGrid w:type="default" w:linePitch="360" w:charSpace="0"/>
        </w:sectPr>
      </w:pPr>
    </w:p>
    <w:p>
      <w:pPr>
        <w:pStyle w:val="Normal"/>
        <w:spacing w:lineRule="exact" w:line="18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740" w:end="0"/>
        <w:rPr/>
      </w:pPr>
      <w:r>
        <w:rPr>
          <w:rFonts w:eastAsia="Arial" w:cs="Arial" w:ascii="Arial" w:hAnsi="Arial"/>
          <w:color w:val="231F20"/>
          <w:sz w:val="16"/>
        </w:rPr>
        <w:t>Ordinary Shares of</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1.00 each</w:t>
      </w:r>
    </w:p>
    <w:p>
      <w:pPr>
        <w:pStyle w:val="Normal"/>
        <w:spacing w:lineRule="exact" w:line="187"/>
        <w:rPr>
          <w:rFonts w:ascii="Times New Roman" w:hAnsi="Times New Roman" w:eastAsia="Times New Roman" w:cs="Times New Roman"/>
          <w:color w:val="231F20"/>
          <w:sz w:val="16"/>
        </w:rPr>
      </w:pPr>
      <w:r>
        <w:br w:type="column"/>
      </w:r>
      <w:r>
        <w:rPr>
          <w:rFonts w:eastAsia="Times New Roman" w:cs="Times New Roman" w:ascii="Times New Roman" w:hAnsi="Times New Roman"/>
          <w:color w:val="231F20"/>
          <w:sz w:val="16"/>
        </w:rPr>
      </w:r>
    </w:p>
    <w:p>
      <w:pPr>
        <w:pStyle w:val="Normal"/>
        <w:spacing w:lineRule="atLeast" w:line="0"/>
        <w:rPr>
          <w:rFonts w:ascii="Arial" w:hAnsi="Arial" w:eastAsia="Arial" w:cs="Arial"/>
          <w:color w:val="00367B"/>
          <w:sz w:val="16"/>
        </w:rPr>
      </w:pPr>
      <w:r>
        <w:rPr>
          <w:rFonts w:eastAsia="Arial" w:cs="Arial" w:ascii="Arial" w:hAnsi="Arial"/>
          <w:color w:val="00367B"/>
          <w:sz w:val="16"/>
        </w:rPr>
        <w:t>38,19,09,060</w:t>
      </w:r>
    </w:p>
    <w:p>
      <w:pPr>
        <w:pStyle w:val="Normal"/>
        <w:spacing w:lineRule="exact" w:line="187"/>
        <w:rPr>
          <w:rFonts w:ascii="Times New Roman" w:hAnsi="Times New Roman" w:eastAsia="Times New Roman" w:cs="Times New Roman"/>
          <w:color w:val="00367B"/>
          <w:sz w:val="16"/>
        </w:rPr>
      </w:pPr>
      <w:r>
        <w:br w:type="column"/>
      </w:r>
      <w:r>
        <w:rPr>
          <w:rFonts w:eastAsia="Times New Roman" w:cs="Times New Roman" w:ascii="Times New Roman" w:hAnsi="Times New Roman"/>
          <w:color w:val="00367B"/>
          <w:sz w:val="16"/>
        </w:rPr>
      </w:r>
    </w:p>
    <w:p>
      <w:pPr>
        <w:pStyle w:val="Normal"/>
        <w:spacing w:lineRule="atLeast" w:line="0"/>
        <w:rPr>
          <w:rFonts w:ascii="Arial" w:hAnsi="Arial" w:eastAsia="Arial" w:cs="Arial"/>
          <w:color w:val="231F20"/>
          <w:sz w:val="16"/>
        </w:rPr>
      </w:pPr>
      <w:r>
        <w:rPr>
          <w:rFonts w:eastAsia="Arial" w:cs="Arial" w:ascii="Arial" w:hAnsi="Arial"/>
          <w:color w:val="231F20"/>
          <w:sz w:val="16"/>
        </w:rPr>
        <w:t>43,30,60,920</w:t>
      </w:r>
    </w:p>
    <w:p>
      <w:pPr>
        <w:sectPr>
          <w:type w:val="continuous"/>
          <w:pgSz w:w="11906" w:h="16838"/>
          <w:pgMar w:left="860" w:right="685" w:gutter="0" w:header="0" w:top="1440" w:footer="0" w:bottom="0"/>
          <w:cols w:num="3" w:equalWidth="false" w:sep="false">
            <w:col w:w="6880" w:space="720"/>
            <w:col w:w="960" w:space="620"/>
            <w:col w:w="1180"/>
          </w:cols>
          <w:formProt w:val="false"/>
          <w:textDirection w:val="lrTb"/>
          <w:docGrid w:type="default" w:linePitch="360" w:charSpace="0"/>
        </w:sectPr>
      </w:pPr>
    </w:p>
    <w:p>
      <w:pPr>
        <w:pStyle w:val="Normal"/>
        <w:spacing w:lineRule="exact" w:line="136"/>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start="480" w:end="0"/>
        <w:rPr>
          <w:rFonts w:ascii="Arial" w:hAnsi="Arial" w:eastAsia="Arial" w:cs="Arial"/>
          <w:b/>
          <w:color w:val="231F20"/>
          <w:sz w:val="15"/>
        </w:rPr>
      </w:pPr>
      <w:r>
        <w:rPr>
          <w:rFonts w:eastAsia="Arial" w:cs="Arial" w:ascii="Arial" w:hAnsi="Arial"/>
          <w:b/>
          <w:color w:val="231F20"/>
          <w:sz w:val="15"/>
        </w:rPr>
        <w:t>Terms and Conditions of Options Granted</w:t>
      </w:r>
    </w:p>
    <w:p>
      <w:pPr>
        <w:pStyle w:val="Normal"/>
        <w:spacing w:lineRule="exact" w:line="42"/>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p>
      <w:pPr>
        <w:pStyle w:val="Normal"/>
        <w:spacing w:lineRule="auto" w:line="273"/>
        <w:ind w:start="480" w:end="0"/>
        <w:jc w:val="both"/>
        <w:rPr/>
      </w:pPr>
      <w:r>
        <w:rPr>
          <w:rFonts w:eastAsia="Arial" w:cs="Arial" w:ascii="Arial" w:hAnsi="Arial"/>
          <w:color w:val="231F20"/>
          <w:sz w:val="14"/>
        </w:rPr>
        <w:t>Each Option entitles the holder thereof to apply for and be allotted ten Ordinary Shares of the Company of</w:t>
      </w:r>
      <w:r>
        <w:rPr>
          <w:rFonts w:eastAsia="Times New Roman" w:cs="Times New Roman" w:ascii="Times New Roman" w:hAnsi="Times New Roman"/>
          <w:color w:val="231F20"/>
          <w:sz w:val="14"/>
        </w:rPr>
        <w:t xml:space="preserve"> `</w:t>
      </w:r>
      <w:r>
        <w:rPr>
          <w:rFonts w:eastAsia="Arial" w:cs="Arial" w:ascii="Arial" w:hAnsi="Arial"/>
          <w:color w:val="231F20"/>
          <w:sz w:val="14"/>
        </w:rPr>
        <w:t xml:space="preserve"> 1.00 each upon payment of the exercise price during the exercise period. The exercise period commences from the date of vesting of the Options and expires at the end of five years from the date of vesting in respect of Options granted under the ITC Employee Stock Option Scheme -2006 &amp; the ITC Employee Stock Option Scheme -2010.</w:t>
      </w:r>
    </w:p>
    <w:p>
      <w:pPr>
        <w:pStyle w:val="Normal"/>
        <w:spacing w:lineRule="exact" w:line="42"/>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480" w:end="0"/>
        <w:rPr>
          <w:rFonts w:ascii="Arial" w:hAnsi="Arial" w:eastAsia="Arial" w:cs="Arial"/>
          <w:color w:val="231F20"/>
          <w:sz w:val="15"/>
        </w:rPr>
      </w:pPr>
      <w:r>
        <w:rPr>
          <w:rFonts w:eastAsia="Arial" w:cs="Arial" w:ascii="Arial" w:hAnsi="Arial"/>
          <w:color w:val="231F20"/>
          <w:sz w:val="15"/>
        </w:rPr>
        <w:t>The vesting period for conversion of Options is as follows:</w:t>
      </w:r>
    </w:p>
    <w:p>
      <w:pPr>
        <w:sectPr>
          <w:type w:val="continuous"/>
          <w:pgSz w:w="11906" w:h="16838"/>
          <w:pgMar w:left="860" w:right="685" w:gutter="0" w:header="0" w:top="1440" w:footer="0" w:bottom="0"/>
          <w:formProt w:val="false"/>
          <w:textDirection w:val="lrTb"/>
          <w:docGrid w:type="default" w:linePitch="360" w:charSpace="0"/>
        </w:sectPr>
      </w:pPr>
    </w:p>
    <w:p>
      <w:pPr>
        <w:pStyle w:val="Normal"/>
        <w:spacing w:lineRule="exact" w:line="39"/>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atLeast" w:line="0"/>
        <w:ind w:start="480" w:end="0"/>
        <w:rPr>
          <w:rFonts w:ascii="Arial" w:hAnsi="Arial" w:eastAsia="Arial" w:cs="Arial"/>
          <w:color w:val="231F20"/>
          <w:sz w:val="14"/>
        </w:rPr>
      </w:pPr>
      <w:r>
        <w:rPr>
          <w:rFonts w:eastAsia="Arial" w:cs="Arial" w:ascii="Arial" w:hAnsi="Arial"/>
          <w:color w:val="231F20"/>
          <w:sz w:val="14"/>
        </w:rPr>
        <w:t>On completion of 12 months from the date of grant of the Options:</w:t>
      </w:r>
    </w:p>
    <w:p>
      <w:pPr>
        <w:pStyle w:val="Normal"/>
        <w:spacing w:lineRule="exact" w:line="1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480" w:end="0"/>
        <w:rPr>
          <w:rFonts w:ascii="Arial" w:hAnsi="Arial" w:eastAsia="Arial" w:cs="Arial"/>
          <w:color w:val="231F20"/>
          <w:sz w:val="14"/>
        </w:rPr>
      </w:pPr>
      <w:r>
        <w:rPr>
          <w:rFonts w:eastAsia="Arial" w:cs="Arial" w:ascii="Arial" w:hAnsi="Arial"/>
          <w:color w:val="231F20"/>
          <w:sz w:val="14"/>
        </w:rPr>
        <w:t>On completion of 24 months from the date of grant of the Options:</w:t>
      </w:r>
    </w:p>
    <w:p>
      <w:pPr>
        <w:pStyle w:val="Normal"/>
        <w:spacing w:lineRule="exact" w:line="1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480" w:end="0"/>
        <w:rPr>
          <w:rFonts w:ascii="Arial" w:hAnsi="Arial" w:eastAsia="Arial" w:cs="Arial"/>
          <w:color w:val="231F20"/>
          <w:sz w:val="14"/>
        </w:rPr>
      </w:pPr>
      <w:r>
        <w:rPr>
          <w:rFonts w:eastAsia="Arial" w:cs="Arial" w:ascii="Arial" w:hAnsi="Arial"/>
          <w:color w:val="231F20"/>
          <w:sz w:val="14"/>
        </w:rPr>
        <w:t>On completion of 36 months from the date of grant of the Options:</w:t>
      </w:r>
    </w:p>
    <w:p>
      <w:pPr>
        <w:pStyle w:val="Normal"/>
        <w:spacing w:lineRule="exact" w:line="39"/>
        <w:rPr>
          <w:rFonts w:ascii="Times New Roman" w:hAnsi="Times New Roman" w:eastAsia="Times New Roman" w:cs="Times New Roman"/>
          <w:color w:val="231F20"/>
          <w:sz w:val="14"/>
        </w:rPr>
      </w:pPr>
      <w:r>
        <w:br w:type="column"/>
      </w: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30% vests</w:t>
      </w:r>
    </w:p>
    <w:p>
      <w:pPr>
        <w:pStyle w:val="Normal"/>
        <w:spacing w:lineRule="exact" w:line="1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30% vests</w:t>
      </w:r>
    </w:p>
    <w:p>
      <w:pPr>
        <w:pStyle w:val="Normal"/>
        <w:spacing w:lineRule="exact" w:line="1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40% vests</w:t>
      </w:r>
    </w:p>
    <w:p>
      <w:pPr>
        <w:sectPr>
          <w:type w:val="continuous"/>
          <w:pgSz w:w="11906" w:h="16838"/>
          <w:pgMar w:left="860" w:right="685" w:gutter="0" w:header="0" w:top="1440" w:footer="0" w:bottom="0"/>
          <w:cols w:num="2" w:equalWidth="false" w:sep="false">
            <w:col w:w="4620" w:space="420"/>
            <w:col w:w="5320"/>
          </w:cols>
          <w:formProt w:val="false"/>
          <w:textDirection w:val="lrTb"/>
          <w:docGrid w:type="default" w:linePitch="360" w:charSpace="0"/>
        </w:sectPr>
      </w:pPr>
    </w:p>
    <w:p>
      <w:pPr>
        <w:pStyle w:val="Normal"/>
        <w:spacing w:lineRule="exact" w:line="7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uto" w:line="244"/>
        <w:ind w:start="480" w:end="0"/>
        <w:rPr/>
      </w:pPr>
      <w:r>
        <w:rPr>
          <w:rFonts w:eastAsia="Arial" w:cs="Arial" w:ascii="Arial" w:hAnsi="Arial"/>
          <w:color w:val="231F20"/>
          <w:sz w:val="15"/>
        </w:rPr>
        <w:t>The Options have been granted at the ‘market price’ as defined under the Securities and Exchange Board of India (Share Based Employee Benefits) Regulations, 2014.</w:t>
      </w:r>
    </w:p>
    <w:p>
      <w:pPr>
        <w:pStyle w:val="Normal"/>
        <w:spacing w:lineRule="exact" w:line="32"/>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atLeast" w:line="0"/>
        <w:ind w:start="480" w:end="0"/>
        <w:rPr>
          <w:rFonts w:ascii="Arial" w:hAnsi="Arial" w:eastAsia="Arial" w:cs="Arial"/>
          <w:color w:val="231F20"/>
          <w:sz w:val="15"/>
        </w:rPr>
      </w:pPr>
      <w:r>
        <w:rPr>
          <w:rFonts w:eastAsia="Arial" w:cs="Arial" w:ascii="Arial" w:hAnsi="Arial"/>
          <w:color w:val="231F20"/>
          <w:sz w:val="15"/>
        </w:rPr>
        <w:t>Further details of ITC Employee Stock Option Schemes are provided in Note 27(xii).</w:t>
      </w:r>
    </w:p>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266">
                <wp:simplePos x="0" y="0"/>
                <wp:positionH relativeFrom="column">
                  <wp:posOffset>6292215</wp:posOffset>
                </wp:positionH>
                <wp:positionV relativeFrom="paragraph">
                  <wp:posOffset>471805</wp:posOffset>
                </wp:positionV>
                <wp:extent cx="289560" cy="380365"/>
                <wp:effectExtent l="5080" t="5715" r="5080" b="4445"/>
                <wp:wrapNone/>
                <wp:docPr id="264"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37.1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
                <wp:simplePos x="0" y="0"/>
                <wp:positionH relativeFrom="column">
                  <wp:posOffset>3862070</wp:posOffset>
                </wp:positionH>
                <wp:positionV relativeFrom="paragraph">
                  <wp:posOffset>471805</wp:posOffset>
                </wp:positionV>
                <wp:extent cx="2412365" cy="380365"/>
                <wp:effectExtent l="5715" t="5715" r="4445" b="4445"/>
                <wp:wrapNone/>
                <wp:docPr id="265"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37.1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161</w:t>
      </w:r>
    </w:p>
    <w:p>
      <w:pPr>
        <w:sectPr>
          <w:type w:val="continuous"/>
          <w:pgSz w:w="11906" w:h="16838"/>
          <w:pgMar w:left="86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68">
            <wp:simplePos x="0" y="0"/>
            <wp:positionH relativeFrom="page">
              <wp:posOffset>425450</wp:posOffset>
            </wp:positionH>
            <wp:positionV relativeFrom="page">
              <wp:posOffset>338455</wp:posOffset>
            </wp:positionV>
            <wp:extent cx="571500" cy="678180"/>
            <wp:effectExtent l="0" t="0" r="0" b="0"/>
            <wp:wrapNone/>
            <wp:docPr id="266"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00" descr="" title=""/>
                    <pic:cNvPicPr>
                      <a:picLocks noChangeAspect="1" noChangeArrowheads="1"/>
                    </pic:cNvPicPr>
                  </pic:nvPicPr>
                  <pic:blipFill>
                    <a:blip r:embed="rId101"/>
                    <a:srcRect l="-31" t="-27" r="-31" b="-27"/>
                    <a:stretch>
                      <a:fillRect/>
                    </a:stretch>
                  </pic:blipFill>
                  <pic:spPr bwMode="auto">
                    <a:xfrm>
                      <a:off x="0" y="0"/>
                      <a:ext cx="571500" cy="678180"/>
                    </a:xfrm>
                    <a:prstGeom prst="rect">
                      <a:avLst/>
                    </a:prstGeom>
                  </pic:spPr>
                </pic:pic>
              </a:graphicData>
            </a:graphic>
          </wp:anchor>
        </w:drawing>
      </w:r>
      <w:bookmarkStart w:id="80" w:name="page41"/>
      <w:bookmarkStart w:id="81" w:name="page41"/>
      <w:bookmarkEnd w:id="81"/>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00"/>
        <w:gridCol w:w="300"/>
        <w:gridCol w:w="1520"/>
        <w:gridCol w:w="120"/>
        <w:gridCol w:w="60"/>
        <w:gridCol w:w="100"/>
        <w:gridCol w:w="182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4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14. Non-current borrowings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620" w:type="dxa"/>
            <w:gridSpan w:val="4"/>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Unsecured</w:t>
            </w:r>
          </w:p>
        </w:tc>
        <w:tc>
          <w:tcPr>
            <w:tcW w:w="152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8" w:hRule="atLeast"/>
        </w:trPr>
        <w:tc>
          <w:tcPr>
            <w:tcW w:w="6620" w:type="dxa"/>
            <w:gridSpan w:val="4"/>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Deferred payment liabilities</w:t>
            </w:r>
          </w:p>
        </w:tc>
        <w:tc>
          <w:tcPr>
            <w:tcW w:w="15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620" w:type="dxa"/>
            <w:gridSpan w:val="4"/>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Sales tax deferment loans</w:t>
            </w:r>
          </w:p>
        </w:tc>
        <w:tc>
          <w:tcPr>
            <w:tcW w:w="15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7.89</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11.13</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3" w:hRule="atLeast"/>
        </w:trPr>
        <w:tc>
          <w:tcPr>
            <w:tcW w:w="632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320" w:type="dxa"/>
            <w:gridSpan w:val="3"/>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5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7.89</w:t>
            </w:r>
          </w:p>
        </w:tc>
        <w:tc>
          <w:tcPr>
            <w:tcW w:w="12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11.13</w:t>
            </w:r>
          </w:p>
        </w:tc>
        <w:tc>
          <w:tcPr>
            <w:tcW w:w="1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464" w:hRule="atLeast"/>
        </w:trPr>
        <w:tc>
          <w:tcPr>
            <w:tcW w:w="6620" w:type="dxa"/>
            <w:gridSpan w:val="4"/>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Sales tax deferment loans</w:t>
            </w:r>
          </w:p>
        </w:tc>
        <w:tc>
          <w:tcPr>
            <w:tcW w:w="15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1" w:hRule="atLeast"/>
        </w:trPr>
        <w:tc>
          <w:tcPr>
            <w:tcW w:w="6620" w:type="dxa"/>
            <w:gridSpan w:val="4"/>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Interest free deferral period of 14 years and repayable by 2025-26.</w:t>
            </w:r>
          </w:p>
        </w:tc>
        <w:tc>
          <w:tcPr>
            <w:tcW w:w="15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8" w:hRule="atLeast"/>
        </w:trPr>
        <w:tc>
          <w:tcPr>
            <w:tcW w:w="6620" w:type="dxa"/>
            <w:gridSpan w:val="4"/>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The scheduled maturity of the Non-current borrowings are summarised as under:</w:t>
            </w:r>
          </w:p>
        </w:tc>
        <w:tc>
          <w:tcPr>
            <w:tcW w:w="15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6" w:hRule="atLeast"/>
        </w:trPr>
        <w:tc>
          <w:tcPr>
            <w:tcW w:w="6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00" w:type="dxa"/>
            <w:gridSpan w:val="3"/>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1" w:hRule="atLeast"/>
        </w:trPr>
        <w:tc>
          <w:tcPr>
            <w:tcW w:w="6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Deferred Payment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Deferred Payment</w:t>
            </w:r>
          </w:p>
        </w:tc>
      </w:tr>
      <w:tr>
        <w:trPr>
          <w:trHeight w:val="227" w:hRule="atLeast"/>
        </w:trPr>
        <w:tc>
          <w:tcPr>
            <w:tcW w:w="61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gridSpan w:val="2"/>
            <w:tcBorders>
              <w:bottom w:val="single" w:sz="8" w:space="0" w:color="C0C0C0"/>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Liabilities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2"/>
            <w:tcBorders>
              <w:bottom w:val="single" w:sz="8" w:space="0" w:color="FFFFFF"/>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Liabilities</w:t>
            </w:r>
          </w:p>
        </w:tc>
      </w:tr>
      <w:tr>
        <w:trPr>
          <w:trHeight w:val="321" w:hRule="atLeast"/>
        </w:trPr>
        <w:tc>
          <w:tcPr>
            <w:tcW w:w="6620" w:type="dxa"/>
            <w:gridSpan w:val="4"/>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Borrowings repayable</w:t>
            </w:r>
          </w:p>
        </w:tc>
        <w:tc>
          <w:tcPr>
            <w:tcW w:w="15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620" w:type="dxa"/>
            <w:gridSpan w:val="4"/>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 the first year (Refer Note 15)</w:t>
            </w:r>
          </w:p>
        </w:tc>
        <w:tc>
          <w:tcPr>
            <w:tcW w:w="15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3.24</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6.86</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3" w:hRule="atLeast"/>
        </w:trPr>
        <w:tc>
          <w:tcPr>
            <w:tcW w:w="632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320" w:type="dxa"/>
            <w:gridSpan w:val="3"/>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Current maturities of long-term debt</w:t>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5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3.24</w:t>
            </w:r>
          </w:p>
        </w:tc>
        <w:tc>
          <w:tcPr>
            <w:tcW w:w="12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6.86</w:t>
            </w:r>
          </w:p>
        </w:tc>
        <w:tc>
          <w:tcPr>
            <w:tcW w:w="1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08" w:hRule="atLeast"/>
        </w:trPr>
        <w:tc>
          <w:tcPr>
            <w:tcW w:w="6620" w:type="dxa"/>
            <w:gridSpan w:val="4"/>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In the second year</w:t>
            </w:r>
          </w:p>
        </w:tc>
        <w:tc>
          <w:tcPr>
            <w:tcW w:w="15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2.26</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3.24</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620" w:type="dxa"/>
            <w:gridSpan w:val="4"/>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In the third to fifth year</w:t>
            </w:r>
          </w:p>
        </w:tc>
        <w:tc>
          <w:tcPr>
            <w:tcW w:w="15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2.34</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3.35</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620" w:type="dxa"/>
            <w:gridSpan w:val="4"/>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After five years</w:t>
            </w:r>
          </w:p>
        </w:tc>
        <w:tc>
          <w:tcPr>
            <w:tcW w:w="15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3.29</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4.54</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4" w:hRule="atLeast"/>
        </w:trPr>
        <w:tc>
          <w:tcPr>
            <w:tcW w:w="6320"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320" w:type="dxa"/>
            <w:gridSpan w:val="3"/>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Non-current borrowings</w:t>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5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7.89</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11.13</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69">
            <wp:simplePos x="0" y="0"/>
            <wp:positionH relativeFrom="column">
              <wp:posOffset>3953510</wp:posOffset>
            </wp:positionH>
            <wp:positionV relativeFrom="paragraph">
              <wp:posOffset>-3315970</wp:posOffset>
            </wp:positionV>
            <wp:extent cx="2628265" cy="1038860"/>
            <wp:effectExtent l="0" t="0" r="0" b="0"/>
            <wp:wrapNone/>
            <wp:docPr id="267"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101" descr="" title=""/>
                    <pic:cNvPicPr>
                      <a:picLocks noChangeAspect="1" noChangeArrowheads="1"/>
                    </pic:cNvPicPr>
                  </pic:nvPicPr>
                  <pic:blipFill>
                    <a:blip r:embed="rId102"/>
                    <a:srcRect l="-7" t="-17" r="-7" b="-17"/>
                    <a:stretch>
                      <a:fillRect/>
                    </a:stretch>
                  </pic:blipFill>
                  <pic:spPr bwMode="auto">
                    <a:xfrm>
                      <a:off x="0" y="0"/>
                      <a:ext cx="2628265" cy="1038860"/>
                    </a:xfrm>
                    <a:prstGeom prst="rect">
                      <a:avLst/>
                    </a:prstGeom>
                  </pic:spPr>
                </pic:pic>
              </a:graphicData>
            </a:graphic>
          </wp:anchor>
        </w:drawing>
        <w:drawing>
          <wp:anchor behindDoc="1" distT="0" distB="0" distL="114935" distR="114935" simplePos="0" locked="0" layoutInCell="1" allowOverlap="1" relativeHeight="270">
            <wp:simplePos x="0" y="0"/>
            <wp:positionH relativeFrom="column">
              <wp:posOffset>3947160</wp:posOffset>
            </wp:positionH>
            <wp:positionV relativeFrom="paragraph">
              <wp:posOffset>-1355090</wp:posOffset>
            </wp:positionV>
            <wp:extent cx="2640965" cy="1466850"/>
            <wp:effectExtent l="0" t="0" r="0" b="0"/>
            <wp:wrapNone/>
            <wp:docPr id="268"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02" descr="" title=""/>
                    <pic:cNvPicPr>
                      <a:picLocks noChangeAspect="1" noChangeArrowheads="1"/>
                    </pic:cNvPicPr>
                  </pic:nvPicPr>
                  <pic:blipFill>
                    <a:blip r:embed="rId103"/>
                    <a:srcRect l="-7" t="-12" r="-7" b="-12"/>
                    <a:stretch>
                      <a:fillRect/>
                    </a:stretch>
                  </pic:blipFill>
                  <pic:spPr bwMode="auto">
                    <a:xfrm>
                      <a:off x="0" y="0"/>
                      <a:ext cx="2640965" cy="14668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tbl>
      <w:tblPr>
        <w:tblW w:w="10360" w:type="dxa"/>
        <w:jc w:val="start"/>
        <w:tblInd w:w="0" w:type="dxa"/>
        <w:tblLayout w:type="fixed"/>
        <w:tblCellMar>
          <w:top w:w="0" w:type="dxa"/>
          <w:start w:w="0" w:type="dxa"/>
          <w:bottom w:w="0" w:type="dxa"/>
          <w:end w:w="0" w:type="dxa"/>
        </w:tblCellMar>
      </w:tblPr>
      <w:tblGrid>
        <w:gridCol w:w="6160"/>
        <w:gridCol w:w="60"/>
        <w:gridCol w:w="100"/>
        <w:gridCol w:w="1820"/>
        <w:gridCol w:w="120"/>
        <w:gridCol w:w="60"/>
        <w:gridCol w:w="100"/>
        <w:gridCol w:w="182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15. Other financial liabilities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Non-current</w:t>
            </w:r>
          </w:p>
        </w:tc>
        <w:tc>
          <w:tcPr>
            <w:tcW w:w="6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34"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1"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(Includes liability in respect of cash-settled share based payments,</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retention money payable towards property, plant and equipment, etc.)</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41.90</w:t>
            </w:r>
          </w:p>
        </w:tc>
        <w:tc>
          <w:tcPr>
            <w:tcW w:w="12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35.36</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4"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9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41.90</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35.36</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311"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Current</w:t>
            </w:r>
          </w:p>
        </w:tc>
        <w:tc>
          <w:tcPr>
            <w:tcW w:w="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Current maturities of long-term debt (Refer Note 14)</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3.24</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6.86</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Interest accrued</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1.97</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1.75</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Unpaid dividend *</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168.97</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158.23</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Unpaid matured deposits and interest accrued thereon</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gridSpan w:val="3"/>
            <w:tcBorders/>
          </w:tcPr>
          <w:p>
            <w:pPr>
              <w:pStyle w:val="Normal"/>
              <w:spacing w:lineRule="atLeast" w:line="0"/>
              <w:ind w:end="200"/>
              <w:jc w:val="end"/>
              <w:rPr>
                <w:rFonts w:ascii="Arial" w:hAnsi="Arial" w:eastAsia="Arial" w:cs="Arial"/>
                <w:color w:val="00367B"/>
                <w:sz w:val="17"/>
              </w:rPr>
            </w:pPr>
            <w:r>
              <w:rPr>
                <w:rFonts w:eastAsia="Arial" w:cs="Arial" w:ascii="Arial" w:hAnsi="Arial"/>
                <w:color w:val="00367B"/>
                <w:sz w:val="17"/>
              </w:rPr>
              <w:t>…</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940" w:type="dxa"/>
            <w:gridSpan w:val="2"/>
            <w:tcBorders/>
          </w:tcPr>
          <w:p>
            <w:pPr>
              <w:pStyle w:val="Normal"/>
              <w:spacing w:lineRule="atLeast" w:line="0"/>
              <w:ind w:end="140"/>
              <w:jc w:val="end"/>
              <w:rPr>
                <w:rFonts w:ascii="Arial" w:hAnsi="Arial" w:eastAsia="Arial" w:cs="Arial"/>
                <w:color w:val="231F20"/>
                <w:sz w:val="17"/>
              </w:rPr>
            </w:pPr>
            <w:r>
              <w:rPr>
                <w:rFonts w:eastAsia="Arial" w:cs="Arial" w:ascii="Arial" w:hAnsi="Arial"/>
                <w:color w:val="231F20"/>
                <w:sz w:val="17"/>
              </w:rPr>
              <w:t>…</w:t>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Unpaid matured debentures / bonds and interest accrued thereon **</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0.30</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0.30</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Others (Includes payable for property, plant and equipment,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1"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derivatives designated as hedging instruments etc.)</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798.46</w:t>
            </w:r>
          </w:p>
        </w:tc>
        <w:tc>
          <w:tcPr>
            <w:tcW w:w="12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611.16</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115" w:hRule="atLeast"/>
        </w:trPr>
        <w:tc>
          <w:tcPr>
            <w:tcW w:w="6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gridSpan w:val="2"/>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972.94</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778.30</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71">
            <wp:simplePos x="0" y="0"/>
            <wp:positionH relativeFrom="column">
              <wp:posOffset>3947160</wp:posOffset>
            </wp:positionH>
            <wp:positionV relativeFrom="paragraph">
              <wp:posOffset>-2704465</wp:posOffset>
            </wp:positionV>
            <wp:extent cx="2640965" cy="2816225"/>
            <wp:effectExtent l="0" t="0" r="0" b="0"/>
            <wp:wrapNone/>
            <wp:docPr id="269"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03" descr="" title=""/>
                    <pic:cNvPicPr>
                      <a:picLocks noChangeAspect="1" noChangeArrowheads="1"/>
                    </pic:cNvPicPr>
                  </pic:nvPicPr>
                  <pic:blipFill>
                    <a:blip r:embed="rId104"/>
                    <a:srcRect l="-7" t="-6" r="-7" b="-6"/>
                    <a:stretch>
                      <a:fillRect/>
                    </a:stretch>
                  </pic:blipFill>
                  <pic:spPr bwMode="auto">
                    <a:xfrm>
                      <a:off x="0" y="0"/>
                      <a:ext cx="2640965" cy="2816225"/>
                    </a:xfrm>
                    <a:prstGeom prst="rect">
                      <a:avLst/>
                    </a:prstGeom>
                  </pic:spPr>
                </pic:pic>
              </a:graphicData>
            </a:graphic>
          </wp:anchor>
        </w:drawing>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685" w:leader="none"/>
        </w:tabs>
        <w:spacing w:lineRule="auto" w:line="271"/>
        <w:ind w:hanging="216" w:start="680" w:end="0"/>
        <w:rPr>
          <w:rFonts w:ascii="Arial" w:hAnsi="Arial" w:eastAsia="Arial" w:cs="Arial"/>
          <w:color w:val="231F20"/>
          <w:sz w:val="17"/>
        </w:rPr>
      </w:pPr>
      <w:r>
        <w:rPr>
          <w:rFonts w:eastAsia="Arial" w:cs="Arial" w:ascii="Arial" w:hAnsi="Arial"/>
          <w:color w:val="231F20"/>
          <w:sz w:val="17"/>
        </w:rPr>
        <w:t>Represents dividend amounts either not claimed or kept in abeyance in accordance with Section 126 of the Companies Act, 2013 or such amounts in respect of which Prohibitory/Attachment Orders are on record with the Company.</w:t>
      </w:r>
    </w:p>
    <w:p>
      <w:pPr>
        <w:pStyle w:val="Normal"/>
        <w:spacing w:lineRule="exact" w:line="27"/>
        <w:rPr>
          <w:rFonts w:ascii="Arial" w:hAnsi="Arial" w:eastAsia="Arial" w:cs="Arial"/>
          <w:color w:val="231F20"/>
          <w:sz w:val="17"/>
        </w:rPr>
      </w:pPr>
      <w:r>
        <w:rPr>
          <w:rFonts w:eastAsia="Arial" w:cs="Arial" w:ascii="Arial" w:hAnsi="Arial"/>
          <w:color w:val="231F20"/>
          <w:sz w:val="17"/>
        </w:rPr>
      </w:r>
    </w:p>
    <w:p>
      <w:pPr>
        <w:pStyle w:val="Normal"/>
        <w:numPr>
          <w:ilvl w:val="0"/>
          <w:numId w:val="21"/>
        </w:numPr>
        <w:tabs>
          <w:tab w:val="clear" w:pos="720"/>
          <w:tab w:val="left" w:pos="680" w:leader="none"/>
        </w:tabs>
        <w:spacing w:lineRule="atLeast" w:line="0"/>
        <w:ind w:hanging="216" w:start="680" w:end="0"/>
        <w:rPr>
          <w:rFonts w:ascii="Arial" w:hAnsi="Arial" w:eastAsia="Arial" w:cs="Arial"/>
          <w:color w:val="231F20"/>
          <w:sz w:val="17"/>
        </w:rPr>
      </w:pPr>
      <w:r>
        <w:rPr>
          <w:rFonts w:eastAsia="Arial" w:cs="Arial" w:ascii="Arial" w:hAnsi="Arial"/>
          <w:color w:val="231F20"/>
          <w:sz w:val="17"/>
        </w:rPr>
        <w:t>Represents amounts which are subject matter of a pending legal dispute with a bank for which the Company has filed a suit.</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72">
                <wp:simplePos x="0" y="0"/>
                <wp:positionH relativeFrom="column">
                  <wp:posOffset>101600</wp:posOffset>
                </wp:positionH>
                <wp:positionV relativeFrom="paragraph">
                  <wp:posOffset>716280</wp:posOffset>
                </wp:positionV>
                <wp:extent cx="289560" cy="380365"/>
                <wp:effectExtent l="5080" t="5715" r="5080" b="4445"/>
                <wp:wrapNone/>
                <wp:docPr id="270"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56.4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
                <wp:simplePos x="0" y="0"/>
                <wp:positionH relativeFrom="column">
                  <wp:posOffset>408940</wp:posOffset>
                </wp:positionH>
                <wp:positionV relativeFrom="paragraph">
                  <wp:posOffset>716280</wp:posOffset>
                </wp:positionV>
                <wp:extent cx="2412365" cy="380365"/>
                <wp:effectExtent l="5715" t="5715" r="4445" b="4445"/>
                <wp:wrapNone/>
                <wp:docPr id="271"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56.4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0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162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74">
            <wp:simplePos x="0" y="0"/>
            <wp:positionH relativeFrom="page">
              <wp:posOffset>6569075</wp:posOffset>
            </wp:positionH>
            <wp:positionV relativeFrom="page">
              <wp:posOffset>344805</wp:posOffset>
            </wp:positionV>
            <wp:extent cx="558800" cy="665480"/>
            <wp:effectExtent l="0" t="0" r="0" b="0"/>
            <wp:wrapNone/>
            <wp:docPr id="272"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04" descr="" title=""/>
                    <pic:cNvPicPr>
                      <a:picLocks noChangeAspect="1" noChangeArrowheads="1"/>
                    </pic:cNvPicPr>
                  </pic:nvPicPr>
                  <pic:blipFill>
                    <a:blip r:embed="rId105"/>
                    <a:srcRect l="-32" t="-27" r="-32" b="-27"/>
                    <a:stretch>
                      <a:fillRect/>
                    </a:stretch>
                  </pic:blipFill>
                  <pic:spPr bwMode="auto">
                    <a:xfrm>
                      <a:off x="0" y="0"/>
                      <a:ext cx="558800" cy="665480"/>
                    </a:xfrm>
                    <a:prstGeom prst="rect">
                      <a:avLst/>
                    </a:prstGeom>
                  </pic:spPr>
                </pic:pic>
              </a:graphicData>
            </a:graphic>
          </wp:anchor>
        </w:drawing>
      </w:r>
      <w:bookmarkStart w:id="82" w:name="page42"/>
      <w:bookmarkStart w:id="83" w:name="page42"/>
      <w:bookmarkEnd w:id="8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80"/>
        <w:gridCol w:w="700"/>
        <w:gridCol w:w="340"/>
        <w:gridCol w:w="700"/>
        <w:gridCol w:w="120"/>
        <w:gridCol w:w="60"/>
        <w:gridCol w:w="180"/>
        <w:gridCol w:w="700"/>
        <w:gridCol w:w="340"/>
        <w:gridCol w:w="70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gridSpan w:val="3"/>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gridSpan w:val="3"/>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6"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0" w:hRule="atLeast"/>
        </w:trPr>
        <w:tc>
          <w:tcPr>
            <w:tcW w:w="6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ind w:end="15"/>
              <w:jc w:val="end"/>
              <w:rPr>
                <w:rFonts w:ascii="Arial" w:hAnsi="Arial" w:eastAsia="Arial" w:cs="Arial"/>
                <w:b/>
                <w:color w:val="00367B"/>
                <w:w w:val="94"/>
                <w:sz w:val="17"/>
              </w:rPr>
            </w:pPr>
            <w:r>
              <w:rPr>
                <w:rFonts w:eastAsia="Arial" w:cs="Arial" w:ascii="Arial" w:hAnsi="Arial"/>
                <w:b/>
                <w:color w:val="00367B"/>
                <w:w w:val="94"/>
                <w:sz w:val="17"/>
              </w:rPr>
              <w:t>Current</w:t>
            </w:r>
          </w:p>
        </w:tc>
        <w:tc>
          <w:tcPr>
            <w:tcW w:w="1160" w:type="dxa"/>
            <w:gridSpan w:val="3"/>
            <w:tcBorders/>
          </w:tcPr>
          <w:p>
            <w:pPr>
              <w:pStyle w:val="Normal"/>
              <w:spacing w:lineRule="atLeast" w:line="0"/>
              <w:ind w:start="220" w:end="0"/>
              <w:rPr>
                <w:rFonts w:ascii="Arial" w:hAnsi="Arial" w:eastAsia="Arial" w:cs="Arial"/>
                <w:b/>
                <w:color w:val="00367B"/>
                <w:w w:val="91"/>
                <w:sz w:val="17"/>
              </w:rPr>
            </w:pPr>
            <w:r>
              <w:rPr>
                <w:rFonts w:eastAsia="Arial" w:cs="Arial" w:ascii="Arial" w:hAnsi="Arial"/>
                <w:b/>
                <w:color w:val="00367B"/>
                <w:w w:val="91"/>
                <w:sz w:val="17"/>
              </w:rPr>
              <w:t>Non-Current</w:t>
            </w:r>
          </w:p>
        </w:tc>
        <w:tc>
          <w:tcPr>
            <w:tcW w:w="60" w:type="dxa"/>
            <w:tcBorders/>
          </w:tcPr>
          <w:p>
            <w:pPr>
              <w:pStyle w:val="Normal"/>
              <w:snapToGrid w:val="false"/>
              <w:spacing w:lineRule="atLeast" w:line="0"/>
              <w:rPr>
                <w:rFonts w:ascii="Times New Roman" w:hAnsi="Times New Roman" w:eastAsia="Times New Roman" w:cs="Times New Roman"/>
                <w:b/>
                <w:color w:val="00367B"/>
                <w:w w:val="91"/>
                <w:sz w:val="23"/>
              </w:rPr>
            </w:pPr>
            <w:r>
              <w:rPr>
                <w:rFonts w:eastAsia="Times New Roman" w:cs="Times New Roman" w:ascii="Times New Roman" w:hAnsi="Times New Roman"/>
                <w:b/>
                <w:color w:val="00367B"/>
                <w:w w:val="91"/>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pacing w:lineRule="atLeast" w:line="0"/>
              <w:ind w:end="35"/>
              <w:jc w:val="end"/>
              <w:rPr>
                <w:rFonts w:ascii="Arial" w:hAnsi="Arial" w:eastAsia="Arial" w:cs="Arial"/>
                <w:color w:val="231F20"/>
                <w:w w:val="98"/>
                <w:sz w:val="17"/>
              </w:rPr>
            </w:pPr>
            <w:r>
              <w:rPr>
                <w:rFonts w:eastAsia="Arial" w:cs="Arial" w:ascii="Arial" w:hAnsi="Arial"/>
                <w:color w:val="231F20"/>
                <w:w w:val="98"/>
                <w:sz w:val="17"/>
              </w:rPr>
              <w:t>Current</w:t>
            </w:r>
          </w:p>
        </w:tc>
        <w:tc>
          <w:tcPr>
            <w:tcW w:w="1160" w:type="dxa"/>
            <w:gridSpan w:val="3"/>
            <w:tcBorders/>
          </w:tcPr>
          <w:p>
            <w:pPr>
              <w:pStyle w:val="Normal"/>
              <w:spacing w:lineRule="atLeast" w:line="0"/>
              <w:ind w:start="240" w:end="0"/>
              <w:rPr>
                <w:rFonts w:ascii="Arial" w:hAnsi="Arial" w:eastAsia="Arial" w:cs="Arial"/>
                <w:color w:val="231F20"/>
                <w:w w:val="96"/>
                <w:sz w:val="17"/>
              </w:rPr>
            </w:pPr>
            <w:r>
              <w:rPr>
                <w:rFonts w:eastAsia="Arial" w:cs="Arial" w:ascii="Arial" w:hAnsi="Arial"/>
                <w:color w:val="231F20"/>
                <w:w w:val="96"/>
                <w:sz w:val="17"/>
              </w:rPr>
              <w:t>Non-Current</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w w:val="96"/>
                <w:sz w:val="4"/>
              </w:rPr>
            </w:pPr>
            <w:r>
              <w:rPr>
                <w:rFonts w:eastAsia="Times New Roman" w:cs="Times New Roman" w:ascii="Times New Roman" w:hAnsi="Times New Roman"/>
                <w:color w:val="231F20"/>
                <w:w w:val="96"/>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3" w:hRule="atLeast"/>
        </w:trPr>
        <w:tc>
          <w:tcPr>
            <w:tcW w:w="6160" w:type="dxa"/>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16. Provisions</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9"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Provision for employee benefits [Refer Note 27 (vi)]</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Retirement benefits</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12.14</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91.84</w:t>
            </w:r>
          </w:p>
        </w:tc>
        <w:tc>
          <w:tcPr>
            <w:tcW w:w="12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13.18</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84.87</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49"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benefits</w:t>
            </w:r>
          </w:p>
        </w:tc>
        <w:tc>
          <w:tcPr>
            <w:tcW w:w="9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13.10</w:t>
            </w:r>
          </w:p>
        </w:tc>
        <w:tc>
          <w:tcPr>
            <w:tcW w:w="104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40.80</w:t>
            </w:r>
          </w:p>
        </w:tc>
        <w:tc>
          <w:tcPr>
            <w:tcW w:w="12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26.06</w:t>
            </w:r>
          </w:p>
        </w:tc>
        <w:tc>
          <w:tcPr>
            <w:tcW w:w="10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37.04</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15"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240" w:type="dxa"/>
            <w:gridSpan w:val="2"/>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25.24</w:t>
            </w:r>
          </w:p>
        </w:tc>
        <w:tc>
          <w:tcPr>
            <w:tcW w:w="34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70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132.64</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39.24</w:t>
            </w:r>
          </w:p>
        </w:tc>
        <w:tc>
          <w:tcPr>
            <w:tcW w:w="3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70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121.91</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439" w:hRule="atLeast"/>
        </w:trPr>
        <w:tc>
          <w:tcPr>
            <w:tcW w:w="6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gridSpan w:val="4"/>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gridSpan w:val="3"/>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gridSpan w:val="3"/>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5"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275">
            <wp:simplePos x="0" y="0"/>
            <wp:positionH relativeFrom="column">
              <wp:posOffset>3953510</wp:posOffset>
            </wp:positionH>
            <wp:positionV relativeFrom="paragraph">
              <wp:posOffset>-1640840</wp:posOffset>
            </wp:positionV>
            <wp:extent cx="2628265" cy="1007110"/>
            <wp:effectExtent l="0" t="0" r="0" b="0"/>
            <wp:wrapNone/>
            <wp:docPr id="273"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105" descr="" title=""/>
                    <pic:cNvPicPr>
                      <a:picLocks noChangeAspect="1" noChangeArrowheads="1"/>
                    </pic:cNvPicPr>
                  </pic:nvPicPr>
                  <pic:blipFill>
                    <a:blip r:embed="rId106"/>
                    <a:srcRect l="-7" t="-18" r="-7" b="-18"/>
                    <a:stretch>
                      <a:fillRect/>
                    </a:stretch>
                  </pic:blipFill>
                  <pic:spPr bwMode="auto">
                    <a:xfrm>
                      <a:off x="0" y="0"/>
                      <a:ext cx="2628265" cy="1007110"/>
                    </a:xfrm>
                    <a:prstGeom prst="rect">
                      <a:avLst/>
                    </a:prstGeom>
                  </pic:spPr>
                </pic:pic>
              </a:graphicData>
            </a:graphic>
          </wp:anchor>
        </w:drawing>
        <w:drawing>
          <wp:anchor behindDoc="1" distT="0" distB="0" distL="114935" distR="114935" simplePos="0" locked="0" layoutInCell="1" allowOverlap="1" relativeHeight="276">
            <wp:simplePos x="0" y="0"/>
            <wp:positionH relativeFrom="column">
              <wp:posOffset>1270</wp:posOffset>
            </wp:positionH>
            <wp:positionV relativeFrom="paragraph">
              <wp:posOffset>29845</wp:posOffset>
            </wp:positionV>
            <wp:extent cx="6586855" cy="840105"/>
            <wp:effectExtent l="0" t="0" r="0" b="0"/>
            <wp:wrapNone/>
            <wp:docPr id="274"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06" descr="" title=""/>
                    <pic:cNvPicPr>
                      <a:picLocks noChangeAspect="1" noChangeArrowheads="1"/>
                    </pic:cNvPicPr>
                  </pic:nvPicPr>
                  <pic:blipFill>
                    <a:blip r:embed="rId107"/>
                    <a:srcRect l="-3" t="-21" r="-3" b="-21"/>
                    <a:stretch>
                      <a:fillRect/>
                    </a:stretch>
                  </pic:blipFill>
                  <pic:spPr bwMode="auto">
                    <a:xfrm>
                      <a:off x="0" y="0"/>
                      <a:ext cx="6586855" cy="840105"/>
                    </a:xfrm>
                    <a:prstGeom prst="rect">
                      <a:avLst/>
                    </a:prstGeom>
                  </pic:spPr>
                </pic:pic>
              </a:graphicData>
            </a:graphic>
          </wp:anchor>
        </w:drawing>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17. Deferred tax liabilities (Net)</w:t>
      </w:r>
    </w:p>
    <w:p>
      <w:pPr>
        <w:sectPr>
          <w:type w:val="nextPage"/>
          <w:pgSz w:w="11906" w:h="16838"/>
          <w:pgMar w:left="860" w:right="685" w:gutter="0" w:header="0" w:top="1440" w:footer="0" w:bottom="0"/>
          <w:pgNumType w:fmt="decimal"/>
          <w:formProt w:val="false"/>
          <w:textDirection w:val="lrTb"/>
          <w:docGrid w:type="default" w:linePitch="360" w:charSpace="0"/>
        </w:sectPr>
      </w:pPr>
    </w:p>
    <w:p>
      <w:pPr>
        <w:pStyle w:val="Normal"/>
        <w:spacing w:lineRule="exact" w:line="131"/>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Deferred tax liabilities</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Less: Deferred tax assets</w:t>
      </w:r>
    </w:p>
    <w:p>
      <w:pPr>
        <w:pStyle w:val="Normal"/>
        <w:spacing w:lineRule="exact" w:line="13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p>
      <w:pPr>
        <w:pStyle w:val="Normal"/>
        <w:spacing w:lineRule="exact" w:line="20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5160" w:type="dxa"/>
        <w:jc w:val="start"/>
        <w:tblInd w:w="280" w:type="dxa"/>
        <w:tblLayout w:type="fixed"/>
        <w:tblCellMar>
          <w:top w:w="0" w:type="dxa"/>
          <w:start w:w="0" w:type="dxa"/>
          <w:bottom w:w="0" w:type="dxa"/>
          <w:end w:w="0" w:type="dxa"/>
        </w:tblCellMar>
      </w:tblPr>
      <w:tblGrid>
        <w:gridCol w:w="4300"/>
        <w:gridCol w:w="860"/>
      </w:tblGrid>
      <w:tr>
        <w:trPr>
          <w:trHeight w:val="195" w:hRule="atLeast"/>
        </w:trPr>
        <w:tc>
          <w:tcPr>
            <w:tcW w:w="4300" w:type="dxa"/>
            <w:vMerge w:val="restart"/>
            <w:tcBorders/>
          </w:tcPr>
          <w:p>
            <w:pPr>
              <w:pStyle w:val="Normal"/>
              <w:spacing w:lineRule="atLeast" w:line="0"/>
              <w:ind w:start="220" w:end="0"/>
              <w:rPr>
                <w:rFonts w:ascii="Arial" w:hAnsi="Arial" w:eastAsia="Arial" w:cs="Arial"/>
                <w:b/>
                <w:color w:val="231F20"/>
                <w:w w:val="96"/>
                <w:sz w:val="17"/>
              </w:rPr>
            </w:pPr>
            <w:r>
              <w:rPr>
                <w:rFonts w:eastAsia="Arial" w:cs="Arial" w:ascii="Arial" w:hAnsi="Arial"/>
                <w:b/>
                <w:color w:val="231F20"/>
                <w:w w:val="96"/>
                <w:sz w:val="17"/>
              </w:rPr>
              <w:t>Movement in deferred tax liabilities/assets balances</w:t>
            </w:r>
          </w:p>
        </w:tc>
        <w:tc>
          <w:tcPr>
            <w:tcW w:w="86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Opening</w:t>
            </w:r>
          </w:p>
        </w:tc>
      </w:tr>
      <w:tr>
        <w:trPr>
          <w:trHeight w:val="104" w:hRule="atLeast"/>
        </w:trPr>
        <w:tc>
          <w:tcPr>
            <w:tcW w:w="4300" w:type="dxa"/>
            <w:vMerge w:val="continue"/>
            <w:tcBorders/>
          </w:tcPr>
          <w:p>
            <w:pPr>
              <w:pStyle w:val="Normal"/>
              <w:snapToGrid w:val="false"/>
              <w:spacing w:lineRule="atLeast" w:line="0"/>
              <w:rPr>
                <w:rFonts w:ascii="Times New Roman" w:hAnsi="Times New Roman" w:eastAsia="Times New Roman" w:cs="Times New Roman"/>
                <w:b/>
                <w:color w:val="00367B"/>
                <w:sz w:val="9"/>
              </w:rPr>
            </w:pPr>
            <w:r>
              <w:rPr>
                <w:rFonts w:eastAsia="Times New Roman" w:cs="Times New Roman" w:ascii="Times New Roman" w:hAnsi="Times New Roman"/>
                <w:b/>
                <w:color w:val="00367B"/>
                <w:sz w:val="9"/>
              </w:rPr>
            </w:r>
          </w:p>
        </w:tc>
        <w:tc>
          <w:tcPr>
            <w:tcW w:w="860" w:type="dxa"/>
            <w:vMerge w:val="restart"/>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Balance</w:t>
            </w:r>
          </w:p>
        </w:tc>
      </w:tr>
      <w:tr>
        <w:trPr>
          <w:trHeight w:val="97" w:hRule="atLeast"/>
        </w:trPr>
        <w:tc>
          <w:tcPr>
            <w:tcW w:w="4300" w:type="dxa"/>
            <w:tcBorders/>
          </w:tcPr>
          <w:p>
            <w:pPr>
              <w:pStyle w:val="Normal"/>
              <w:snapToGrid w:val="false"/>
              <w:spacing w:lineRule="atLeast" w:line="0"/>
              <w:rPr>
                <w:rFonts w:ascii="Times New Roman" w:hAnsi="Times New Roman" w:eastAsia="Times New Roman" w:cs="Times New Roman"/>
                <w:b/>
                <w:color w:val="00367B"/>
                <w:sz w:val="8"/>
              </w:rPr>
            </w:pPr>
            <w:r>
              <w:rPr>
                <w:rFonts w:eastAsia="Times New Roman" w:cs="Times New Roman" w:ascii="Times New Roman" w:hAnsi="Times New Roman"/>
                <w:b/>
                <w:color w:val="00367B"/>
                <w:sz w:val="8"/>
              </w:rPr>
            </w:r>
          </w:p>
        </w:tc>
        <w:tc>
          <w:tcPr>
            <w:tcW w:w="8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7" w:hRule="atLeast"/>
        </w:trPr>
        <w:tc>
          <w:tcPr>
            <w:tcW w:w="4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3" w:hRule="atLeast"/>
        </w:trPr>
        <w:tc>
          <w:tcPr>
            <w:tcW w:w="4300" w:type="dxa"/>
            <w:tcBorders>
              <w:bottom w:val="single" w:sz="8" w:space="0" w:color="C0C0C0"/>
            </w:tcBorders>
          </w:tcPr>
          <w:p>
            <w:pPr>
              <w:pStyle w:val="Normal"/>
              <w:spacing w:lineRule="atLeast" w:line="0"/>
              <w:ind w:start="220" w:end="0"/>
              <w:rPr>
                <w:rFonts w:ascii="Arial" w:hAnsi="Arial" w:eastAsia="Arial" w:cs="Arial"/>
                <w:b/>
                <w:color w:val="00367B"/>
                <w:sz w:val="17"/>
              </w:rPr>
            </w:pPr>
            <w:r>
              <w:rPr>
                <w:rFonts w:eastAsia="Arial" w:cs="Arial" w:ascii="Arial" w:hAnsi="Arial"/>
                <w:b/>
                <w:color w:val="00367B"/>
                <w:sz w:val="17"/>
              </w:rPr>
              <w:t>2018-19</w:t>
            </w:r>
          </w:p>
        </w:tc>
        <w:tc>
          <w:tcPr>
            <w:tcW w:w="8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r>
      <w:tr>
        <w:trPr>
          <w:trHeight w:val="247" w:hRule="atLeast"/>
        </w:trPr>
        <w:tc>
          <w:tcPr>
            <w:tcW w:w="4300" w:type="dxa"/>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Deferred Tax liabilities/assets in relation to:</w:t>
            </w:r>
          </w:p>
        </w:tc>
        <w:tc>
          <w:tcPr>
            <w:tcW w:w="8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r>
      <w:tr>
        <w:trPr>
          <w:trHeight w:val="261" w:hRule="atLeast"/>
        </w:trPr>
        <w:tc>
          <w:tcPr>
            <w:tcW w:w="4300" w:type="dxa"/>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fiscal allowances on property, plant and</w:t>
            </w:r>
          </w:p>
        </w:tc>
        <w:tc>
          <w:tcPr>
            <w:tcW w:w="8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r>
    </w:tbl>
    <w:p>
      <w:pPr>
        <w:pStyle w:val="Normal"/>
        <w:spacing w:lineRule="exact" w:line="131"/>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720" w:type="dxa"/>
        <w:jc w:val="start"/>
        <w:tblInd w:w="0" w:type="dxa"/>
        <w:tblLayout w:type="fixed"/>
        <w:tblCellMar>
          <w:top w:w="0" w:type="dxa"/>
          <w:start w:w="0" w:type="dxa"/>
          <w:bottom w:w="0" w:type="dxa"/>
          <w:end w:w="0" w:type="dxa"/>
        </w:tblCellMar>
      </w:tblPr>
      <w:tblGrid>
        <w:gridCol w:w="700"/>
        <w:gridCol w:w="180"/>
        <w:gridCol w:w="920"/>
        <w:gridCol w:w="720"/>
        <w:gridCol w:w="280"/>
        <w:gridCol w:w="1040"/>
        <w:gridCol w:w="780"/>
        <w:gridCol w:w="100"/>
      </w:tblGrid>
      <w:tr>
        <w:trPr>
          <w:trHeight w:val="196" w:hRule="atLeast"/>
        </w:trPr>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2441.18</w:t>
            </w:r>
          </w:p>
        </w:tc>
        <w:tc>
          <w:tcPr>
            <w:tcW w:w="2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2329.70</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9" w:hRule="atLeast"/>
        </w:trPr>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397.04</w:t>
            </w:r>
          </w:p>
        </w:tc>
        <w:tc>
          <w:tcPr>
            <w:tcW w:w="28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411.76</w:t>
            </w:r>
          </w:p>
        </w:tc>
        <w:tc>
          <w:tcPr>
            <w:tcW w:w="1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14" w:hRule="atLeast"/>
        </w:trPr>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bottom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bottom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2044.14</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1917.94</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350" w:hRule="atLeast"/>
        </w:trPr>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2"/>
            <w:tcBorders/>
          </w:tcPr>
          <w:p>
            <w:pPr>
              <w:pStyle w:val="Normal"/>
              <w:spacing w:lineRule="atLeast" w:line="0"/>
              <w:ind w:start="160" w:end="0"/>
              <w:rPr/>
            </w:pPr>
            <w:r>
              <w:rPr>
                <w:rFonts w:eastAsia="Arial" w:cs="Arial" w:ascii="Arial" w:hAnsi="Arial"/>
                <w:color w:val="231F20"/>
                <w:w w:val="81"/>
                <w:sz w:val="16"/>
              </w:rPr>
              <w:t>(</w:t>
            </w:r>
            <w:r>
              <w:rPr>
                <w:rFonts w:eastAsia="Times New Roman" w:cs="Times New Roman" w:ascii="Times New Roman" w:hAnsi="Times New Roman"/>
                <w:color w:val="231F20"/>
                <w:w w:val="81"/>
                <w:sz w:val="16"/>
              </w:rPr>
              <w:t>`</w:t>
            </w:r>
            <w:r>
              <w:rPr>
                <w:rFonts w:eastAsia="Arial" w:cs="Arial" w:ascii="Arial" w:hAnsi="Arial"/>
                <w:color w:val="231F20"/>
                <w:w w:val="81"/>
                <w:sz w:val="16"/>
              </w:rPr>
              <w:t xml:space="preserve"> in Crores)</w:t>
            </w:r>
          </w:p>
        </w:tc>
      </w:tr>
      <w:tr>
        <w:trPr>
          <w:trHeight w:val="227" w:hRule="atLeast"/>
        </w:trPr>
        <w:tc>
          <w:tcPr>
            <w:tcW w:w="880" w:type="dxa"/>
            <w:gridSpan w:val="2"/>
            <w:tcBorders/>
          </w:tcPr>
          <w:p>
            <w:pPr>
              <w:pStyle w:val="Normal"/>
              <w:spacing w:lineRule="atLeast" w:line="0"/>
              <w:ind w:end="100"/>
              <w:jc w:val="end"/>
              <w:rPr>
                <w:rFonts w:ascii="Arial" w:hAnsi="Arial" w:eastAsia="Arial" w:cs="Arial"/>
                <w:b/>
                <w:color w:val="00367B"/>
                <w:w w:val="78"/>
                <w:sz w:val="17"/>
              </w:rPr>
            </w:pPr>
            <w:r>
              <w:rPr>
                <w:rFonts w:eastAsia="Arial" w:cs="Arial" w:ascii="Arial" w:hAnsi="Arial"/>
                <w:b/>
                <w:color w:val="00367B"/>
                <w:w w:val="78"/>
                <w:sz w:val="17"/>
              </w:rPr>
              <w:t>Recognised</w:t>
            </w:r>
          </w:p>
        </w:tc>
        <w:tc>
          <w:tcPr>
            <w:tcW w:w="920" w:type="dxa"/>
            <w:tcBorders/>
          </w:tcPr>
          <w:p>
            <w:pPr>
              <w:pStyle w:val="Normal"/>
              <w:snapToGrid w:val="false"/>
              <w:spacing w:lineRule="atLeast" w:line="0"/>
              <w:rPr>
                <w:rFonts w:ascii="Times New Roman" w:hAnsi="Times New Roman" w:eastAsia="Times New Roman" w:cs="Times New Roman"/>
                <w:b/>
                <w:color w:val="00367B"/>
                <w:w w:val="78"/>
                <w:sz w:val="19"/>
              </w:rPr>
            </w:pPr>
            <w:r>
              <w:rPr>
                <w:rFonts w:eastAsia="Times New Roman" w:cs="Times New Roman" w:ascii="Times New Roman" w:hAnsi="Times New Roman"/>
                <w:b/>
                <w:color w:val="00367B"/>
                <w:w w:val="78"/>
                <w:sz w:val="19"/>
              </w:rPr>
            </w:r>
          </w:p>
        </w:tc>
        <w:tc>
          <w:tcPr>
            <w:tcW w:w="1000" w:type="dxa"/>
            <w:gridSpan w:val="2"/>
            <w:tcBorders/>
          </w:tcPr>
          <w:p>
            <w:pPr>
              <w:pStyle w:val="Normal"/>
              <w:spacing w:lineRule="atLeast" w:line="0"/>
              <w:ind w:end="100"/>
              <w:jc w:val="end"/>
              <w:rPr>
                <w:rFonts w:ascii="Arial" w:hAnsi="Arial" w:eastAsia="Arial" w:cs="Arial"/>
                <w:b/>
                <w:color w:val="00367B"/>
                <w:w w:val="91"/>
                <w:sz w:val="17"/>
              </w:rPr>
            </w:pPr>
            <w:r>
              <w:rPr>
                <w:rFonts w:eastAsia="Arial" w:cs="Arial" w:ascii="Arial" w:hAnsi="Arial"/>
                <w:b/>
                <w:color w:val="00367B"/>
                <w:w w:val="91"/>
                <w:sz w:val="17"/>
              </w:rPr>
              <w:t>Recognised</w:t>
            </w:r>
          </w:p>
        </w:tc>
        <w:tc>
          <w:tcPr>
            <w:tcW w:w="1040" w:type="dxa"/>
            <w:tcBorders/>
          </w:tcPr>
          <w:p>
            <w:pPr>
              <w:pStyle w:val="Normal"/>
              <w:spacing w:lineRule="atLeast" w:line="0"/>
              <w:ind w:end="55"/>
              <w:jc w:val="end"/>
              <w:rPr>
                <w:rFonts w:ascii="Arial" w:hAnsi="Arial" w:eastAsia="Arial" w:cs="Arial"/>
                <w:b/>
                <w:color w:val="00367B"/>
                <w:w w:val="88"/>
                <w:sz w:val="17"/>
              </w:rPr>
            </w:pPr>
            <w:r>
              <w:rPr>
                <w:rFonts w:eastAsia="Arial" w:cs="Arial" w:ascii="Arial" w:hAnsi="Arial"/>
                <w:b/>
                <w:color w:val="00367B"/>
                <w:w w:val="88"/>
                <w:sz w:val="17"/>
              </w:rPr>
              <w:t>Reclassified</w:t>
            </w:r>
          </w:p>
        </w:tc>
        <w:tc>
          <w:tcPr>
            <w:tcW w:w="780" w:type="dxa"/>
            <w:tcBorders/>
          </w:tcPr>
          <w:p>
            <w:pPr>
              <w:pStyle w:val="Normal"/>
              <w:snapToGrid w:val="false"/>
              <w:spacing w:lineRule="atLeast" w:line="0"/>
              <w:rPr>
                <w:rFonts w:ascii="Times New Roman" w:hAnsi="Times New Roman" w:eastAsia="Times New Roman" w:cs="Times New Roman"/>
                <w:b/>
                <w:color w:val="00367B"/>
                <w:w w:val="88"/>
                <w:sz w:val="19"/>
              </w:rPr>
            </w:pPr>
            <w:r>
              <w:rPr>
                <w:rFonts w:eastAsia="Times New Roman" w:cs="Times New Roman" w:ascii="Times New Roman" w:hAnsi="Times New Roman"/>
                <w:b/>
                <w:color w:val="00367B"/>
                <w:w w:val="88"/>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0" w:hRule="atLeast"/>
        </w:trPr>
        <w:tc>
          <w:tcPr>
            <w:tcW w:w="880" w:type="dxa"/>
            <w:gridSpan w:val="2"/>
            <w:tcBorders/>
          </w:tcPr>
          <w:p>
            <w:pPr>
              <w:pStyle w:val="Normal"/>
              <w:spacing w:lineRule="exact" w:line="180"/>
              <w:ind w:end="100"/>
              <w:jc w:val="end"/>
              <w:rPr>
                <w:rFonts w:ascii="Arial" w:hAnsi="Arial" w:eastAsia="Arial" w:cs="Arial"/>
                <w:b/>
                <w:color w:val="00367B"/>
                <w:sz w:val="17"/>
              </w:rPr>
            </w:pPr>
            <w:r>
              <w:rPr>
                <w:rFonts w:eastAsia="Arial" w:cs="Arial" w:ascii="Arial" w:hAnsi="Arial"/>
                <w:b/>
                <w:color w:val="00367B"/>
                <w:sz w:val="17"/>
              </w:rPr>
              <w:t>in profit</w:t>
            </w:r>
          </w:p>
        </w:tc>
        <w:tc>
          <w:tcPr>
            <w:tcW w:w="920" w:type="dxa"/>
            <w:tcBorders/>
          </w:tcPr>
          <w:p>
            <w:pPr>
              <w:pStyle w:val="Normal"/>
              <w:spacing w:lineRule="exact" w:line="180"/>
              <w:jc w:val="end"/>
              <w:rPr>
                <w:rFonts w:ascii="Arial" w:hAnsi="Arial" w:eastAsia="Arial" w:cs="Arial"/>
                <w:b/>
                <w:color w:val="00367B"/>
                <w:w w:val="87"/>
                <w:sz w:val="17"/>
              </w:rPr>
            </w:pPr>
            <w:r>
              <w:rPr>
                <w:rFonts w:eastAsia="Arial" w:cs="Arial" w:ascii="Arial" w:hAnsi="Arial"/>
                <w:b/>
                <w:color w:val="00367B"/>
                <w:w w:val="87"/>
                <w:sz w:val="17"/>
              </w:rPr>
              <w:t>Recognised</w:t>
            </w:r>
          </w:p>
        </w:tc>
        <w:tc>
          <w:tcPr>
            <w:tcW w:w="1000" w:type="dxa"/>
            <w:gridSpan w:val="2"/>
            <w:tcBorders/>
          </w:tcPr>
          <w:p>
            <w:pPr>
              <w:pStyle w:val="Normal"/>
              <w:spacing w:lineRule="exact" w:line="180"/>
              <w:ind w:end="100"/>
              <w:jc w:val="end"/>
              <w:rPr>
                <w:rFonts w:ascii="Arial" w:hAnsi="Arial" w:eastAsia="Arial" w:cs="Arial"/>
                <w:b/>
                <w:color w:val="00367B"/>
                <w:sz w:val="17"/>
              </w:rPr>
            </w:pPr>
            <w:r>
              <w:rPr>
                <w:rFonts w:eastAsia="Arial" w:cs="Arial" w:ascii="Arial" w:hAnsi="Arial"/>
                <w:b/>
                <w:color w:val="00367B"/>
                <w:sz w:val="17"/>
              </w:rPr>
              <w:t>directly</w:t>
            </w:r>
          </w:p>
        </w:tc>
        <w:tc>
          <w:tcPr>
            <w:tcW w:w="1040" w:type="dxa"/>
            <w:tcBorders/>
          </w:tcPr>
          <w:p>
            <w:pPr>
              <w:pStyle w:val="Normal"/>
              <w:spacing w:lineRule="exact" w:line="180"/>
              <w:ind w:end="55"/>
              <w:jc w:val="end"/>
              <w:rPr>
                <w:rFonts w:ascii="Arial" w:hAnsi="Arial" w:eastAsia="Arial" w:cs="Arial"/>
                <w:b/>
                <w:color w:val="00367B"/>
                <w:sz w:val="17"/>
              </w:rPr>
            </w:pPr>
            <w:r>
              <w:rPr>
                <w:rFonts w:eastAsia="Arial" w:cs="Arial" w:ascii="Arial" w:hAnsi="Arial"/>
                <w:b/>
                <w:color w:val="00367B"/>
                <w:sz w:val="17"/>
              </w:rPr>
              <w:t>to profit</w:t>
            </w:r>
          </w:p>
        </w:tc>
        <w:tc>
          <w:tcPr>
            <w:tcW w:w="880" w:type="dxa"/>
            <w:gridSpan w:val="2"/>
            <w:tcBorders/>
          </w:tcPr>
          <w:p>
            <w:pPr>
              <w:pStyle w:val="Normal"/>
              <w:spacing w:lineRule="exact" w:line="180"/>
              <w:ind w:end="140"/>
              <w:jc w:val="end"/>
              <w:rPr>
                <w:rFonts w:ascii="Arial" w:hAnsi="Arial" w:eastAsia="Arial" w:cs="Arial"/>
                <w:b/>
                <w:color w:val="00367B"/>
                <w:sz w:val="17"/>
              </w:rPr>
            </w:pPr>
            <w:r>
              <w:rPr>
                <w:rFonts w:eastAsia="Arial" w:cs="Arial" w:ascii="Arial" w:hAnsi="Arial"/>
                <w:b/>
                <w:color w:val="00367B"/>
                <w:sz w:val="17"/>
              </w:rPr>
              <w:t>Closing</w:t>
            </w:r>
          </w:p>
        </w:tc>
      </w:tr>
      <w:tr>
        <w:trPr>
          <w:trHeight w:val="201" w:hRule="atLeast"/>
        </w:trPr>
        <w:tc>
          <w:tcPr>
            <w:tcW w:w="880" w:type="dxa"/>
            <w:gridSpan w:val="2"/>
            <w:tcBorders/>
          </w:tcPr>
          <w:p>
            <w:pPr>
              <w:pStyle w:val="Normal"/>
              <w:spacing w:lineRule="atLeast" w:line="0"/>
              <w:ind w:end="100"/>
              <w:jc w:val="end"/>
              <w:rPr>
                <w:rFonts w:ascii="Arial" w:hAnsi="Arial" w:eastAsia="Arial" w:cs="Arial"/>
                <w:b/>
                <w:color w:val="00367B"/>
                <w:sz w:val="17"/>
              </w:rPr>
            </w:pPr>
            <w:r>
              <w:rPr>
                <w:rFonts w:eastAsia="Arial" w:cs="Arial" w:ascii="Arial" w:hAnsi="Arial"/>
                <w:b/>
                <w:color w:val="00367B"/>
                <w:sz w:val="17"/>
              </w:rPr>
              <w:t>or loss</w:t>
            </w:r>
          </w:p>
        </w:tc>
        <w:tc>
          <w:tcPr>
            <w:tcW w:w="92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in OCI</w:t>
            </w:r>
          </w:p>
        </w:tc>
        <w:tc>
          <w:tcPr>
            <w:tcW w:w="1000" w:type="dxa"/>
            <w:gridSpan w:val="2"/>
            <w:tcBorders/>
          </w:tcPr>
          <w:p>
            <w:pPr>
              <w:pStyle w:val="Normal"/>
              <w:spacing w:lineRule="atLeast" w:line="0"/>
              <w:ind w:end="100"/>
              <w:jc w:val="end"/>
              <w:rPr>
                <w:rFonts w:ascii="Arial" w:hAnsi="Arial" w:eastAsia="Arial" w:cs="Arial"/>
                <w:b/>
                <w:color w:val="00367B"/>
                <w:sz w:val="17"/>
              </w:rPr>
            </w:pPr>
            <w:r>
              <w:rPr>
                <w:rFonts w:eastAsia="Arial" w:cs="Arial" w:ascii="Arial" w:hAnsi="Arial"/>
                <w:b/>
                <w:color w:val="00367B"/>
                <w:sz w:val="17"/>
              </w:rPr>
              <w:t>in Equity</w:t>
            </w:r>
          </w:p>
        </w:tc>
        <w:tc>
          <w:tcPr>
            <w:tcW w:w="1040" w:type="dxa"/>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or loss</w:t>
            </w:r>
          </w:p>
        </w:tc>
        <w:tc>
          <w:tcPr>
            <w:tcW w:w="880" w:type="dxa"/>
            <w:gridSpan w:val="2"/>
            <w:tcBorders/>
          </w:tcPr>
          <w:p>
            <w:pPr>
              <w:pStyle w:val="Normal"/>
              <w:spacing w:lineRule="atLeast" w:line="0"/>
              <w:ind w:end="140"/>
              <w:jc w:val="end"/>
              <w:rPr>
                <w:rFonts w:ascii="Arial" w:hAnsi="Arial" w:eastAsia="Arial" w:cs="Arial"/>
                <w:b/>
                <w:color w:val="00367B"/>
                <w:sz w:val="17"/>
              </w:rPr>
            </w:pPr>
            <w:r>
              <w:rPr>
                <w:rFonts w:eastAsia="Arial" w:cs="Arial" w:ascii="Arial" w:hAnsi="Arial"/>
                <w:b/>
                <w:color w:val="00367B"/>
                <w:sz w:val="17"/>
              </w:rPr>
              <w:t>Balance</w:t>
            </w:r>
          </w:p>
        </w:tc>
      </w:tr>
    </w:tbl>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drawing>
          <wp:anchor behindDoc="1" distT="0" distB="0" distL="114935" distR="114935" simplePos="0" locked="0" layoutInCell="1" allowOverlap="1" relativeHeight="277">
            <wp:simplePos x="0" y="0"/>
            <wp:positionH relativeFrom="column">
              <wp:posOffset>-629285</wp:posOffset>
            </wp:positionH>
            <wp:positionV relativeFrom="paragraph">
              <wp:posOffset>-382270</wp:posOffset>
            </wp:positionV>
            <wp:extent cx="3648710" cy="2759075"/>
            <wp:effectExtent l="0" t="0" r="0" b="0"/>
            <wp:wrapNone/>
            <wp:docPr id="275"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107" descr="" title=""/>
                    <pic:cNvPicPr>
                      <a:picLocks noChangeAspect="1" noChangeArrowheads="1"/>
                    </pic:cNvPicPr>
                  </pic:nvPicPr>
                  <pic:blipFill>
                    <a:blip r:embed="rId108"/>
                    <a:srcRect l="-5" t="-7" r="-5" b="-7"/>
                    <a:stretch>
                      <a:fillRect/>
                    </a:stretch>
                  </pic:blipFill>
                  <pic:spPr bwMode="auto">
                    <a:xfrm>
                      <a:off x="0" y="0"/>
                      <a:ext cx="3648710" cy="2759075"/>
                    </a:xfrm>
                    <a:prstGeom prst="rect">
                      <a:avLst/>
                    </a:prstGeom>
                  </pic:spPr>
                </pic:pic>
              </a:graphicData>
            </a:graphic>
          </wp:anchor>
        </w:drawing>
      </w:r>
    </w:p>
    <w:p>
      <w:pPr>
        <w:sectPr>
          <w:type w:val="continuous"/>
          <w:pgSz w:w="11906" w:h="16838"/>
          <w:pgMar w:left="860" w:right="685" w:gutter="0" w:header="0" w:top="1440" w:footer="0" w:bottom="0"/>
          <w:cols w:num="2" w:equalWidth="false" w:sep="false">
            <w:col w:w="5440" w:space="180"/>
            <w:col w:w="4740"/>
          </w:cols>
          <w:formProt w:val="false"/>
          <w:textDirection w:val="lrTb"/>
          <w:docGrid w:type="default" w:linePitch="360" w:charSpace="0"/>
        </w:sectPr>
      </w:pP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tbl>
      <w:tblPr>
        <w:tblW w:w="5180" w:type="dxa"/>
        <w:jc w:val="start"/>
        <w:tblInd w:w="280" w:type="dxa"/>
        <w:tblLayout w:type="fixed"/>
        <w:tblCellMar>
          <w:top w:w="0" w:type="dxa"/>
          <w:start w:w="0" w:type="dxa"/>
          <w:bottom w:w="0" w:type="dxa"/>
          <w:end w:w="0" w:type="dxa"/>
        </w:tblCellMar>
      </w:tblPr>
      <w:tblGrid>
        <w:gridCol w:w="4300"/>
        <w:gridCol w:w="160"/>
        <w:gridCol w:w="720"/>
      </w:tblGrid>
      <w:tr>
        <w:trPr>
          <w:trHeight w:val="196"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equipment, etc.</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2012.46</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excise duty/ National Calamity Contingent</w:t>
            </w:r>
          </w:p>
        </w:tc>
        <w:tc>
          <w:tcPr>
            <w:tcW w:w="7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204"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Duty on closing stock</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24.57</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cash flow hedges</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3.61</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Other timing differences</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289.06</w:t>
            </w:r>
          </w:p>
        </w:tc>
      </w:tr>
      <w:tr>
        <w:trPr>
          <w:trHeight w:val="41" w:hRule="atLeast"/>
        </w:trPr>
        <w:tc>
          <w:tcPr>
            <w:tcW w:w="430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7" w:hRule="atLeast"/>
        </w:trPr>
        <w:tc>
          <w:tcPr>
            <w:tcW w:w="4460" w:type="dxa"/>
            <w:gridSpan w:val="2"/>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Total deferred tax liabilities</w:t>
            </w:r>
          </w:p>
        </w:tc>
        <w:tc>
          <w:tcPr>
            <w:tcW w:w="7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2329.70</w:t>
            </w:r>
          </w:p>
        </w:tc>
      </w:tr>
      <w:tr>
        <w:trPr>
          <w:trHeight w:val="234" w:hRule="atLeast"/>
        </w:trPr>
        <w:tc>
          <w:tcPr>
            <w:tcW w:w="4460" w:type="dxa"/>
            <w:gridSpan w:val="2"/>
            <w:tcBorders/>
          </w:tcPr>
          <w:p>
            <w:pPr>
              <w:pStyle w:val="Normal"/>
              <w:spacing w:lineRule="atLeast" w:line="0"/>
              <w:ind w:start="220" w:end="0"/>
              <w:rPr/>
            </w:pPr>
            <w:r>
              <w:rPr>
                <w:rFonts w:eastAsia="Arial" w:cs="Arial" w:ascii="Arial" w:hAnsi="Arial"/>
                <w:color w:val="231F20"/>
                <w:sz w:val="17"/>
              </w:rPr>
              <w:t>On employees’ separation and retirement etc.</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69.20</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provision for doubtful debts/advances</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43.97</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State and Central taxes etc.</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188.89</w:t>
            </w:r>
          </w:p>
        </w:tc>
      </w:tr>
      <w:tr>
        <w:trPr>
          <w:trHeight w:val="215"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Other timing differences</w:t>
            </w:r>
          </w:p>
        </w:tc>
        <w:tc>
          <w:tcPr>
            <w:tcW w:w="7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109.70</w:t>
            </w:r>
          </w:p>
        </w:tc>
      </w:tr>
      <w:tr>
        <w:trPr>
          <w:trHeight w:val="41" w:hRule="atLeast"/>
        </w:trPr>
        <w:tc>
          <w:tcPr>
            <w:tcW w:w="4300" w:type="dxa"/>
            <w:tcBorders/>
          </w:tcPr>
          <w:p>
            <w:pPr>
              <w:pStyle w:val="Normal"/>
              <w:snapToGrid w:val="false"/>
              <w:spacing w:lineRule="atLeast" w:line="0"/>
              <w:rPr>
                <w:rFonts w:ascii="Times New Roman" w:hAnsi="Times New Roman" w:eastAsia="Times New Roman" w:cs="Times New Roman"/>
                <w:color w:val="00367B"/>
                <w:sz w:val="3"/>
              </w:rPr>
            </w:pPr>
            <w:r>
              <w:rPr>
                <w:rFonts w:eastAsia="Times New Roman" w:cs="Times New Roman" w:ascii="Times New Roman" w:hAnsi="Times New Roman"/>
                <w:color w:val="00367B"/>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0" w:hRule="atLeast"/>
        </w:trPr>
        <w:tc>
          <w:tcPr>
            <w:tcW w:w="4460" w:type="dxa"/>
            <w:gridSpan w:val="2"/>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Total deferred tax assets</w:t>
            </w:r>
          </w:p>
        </w:tc>
        <w:tc>
          <w:tcPr>
            <w:tcW w:w="72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411.76</w:t>
            </w:r>
          </w:p>
        </w:tc>
      </w:tr>
      <w:tr>
        <w:trPr>
          <w:trHeight w:val="27" w:hRule="atLeast"/>
        </w:trPr>
        <w:tc>
          <w:tcPr>
            <w:tcW w:w="4300" w:type="dxa"/>
            <w:tcBorders/>
          </w:tcPr>
          <w:p>
            <w:pPr>
              <w:pStyle w:val="Normal"/>
              <w:snapToGrid w:val="false"/>
              <w:spacing w:lineRule="atLeast" w:line="0"/>
              <w:rPr>
                <w:rFonts w:ascii="Times New Roman" w:hAnsi="Times New Roman" w:eastAsia="Times New Roman" w:cs="Times New Roman"/>
                <w:b/>
                <w:color w:val="00367B"/>
                <w:sz w:val="2"/>
              </w:rPr>
            </w:pPr>
            <w:r>
              <w:rPr>
                <w:rFonts w:eastAsia="Times New Roman" w:cs="Times New Roman" w:ascii="Times New Roman" w:hAnsi="Times New Roman"/>
                <w:b/>
                <w:color w:val="00367B"/>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0" w:hRule="atLeast"/>
        </w:trPr>
        <w:tc>
          <w:tcPr>
            <w:tcW w:w="4460" w:type="dxa"/>
            <w:gridSpan w:val="2"/>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Deferred tax liabilities (Net)</w:t>
            </w:r>
          </w:p>
        </w:tc>
        <w:tc>
          <w:tcPr>
            <w:tcW w:w="7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1917.94</w:t>
            </w:r>
          </w:p>
        </w:tc>
      </w:tr>
      <w:tr>
        <w:trPr>
          <w:trHeight w:val="108" w:hRule="atLeast"/>
        </w:trPr>
        <w:tc>
          <w:tcPr>
            <w:tcW w:w="4300" w:type="dxa"/>
            <w:tcBorders/>
          </w:tcPr>
          <w:p>
            <w:pPr>
              <w:pStyle w:val="Normal"/>
              <w:snapToGrid w:val="false"/>
              <w:spacing w:lineRule="atLeast" w:line="0"/>
              <w:rPr>
                <w:rFonts w:ascii="Times New Roman" w:hAnsi="Times New Roman" w:eastAsia="Times New Roman" w:cs="Times New Roman"/>
                <w:b/>
                <w:color w:val="00367B"/>
                <w:sz w:val="9"/>
              </w:rPr>
            </w:pPr>
            <w:r>
              <w:rPr>
                <w:rFonts w:eastAsia="Times New Roman" w:cs="Times New Roman" w:ascii="Times New Roman" w:hAnsi="Times New Roman"/>
                <w:b/>
                <w:color w:val="00367B"/>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3" w:hRule="atLeast"/>
        </w:trPr>
        <w:tc>
          <w:tcPr>
            <w:tcW w:w="4300" w:type="dxa"/>
            <w:tcBorders>
              <w:bottom w:val="single" w:sz="8" w:space="0" w:color="FFFFFF"/>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2017-18</w:t>
            </w:r>
          </w:p>
        </w:tc>
        <w:tc>
          <w:tcPr>
            <w:tcW w:w="1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7" w:hRule="atLeast"/>
        </w:trPr>
        <w:tc>
          <w:tcPr>
            <w:tcW w:w="4460" w:type="dxa"/>
            <w:gridSpan w:val="2"/>
            <w:tcBorders/>
          </w:tcPr>
          <w:p>
            <w:pPr>
              <w:pStyle w:val="Normal"/>
              <w:spacing w:lineRule="atLeast" w:line="0"/>
              <w:ind w:start="220" w:end="0"/>
              <w:rPr>
                <w:rFonts w:ascii="Arial" w:hAnsi="Arial" w:eastAsia="Arial" w:cs="Arial"/>
                <w:b/>
                <w:color w:val="231F20"/>
                <w:sz w:val="17"/>
              </w:rPr>
            </w:pPr>
            <w:r>
              <w:rPr>
                <w:rFonts w:eastAsia="Arial" w:cs="Arial" w:ascii="Arial" w:hAnsi="Arial"/>
                <w:b/>
                <w:color w:val="231F20"/>
                <w:sz w:val="17"/>
              </w:rPr>
              <w:t>Deferred Tax liabilities/assets in relation to:</w:t>
            </w:r>
          </w:p>
        </w:tc>
        <w:tc>
          <w:tcPr>
            <w:tcW w:w="72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r>
      <w:tr>
        <w:trPr>
          <w:trHeight w:val="261" w:hRule="atLeast"/>
        </w:trPr>
        <w:tc>
          <w:tcPr>
            <w:tcW w:w="4460" w:type="dxa"/>
            <w:gridSpan w:val="2"/>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On fiscal allowances on property, plant and</w:t>
            </w:r>
          </w:p>
        </w:tc>
        <w:tc>
          <w:tcPr>
            <w:tcW w:w="7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78">
            <wp:simplePos x="0" y="0"/>
            <wp:positionH relativeFrom="column">
              <wp:posOffset>2938780</wp:posOffset>
            </wp:positionH>
            <wp:positionV relativeFrom="paragraph">
              <wp:posOffset>-508000</wp:posOffset>
            </wp:positionV>
            <wp:extent cx="1200785" cy="2282825"/>
            <wp:effectExtent l="0" t="0" r="0" b="0"/>
            <wp:wrapNone/>
            <wp:docPr id="276"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08" descr="" title=""/>
                    <pic:cNvPicPr>
                      <a:picLocks noChangeAspect="1" noChangeArrowheads="1"/>
                    </pic:cNvPicPr>
                  </pic:nvPicPr>
                  <pic:blipFill>
                    <a:blip r:embed="rId109"/>
                    <a:srcRect l="-15" t="-8" r="-15" b="-8"/>
                    <a:stretch>
                      <a:fillRect/>
                    </a:stretch>
                  </pic:blipFill>
                  <pic:spPr bwMode="auto">
                    <a:xfrm>
                      <a:off x="0" y="0"/>
                      <a:ext cx="1200785" cy="2282825"/>
                    </a:xfrm>
                    <a:prstGeom prst="rect">
                      <a:avLst/>
                    </a:prstGeom>
                  </pic:spPr>
                </pic:pic>
              </a:graphicData>
            </a:graphic>
          </wp:anchor>
        </w:drawing>
      </w:r>
    </w:p>
    <w:p>
      <w:pPr>
        <w:pStyle w:val="Normal"/>
        <w:spacing w:lineRule="exact" w:line="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color w:val="00367B"/>
          <w:sz w:val="17"/>
        </w:rPr>
      </w:pPr>
      <w:r>
        <w:rPr>
          <w:rFonts w:eastAsia="Arial" w:cs="Arial" w:ascii="Arial" w:hAnsi="Arial"/>
          <w:color w:val="00367B"/>
          <w:sz w:val="17"/>
        </w:rPr>
        <w:t>191.79</w:t>
      </w:r>
    </w:p>
    <w:p>
      <w:pPr>
        <w:pStyle w:val="Normal"/>
        <w:spacing w:lineRule="exact" w:line="224"/>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jc w:val="end"/>
        <w:rPr>
          <w:rFonts w:ascii="Arial" w:hAnsi="Arial" w:eastAsia="Arial" w:cs="Arial"/>
          <w:color w:val="00367B"/>
          <w:sz w:val="17"/>
        </w:rPr>
      </w:pPr>
      <w:r>
        <w:rPr>
          <w:rFonts w:eastAsia="Arial" w:cs="Arial" w:ascii="Arial" w:hAnsi="Arial"/>
          <w:color w:val="00367B"/>
          <w:sz w:val="17"/>
        </w:rPr>
        <w:t>(5.95)</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42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40" w:end="0"/>
        <w:rPr>
          <w:rFonts w:ascii="Arial" w:hAnsi="Arial" w:eastAsia="Arial" w:cs="Arial"/>
          <w:color w:val="00367B"/>
          <w:sz w:val="17"/>
        </w:rPr>
      </w:pPr>
      <w:r>
        <w:rPr>
          <w:rFonts w:eastAsia="Arial" w:cs="Arial" w:ascii="Arial" w:hAnsi="Arial"/>
          <w:color w:val="00367B"/>
          <w:sz w:val="17"/>
        </w:rPr>
        <w:t>(66.29)</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20" w:end="0"/>
        <w:rPr>
          <w:rFonts w:ascii="Arial" w:hAnsi="Arial" w:eastAsia="Arial" w:cs="Arial"/>
          <w:b/>
          <w:color w:val="00367B"/>
          <w:sz w:val="17"/>
        </w:rPr>
      </w:pPr>
      <w:r>
        <w:rPr>
          <w:rFonts w:eastAsia="Arial" w:cs="Arial" w:ascii="Arial" w:hAnsi="Arial"/>
          <w:b/>
          <w:color w:val="00367B"/>
          <w:sz w:val="17"/>
        </w:rPr>
        <w:t>119.55</w:t>
      </w:r>
    </w:p>
    <w:p>
      <w:pPr>
        <w:pStyle w:val="Normal"/>
        <w:spacing w:lineRule="exact" w:line="7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ind w:start="200" w:end="0"/>
        <w:rPr>
          <w:rFonts w:ascii="Arial" w:hAnsi="Arial" w:eastAsia="Arial" w:cs="Arial"/>
          <w:color w:val="00367B"/>
          <w:sz w:val="17"/>
        </w:rPr>
      </w:pPr>
      <w:r>
        <w:rPr>
          <w:rFonts w:eastAsia="Arial" w:cs="Arial" w:ascii="Arial" w:hAnsi="Arial"/>
          <w:color w:val="00367B"/>
          <w:sz w:val="17"/>
        </w:rPr>
        <w:t>2.60</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200" w:end="0"/>
        <w:rPr>
          <w:rFonts w:ascii="Arial" w:hAnsi="Arial" w:eastAsia="Arial" w:cs="Arial"/>
          <w:color w:val="00367B"/>
          <w:sz w:val="17"/>
        </w:rPr>
      </w:pPr>
      <w:r>
        <w:rPr>
          <w:rFonts w:eastAsia="Arial" w:cs="Arial" w:ascii="Arial" w:hAnsi="Arial"/>
          <w:color w:val="00367B"/>
          <w:sz w:val="17"/>
        </w:rPr>
        <w:t>5.84</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40" w:end="0"/>
        <w:rPr>
          <w:rFonts w:ascii="Arial" w:hAnsi="Arial" w:eastAsia="Arial" w:cs="Arial"/>
          <w:color w:val="00367B"/>
          <w:sz w:val="17"/>
        </w:rPr>
      </w:pPr>
      <w:r>
        <w:rPr>
          <w:rFonts w:eastAsia="Arial" w:cs="Arial" w:ascii="Arial" w:hAnsi="Arial"/>
          <w:color w:val="00367B"/>
          <w:sz w:val="17"/>
        </w:rPr>
        <w:t>(48.62)</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color w:val="00367B"/>
          <w:sz w:val="17"/>
        </w:rPr>
      </w:pPr>
      <w:r>
        <w:rPr>
          <w:rFonts w:eastAsia="Arial" w:cs="Arial" w:ascii="Arial" w:hAnsi="Arial"/>
          <w:color w:val="00367B"/>
          <w:sz w:val="17"/>
        </w:rPr>
        <w:t>29.13</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(11.05)</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00367B"/>
          <w:sz w:val="17"/>
        </w:rPr>
      </w:pPr>
      <w:r>
        <w:rPr>
          <w:rFonts w:eastAsia="Arial" w:cs="Arial" w:ascii="Arial" w:hAnsi="Arial"/>
          <w:b/>
          <w:color w:val="00367B"/>
          <w:sz w:val="17"/>
        </w:rPr>
        <w:t>130.60</w:t>
      </w:r>
    </w:p>
    <w:p>
      <w:pPr>
        <w:pStyle w:val="Normal"/>
        <w:spacing w:lineRule="exact" w:line="8"/>
        <w:rPr>
          <w:rFonts w:ascii="Times New Roman" w:hAnsi="Times New Roman" w:eastAsia="Times New Roman" w:cs="Times New Roman"/>
          <w:b/>
          <w:color w:val="00367B"/>
          <w:sz w:val="17"/>
        </w:rPr>
      </w:pPr>
      <w:r>
        <w:br w:type="column"/>
      </w:r>
      <w:r>
        <w:rPr>
          <w:rFonts w:eastAsia="Times New Roman" w:cs="Times New Roman" w:ascii="Times New Roman" w:hAnsi="Times New Roman"/>
          <w:b/>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224"/>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color w:val="00367B"/>
          <w:sz w:val="17"/>
        </w:rPr>
      </w:pPr>
      <w:r>
        <w:rPr>
          <w:rFonts w:eastAsia="Arial" w:cs="Arial" w:ascii="Arial" w:hAnsi="Arial"/>
          <w:color w:val="00367B"/>
          <w:sz w:val="17"/>
        </w:rPr>
        <w:t>(18.81)</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b/>
          <w:color w:val="00367B"/>
          <w:sz w:val="17"/>
        </w:rPr>
      </w:pPr>
      <w:r>
        <w:rPr>
          <w:rFonts w:eastAsia="Arial" w:cs="Arial" w:ascii="Arial" w:hAnsi="Arial"/>
          <w:b/>
          <w:color w:val="00367B"/>
          <w:sz w:val="17"/>
        </w:rPr>
        <w:t>(18.81)</w:t>
      </w:r>
    </w:p>
    <w:p>
      <w:pPr>
        <w:pStyle w:val="Normal"/>
        <w:spacing w:lineRule="exact" w:line="7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jc w:val="end"/>
        <w:rPr>
          <w:rFonts w:ascii="Arial" w:hAnsi="Arial" w:eastAsia="Arial" w:cs="Arial"/>
          <w:color w:val="00367B"/>
          <w:sz w:val="17"/>
        </w:rPr>
      </w:pPr>
      <w:r>
        <w:rPr>
          <w:rFonts w:eastAsia="Arial" w:cs="Arial" w:ascii="Arial" w:hAnsi="Arial"/>
          <w:color w:val="00367B"/>
          <w:sz w:val="17"/>
        </w:rPr>
        <w:t>(3.67)</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80" w:end="0"/>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b/>
          <w:color w:val="00367B"/>
          <w:sz w:val="16"/>
        </w:rPr>
      </w:pPr>
      <w:r>
        <w:rPr>
          <w:rFonts w:eastAsia="Arial" w:cs="Arial" w:ascii="Arial" w:hAnsi="Arial"/>
          <w:b/>
          <w:color w:val="00367B"/>
          <w:sz w:val="16"/>
        </w:rPr>
        <w:t>(3.67)</w:t>
      </w:r>
    </w:p>
    <w:p>
      <w:pPr>
        <w:pStyle w:val="Normal"/>
        <w:spacing w:lineRule="exact" w:line="77"/>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p>
      <w:pPr>
        <w:pStyle w:val="Normal"/>
        <w:spacing w:lineRule="atLeast" w:line="0"/>
        <w:rPr>
          <w:rFonts w:ascii="Arial" w:hAnsi="Arial" w:eastAsia="Arial" w:cs="Arial"/>
          <w:b/>
          <w:color w:val="00367B"/>
          <w:sz w:val="17"/>
        </w:rPr>
      </w:pPr>
      <w:r>
        <w:rPr>
          <w:rFonts w:eastAsia="Arial" w:cs="Arial" w:ascii="Arial" w:hAnsi="Arial"/>
          <w:b/>
          <w:color w:val="00367B"/>
          <w:sz w:val="17"/>
        </w:rPr>
        <w:t>(15.14)</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drawing>
          <wp:anchor behindDoc="1" distT="0" distB="0" distL="114935" distR="114935" simplePos="0" locked="0" layoutInCell="1" allowOverlap="1" relativeHeight="279">
            <wp:simplePos x="0" y="0"/>
            <wp:positionH relativeFrom="column">
              <wp:posOffset>-205105</wp:posOffset>
            </wp:positionH>
            <wp:positionV relativeFrom="paragraph">
              <wp:posOffset>83185</wp:posOffset>
            </wp:positionV>
            <wp:extent cx="1200785" cy="2282825"/>
            <wp:effectExtent l="0" t="0" r="0" b="0"/>
            <wp:wrapNone/>
            <wp:docPr id="277"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109" descr="" title=""/>
                    <pic:cNvPicPr>
                      <a:picLocks noChangeAspect="1" noChangeArrowheads="1"/>
                    </pic:cNvPicPr>
                  </pic:nvPicPr>
                  <pic:blipFill>
                    <a:blip r:embed="rId110"/>
                    <a:srcRect l="-15" t="-8" r="-15" b="-8"/>
                    <a:stretch>
                      <a:fillRect/>
                    </a:stretch>
                  </pic:blipFill>
                  <pic:spPr bwMode="auto">
                    <a:xfrm>
                      <a:off x="0" y="0"/>
                      <a:ext cx="1200785" cy="2282825"/>
                    </a:xfrm>
                    <a:prstGeom prst="rect">
                      <a:avLst/>
                    </a:prstGeom>
                  </pic:spPr>
                </pic:pic>
              </a:graphicData>
            </a:graphic>
          </wp:anchor>
        </w:drawing>
      </w:r>
    </w:p>
    <w:p>
      <w:pPr>
        <w:pStyle w:val="Normal"/>
        <w:spacing w:lineRule="exact" w:line="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224"/>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color w:val="00367B"/>
          <w:sz w:val="16"/>
        </w:rPr>
      </w:pPr>
      <w:r>
        <w:rPr>
          <w:rFonts w:eastAsia="Arial" w:cs="Arial" w:ascii="Arial" w:hAnsi="Arial"/>
          <w:color w:val="00367B"/>
          <w:sz w:val="16"/>
        </w:rPr>
        <w:t>(1.01)</w:t>
      </w:r>
    </w:p>
    <w:p>
      <w:pPr>
        <w:pStyle w:val="Normal"/>
        <w:spacing w:lineRule="exact" w:line="31"/>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b/>
          <w:color w:val="00367B"/>
          <w:sz w:val="16"/>
        </w:rPr>
      </w:pPr>
      <w:r>
        <w:rPr>
          <w:rFonts w:eastAsia="Arial" w:cs="Arial" w:ascii="Arial" w:hAnsi="Arial"/>
          <w:b/>
          <w:color w:val="00367B"/>
          <w:sz w:val="16"/>
        </w:rPr>
        <w:t>(1.01)</w:t>
      </w:r>
    </w:p>
    <w:p>
      <w:pPr>
        <w:pStyle w:val="Normal"/>
        <w:spacing w:lineRule="exact" w:line="82"/>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00" w:end="0"/>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end="60"/>
        <w:jc w:val="end"/>
        <w:rPr>
          <w:rFonts w:ascii="Arial" w:hAnsi="Arial" w:eastAsia="Arial" w:cs="Arial"/>
          <w:b/>
          <w:color w:val="00367B"/>
          <w:sz w:val="17"/>
        </w:rPr>
      </w:pPr>
      <w:r>
        <w:rPr>
          <w:rFonts w:eastAsia="Arial" w:cs="Arial" w:ascii="Arial" w:hAnsi="Arial"/>
          <w:b/>
          <w:color w:val="00367B"/>
          <w:sz w:val="17"/>
        </w:rPr>
        <w:t>–</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jc w:val="end"/>
        <w:rPr>
          <w:rFonts w:ascii="Arial" w:hAnsi="Arial" w:eastAsia="Arial" w:cs="Arial"/>
          <w:b/>
          <w:color w:val="00367B"/>
          <w:sz w:val="16"/>
        </w:rPr>
      </w:pPr>
      <w:r>
        <w:rPr>
          <w:rFonts w:eastAsia="Arial" w:cs="Arial" w:ascii="Arial" w:hAnsi="Arial"/>
          <w:b/>
          <w:color w:val="00367B"/>
          <w:sz w:val="16"/>
        </w:rPr>
        <w:t>(1.01)</w:t>
      </w:r>
    </w:p>
    <w:p>
      <w:pPr>
        <w:pStyle w:val="Normal"/>
        <w:spacing w:lineRule="exact" w:line="8"/>
        <w:rPr>
          <w:rFonts w:ascii="Times New Roman" w:hAnsi="Times New Roman" w:eastAsia="Times New Roman" w:cs="Times New Roman"/>
          <w:b/>
          <w:color w:val="00367B"/>
          <w:sz w:val="16"/>
        </w:rPr>
      </w:pPr>
      <w:r>
        <w:br w:type="column"/>
      </w:r>
      <w:r>
        <w:rPr>
          <w:rFonts w:eastAsia="Times New Roman" w:cs="Times New Roman" w:ascii="Times New Roman" w:hAnsi="Times New Roman"/>
          <w:b/>
          <w:color w:val="00367B"/>
          <w:sz w:val="16"/>
        </w:rPr>
      </w:r>
    </w:p>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w:t>
      </w:r>
    </w:p>
    <w:p>
      <w:pPr>
        <w:pStyle w:val="Normal"/>
        <w:spacing w:lineRule="exact" w:line="224"/>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end="20"/>
        <w:jc w:val="end"/>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jc w:val="end"/>
        <w:rPr>
          <w:rFonts w:ascii="Arial" w:hAnsi="Arial" w:eastAsia="Arial" w:cs="Arial"/>
          <w:color w:val="00367B"/>
          <w:sz w:val="16"/>
        </w:rPr>
      </w:pPr>
      <w:r>
        <w:rPr>
          <w:rFonts w:eastAsia="Arial" w:cs="Arial" w:ascii="Arial" w:hAnsi="Arial"/>
          <w:color w:val="00367B"/>
          <w:sz w:val="16"/>
        </w:rPr>
        <w:t>11.75</w:t>
      </w:r>
    </w:p>
    <w:p>
      <w:pPr>
        <w:pStyle w:val="Normal"/>
        <w:spacing w:lineRule="exact" w:line="31"/>
        <w:rPr>
          <w:rFonts w:ascii="Times New Roman" w:hAnsi="Times New Roman" w:eastAsia="Times New Roman" w:cs="Times New Roman"/>
          <w:color w:val="00367B"/>
          <w:sz w:val="16"/>
        </w:rPr>
      </w:pPr>
      <w:r>
        <w:rPr>
          <w:rFonts w:eastAsia="Times New Roman" w:cs="Times New Roman" w:ascii="Times New Roman" w:hAnsi="Times New Roman"/>
          <w:color w:val="00367B"/>
          <w:sz w:val="16"/>
        </w:rPr>
      </w:r>
    </w:p>
    <w:p>
      <w:pPr>
        <w:pStyle w:val="Normal"/>
        <w:spacing w:lineRule="atLeast" w:line="0"/>
        <w:ind w:end="20"/>
        <w:jc w:val="end"/>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b/>
          <w:color w:val="00367B"/>
          <w:sz w:val="16"/>
        </w:rPr>
      </w:pPr>
      <w:r>
        <w:rPr>
          <w:rFonts w:eastAsia="Arial" w:cs="Arial" w:ascii="Arial" w:hAnsi="Arial"/>
          <w:b/>
          <w:color w:val="00367B"/>
          <w:sz w:val="16"/>
        </w:rPr>
        <w:t>11.75</w:t>
      </w:r>
    </w:p>
    <w:p>
      <w:pPr>
        <w:pStyle w:val="Normal"/>
        <w:spacing w:lineRule="exact" w:line="82"/>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r>
    </w:p>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end="20"/>
        <w:jc w:val="end"/>
        <w:rPr>
          <w:rFonts w:ascii="Arial" w:hAnsi="Arial" w:eastAsia="Arial" w:cs="Arial"/>
          <w:b/>
          <w:color w:val="00367B"/>
          <w:sz w:val="17"/>
        </w:rPr>
      </w:pPr>
      <w:r>
        <w:rPr>
          <w:rFonts w:eastAsia="Arial" w:cs="Arial" w:ascii="Arial" w:hAnsi="Arial"/>
          <w:b/>
          <w:color w:val="00367B"/>
          <w:sz w:val="17"/>
        </w:rPr>
        <w:t>–</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jc w:val="end"/>
        <w:rPr>
          <w:rFonts w:ascii="Arial" w:hAnsi="Arial" w:eastAsia="Arial" w:cs="Arial"/>
          <w:b/>
          <w:color w:val="00367B"/>
          <w:sz w:val="16"/>
        </w:rPr>
      </w:pPr>
      <w:r>
        <w:rPr>
          <w:rFonts w:eastAsia="Arial" w:cs="Arial" w:ascii="Arial" w:hAnsi="Arial"/>
          <w:b/>
          <w:color w:val="00367B"/>
          <w:sz w:val="16"/>
        </w:rPr>
        <w:t>11.75</w:t>
      </w:r>
    </w:p>
    <w:p>
      <w:pPr>
        <w:pStyle w:val="Normal"/>
        <w:spacing w:lineRule="exact" w:line="20"/>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w:drawing>
          <wp:anchor behindDoc="1" distT="0" distB="0" distL="114935" distR="114935" simplePos="0" locked="0" layoutInCell="1" allowOverlap="1" relativeHeight="280">
            <wp:simplePos x="0" y="0"/>
            <wp:positionH relativeFrom="column">
              <wp:posOffset>-252730</wp:posOffset>
            </wp:positionH>
            <wp:positionV relativeFrom="paragraph">
              <wp:posOffset>90170</wp:posOffset>
            </wp:positionV>
            <wp:extent cx="1202690" cy="2282825"/>
            <wp:effectExtent l="0" t="0" r="0" b="0"/>
            <wp:wrapNone/>
            <wp:docPr id="278"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10" descr="" title=""/>
                    <pic:cNvPicPr>
                      <a:picLocks noChangeAspect="1" noChangeArrowheads="1"/>
                    </pic:cNvPicPr>
                  </pic:nvPicPr>
                  <pic:blipFill>
                    <a:blip r:embed="rId111"/>
                    <a:srcRect l="-15" t="-8" r="-15" b="-8"/>
                    <a:stretch>
                      <a:fillRect/>
                    </a:stretch>
                  </pic:blipFill>
                  <pic:spPr bwMode="auto">
                    <a:xfrm>
                      <a:off x="0" y="0"/>
                      <a:ext cx="1202690" cy="2282825"/>
                    </a:xfrm>
                    <a:prstGeom prst="rect">
                      <a:avLst/>
                    </a:prstGeom>
                  </pic:spPr>
                </pic:pic>
              </a:graphicData>
            </a:graphic>
          </wp:anchor>
        </w:drawing>
      </w:r>
    </w:p>
    <w:p>
      <w:pPr>
        <w:pStyle w:val="Normal"/>
        <w:spacing w:lineRule="exact" w:line="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color w:val="00367B"/>
          <w:sz w:val="17"/>
        </w:rPr>
      </w:pPr>
      <w:r>
        <w:rPr>
          <w:rFonts w:eastAsia="Arial" w:cs="Arial" w:ascii="Arial" w:hAnsi="Arial"/>
          <w:color w:val="00367B"/>
          <w:sz w:val="17"/>
        </w:rPr>
        <w:t>2204.25</w:t>
      </w:r>
    </w:p>
    <w:p>
      <w:pPr>
        <w:pStyle w:val="Normal"/>
        <w:spacing w:lineRule="exact" w:line="224"/>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200" w:end="0"/>
        <w:rPr>
          <w:rFonts w:ascii="Arial" w:hAnsi="Arial" w:eastAsia="Arial" w:cs="Arial"/>
          <w:color w:val="00367B"/>
          <w:sz w:val="17"/>
        </w:rPr>
      </w:pPr>
      <w:r>
        <w:rPr>
          <w:rFonts w:eastAsia="Arial" w:cs="Arial" w:ascii="Arial" w:hAnsi="Arial"/>
          <w:color w:val="00367B"/>
          <w:sz w:val="17"/>
        </w:rPr>
        <w:t>18.62</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(4.46)</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color w:val="00367B"/>
          <w:sz w:val="17"/>
        </w:rPr>
      </w:pPr>
      <w:r>
        <w:rPr>
          <w:rFonts w:eastAsia="Arial" w:cs="Arial" w:ascii="Arial" w:hAnsi="Arial"/>
          <w:color w:val="00367B"/>
          <w:sz w:val="17"/>
        </w:rPr>
        <w:t>222.77</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rPr>
          <w:rFonts w:ascii="Arial" w:hAnsi="Arial" w:eastAsia="Arial" w:cs="Arial"/>
          <w:b/>
          <w:color w:val="00367B"/>
          <w:sz w:val="17"/>
          <w:u w:val="single"/>
        </w:rPr>
      </w:pPr>
      <w:r>
        <w:rPr>
          <w:rFonts w:eastAsia="Arial" w:cs="Arial" w:ascii="Arial" w:hAnsi="Arial"/>
          <w:b/>
          <w:color w:val="00367B"/>
          <w:sz w:val="17"/>
          <w:u w:val="single"/>
        </w:rPr>
        <w:t>2441.18</w:t>
      </w:r>
    </w:p>
    <w:p>
      <w:pPr>
        <w:pStyle w:val="Normal"/>
        <w:spacing w:lineRule="exact" w:line="70"/>
        <w:rPr>
          <w:rFonts w:ascii="Times New Roman" w:hAnsi="Times New Roman" w:eastAsia="Times New Roman" w:cs="Times New Roman"/>
          <w:b/>
          <w:color w:val="00367B"/>
          <w:sz w:val="17"/>
          <w:u w:val="single"/>
        </w:rPr>
      </w:pPr>
      <w:r>
        <w:rPr>
          <w:rFonts w:eastAsia="Times New Roman" w:cs="Times New Roman" w:ascii="Times New Roman" w:hAnsi="Times New Roman"/>
          <w:b/>
          <w:color w:val="00367B"/>
          <w:sz w:val="17"/>
          <w:u w:val="single"/>
        </w:rPr>
      </w:r>
    </w:p>
    <w:p>
      <w:pPr>
        <w:pStyle w:val="Normal"/>
        <w:spacing w:lineRule="atLeast" w:line="0"/>
        <w:ind w:start="200" w:end="0"/>
        <w:rPr>
          <w:rFonts w:ascii="Arial" w:hAnsi="Arial" w:eastAsia="Arial" w:cs="Arial"/>
          <w:color w:val="00367B"/>
          <w:sz w:val="17"/>
        </w:rPr>
      </w:pPr>
      <w:r>
        <w:rPr>
          <w:rFonts w:eastAsia="Arial" w:cs="Arial" w:ascii="Arial" w:hAnsi="Arial"/>
          <w:color w:val="00367B"/>
          <w:sz w:val="17"/>
        </w:rPr>
        <w:t>68.13</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200" w:end="0"/>
        <w:rPr>
          <w:rFonts w:ascii="Arial" w:hAnsi="Arial" w:eastAsia="Arial" w:cs="Arial"/>
          <w:color w:val="00367B"/>
          <w:sz w:val="17"/>
        </w:rPr>
      </w:pPr>
      <w:r>
        <w:rPr>
          <w:rFonts w:eastAsia="Arial" w:cs="Arial" w:ascii="Arial" w:hAnsi="Arial"/>
          <w:color w:val="00367B"/>
          <w:sz w:val="17"/>
        </w:rPr>
        <w:t>49.81</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color w:val="00367B"/>
          <w:sz w:val="17"/>
        </w:rPr>
      </w:pPr>
      <w:r>
        <w:rPr>
          <w:rFonts w:eastAsia="Arial" w:cs="Arial" w:ascii="Arial" w:hAnsi="Arial"/>
          <w:color w:val="00367B"/>
          <w:sz w:val="17"/>
        </w:rPr>
        <w:t>140.27</w:t>
      </w:r>
    </w:p>
    <w:p>
      <w:pPr>
        <w:pStyle w:val="Normal"/>
        <w:spacing w:lineRule="exact" w:line="2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color w:val="00367B"/>
          <w:sz w:val="17"/>
        </w:rPr>
      </w:pPr>
      <w:r>
        <w:rPr>
          <w:rFonts w:eastAsia="Arial" w:cs="Arial" w:ascii="Arial" w:hAnsi="Arial"/>
          <w:color w:val="00367B"/>
          <w:sz w:val="17"/>
        </w:rPr>
        <w:t>138.83</w:t>
      </w:r>
    </w:p>
    <w:p>
      <w:pPr>
        <w:pStyle w:val="Normal"/>
        <w:spacing w:lineRule="exact" w:line="6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p>
      <w:pPr>
        <w:pStyle w:val="Normal"/>
        <w:spacing w:lineRule="atLeast" w:line="0"/>
        <w:ind w:start="100" w:end="0"/>
        <w:rPr>
          <w:rFonts w:ascii="Arial" w:hAnsi="Arial" w:eastAsia="Arial" w:cs="Arial"/>
          <w:b/>
          <w:color w:val="00367B"/>
          <w:sz w:val="17"/>
        </w:rPr>
      </w:pPr>
      <w:r>
        <w:rPr>
          <w:rFonts w:eastAsia="Arial" w:cs="Arial" w:ascii="Arial" w:hAnsi="Arial"/>
          <w:b/>
          <w:color w:val="00367B"/>
          <w:sz w:val="17"/>
        </w:rPr>
        <w:t>397.04</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00367B"/>
          <w:sz w:val="17"/>
          <w:u w:val="single"/>
        </w:rPr>
      </w:pPr>
      <w:r>
        <w:rPr>
          <w:rFonts w:eastAsia="Arial" w:cs="Arial" w:ascii="Arial" w:hAnsi="Arial"/>
          <w:b/>
          <w:color w:val="00367B"/>
          <w:sz w:val="17"/>
          <w:u w:val="single"/>
        </w:rPr>
        <w:t>2044.14</w:t>
      </w:r>
    </w:p>
    <w:p>
      <w:pPr>
        <w:sectPr>
          <w:type w:val="continuous"/>
          <w:pgSz w:w="11906" w:h="16838"/>
          <w:pgMar w:left="860" w:right="685" w:gutter="0" w:header="0" w:top="1440" w:footer="0" w:bottom="0"/>
          <w:cols w:num="6" w:equalWidth="false" w:sep="false">
            <w:col w:w="5460" w:space="360"/>
            <w:col w:w="580" w:space="480"/>
            <w:col w:w="540" w:space="460"/>
            <w:col w:w="440" w:space="560"/>
            <w:col w:w="420" w:space="280"/>
            <w:col w:w="780"/>
          </w:cols>
          <w:formProt w:val="false"/>
          <w:textDirection w:val="lrTb"/>
          <w:docGrid w:type="default" w:linePitch="360" w:charSpace="0"/>
        </w:sectPr>
      </w:pPr>
    </w:p>
    <w:p>
      <w:pPr>
        <w:pStyle w:val="Normal"/>
        <w:spacing w:lineRule="exact" w:line="8"/>
        <w:rPr>
          <w:rFonts w:ascii="Times New Roman" w:hAnsi="Times New Roman" w:eastAsia="Times New Roman" w:cs="Times New Roman"/>
          <w:b/>
          <w:color w:val="00367B"/>
          <w:sz w:val="17"/>
          <w:u w:val="single"/>
        </w:rPr>
      </w:pPr>
      <w:r>
        <w:rPr>
          <w:rFonts w:eastAsia="Times New Roman" w:cs="Times New Roman" w:ascii="Times New Roman" w:hAnsi="Times New Roman"/>
          <w:b/>
          <w:color w:val="00367B"/>
          <w:sz w:val="17"/>
          <w:u w:val="single"/>
        </w:rPr>
      </w:r>
    </w:p>
    <w:tbl>
      <w:tblPr>
        <w:tblW w:w="5000" w:type="dxa"/>
        <w:jc w:val="start"/>
        <w:tblInd w:w="500" w:type="dxa"/>
        <w:tblLayout w:type="fixed"/>
        <w:tblCellMar>
          <w:top w:w="0" w:type="dxa"/>
          <w:start w:w="0" w:type="dxa"/>
          <w:bottom w:w="0" w:type="dxa"/>
          <w:end w:w="0" w:type="dxa"/>
        </w:tblCellMar>
      </w:tblPr>
      <w:tblGrid>
        <w:gridCol w:w="4240"/>
        <w:gridCol w:w="720"/>
        <w:gridCol w:w="40"/>
      </w:tblGrid>
      <w:tr>
        <w:trPr>
          <w:trHeight w:val="196"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equipment, etc.</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1866.58</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excise duty/ National Calamity Contingent Duty</w:t>
            </w:r>
          </w:p>
        </w:tc>
        <w:tc>
          <w:tcPr>
            <w:tcW w:w="7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closing stock</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372.24</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cash flow hedges</w:t>
            </w:r>
          </w:p>
        </w:tc>
        <w:tc>
          <w:tcPr>
            <w:tcW w:w="76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(5.70)</w:t>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Other timing differences</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183.83</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41" w:hRule="atLeast"/>
        </w:trPr>
        <w:tc>
          <w:tcPr>
            <w:tcW w:w="4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7" w:hRule="atLeast"/>
        </w:trPr>
        <w:tc>
          <w:tcPr>
            <w:tcW w:w="424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 deferred tax liabilities</w:t>
            </w:r>
          </w:p>
        </w:tc>
        <w:tc>
          <w:tcPr>
            <w:tcW w:w="7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2416.95</w:t>
            </w:r>
          </w:p>
        </w:tc>
        <w:tc>
          <w:tcPr>
            <w:tcW w:w="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234" w:hRule="atLeast"/>
        </w:trPr>
        <w:tc>
          <w:tcPr>
            <w:tcW w:w="4240" w:type="dxa"/>
            <w:tcBorders/>
          </w:tcPr>
          <w:p>
            <w:pPr>
              <w:pStyle w:val="Normal"/>
              <w:spacing w:lineRule="atLeast" w:line="0"/>
              <w:rPr/>
            </w:pPr>
            <w:r>
              <w:rPr>
                <w:rFonts w:eastAsia="Arial" w:cs="Arial" w:ascii="Arial" w:hAnsi="Arial"/>
                <w:color w:val="231F20"/>
                <w:sz w:val="17"/>
              </w:rPr>
              <w:t>On employees’ separation and retirement etc.</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86.53</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provision for doubtful debts/advances</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35.00</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State and Central taxes etc.</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335.83</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04" w:hRule="atLeast"/>
        </w:trPr>
        <w:tc>
          <w:tcPr>
            <w:tcW w:w="4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Other timing differences</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87.89</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35" w:hRule="atLeast"/>
        </w:trPr>
        <w:tc>
          <w:tcPr>
            <w:tcW w:w="4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5" w:hRule="atLeast"/>
        </w:trPr>
        <w:tc>
          <w:tcPr>
            <w:tcW w:w="424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 deferred tax assets</w:t>
            </w:r>
          </w:p>
        </w:tc>
        <w:tc>
          <w:tcPr>
            <w:tcW w:w="7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545.25</w:t>
            </w:r>
          </w:p>
        </w:tc>
        <w:tc>
          <w:tcPr>
            <w:tcW w:w="4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28" w:hRule="atLeast"/>
        </w:trPr>
        <w:tc>
          <w:tcPr>
            <w:tcW w:w="4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3" w:hRule="atLeast"/>
        </w:trPr>
        <w:tc>
          <w:tcPr>
            <w:tcW w:w="424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Deferred tax liabilities (Net)</w:t>
            </w:r>
          </w:p>
        </w:tc>
        <w:tc>
          <w:tcPr>
            <w:tcW w:w="7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1871.70</w:t>
            </w:r>
          </w:p>
        </w:tc>
        <w:tc>
          <w:tcPr>
            <w:tcW w:w="4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bl>
    <w:p>
      <w:pPr>
        <w:pStyle w:val="Normal"/>
        <w:spacing w:lineRule="exact" w:line="8"/>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145.88</w:t>
      </w:r>
    </w:p>
    <w:p>
      <w:pPr>
        <w:pStyle w:val="Normal"/>
        <w:spacing w:lineRule="exact" w:line="21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(347.67)</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480" w:end="0"/>
        <w:rPr>
          <w:rFonts w:ascii="Arial" w:hAnsi="Arial" w:eastAsia="Arial" w:cs="Arial"/>
          <w:color w:val="231F20"/>
          <w:sz w:val="17"/>
        </w:rPr>
      </w:pPr>
      <w:r>
        <w:rPr>
          <w:rFonts w:eastAsia="Arial" w:cs="Arial" w:ascii="Arial" w:hAnsi="Arial"/>
          <w:color w:val="231F20"/>
          <w:sz w:val="17"/>
        </w:rPr>
        <w:t>–</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105.23</w:t>
      </w:r>
    </w:p>
    <w:p>
      <w:pPr>
        <w:pStyle w:val="Normal"/>
        <w:spacing w:lineRule="exact" w:line="6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00" w:end="0"/>
        <w:rPr>
          <w:rFonts w:ascii="Arial" w:hAnsi="Arial" w:eastAsia="Arial" w:cs="Arial"/>
          <w:b/>
          <w:color w:val="231F20"/>
          <w:sz w:val="17"/>
        </w:rPr>
      </w:pPr>
      <w:r>
        <w:rPr>
          <w:rFonts w:eastAsia="Arial" w:cs="Arial" w:ascii="Arial" w:hAnsi="Arial"/>
          <w:b/>
          <w:color w:val="231F20"/>
          <w:sz w:val="17"/>
        </w:rPr>
        <w:t>(96.56)</w:t>
      </w:r>
    </w:p>
    <w:p>
      <w:pPr>
        <w:pStyle w:val="Normal"/>
        <w:spacing w:lineRule="exact" w:line="7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jc w:val="end"/>
        <w:rPr>
          <w:rFonts w:ascii="Arial" w:hAnsi="Arial" w:eastAsia="Arial" w:cs="Arial"/>
          <w:color w:val="231F20"/>
          <w:sz w:val="17"/>
        </w:rPr>
      </w:pPr>
      <w:r>
        <w:rPr>
          <w:rFonts w:eastAsia="Arial" w:cs="Arial" w:ascii="Arial" w:hAnsi="Arial"/>
          <w:color w:val="231F20"/>
          <w:sz w:val="17"/>
        </w:rPr>
        <w:t>(9.02)</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260" w:end="0"/>
        <w:rPr>
          <w:rFonts w:ascii="Arial" w:hAnsi="Arial" w:eastAsia="Arial" w:cs="Arial"/>
          <w:color w:val="231F20"/>
          <w:sz w:val="17"/>
        </w:rPr>
      </w:pPr>
      <w:r>
        <w:rPr>
          <w:rFonts w:eastAsia="Arial" w:cs="Arial" w:ascii="Arial" w:hAnsi="Arial"/>
          <w:color w:val="231F20"/>
          <w:sz w:val="17"/>
        </w:rPr>
        <w:t>8.97</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(146.94)</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21.81</w:t>
      </w:r>
    </w:p>
    <w:p>
      <w:pPr>
        <w:pStyle w:val="Normal"/>
        <w:spacing w:lineRule="exact" w:line="6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(125.18)</w:t>
      </w:r>
    </w:p>
    <w:p>
      <w:pPr>
        <w:pStyle w:val="Normal"/>
        <w:spacing w:lineRule="exact" w:line="65"/>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end="60"/>
        <w:jc w:val="end"/>
        <w:rPr>
          <w:rFonts w:ascii="Arial" w:hAnsi="Arial" w:eastAsia="Arial" w:cs="Arial"/>
          <w:b/>
          <w:color w:val="231F20"/>
          <w:sz w:val="17"/>
        </w:rPr>
      </w:pPr>
      <w:r>
        <w:rPr>
          <w:rFonts w:eastAsia="Arial" w:cs="Arial" w:ascii="Arial" w:hAnsi="Arial"/>
          <w:b/>
          <w:color w:val="231F20"/>
          <w:sz w:val="17"/>
        </w:rPr>
        <w:t>28.62</w:t>
      </w:r>
    </w:p>
    <w:p>
      <w:pPr>
        <w:pStyle w:val="Normal"/>
        <w:spacing w:lineRule="exact" w:line="8"/>
        <w:rPr>
          <w:rFonts w:ascii="Times New Roman" w:hAnsi="Times New Roman" w:eastAsia="Times New Roman" w:cs="Times New Roman"/>
          <w:b/>
          <w:color w:val="231F20"/>
          <w:sz w:val="17"/>
        </w:rPr>
      </w:pPr>
      <w:r>
        <w:br w:type="column"/>
      </w:r>
      <w:r>
        <w:rPr>
          <w:rFonts w:eastAsia="Times New Roman" w:cs="Times New Roman" w:ascii="Times New Roman" w:hAnsi="Times New Roman"/>
          <w:b/>
          <w:color w:val="231F20"/>
          <w:sz w:val="17"/>
        </w:rPr>
      </w:r>
    </w:p>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w:t>
      </w:r>
    </w:p>
    <w:p>
      <w:pPr>
        <w:pStyle w:val="Normal"/>
        <w:spacing w:lineRule="exact" w:line="21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60"/>
        <w:jc w:val="end"/>
        <w:rPr>
          <w:rFonts w:ascii="Arial" w:hAnsi="Arial" w:eastAsia="Arial" w:cs="Arial"/>
          <w:color w:val="231F20"/>
          <w:sz w:val="17"/>
        </w:rPr>
      </w:pPr>
      <w:r>
        <w:rPr>
          <w:rFonts w:eastAsia="Arial" w:cs="Arial" w:ascii="Arial" w:hAnsi="Arial"/>
          <w:color w:val="231F20"/>
          <w:sz w:val="17"/>
        </w:rPr>
        <w:t>–</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60"/>
        <w:jc w:val="end"/>
        <w:rPr>
          <w:rFonts w:ascii="Arial" w:hAnsi="Arial" w:eastAsia="Arial" w:cs="Arial"/>
          <w:color w:val="231F20"/>
          <w:sz w:val="16"/>
        </w:rPr>
      </w:pPr>
      <w:r>
        <w:rPr>
          <w:rFonts w:eastAsia="Arial" w:cs="Arial" w:ascii="Arial" w:hAnsi="Arial"/>
          <w:color w:val="231F20"/>
          <w:sz w:val="16"/>
        </w:rPr>
        <w:t>12.10</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end="60"/>
        <w:jc w:val="end"/>
        <w:rPr>
          <w:rFonts w:ascii="Arial" w:hAnsi="Arial" w:eastAsia="Arial" w:cs="Arial"/>
          <w:color w:val="231F20"/>
          <w:sz w:val="17"/>
        </w:rPr>
      </w:pPr>
      <w:r>
        <w:rPr>
          <w:rFonts w:eastAsia="Arial" w:cs="Arial" w:ascii="Arial" w:hAnsi="Arial"/>
          <w:color w:val="231F20"/>
          <w:sz w:val="17"/>
        </w:rPr>
        <w:t>–</w:t>
      </w:r>
    </w:p>
    <w:p>
      <w:pPr>
        <w:pStyle w:val="Normal"/>
        <w:spacing w:lineRule="exact" w:line="6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b/>
          <w:color w:val="231F20"/>
          <w:sz w:val="17"/>
        </w:rPr>
      </w:pPr>
      <w:r>
        <w:rPr>
          <w:rFonts w:eastAsia="Arial" w:cs="Arial" w:ascii="Arial" w:hAnsi="Arial"/>
          <w:b/>
          <w:color w:val="231F20"/>
          <w:sz w:val="17"/>
        </w:rPr>
        <w:t>12.10</w:t>
      </w:r>
    </w:p>
    <w:p>
      <w:pPr>
        <w:pStyle w:val="Normal"/>
        <w:spacing w:lineRule="exact" w:line="7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40" w:end="0"/>
        <w:rPr>
          <w:rFonts w:ascii="Arial" w:hAnsi="Arial" w:eastAsia="Arial" w:cs="Arial"/>
          <w:color w:val="231F20"/>
          <w:sz w:val="16"/>
        </w:rPr>
      </w:pPr>
      <w:r>
        <w:rPr>
          <w:rFonts w:eastAsia="Arial" w:cs="Arial" w:ascii="Arial" w:hAnsi="Arial"/>
          <w:color w:val="231F20"/>
          <w:sz w:val="16"/>
        </w:rPr>
        <w:t>(8.31)</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w:t>
      </w:r>
    </w:p>
    <w:p>
      <w:pPr>
        <w:pStyle w:val="Normal"/>
        <w:spacing w:lineRule="exact" w:line="6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40" w:end="0"/>
        <w:rPr>
          <w:rFonts w:ascii="Arial" w:hAnsi="Arial" w:eastAsia="Arial" w:cs="Arial"/>
          <w:b/>
          <w:color w:val="231F20"/>
          <w:sz w:val="16"/>
        </w:rPr>
      </w:pPr>
      <w:r>
        <w:rPr>
          <w:rFonts w:eastAsia="Arial" w:cs="Arial" w:ascii="Arial" w:hAnsi="Arial"/>
          <w:b/>
          <w:color w:val="231F20"/>
          <w:sz w:val="16"/>
        </w:rPr>
        <w:t>(8.31)</w:t>
      </w:r>
    </w:p>
    <w:p>
      <w:pPr>
        <w:pStyle w:val="Normal"/>
        <w:spacing w:lineRule="exact" w:line="77"/>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p>
      <w:pPr>
        <w:pStyle w:val="Normal"/>
        <w:spacing w:lineRule="atLeast" w:line="0"/>
        <w:rPr>
          <w:rFonts w:ascii="Arial" w:hAnsi="Arial" w:eastAsia="Arial" w:cs="Arial"/>
          <w:b/>
          <w:color w:val="231F20"/>
          <w:sz w:val="17"/>
        </w:rPr>
      </w:pPr>
      <w:r>
        <w:rPr>
          <w:rFonts w:eastAsia="Arial" w:cs="Arial" w:ascii="Arial" w:hAnsi="Arial"/>
          <w:b/>
          <w:color w:val="231F20"/>
          <w:sz w:val="17"/>
        </w:rPr>
        <w:t>20.41</w:t>
      </w:r>
    </w:p>
    <w:p>
      <w:pPr>
        <w:pStyle w:val="Normal"/>
        <w:spacing w:lineRule="exact" w:line="8"/>
        <w:rPr>
          <w:rFonts w:ascii="Times New Roman" w:hAnsi="Times New Roman" w:eastAsia="Times New Roman" w:cs="Times New Roman"/>
          <w:b/>
          <w:color w:val="231F20"/>
          <w:sz w:val="17"/>
        </w:rPr>
      </w:pPr>
      <w:r>
        <w:br w:type="column"/>
      </w:r>
      <w:r>
        <w:rPr>
          <w:rFonts w:eastAsia="Times New Roman" w:cs="Times New Roman" w:ascii="Times New Roman" w:hAnsi="Times New Roman"/>
          <w:b/>
          <w:color w:val="231F20"/>
          <w:sz w:val="17"/>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640" w:type="dxa"/>
        <w:jc w:val="start"/>
        <w:tblInd w:w="0" w:type="dxa"/>
        <w:tblLayout w:type="fixed"/>
        <w:tblCellMar>
          <w:top w:w="0" w:type="dxa"/>
          <w:start w:w="0" w:type="dxa"/>
          <w:bottom w:w="0" w:type="dxa"/>
          <w:end w:w="0" w:type="dxa"/>
        </w:tblCellMar>
      </w:tblPr>
      <w:tblGrid>
        <w:gridCol w:w="700"/>
        <w:gridCol w:w="280"/>
        <w:gridCol w:w="720"/>
        <w:gridCol w:w="220"/>
        <w:gridCol w:w="720"/>
      </w:tblGrid>
      <w:tr>
        <w:trPr>
          <w:trHeight w:val="196"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2012.46</w:t>
            </w:r>
          </w:p>
        </w:tc>
      </w:tr>
      <w:tr>
        <w:trPr>
          <w:trHeight w:val="408"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24.57</w:t>
            </w:r>
          </w:p>
        </w:tc>
      </w:tr>
      <w:tr>
        <w:trPr>
          <w:trHeight w:val="204"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12.17</w:t>
            </w:r>
          </w:p>
        </w:tc>
        <w:tc>
          <w:tcPr>
            <w:tcW w:w="1220" w:type="dxa"/>
            <w:gridSpan w:val="3"/>
            <w:tcBorders/>
          </w:tcPr>
          <w:p>
            <w:pPr>
              <w:pStyle w:val="Normal"/>
              <w:spacing w:lineRule="atLeast" w:line="0"/>
              <w:ind w:end="200"/>
              <w:jc w:val="end"/>
              <w:rPr>
                <w:rFonts w:ascii="Arial" w:hAnsi="Arial" w:eastAsia="Arial" w:cs="Arial"/>
                <w:color w:val="231F20"/>
                <w:sz w:val="17"/>
              </w:rPr>
            </w:pPr>
            <w:r>
              <w:rPr>
                <w:rFonts w:eastAsia="Arial" w:cs="Arial" w:ascii="Arial" w:hAnsi="Arial"/>
                <w:color w:val="231F20"/>
                <w:sz w:val="17"/>
              </w:rPr>
              <w:t>(14.96)</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3.61</w:t>
            </w:r>
          </w:p>
        </w:tc>
      </w:tr>
      <w:tr>
        <w:trPr>
          <w:trHeight w:val="204"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289.06</w:t>
            </w:r>
          </w:p>
        </w:tc>
      </w:tr>
      <w:tr>
        <w:trPr>
          <w:trHeight w:val="41" w:hRule="atLeast"/>
        </w:trPr>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7" w:hRule="atLeast"/>
        </w:trPr>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12.17</w:t>
            </w:r>
          </w:p>
        </w:tc>
        <w:tc>
          <w:tcPr>
            <w:tcW w:w="28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940" w:type="dxa"/>
            <w:gridSpan w:val="2"/>
            <w:tcBorders/>
          </w:tcPr>
          <w:p>
            <w:pPr>
              <w:pStyle w:val="Normal"/>
              <w:spacing w:lineRule="atLeast" w:line="0"/>
              <w:ind w:end="200"/>
              <w:jc w:val="end"/>
              <w:rPr>
                <w:rFonts w:ascii="Arial" w:hAnsi="Arial" w:eastAsia="Arial" w:cs="Arial"/>
                <w:b/>
                <w:color w:val="231F20"/>
                <w:sz w:val="17"/>
              </w:rPr>
            </w:pPr>
            <w:r>
              <w:rPr>
                <w:rFonts w:eastAsia="Arial" w:cs="Arial" w:ascii="Arial" w:hAnsi="Arial"/>
                <w:b/>
                <w:color w:val="231F20"/>
                <w:sz w:val="17"/>
              </w:rPr>
              <w:t>(14.96)</w:t>
            </w:r>
          </w:p>
        </w:tc>
        <w:tc>
          <w:tcPr>
            <w:tcW w:w="7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2329.70</w:t>
            </w:r>
          </w:p>
        </w:tc>
      </w:tr>
      <w:tr>
        <w:trPr>
          <w:trHeight w:val="234" w:hRule="atLeast"/>
        </w:trPr>
        <w:tc>
          <w:tcPr>
            <w:tcW w:w="700" w:type="dxa"/>
            <w:tcBorders>
              <w:top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top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top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69.20</w:t>
            </w:r>
          </w:p>
        </w:tc>
      </w:tr>
      <w:tr>
        <w:trPr>
          <w:trHeight w:val="204"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43.97</w:t>
            </w:r>
          </w:p>
        </w:tc>
      </w:tr>
      <w:tr>
        <w:trPr>
          <w:trHeight w:val="204"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188.89</w:t>
            </w:r>
          </w:p>
        </w:tc>
      </w:tr>
      <w:tr>
        <w:trPr>
          <w:trHeight w:val="204" w:hRule="atLeast"/>
        </w:trPr>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40" w:type="dxa"/>
            <w:gridSpan w:val="2"/>
            <w:tcBorders/>
          </w:tcPr>
          <w:p>
            <w:pPr>
              <w:pStyle w:val="Normal"/>
              <w:spacing w:lineRule="atLeast" w:line="0"/>
              <w:ind w:end="260"/>
              <w:jc w:val="end"/>
              <w:rPr>
                <w:rFonts w:ascii="Arial" w:hAnsi="Arial" w:eastAsia="Arial" w:cs="Arial"/>
                <w:color w:val="231F20"/>
                <w:sz w:val="17"/>
              </w:rPr>
            </w:pPr>
            <w:r>
              <w:rPr>
                <w:rFonts w:eastAsia="Arial" w:cs="Arial" w:ascii="Arial" w:hAnsi="Arial"/>
                <w:color w:val="231F20"/>
                <w:sz w:val="17"/>
              </w:rPr>
              <w:t>–</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109.70</w:t>
            </w:r>
          </w:p>
        </w:tc>
      </w:tr>
      <w:tr>
        <w:trPr>
          <w:trHeight w:val="35" w:hRule="atLeast"/>
        </w:trPr>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5" w:hRule="atLeast"/>
        </w:trPr>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w:t>
            </w:r>
          </w:p>
        </w:tc>
        <w:tc>
          <w:tcPr>
            <w:tcW w:w="28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940" w:type="dxa"/>
            <w:gridSpan w:val="2"/>
            <w:tcBorders/>
          </w:tcPr>
          <w:p>
            <w:pPr>
              <w:pStyle w:val="Normal"/>
              <w:spacing w:lineRule="atLeast" w:line="0"/>
              <w:ind w:end="260"/>
              <w:jc w:val="end"/>
              <w:rPr>
                <w:rFonts w:ascii="Arial" w:hAnsi="Arial" w:eastAsia="Arial" w:cs="Arial"/>
                <w:b/>
                <w:color w:val="231F20"/>
                <w:sz w:val="17"/>
              </w:rPr>
            </w:pPr>
            <w:r>
              <w:rPr>
                <w:rFonts w:eastAsia="Arial" w:cs="Arial" w:ascii="Arial" w:hAnsi="Arial"/>
                <w:b/>
                <w:color w:val="231F20"/>
                <w:sz w:val="17"/>
              </w:rPr>
              <w:t>–</w:t>
            </w:r>
          </w:p>
        </w:tc>
        <w:tc>
          <w:tcPr>
            <w:tcW w:w="7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411.76</w:t>
            </w:r>
          </w:p>
        </w:tc>
      </w:tr>
      <w:tr>
        <w:trPr>
          <w:trHeight w:val="28" w:hRule="atLeast"/>
        </w:trPr>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2"/>
              </w:rPr>
            </w:pPr>
            <w:r>
              <w:rPr>
                <w:rFonts w:eastAsia="Times New Roman" w:cs="Times New Roman" w:ascii="Times New Roman" w:hAnsi="Times New Roman"/>
                <w:b/>
                <w:color w:val="231F20"/>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3" w:hRule="atLeast"/>
        </w:trPr>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12.17</w:t>
            </w:r>
          </w:p>
        </w:tc>
        <w:tc>
          <w:tcPr>
            <w:tcW w:w="28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940" w:type="dxa"/>
            <w:gridSpan w:val="2"/>
            <w:tcBorders/>
          </w:tcPr>
          <w:p>
            <w:pPr>
              <w:pStyle w:val="Normal"/>
              <w:spacing w:lineRule="atLeast" w:line="0"/>
              <w:ind w:end="200"/>
              <w:jc w:val="end"/>
              <w:rPr>
                <w:rFonts w:ascii="Arial" w:hAnsi="Arial" w:eastAsia="Arial" w:cs="Arial"/>
                <w:b/>
                <w:color w:val="231F20"/>
                <w:sz w:val="17"/>
              </w:rPr>
            </w:pPr>
            <w:r>
              <w:rPr>
                <w:rFonts w:eastAsia="Arial" w:cs="Arial" w:ascii="Arial" w:hAnsi="Arial"/>
                <w:b/>
                <w:color w:val="231F20"/>
                <w:sz w:val="17"/>
              </w:rPr>
              <w:t>(14.96)</w:t>
            </w:r>
          </w:p>
        </w:tc>
        <w:tc>
          <w:tcPr>
            <w:tcW w:w="7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1917.94</w:t>
            </w:r>
          </w:p>
        </w:tc>
      </w:tr>
      <w:tr>
        <w:trPr>
          <w:trHeight w:val="23" w:hRule="atLeast"/>
        </w:trPr>
        <w:tc>
          <w:tcPr>
            <w:tcW w:w="700" w:type="dxa"/>
            <w:tcBorders/>
          </w:tcPr>
          <w:p>
            <w:pPr>
              <w:pStyle w:val="Normal"/>
              <w:snapToGrid w:val="false"/>
              <w:spacing w:lineRule="exact" w:line="20"/>
              <w:rPr>
                <w:rFonts w:ascii="Times New Roman" w:hAnsi="Times New Roman" w:eastAsia="Times New Roman" w:cs="Times New Roman"/>
                <w:b/>
                <w:color w:val="231F20"/>
                <w:sz w:val="1"/>
              </w:rPr>
            </w:pPr>
            <w:r>
              <w:rPr>
                <w:rFonts w:eastAsia="Times New Roman" w:cs="Times New Roman" w:ascii="Times New Roman" w:hAnsi="Times New Roman"/>
                <w:b/>
                <w:color w:val="231F20"/>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281">
                <wp:simplePos x="0" y="0"/>
                <wp:positionH relativeFrom="column">
                  <wp:posOffset>1453515</wp:posOffset>
                </wp:positionH>
                <wp:positionV relativeFrom="paragraph">
                  <wp:posOffset>424180</wp:posOffset>
                </wp:positionV>
                <wp:extent cx="289560" cy="380365"/>
                <wp:effectExtent l="5080" t="5715" r="5080" b="4445"/>
                <wp:wrapNone/>
                <wp:docPr id="27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114.45pt;margin-top:33.4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
                <wp:simplePos x="0" y="0"/>
                <wp:positionH relativeFrom="column">
                  <wp:posOffset>-975995</wp:posOffset>
                </wp:positionH>
                <wp:positionV relativeFrom="paragraph">
                  <wp:posOffset>424180</wp:posOffset>
                </wp:positionV>
                <wp:extent cx="2411730" cy="380365"/>
                <wp:effectExtent l="5080" t="5715" r="5080" b="4445"/>
                <wp:wrapNone/>
                <wp:docPr id="280"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76.85pt;margin-top:33.4pt;width:189.85pt;height:29.9pt;mso-wrap-style:none;v-text-anchor:middle">
                <v:fill o:detectmouseclick="t" type="solid" color2="#433f25"/>
                <v:stroke color="white" weight="9360" joinstyle="miter" endcap="flat"/>
                <w10:wrap type="none"/>
              </v:rect>
            </w:pict>
          </mc:Fallback>
        </mc:AlternateContent>
      </w:r>
    </w:p>
    <w:p>
      <w:pPr>
        <w:sectPr>
          <w:type w:val="continuous"/>
          <w:pgSz w:w="11906" w:h="16838"/>
          <w:pgMar w:left="860" w:right="685" w:gutter="0" w:header="0" w:top="1440" w:footer="0" w:bottom="0"/>
          <w:cols w:num="4" w:equalWidth="false" w:sep="false">
            <w:col w:w="5500" w:space="260"/>
            <w:col w:w="640" w:space="540"/>
            <w:col w:w="480" w:space="200"/>
            <w:col w:w="27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163</w:t>
      </w:r>
    </w:p>
    <w:p>
      <w:pPr>
        <w:sectPr>
          <w:type w:val="continuous"/>
          <w:pgSz w:w="11906" w:h="16838"/>
          <w:pgMar w:left="86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83">
            <wp:simplePos x="0" y="0"/>
            <wp:positionH relativeFrom="page">
              <wp:posOffset>425450</wp:posOffset>
            </wp:positionH>
            <wp:positionV relativeFrom="page">
              <wp:posOffset>338455</wp:posOffset>
            </wp:positionV>
            <wp:extent cx="571500" cy="678180"/>
            <wp:effectExtent l="0" t="0" r="0" b="0"/>
            <wp:wrapNone/>
            <wp:docPr id="28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111" descr="" title=""/>
                    <pic:cNvPicPr>
                      <a:picLocks noChangeAspect="1" noChangeArrowheads="1"/>
                    </pic:cNvPicPr>
                  </pic:nvPicPr>
                  <pic:blipFill>
                    <a:blip r:embed="rId112"/>
                    <a:srcRect l="-31" t="-27" r="-31" b="-27"/>
                    <a:stretch>
                      <a:fillRect/>
                    </a:stretch>
                  </pic:blipFill>
                  <pic:spPr bwMode="auto">
                    <a:xfrm>
                      <a:off x="0" y="0"/>
                      <a:ext cx="571500" cy="678180"/>
                    </a:xfrm>
                    <a:prstGeom prst="rect">
                      <a:avLst/>
                    </a:prstGeom>
                  </pic:spPr>
                </pic:pic>
              </a:graphicData>
            </a:graphic>
          </wp:anchor>
        </w:drawing>
      </w:r>
      <w:bookmarkStart w:id="84" w:name="page43"/>
      <w:bookmarkStart w:id="85" w:name="page43"/>
      <w:bookmarkEnd w:id="85"/>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00"/>
        <w:gridCol w:w="1820"/>
        <w:gridCol w:w="120"/>
        <w:gridCol w:w="60"/>
        <w:gridCol w:w="100"/>
        <w:gridCol w:w="182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 at</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18. Other liabilities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Non-current</w:t>
            </w:r>
          </w:p>
        </w:tc>
        <w:tc>
          <w:tcPr>
            <w:tcW w:w="6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Deferred revenue arising from Government grant [Refer Note 27 (x)]</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gridSpan w:val="3"/>
            <w:tcBorders/>
          </w:tcPr>
          <w:p>
            <w:pPr>
              <w:pStyle w:val="Normal"/>
              <w:spacing w:lineRule="atLeast" w:line="0"/>
              <w:ind w:end="240"/>
              <w:jc w:val="end"/>
              <w:rPr>
                <w:rFonts w:ascii="Arial" w:hAnsi="Arial" w:eastAsia="Arial" w:cs="Arial"/>
                <w:color w:val="00367B"/>
                <w:sz w:val="17"/>
              </w:rPr>
            </w:pPr>
            <w:r>
              <w:rPr>
                <w:rFonts w:eastAsia="Arial" w:cs="Arial" w:ascii="Arial" w:hAnsi="Arial"/>
                <w:color w:val="00367B"/>
                <w:sz w:val="17"/>
              </w:rPr>
              <w:t>–</w:t>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38.30</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13"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4"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0" w:type="dxa"/>
            <w:gridSpan w:val="3"/>
            <w:tcBorders/>
          </w:tcPr>
          <w:p>
            <w:pPr>
              <w:pStyle w:val="Normal"/>
              <w:spacing w:lineRule="atLeast" w:line="0"/>
              <w:ind w:end="240"/>
              <w:jc w:val="end"/>
              <w:rPr>
                <w:rFonts w:ascii="Arial" w:hAnsi="Arial" w:eastAsia="Arial" w:cs="Arial"/>
                <w:b/>
                <w:color w:val="00367B"/>
                <w:sz w:val="17"/>
              </w:rPr>
            </w:pPr>
            <w:r>
              <w:rPr>
                <w:rFonts w:eastAsia="Arial" w:cs="Arial" w:ascii="Arial" w:hAnsi="Arial"/>
                <w:b/>
                <w:color w:val="00367B"/>
                <w:sz w:val="17"/>
              </w:rPr>
              <w:t>–</w:t>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38.30</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312"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Current</w:t>
            </w:r>
          </w:p>
        </w:tc>
        <w:tc>
          <w:tcPr>
            <w:tcW w:w="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Statutory Liabilities</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4228.01</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3988.60</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Advances received from customers</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580.63</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570.73</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78"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Others</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616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Deferred revenue arising from Government grant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1" w:hRule="atLeast"/>
        </w:trPr>
        <w:tc>
          <w:tcPr>
            <w:tcW w:w="6160" w:type="dxa"/>
            <w:tcBorders/>
          </w:tcPr>
          <w:p>
            <w:pPr>
              <w:pStyle w:val="Normal"/>
              <w:spacing w:lineRule="atLeast" w:line="0"/>
              <w:ind w:start="1060" w:end="0"/>
              <w:rPr>
                <w:rFonts w:ascii="Arial" w:hAnsi="Arial" w:eastAsia="Arial" w:cs="Arial"/>
                <w:color w:val="231F20"/>
                <w:sz w:val="17"/>
              </w:rPr>
            </w:pPr>
            <w:r>
              <w:rPr>
                <w:rFonts w:eastAsia="Arial" w:cs="Arial" w:ascii="Arial" w:hAnsi="Arial"/>
                <w:color w:val="231F20"/>
                <w:sz w:val="17"/>
              </w:rPr>
              <w:t>[Refer Note 27 (x)]</w:t>
            </w:r>
          </w:p>
        </w:tc>
        <w:tc>
          <w:tcPr>
            <w:tcW w:w="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gridSpan w:val="3"/>
            <w:tcBorders/>
          </w:tcPr>
          <w:p>
            <w:pPr>
              <w:pStyle w:val="Normal"/>
              <w:spacing w:lineRule="atLeast" w:line="0"/>
              <w:ind w:end="240"/>
              <w:jc w:val="end"/>
              <w:rPr>
                <w:rFonts w:ascii="Arial" w:hAnsi="Arial" w:eastAsia="Arial" w:cs="Arial"/>
                <w:color w:val="00367B"/>
                <w:sz w:val="17"/>
              </w:rPr>
            </w:pPr>
            <w:r>
              <w:rPr>
                <w:rFonts w:eastAsia="Arial" w:cs="Arial" w:ascii="Arial" w:hAnsi="Arial"/>
                <w:color w:val="00367B"/>
                <w:sz w:val="17"/>
              </w:rPr>
              <w:t>–</w:t>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1.27</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84">
            <wp:simplePos x="0" y="0"/>
            <wp:positionH relativeFrom="column">
              <wp:posOffset>3953510</wp:posOffset>
            </wp:positionH>
            <wp:positionV relativeFrom="paragraph">
              <wp:posOffset>-1800860</wp:posOffset>
            </wp:positionV>
            <wp:extent cx="2628265" cy="2450465"/>
            <wp:effectExtent l="0" t="0" r="0" b="0"/>
            <wp:wrapNone/>
            <wp:docPr id="28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12" descr="" title=""/>
                    <pic:cNvPicPr>
                      <a:picLocks noChangeAspect="1" noChangeArrowheads="1"/>
                    </pic:cNvPicPr>
                  </pic:nvPicPr>
                  <pic:blipFill>
                    <a:blip r:embed="rId113"/>
                    <a:srcRect l="-7" t="-7" r="-7" b="-7"/>
                    <a:stretch>
                      <a:fillRect/>
                    </a:stretch>
                  </pic:blipFill>
                  <pic:spPr bwMode="auto">
                    <a:xfrm>
                      <a:off x="0" y="0"/>
                      <a:ext cx="2628265" cy="2450465"/>
                    </a:xfrm>
                    <a:prstGeom prst="rect">
                      <a:avLst/>
                    </a:prstGeom>
                  </pic:spPr>
                </pic:pic>
              </a:graphicData>
            </a:graphic>
          </wp:anchor>
        </w:drawing>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Others (includes deferred revenue, accruals,</w:t>
      </w:r>
    </w:p>
    <w:p>
      <w:pPr>
        <w:pStyle w:val="Normal"/>
        <w:spacing w:lineRule="exact" w:line="2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740" w:type="dxa"/>
        <w:jc w:val="start"/>
        <w:tblInd w:w="500" w:type="dxa"/>
        <w:tblLayout w:type="fixed"/>
        <w:tblCellMar>
          <w:top w:w="0" w:type="dxa"/>
          <w:start w:w="0" w:type="dxa"/>
          <w:bottom w:w="0" w:type="dxa"/>
          <w:end w:w="0" w:type="dxa"/>
        </w:tblCellMar>
      </w:tblPr>
      <w:tblGrid>
        <w:gridCol w:w="5820"/>
        <w:gridCol w:w="1820"/>
        <w:gridCol w:w="280"/>
        <w:gridCol w:w="1820"/>
      </w:tblGrid>
      <w:tr>
        <w:trPr>
          <w:trHeight w:val="196" w:hRule="atLeast"/>
        </w:trPr>
        <w:tc>
          <w:tcPr>
            <w:tcW w:w="582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customer deposits etc.)</w:t>
            </w:r>
          </w:p>
        </w:tc>
        <w:tc>
          <w:tcPr>
            <w:tcW w:w="18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101.76</w:t>
            </w:r>
          </w:p>
        </w:tc>
        <w:tc>
          <w:tcPr>
            <w:tcW w:w="2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96.18</w:t>
            </w:r>
          </w:p>
        </w:tc>
      </w:tr>
      <w:tr>
        <w:trPr>
          <w:trHeight w:val="114" w:hRule="atLeast"/>
        </w:trPr>
        <w:tc>
          <w:tcPr>
            <w:tcW w:w="582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58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4910.40</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4656.78</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drawing>
          <wp:anchor behindDoc="1" distT="0" distB="0" distL="114935" distR="114935" simplePos="0" locked="0" layoutInCell="1" allowOverlap="1" relativeHeight="285">
            <wp:simplePos x="0" y="0"/>
            <wp:positionH relativeFrom="column">
              <wp:posOffset>3947160</wp:posOffset>
            </wp:positionH>
            <wp:positionV relativeFrom="paragraph">
              <wp:posOffset>893445</wp:posOffset>
            </wp:positionV>
            <wp:extent cx="2640965" cy="699770"/>
            <wp:effectExtent l="0" t="0" r="0" b="0"/>
            <wp:wrapNone/>
            <wp:docPr id="28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113" descr="" title=""/>
                    <pic:cNvPicPr>
                      <a:picLocks noChangeAspect="1" noChangeArrowheads="1"/>
                    </pic:cNvPicPr>
                  </pic:nvPicPr>
                  <pic:blipFill>
                    <a:blip r:embed="rId114"/>
                    <a:srcRect l="-7" t="-26" r="-7" b="-26"/>
                    <a:stretch>
                      <a:fillRect/>
                    </a:stretch>
                  </pic:blipFill>
                  <pic:spPr bwMode="auto">
                    <a:xfrm>
                      <a:off x="0" y="0"/>
                      <a:ext cx="2640965" cy="6997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10240" w:type="dxa"/>
        <w:jc w:val="start"/>
        <w:tblInd w:w="0" w:type="dxa"/>
        <w:tblLayout w:type="fixed"/>
        <w:tblCellMar>
          <w:top w:w="0" w:type="dxa"/>
          <w:start w:w="0" w:type="dxa"/>
          <w:bottom w:w="0" w:type="dxa"/>
          <w:end w:w="0" w:type="dxa"/>
        </w:tblCellMar>
      </w:tblPr>
      <w:tblGrid>
        <w:gridCol w:w="6160"/>
        <w:gridCol w:w="160"/>
        <w:gridCol w:w="1820"/>
        <w:gridCol w:w="280"/>
        <w:gridCol w:w="1820"/>
      </w:tblGrid>
      <w:tr>
        <w:trPr>
          <w:trHeight w:val="263" w:hRule="atLeast"/>
        </w:trPr>
        <w:tc>
          <w:tcPr>
            <w:tcW w:w="6160" w:type="dxa"/>
            <w:tcBorders>
              <w:bottom w:val="single" w:sz="8" w:space="0" w:color="C0C0C0"/>
            </w:tcBorders>
          </w:tcPr>
          <w:p>
            <w:pPr>
              <w:pStyle w:val="Normal"/>
              <w:spacing w:lineRule="atLeast" w:line="0"/>
              <w:ind w:start="140" w:end="0"/>
              <w:rPr>
                <w:rFonts w:ascii="Arial" w:hAnsi="Arial" w:eastAsia="Arial" w:cs="Arial"/>
                <w:b/>
                <w:color w:val="00367B"/>
                <w:sz w:val="17"/>
              </w:rPr>
            </w:pPr>
            <w:r>
              <w:rPr>
                <w:rFonts w:eastAsia="Arial" w:cs="Arial" w:ascii="Arial" w:hAnsi="Arial"/>
                <w:b/>
                <w:color w:val="00367B"/>
                <w:sz w:val="17"/>
              </w:rPr>
              <w:t>19.  Income Tax Assets (Net)</w:t>
            </w:r>
          </w:p>
        </w:tc>
        <w:tc>
          <w:tcPr>
            <w:tcW w:w="1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Income Tax Assets (net of provision)</w:t>
            </w:r>
          </w:p>
        </w:tc>
        <w:tc>
          <w:tcPr>
            <w:tcW w:w="1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2100" w:type="dxa"/>
            <w:gridSpan w:val="2"/>
            <w:tcBorders/>
          </w:tcPr>
          <w:p>
            <w:pPr>
              <w:pStyle w:val="Normal"/>
              <w:spacing w:lineRule="atLeast" w:line="0"/>
              <w:ind w:start="1680" w:end="0"/>
              <w:rPr>
                <w:rFonts w:ascii="Arial" w:hAnsi="Arial" w:eastAsia="Arial" w:cs="Arial"/>
                <w:color w:val="00367B"/>
                <w:sz w:val="17"/>
              </w:rPr>
            </w:pPr>
            <w:r>
              <w:rPr>
                <w:rFonts w:eastAsia="Arial" w:cs="Arial" w:ascii="Arial" w:hAnsi="Arial"/>
                <w:color w:val="00367B"/>
                <w:sz w:val="17"/>
              </w:rPr>
              <w:t>–</w:t>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18.66</w:t>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ind w:start="1680" w:end="0"/>
              <w:rPr>
                <w:rFonts w:ascii="Arial" w:hAnsi="Arial" w:eastAsia="Arial" w:cs="Arial"/>
                <w:b/>
                <w:color w:val="00367B"/>
                <w:sz w:val="17"/>
              </w:rPr>
            </w:pPr>
            <w:r>
              <w:rPr>
                <w:rFonts w:eastAsia="Arial" w:cs="Arial" w:ascii="Arial" w:hAnsi="Arial"/>
                <w:b/>
                <w:color w:val="00367B"/>
                <w:sz w:val="17"/>
              </w:rPr>
              <w:t>–</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18.66</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drawing>
          <wp:anchor behindDoc="1" distT="0" distB="0" distL="114935" distR="114935" simplePos="0" locked="0" layoutInCell="1" allowOverlap="1" relativeHeight="286">
            <wp:simplePos x="0" y="0"/>
            <wp:positionH relativeFrom="column">
              <wp:posOffset>3947160</wp:posOffset>
            </wp:positionH>
            <wp:positionV relativeFrom="paragraph">
              <wp:posOffset>893445</wp:posOffset>
            </wp:positionV>
            <wp:extent cx="2640965" cy="699770"/>
            <wp:effectExtent l="0" t="0" r="0" b="0"/>
            <wp:wrapNone/>
            <wp:docPr id="28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14" descr="" title=""/>
                    <pic:cNvPicPr>
                      <a:picLocks noChangeAspect="1" noChangeArrowheads="1"/>
                    </pic:cNvPicPr>
                  </pic:nvPicPr>
                  <pic:blipFill>
                    <a:blip r:embed="rId115"/>
                    <a:srcRect l="-7" t="-26" r="-7" b="-26"/>
                    <a:stretch>
                      <a:fillRect/>
                    </a:stretch>
                  </pic:blipFill>
                  <pic:spPr bwMode="auto">
                    <a:xfrm>
                      <a:off x="0" y="0"/>
                      <a:ext cx="2640965" cy="6997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10240" w:type="dxa"/>
        <w:jc w:val="start"/>
        <w:tblInd w:w="0" w:type="dxa"/>
        <w:tblLayout w:type="fixed"/>
        <w:tblCellMar>
          <w:top w:w="0" w:type="dxa"/>
          <w:start w:w="0" w:type="dxa"/>
          <w:bottom w:w="0" w:type="dxa"/>
          <w:end w:w="0" w:type="dxa"/>
        </w:tblCellMar>
      </w:tblPr>
      <w:tblGrid>
        <w:gridCol w:w="6160"/>
        <w:gridCol w:w="160"/>
        <w:gridCol w:w="1820"/>
        <w:gridCol w:w="280"/>
        <w:gridCol w:w="1820"/>
      </w:tblGrid>
      <w:tr>
        <w:trPr>
          <w:trHeight w:val="263" w:hRule="atLeast"/>
        </w:trPr>
        <w:tc>
          <w:tcPr>
            <w:tcW w:w="6160" w:type="dxa"/>
            <w:tcBorders>
              <w:bottom w:val="single" w:sz="8" w:space="0" w:color="C0C0C0"/>
            </w:tcBorders>
          </w:tcPr>
          <w:p>
            <w:pPr>
              <w:pStyle w:val="Normal"/>
              <w:spacing w:lineRule="atLeast" w:line="0"/>
              <w:ind w:start="140" w:end="0"/>
              <w:rPr>
                <w:rFonts w:ascii="Arial" w:hAnsi="Arial" w:eastAsia="Arial" w:cs="Arial"/>
                <w:b/>
                <w:color w:val="00367B"/>
                <w:sz w:val="17"/>
              </w:rPr>
            </w:pPr>
            <w:r>
              <w:rPr>
                <w:rFonts w:eastAsia="Arial" w:cs="Arial" w:ascii="Arial" w:hAnsi="Arial"/>
                <w:b/>
                <w:color w:val="00367B"/>
                <w:sz w:val="17"/>
              </w:rPr>
              <w:t>20.  Current Tax Liabilities (Net)</w:t>
            </w:r>
          </w:p>
        </w:tc>
        <w:tc>
          <w:tcPr>
            <w:tcW w:w="1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Current taxation (net of advance payment)</w:t>
            </w:r>
          </w:p>
        </w:tc>
        <w:tc>
          <w:tcPr>
            <w:tcW w:w="198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344.70</w:t>
            </w:r>
          </w:p>
        </w:tc>
        <w:tc>
          <w:tcPr>
            <w:tcW w:w="28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820" w:type="dxa"/>
            <w:tcBorders/>
          </w:tcPr>
          <w:p>
            <w:pPr>
              <w:pStyle w:val="Normal"/>
              <w:spacing w:lineRule="atLeast" w:line="0"/>
              <w:ind w:start="1660" w:end="0"/>
              <w:rPr>
                <w:rFonts w:ascii="Arial" w:hAnsi="Arial" w:eastAsia="Arial" w:cs="Arial"/>
                <w:color w:val="231F20"/>
                <w:sz w:val="17"/>
              </w:rPr>
            </w:pPr>
            <w:r>
              <w:rPr>
                <w:rFonts w:eastAsia="Arial" w:cs="Arial" w:ascii="Arial" w:hAnsi="Arial"/>
                <w:color w:val="231F20"/>
                <w:sz w:val="17"/>
              </w:rPr>
              <w:t>–</w:t>
            </w:r>
          </w:p>
        </w:tc>
      </w:tr>
      <w:tr>
        <w:trPr>
          <w:trHeight w:val="114" w:hRule="atLeast"/>
        </w:trPr>
        <w:tc>
          <w:tcPr>
            <w:tcW w:w="61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344.70</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ind w:start="1660" w:end="0"/>
              <w:rPr>
                <w:rFonts w:ascii="Arial" w:hAnsi="Arial" w:eastAsia="Arial" w:cs="Arial"/>
                <w:b/>
                <w:color w:val="231F20"/>
                <w:sz w:val="17"/>
              </w:rPr>
            </w:pPr>
            <w:r>
              <w:rPr>
                <w:rFonts w:eastAsia="Arial" w:cs="Arial" w:ascii="Arial" w:hAnsi="Arial"/>
                <w:b/>
                <w:color w:val="231F20"/>
                <w:sz w:val="17"/>
              </w:rPr>
              <w:t>–</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287">
                <wp:simplePos x="0" y="0"/>
                <wp:positionH relativeFrom="column">
                  <wp:posOffset>101600</wp:posOffset>
                </wp:positionH>
                <wp:positionV relativeFrom="paragraph">
                  <wp:posOffset>2961640</wp:posOffset>
                </wp:positionV>
                <wp:extent cx="289560" cy="380365"/>
                <wp:effectExtent l="5080" t="5715" r="5080" b="4445"/>
                <wp:wrapNone/>
                <wp:docPr id="285"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233.2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
                <wp:simplePos x="0" y="0"/>
                <wp:positionH relativeFrom="column">
                  <wp:posOffset>408940</wp:posOffset>
                </wp:positionH>
                <wp:positionV relativeFrom="paragraph">
                  <wp:posOffset>2961640</wp:posOffset>
                </wp:positionV>
                <wp:extent cx="2412365" cy="380365"/>
                <wp:effectExtent l="5715" t="5715" r="4445" b="4445"/>
                <wp:wrapNone/>
                <wp:docPr id="286"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233.2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2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164</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289">
            <wp:simplePos x="0" y="0"/>
            <wp:positionH relativeFrom="page">
              <wp:posOffset>6569075</wp:posOffset>
            </wp:positionH>
            <wp:positionV relativeFrom="page">
              <wp:posOffset>344805</wp:posOffset>
            </wp:positionV>
            <wp:extent cx="558800" cy="665480"/>
            <wp:effectExtent l="0" t="0" r="0" b="0"/>
            <wp:wrapNone/>
            <wp:docPr id="287"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115" descr="" title=""/>
                    <pic:cNvPicPr>
                      <a:picLocks noChangeAspect="1" noChangeArrowheads="1"/>
                    </pic:cNvPicPr>
                  </pic:nvPicPr>
                  <pic:blipFill>
                    <a:blip r:embed="rId116"/>
                    <a:srcRect l="-32" t="-27" r="-32" b="-27"/>
                    <a:stretch>
                      <a:fillRect/>
                    </a:stretch>
                  </pic:blipFill>
                  <pic:spPr bwMode="auto">
                    <a:xfrm>
                      <a:off x="0" y="0"/>
                      <a:ext cx="558800" cy="665480"/>
                    </a:xfrm>
                    <a:prstGeom prst="rect">
                      <a:avLst/>
                    </a:prstGeom>
                  </pic:spPr>
                </pic:pic>
              </a:graphicData>
            </a:graphic>
          </wp:anchor>
        </w:drawing>
      </w:r>
      <w:bookmarkStart w:id="86" w:name="page44"/>
      <w:bookmarkStart w:id="87" w:name="page44"/>
      <w:bookmarkEnd w:id="87"/>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60"/>
        <w:gridCol w:w="100"/>
        <w:gridCol w:w="1820"/>
        <w:gridCol w:w="120"/>
        <w:gridCol w:w="60"/>
        <w:gridCol w:w="100"/>
        <w:gridCol w:w="1820"/>
        <w:gridCol w:w="12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For the year ended</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21A. Revenue from operations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Sale of Products</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43572.06</w:t>
            </w:r>
          </w:p>
        </w:tc>
        <w:tc>
          <w:tcPr>
            <w:tcW w:w="12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42552.80</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266"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Sale of Services</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1649.35</w:t>
            </w:r>
          </w:p>
        </w:tc>
        <w:tc>
          <w:tcPr>
            <w:tcW w:w="12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1404.10</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236" w:hRule="atLeast"/>
        </w:trPr>
        <w:tc>
          <w:tcPr>
            <w:tcW w:w="616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Gross Revenue from sale of products and services* [including</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5" w:hRule="atLeast"/>
        </w:trPr>
        <w:tc>
          <w:tcPr>
            <w:tcW w:w="6160" w:type="dxa"/>
            <w:tcBorders/>
          </w:tcPr>
          <w:p>
            <w:pPr>
              <w:pStyle w:val="Normal"/>
              <w:spacing w:lineRule="exact" w:line="185"/>
              <w:ind w:start="500" w:end="0"/>
              <w:rPr/>
            </w:pPr>
            <w:r>
              <w:rPr>
                <w:rFonts w:eastAsia="Arial" w:cs="Arial" w:ascii="Arial" w:hAnsi="Arial"/>
                <w:color w:val="231F20"/>
                <w:sz w:val="17"/>
              </w:rPr>
              <w:t>excise duty/National Calamity Contingent Duty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806.08 Crores</w:t>
            </w:r>
          </w:p>
        </w:tc>
        <w:tc>
          <w:tcPr>
            <w:tcW w:w="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9" w:hRule="atLeast"/>
        </w:trPr>
        <w:tc>
          <w:tcPr>
            <w:tcW w:w="6160" w:type="dxa"/>
            <w:tcBorders/>
          </w:tcPr>
          <w:p>
            <w:pPr>
              <w:pStyle w:val="Normal"/>
              <w:spacing w:lineRule="exact" w:line="278"/>
              <w:ind w:start="500" w:end="0"/>
              <w:rPr/>
            </w:pPr>
            <w:r>
              <w:rPr>
                <w:rFonts w:eastAsia="Arial" w:cs="Arial" w:ascii="Arial" w:hAnsi="Arial"/>
                <w:color w:val="231F20"/>
                <w:sz w:val="17"/>
              </w:rPr>
              <w:t>(2018 -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4701.64 Crores)]</w:t>
            </w:r>
            <w:r>
              <w:rPr>
                <w:rFonts w:eastAsia="Arial" w:cs="Arial" w:ascii="Arial" w:hAnsi="Arial"/>
                <w:color w:val="231F20"/>
                <w:sz w:val="28"/>
                <w:vertAlign w:val="superscript"/>
              </w:rPr>
              <w:t>@</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45221.41</w:t>
            </w:r>
          </w:p>
        </w:tc>
        <w:tc>
          <w:tcPr>
            <w:tcW w:w="12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43956.90</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65" w:hRule="atLeast"/>
        </w:trPr>
        <w:tc>
          <w:tcPr>
            <w:tcW w:w="6160" w:type="dxa"/>
            <w:tcBorders/>
          </w:tcPr>
          <w:p>
            <w:pPr>
              <w:pStyle w:val="Normal"/>
              <w:spacing w:lineRule="exact" w:line="265"/>
              <w:ind w:start="500" w:end="0"/>
              <w:rPr/>
            </w:pPr>
            <w:r>
              <w:rPr>
                <w:rFonts w:eastAsia="Arial" w:cs="Arial" w:ascii="Arial" w:hAnsi="Arial"/>
                <w:color w:val="231F20"/>
                <w:sz w:val="17"/>
              </w:rPr>
              <w:t>Other Operating Revenues</w:t>
            </w:r>
            <w:r>
              <w:rPr>
                <w:rFonts w:eastAsia="Arial" w:cs="Arial" w:ascii="Arial" w:hAnsi="Arial"/>
                <w:color w:val="231F20"/>
                <w:sz w:val="24"/>
                <w:vertAlign w:val="superscript"/>
              </w:rPr>
              <w:t>#</w:t>
            </w:r>
          </w:p>
        </w:tc>
        <w:tc>
          <w:tcPr>
            <w:tcW w:w="19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562.98</w:t>
            </w:r>
          </w:p>
        </w:tc>
        <w:tc>
          <w:tcPr>
            <w:tcW w:w="12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372.87</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38" w:hRule="atLeast"/>
        </w:trPr>
        <w:tc>
          <w:tcPr>
            <w:tcW w:w="6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7" w:hRule="atLeast"/>
        </w:trPr>
        <w:tc>
          <w:tcPr>
            <w:tcW w:w="6160" w:type="dxa"/>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60" w:type="dxa"/>
            <w:gridSpan w:val="2"/>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45784.39</w:t>
            </w:r>
          </w:p>
        </w:tc>
        <w:tc>
          <w:tcPr>
            <w:tcW w:w="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44329.77</w:t>
            </w:r>
          </w:p>
        </w:tc>
        <w:tc>
          <w:tcPr>
            <w:tcW w:w="1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90">
            <wp:simplePos x="0" y="0"/>
            <wp:positionH relativeFrom="column">
              <wp:posOffset>3947160</wp:posOffset>
            </wp:positionH>
            <wp:positionV relativeFrom="paragraph">
              <wp:posOffset>-1332865</wp:posOffset>
            </wp:positionV>
            <wp:extent cx="2640965" cy="1444625"/>
            <wp:effectExtent l="0" t="0" r="0" b="0"/>
            <wp:wrapNone/>
            <wp:docPr id="288"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16" descr="" title=""/>
                    <pic:cNvPicPr>
                      <a:picLocks noChangeAspect="1" noChangeArrowheads="1"/>
                    </pic:cNvPicPr>
                  </pic:nvPicPr>
                  <pic:blipFill>
                    <a:blip r:embed="rId117"/>
                    <a:srcRect l="-7" t="-12" r="-7" b="-12"/>
                    <a:stretch>
                      <a:fillRect/>
                    </a:stretch>
                  </pic:blipFill>
                  <pic:spPr bwMode="auto">
                    <a:xfrm>
                      <a:off x="0" y="0"/>
                      <a:ext cx="2640965" cy="1444625"/>
                    </a:xfrm>
                    <a:prstGeom prst="rect">
                      <a:avLst/>
                    </a:prstGeom>
                  </pic:spPr>
                </pic:pic>
              </a:graphicData>
            </a:graphic>
          </wp:anchor>
        </w:drawing>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 Net of sales returns and damaged stocks.</w:t>
      </w:r>
    </w:p>
    <w:p>
      <w:pPr>
        <w:pStyle w:val="Normal"/>
        <w:spacing w:lineRule="exact" w:line="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numPr>
          <w:ilvl w:val="0"/>
          <w:numId w:val="22"/>
        </w:numPr>
        <w:tabs>
          <w:tab w:val="clear" w:pos="720"/>
          <w:tab w:val="left" w:pos="620" w:leader="none"/>
        </w:tabs>
        <w:spacing w:lineRule="atLeast" w:line="0"/>
        <w:ind w:hanging="176" w:start="620" w:end="0"/>
        <w:rPr>
          <w:rFonts w:ascii="Arial" w:hAnsi="Arial" w:eastAsia="Arial" w:cs="Arial"/>
          <w:color w:val="231F20"/>
          <w:sz w:val="24"/>
          <w:vertAlign w:val="superscript"/>
        </w:rPr>
      </w:pPr>
      <w:r>
        <w:rPr>
          <w:rFonts w:eastAsia="Arial" w:cs="Arial" w:ascii="Arial" w:hAnsi="Arial"/>
          <w:color w:val="231F20"/>
          <w:sz w:val="17"/>
        </w:rPr>
        <w:t>Also refer to the note in the ‘Statement of Profit and Loss’.</w:t>
      </w:r>
    </w:p>
    <w:p>
      <w:pPr>
        <w:pStyle w:val="Normal"/>
        <w:spacing w:lineRule="exact" w:line="82"/>
        <w:rPr>
          <w:rFonts w:ascii="Times New Roman" w:hAnsi="Times New Roman" w:eastAsia="Times New Roman" w:cs="Times New Roman"/>
          <w:color w:val="231F20"/>
          <w:sz w:val="24"/>
          <w:vertAlign w:val="superscript"/>
        </w:rPr>
      </w:pPr>
      <w:r>
        <w:rPr>
          <w:rFonts w:eastAsia="Times New Roman" w:cs="Times New Roman" w:ascii="Times New Roman" w:hAnsi="Times New Roman"/>
          <w:color w:val="231F20"/>
          <w:sz w:val="24"/>
          <w:vertAlign w:val="superscript"/>
        </w:rPr>
      </w:r>
    </w:p>
    <w:p>
      <w:pPr>
        <w:pStyle w:val="Normal"/>
        <w:numPr>
          <w:ilvl w:val="0"/>
          <w:numId w:val="23"/>
        </w:numPr>
        <w:tabs>
          <w:tab w:val="clear" w:pos="720"/>
          <w:tab w:val="left" w:pos="608" w:leader="none"/>
        </w:tabs>
        <w:spacing w:lineRule="auto" w:line="201"/>
        <w:ind w:hanging="136" w:start="580" w:end="0"/>
        <w:rPr>
          <w:rFonts w:ascii="Arial" w:hAnsi="Arial" w:eastAsia="Arial" w:cs="Arial"/>
          <w:color w:val="231F20"/>
          <w:sz w:val="26"/>
          <w:vertAlign w:val="superscript"/>
        </w:rPr>
      </w:pPr>
      <w:r>
        <w:rPr>
          <w:rFonts w:eastAsia="Arial" w:cs="Arial" w:ascii="Arial" w:hAnsi="Arial"/>
          <w:color w:val="231F20"/>
          <w:sz w:val="17"/>
        </w:rPr>
        <w:t>Includes Government grants received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100.46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86.95 Crores) on account of Export Promotion Capital Goods, Served from India Scheme, Service Export from India Scheme, Merchandise Export from India Scheme etc.</w:t>
      </w:r>
    </w:p>
    <w:p>
      <w:pPr>
        <w:pStyle w:val="Normal"/>
        <w:spacing w:lineRule="exact" w:line="20"/>
        <w:rPr>
          <w:rFonts w:ascii="Times New Roman" w:hAnsi="Times New Roman" w:eastAsia="Times New Roman" w:cs="Times New Roman"/>
          <w:color w:val="231F20"/>
          <w:sz w:val="26"/>
          <w:vertAlign w:val="superscript"/>
        </w:rPr>
      </w:pPr>
      <w:r>
        <w:rPr>
          <w:rFonts w:eastAsia="Times New Roman" w:cs="Times New Roman" w:ascii="Times New Roman" w:hAnsi="Times New Roman"/>
          <w:color w:val="231F20"/>
          <w:sz w:val="26"/>
          <w:vertAlign w:val="superscript"/>
        </w:rPr>
        <mc:AlternateContent>
          <mc:Choice Requires="wps">
            <w:drawing>
              <wp:anchor behindDoc="1" distT="0" distB="0" distL="114935" distR="114935" simplePos="0" locked="0" layoutInCell="1" allowOverlap="1" relativeHeight="291">
                <wp:simplePos x="0" y="0"/>
                <wp:positionH relativeFrom="column">
                  <wp:posOffset>5285740</wp:posOffset>
                </wp:positionH>
                <wp:positionV relativeFrom="paragraph">
                  <wp:posOffset>695960</wp:posOffset>
                </wp:positionV>
                <wp:extent cx="1296035" cy="2863215"/>
                <wp:effectExtent l="5715" t="5715" r="4445" b="4445"/>
                <wp:wrapNone/>
                <wp:docPr id="289" name=""/>
                <a:graphic xmlns:a="http://schemas.openxmlformats.org/drawingml/2006/main">
                  <a:graphicData uri="http://schemas.microsoft.com/office/word/2010/wordprocessingShape">
                    <wps:wsp>
                      <wps:cNvSpPr/>
                      <wps:spPr>
                        <a:xfrm>
                          <a:off x="0" y="0"/>
                          <a:ext cx="1296000" cy="28630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16.2pt;margin-top:54.8pt;width:102pt;height:225.4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
                <wp:simplePos x="0" y="0"/>
                <wp:positionH relativeFrom="column">
                  <wp:posOffset>3953510</wp:posOffset>
                </wp:positionH>
                <wp:positionV relativeFrom="paragraph">
                  <wp:posOffset>695960</wp:posOffset>
                </wp:positionV>
                <wp:extent cx="1296035" cy="2863215"/>
                <wp:effectExtent l="5715" t="5715" r="4445" b="4445"/>
                <wp:wrapNone/>
                <wp:docPr id="290" name=""/>
                <a:graphic xmlns:a="http://schemas.openxmlformats.org/drawingml/2006/main">
                  <a:graphicData uri="http://schemas.microsoft.com/office/word/2010/wordprocessingShape">
                    <wps:wsp>
                      <wps:cNvSpPr/>
                      <wps:spPr>
                        <a:xfrm>
                          <a:off x="0" y="0"/>
                          <a:ext cx="1296000" cy="28630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11.3pt;margin-top:54.8pt;width:102pt;height:225.4pt;mso-wrap-style:none;v-text-anchor:middle">
                <v:fill o:detectmouseclick="t" type="solid" color2="#26241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680"/>
        <w:gridCol w:w="5480"/>
        <w:gridCol w:w="2640"/>
        <w:gridCol w:w="1400"/>
      </w:tblGrid>
      <w:tr>
        <w:trPr>
          <w:trHeight w:val="283" w:hRule="atLeast"/>
        </w:trPr>
        <w:tc>
          <w:tcPr>
            <w:tcW w:w="6160" w:type="dxa"/>
            <w:gridSpan w:val="2"/>
            <w:tcBorders/>
          </w:tcPr>
          <w:p>
            <w:pPr>
              <w:pStyle w:val="Normal"/>
              <w:spacing w:lineRule="atLeast" w:line="0"/>
              <w:ind w:start="160" w:end="0"/>
              <w:rPr/>
            </w:pPr>
            <w:r>
              <w:rPr>
                <w:rFonts w:eastAsia="Arial" w:cs="Arial" w:ascii="Arial" w:hAnsi="Arial"/>
                <w:b/>
                <w:color w:val="00367B"/>
                <w:sz w:val="17"/>
              </w:rPr>
              <w:t>21B. Gross Revenue from sale of products and services*</w:t>
            </w:r>
            <w:r>
              <w:rPr>
                <w:rFonts w:eastAsia="Arial" w:cs="Arial" w:ascii="Arial" w:hAnsi="Arial"/>
                <w:b/>
                <w:color w:val="00367B"/>
                <w:vertAlign w:val="superscript"/>
              </w:rPr>
              <w:t>@</w:t>
            </w:r>
          </w:p>
        </w:tc>
        <w:tc>
          <w:tcPr>
            <w:tcW w:w="2640" w:type="dxa"/>
            <w:tcBorders/>
          </w:tcPr>
          <w:p>
            <w:pPr>
              <w:pStyle w:val="Normal"/>
              <w:snapToGrid w:val="false"/>
              <w:spacing w:lineRule="atLeast" w:line="0"/>
              <w:rPr>
                <w:rFonts w:ascii="Times New Roman" w:hAnsi="Times New Roman" w:eastAsia="Times New Roman" w:cs="Times New Roman"/>
                <w:b/>
                <w:color w:val="00367B"/>
                <w:sz w:val="24"/>
                <w:vertAlign w:val="superscript"/>
              </w:rPr>
            </w:pPr>
            <w:r>
              <w:rPr>
                <w:rFonts w:eastAsia="Times New Roman" w:cs="Times New Roman" w:ascii="Times New Roman" w:hAnsi="Times New Roman"/>
                <w:b/>
                <w:color w:val="00367B"/>
                <w:sz w:val="24"/>
                <w:vertAlign w:val="superscript"/>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5" w:hRule="atLeast"/>
        </w:trPr>
        <w:tc>
          <w:tcPr>
            <w:tcW w:w="6160" w:type="dxa"/>
            <w:gridSpan w:val="2"/>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FMCG</w:t>
            </w:r>
          </w:p>
        </w:tc>
        <w:tc>
          <w:tcPr>
            <w:tcW w:w="264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1" w:hRule="atLeast"/>
        </w:trPr>
        <w:tc>
          <w:tcPr>
            <w:tcW w:w="68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w:t>
            </w:r>
          </w:p>
        </w:tc>
        <w:tc>
          <w:tcPr>
            <w:tcW w:w="548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Cigarettes etc.</w:t>
            </w:r>
          </w:p>
        </w:tc>
        <w:tc>
          <w:tcPr>
            <w:tcW w:w="264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20712.95</w:t>
            </w:r>
          </w:p>
        </w:tc>
        <w:tc>
          <w:tcPr>
            <w:tcW w:w="14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22894.01</w:t>
            </w:r>
          </w:p>
        </w:tc>
      </w:tr>
      <w:tr>
        <w:trPr>
          <w:trHeight w:val="261" w:hRule="atLeast"/>
        </w:trPr>
        <w:tc>
          <w:tcPr>
            <w:tcW w:w="680" w:type="dxa"/>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w:t>
            </w:r>
          </w:p>
        </w:tc>
        <w:tc>
          <w:tcPr>
            <w:tcW w:w="548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Branded Packaged Food Products</w:t>
            </w:r>
          </w:p>
        </w:tc>
        <w:tc>
          <w:tcPr>
            <w:tcW w:w="264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9668.71</w:t>
            </w:r>
          </w:p>
        </w:tc>
        <w:tc>
          <w:tcPr>
            <w:tcW w:w="14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8668.72</w:t>
            </w:r>
          </w:p>
        </w:tc>
      </w:tr>
    </w:tbl>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Others (Apparel, Education and Stationery Products,</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700" w:type="dxa"/>
        <w:jc w:val="start"/>
        <w:tblInd w:w="500" w:type="dxa"/>
        <w:tblLayout w:type="fixed"/>
        <w:tblCellMar>
          <w:top w:w="0" w:type="dxa"/>
          <w:start w:w="0" w:type="dxa"/>
          <w:bottom w:w="0" w:type="dxa"/>
          <w:end w:w="0" w:type="dxa"/>
        </w:tblCellMar>
      </w:tblPr>
      <w:tblGrid>
        <w:gridCol w:w="180"/>
        <w:gridCol w:w="5600"/>
        <w:gridCol w:w="2560"/>
        <w:gridCol w:w="1360"/>
      </w:tblGrid>
      <w:tr>
        <w:trPr>
          <w:trHeight w:val="196" w:hRule="atLeast"/>
        </w:trPr>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Personal Care Products, Safety Matches, Agarbattis etc.)</w:t>
            </w:r>
          </w:p>
        </w:tc>
        <w:tc>
          <w:tcPr>
            <w:tcW w:w="2560" w:type="dxa"/>
            <w:tcBorders/>
          </w:tcPr>
          <w:p>
            <w:pPr>
              <w:pStyle w:val="Normal"/>
              <w:spacing w:lineRule="atLeast" w:line="0"/>
              <w:ind w:end="655"/>
              <w:jc w:val="end"/>
              <w:rPr>
                <w:rFonts w:ascii="Arial" w:hAnsi="Arial" w:eastAsia="Arial" w:cs="Arial"/>
                <w:color w:val="00367B"/>
                <w:sz w:val="17"/>
              </w:rPr>
            </w:pPr>
            <w:r>
              <w:rPr>
                <w:rFonts w:eastAsia="Arial" w:cs="Arial" w:ascii="Arial" w:hAnsi="Arial"/>
                <w:color w:val="00367B"/>
                <w:sz w:val="17"/>
              </w:rPr>
              <w:t>2819.13</w:t>
            </w:r>
          </w:p>
        </w:tc>
        <w:tc>
          <w:tcPr>
            <w:tcW w:w="13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2645.66</w:t>
            </w:r>
          </w:p>
        </w:tc>
      </w:tr>
      <w:tr>
        <w:trPr>
          <w:trHeight w:val="317" w:hRule="atLeast"/>
        </w:trPr>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Hotels</w:t>
            </w:r>
          </w:p>
        </w:tc>
        <w:tc>
          <w:tcPr>
            <w:tcW w:w="25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1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t>
            </w:r>
          </w:p>
        </w:tc>
        <w:tc>
          <w:tcPr>
            <w:tcW w:w="560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Hotels Sales/Income from Hotel Services</w:t>
            </w:r>
          </w:p>
        </w:tc>
        <w:tc>
          <w:tcPr>
            <w:tcW w:w="2560" w:type="dxa"/>
            <w:tcBorders/>
          </w:tcPr>
          <w:p>
            <w:pPr>
              <w:pStyle w:val="Normal"/>
              <w:spacing w:lineRule="atLeast" w:line="0"/>
              <w:ind w:end="655"/>
              <w:jc w:val="end"/>
              <w:rPr>
                <w:rFonts w:ascii="Arial" w:hAnsi="Arial" w:eastAsia="Arial" w:cs="Arial"/>
                <w:color w:val="00367B"/>
                <w:sz w:val="17"/>
              </w:rPr>
            </w:pPr>
            <w:r>
              <w:rPr>
                <w:rFonts w:eastAsia="Arial" w:cs="Arial" w:ascii="Arial" w:hAnsi="Arial"/>
                <w:color w:val="00367B"/>
                <w:sz w:val="17"/>
              </w:rPr>
              <w:t>1648.20</w:t>
            </w:r>
          </w:p>
        </w:tc>
        <w:tc>
          <w:tcPr>
            <w:tcW w:w="13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1404.10</w:t>
            </w:r>
          </w:p>
        </w:tc>
      </w:tr>
      <w:tr>
        <w:trPr>
          <w:trHeight w:val="317" w:hRule="atLeast"/>
        </w:trPr>
        <w:tc>
          <w:tcPr>
            <w:tcW w:w="5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Agri Business</w:t>
            </w:r>
          </w:p>
        </w:tc>
        <w:tc>
          <w:tcPr>
            <w:tcW w:w="25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1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t>
            </w:r>
          </w:p>
        </w:tc>
        <w:tc>
          <w:tcPr>
            <w:tcW w:w="560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Unmanufactured Tobacco</w:t>
            </w:r>
          </w:p>
        </w:tc>
        <w:tc>
          <w:tcPr>
            <w:tcW w:w="2560" w:type="dxa"/>
            <w:tcBorders/>
          </w:tcPr>
          <w:p>
            <w:pPr>
              <w:pStyle w:val="Normal"/>
              <w:spacing w:lineRule="atLeast" w:line="0"/>
              <w:ind w:end="655"/>
              <w:jc w:val="end"/>
              <w:rPr>
                <w:rFonts w:ascii="Arial" w:hAnsi="Arial" w:eastAsia="Arial" w:cs="Arial"/>
                <w:color w:val="00367B"/>
                <w:sz w:val="17"/>
              </w:rPr>
            </w:pPr>
            <w:r>
              <w:rPr>
                <w:rFonts w:eastAsia="Arial" w:cs="Arial" w:ascii="Arial" w:hAnsi="Arial"/>
                <w:color w:val="00367B"/>
                <w:sz w:val="17"/>
              </w:rPr>
              <w:t>1721.15</w:t>
            </w:r>
          </w:p>
        </w:tc>
        <w:tc>
          <w:tcPr>
            <w:tcW w:w="13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1696.13</w:t>
            </w:r>
          </w:p>
        </w:tc>
      </w:tr>
    </w:tbl>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Other Agri Products and Commodities (Wheat, Soya, Spices,</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760" w:type="dxa"/>
        <w:jc w:val="start"/>
        <w:tblInd w:w="500" w:type="dxa"/>
        <w:tblLayout w:type="fixed"/>
        <w:tblCellMar>
          <w:top w:w="0" w:type="dxa"/>
          <w:start w:w="0" w:type="dxa"/>
          <w:bottom w:w="0" w:type="dxa"/>
          <w:end w:w="0" w:type="dxa"/>
        </w:tblCellMar>
      </w:tblPr>
      <w:tblGrid>
        <w:gridCol w:w="180"/>
        <w:gridCol w:w="5660"/>
        <w:gridCol w:w="1820"/>
        <w:gridCol w:w="280"/>
        <w:gridCol w:w="1820"/>
      </w:tblGrid>
      <w:tr>
        <w:trPr>
          <w:trHeight w:val="196" w:hRule="atLeast"/>
        </w:trPr>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Coffee, Aqua etc.)</w:t>
            </w:r>
          </w:p>
        </w:tc>
        <w:tc>
          <w:tcPr>
            <w:tcW w:w="18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4345.84</w:t>
            </w:r>
          </w:p>
        </w:tc>
        <w:tc>
          <w:tcPr>
            <w:tcW w:w="2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2855.85</w:t>
            </w:r>
          </w:p>
        </w:tc>
      </w:tr>
      <w:tr>
        <w:trPr>
          <w:trHeight w:val="317" w:hRule="atLeast"/>
        </w:trPr>
        <w:tc>
          <w:tcPr>
            <w:tcW w:w="584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Paperboards, Paper and Packaging</w:t>
            </w:r>
          </w:p>
        </w:tc>
        <w:tc>
          <w:tcPr>
            <w:tcW w:w="18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1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t>
            </w:r>
          </w:p>
        </w:tc>
        <w:tc>
          <w:tcPr>
            <w:tcW w:w="56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Paperboards and Paper</w:t>
            </w:r>
          </w:p>
        </w:tc>
        <w:tc>
          <w:tcPr>
            <w:tcW w:w="18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3718.79</w:t>
            </w:r>
          </w:p>
        </w:tc>
        <w:tc>
          <w:tcPr>
            <w:tcW w:w="28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3221.11</w:t>
            </w:r>
          </w:p>
        </w:tc>
      </w:tr>
      <w:tr>
        <w:trPr>
          <w:trHeight w:val="261" w:hRule="atLeast"/>
        </w:trPr>
        <w:tc>
          <w:tcPr>
            <w:tcW w:w="1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w:t>
            </w:r>
          </w:p>
        </w:tc>
        <w:tc>
          <w:tcPr>
            <w:tcW w:w="56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Printed Materials</w:t>
            </w:r>
          </w:p>
        </w:tc>
        <w:tc>
          <w:tcPr>
            <w:tcW w:w="182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586.64</w:t>
            </w:r>
          </w:p>
        </w:tc>
        <w:tc>
          <w:tcPr>
            <w:tcW w:w="28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571.32</w:t>
            </w:r>
          </w:p>
        </w:tc>
      </w:tr>
      <w:tr>
        <w:trPr>
          <w:trHeight w:val="97" w:hRule="atLeast"/>
        </w:trPr>
        <w:tc>
          <w:tcPr>
            <w:tcW w:w="5840" w:type="dxa"/>
            <w:gridSpan w:val="2"/>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b/>
                <w:color w:val="231F20"/>
                <w:sz w:val="8"/>
              </w:rPr>
            </w:pPr>
            <w:r>
              <w:rPr>
                <w:rFonts w:eastAsia="Times New Roman" w:cs="Times New Roman" w:ascii="Times New Roman" w:hAnsi="Times New Roman"/>
                <w:b/>
                <w:color w:val="231F20"/>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06" w:hRule="atLeast"/>
        </w:trPr>
        <w:tc>
          <w:tcPr>
            <w:tcW w:w="584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45221.41</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43956.90</w:t>
            </w:r>
          </w:p>
        </w:tc>
      </w:tr>
    </w:tbl>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 Net of sales returns and damaged stocks.</w:t>
      </w:r>
    </w:p>
    <w:p>
      <w:pPr>
        <w:pStyle w:val="Normal"/>
        <w:numPr>
          <w:ilvl w:val="0"/>
          <w:numId w:val="24"/>
        </w:numPr>
        <w:tabs>
          <w:tab w:val="clear" w:pos="720"/>
          <w:tab w:val="left" w:pos="620" w:leader="none"/>
        </w:tabs>
        <w:spacing w:lineRule="auto" w:line="220"/>
        <w:ind w:hanging="176" w:start="620" w:end="0"/>
        <w:rPr>
          <w:rFonts w:ascii="Arial" w:hAnsi="Arial" w:eastAsia="Arial" w:cs="Arial"/>
          <w:color w:val="231F20"/>
          <w:sz w:val="26"/>
          <w:vertAlign w:val="superscript"/>
        </w:rPr>
      </w:pPr>
      <w:r>
        <w:rPr>
          <w:rFonts w:eastAsia="Arial" w:cs="Arial" w:ascii="Arial" w:hAnsi="Arial"/>
          <w:color w:val="231F20"/>
          <w:sz w:val="16"/>
        </w:rPr>
        <w:t>Also refer to the note in the ‘Statement of Profit and Loss’.</w:t>
      </w:r>
    </w:p>
    <w:p>
      <w:pPr>
        <w:pStyle w:val="Normal"/>
        <w:spacing w:lineRule="exact" w:line="20"/>
        <w:rPr>
          <w:rFonts w:ascii="Times New Roman" w:hAnsi="Times New Roman" w:eastAsia="Times New Roman" w:cs="Times New Roman"/>
          <w:color w:val="231F20"/>
          <w:sz w:val="26"/>
          <w:vertAlign w:val="superscript"/>
        </w:rPr>
      </w:pPr>
      <w:r>
        <w:rPr>
          <w:rFonts w:eastAsia="Times New Roman" w:cs="Times New Roman" w:ascii="Times New Roman" w:hAnsi="Times New Roman"/>
          <w:color w:val="231F20"/>
          <w:sz w:val="26"/>
          <w:vertAlign w:val="superscript"/>
        </w:rPr>
        <mc:AlternateContent>
          <mc:Choice Requires="wps">
            <w:drawing>
              <wp:anchor behindDoc="1" distT="0" distB="0" distL="114935" distR="114935" simplePos="0" locked="0" layoutInCell="1" allowOverlap="1" relativeHeight="293">
                <wp:simplePos x="0" y="0"/>
                <wp:positionH relativeFrom="column">
                  <wp:posOffset>6292215</wp:posOffset>
                </wp:positionH>
                <wp:positionV relativeFrom="paragraph">
                  <wp:posOffset>2176145</wp:posOffset>
                </wp:positionV>
                <wp:extent cx="289560" cy="380365"/>
                <wp:effectExtent l="5080" t="5715" r="5080" b="4445"/>
                <wp:wrapNone/>
                <wp:docPr id="291"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5.45pt;margin-top:171.3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
                <wp:simplePos x="0" y="0"/>
                <wp:positionH relativeFrom="column">
                  <wp:posOffset>3862070</wp:posOffset>
                </wp:positionH>
                <wp:positionV relativeFrom="paragraph">
                  <wp:posOffset>2176145</wp:posOffset>
                </wp:positionV>
                <wp:extent cx="2412365" cy="380365"/>
                <wp:effectExtent l="5715" t="5715" r="4445" b="4445"/>
                <wp:wrapNone/>
                <wp:docPr id="292"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4.1pt;margin-top:171.3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685" w:gutter="0" w:header="0" w:top="1440" w:footer="0" w:bottom="0"/>
          <w:pgNumType w:fmt="decimal"/>
          <w:formProt w:val="false"/>
          <w:textDirection w:val="lrTb"/>
          <w:docGrid w:type="default" w:linePitch="360" w:charSpace="0"/>
        </w:sectPr>
        <w:pStyle w:val="Normal"/>
        <w:spacing w:lineRule="atLeast" w:line="0"/>
        <w:ind w:start="624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165</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295">
            <wp:simplePos x="0" y="0"/>
            <wp:positionH relativeFrom="page">
              <wp:posOffset>425450</wp:posOffset>
            </wp:positionH>
            <wp:positionV relativeFrom="page">
              <wp:posOffset>338455</wp:posOffset>
            </wp:positionV>
            <wp:extent cx="571500" cy="678180"/>
            <wp:effectExtent l="0" t="0" r="0" b="0"/>
            <wp:wrapNone/>
            <wp:docPr id="293"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117" descr="" title=""/>
                    <pic:cNvPicPr>
                      <a:picLocks noChangeAspect="1" noChangeArrowheads="1"/>
                    </pic:cNvPicPr>
                  </pic:nvPicPr>
                  <pic:blipFill>
                    <a:blip r:embed="rId118"/>
                    <a:srcRect l="-31" t="-27" r="-31" b="-27"/>
                    <a:stretch>
                      <a:fillRect/>
                    </a:stretch>
                  </pic:blipFill>
                  <pic:spPr bwMode="auto">
                    <a:xfrm>
                      <a:off x="0" y="0"/>
                      <a:ext cx="571500" cy="678180"/>
                    </a:xfrm>
                    <a:prstGeom prst="rect">
                      <a:avLst/>
                    </a:prstGeom>
                  </pic:spPr>
                </pic:pic>
              </a:graphicData>
            </a:graphic>
          </wp:anchor>
        </w:drawing>
      </w:r>
      <w:bookmarkStart w:id="88" w:name="page45"/>
      <w:bookmarkStart w:id="89" w:name="page45"/>
      <w:bookmarkEnd w:id="89"/>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6160"/>
        <w:gridCol w:w="80"/>
        <w:gridCol w:w="100"/>
        <w:gridCol w:w="1820"/>
        <w:gridCol w:w="100"/>
        <w:gridCol w:w="80"/>
        <w:gridCol w:w="100"/>
        <w:gridCol w:w="1820"/>
        <w:gridCol w:w="100"/>
      </w:tblGrid>
      <w:tr>
        <w:trPr>
          <w:trHeight w:val="230" w:hRule="atLeast"/>
        </w:trPr>
        <w:tc>
          <w:tcPr>
            <w:tcW w:w="6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For the year ended</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For the year ended</w:t>
            </w:r>
          </w:p>
        </w:tc>
      </w:tr>
      <w:tr>
        <w:trPr>
          <w:trHeight w:val="204"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31st March, 2019</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61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FFFFFF"/>
            </w:tcBorders>
          </w:tcPr>
          <w:p>
            <w:pPr>
              <w:pStyle w:val="Normal"/>
              <w:spacing w:lineRule="atLeast" w:line="0"/>
              <w:ind w:end="16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61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22. Other income</w:t>
            </w:r>
          </w:p>
        </w:tc>
        <w:tc>
          <w:tcPr>
            <w:tcW w:w="8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Interest income</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1242.62</w:t>
            </w:r>
          </w:p>
        </w:tc>
        <w:tc>
          <w:tcPr>
            <w:tcW w:w="10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917.80</w:t>
            </w:r>
          </w:p>
        </w:tc>
        <w:tc>
          <w:tcPr>
            <w:tcW w:w="1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Dividend income</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415.90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409.79</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non-operating income</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28.50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24.25</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gains and losses</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797.52</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778.00</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69" w:hRule="atLeast"/>
        </w:trPr>
        <w:tc>
          <w:tcPr>
            <w:tcW w:w="6240" w:type="dxa"/>
            <w:gridSpan w:val="2"/>
            <w:vMerge w:val="restart"/>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2"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2484.54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2129.84</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08" w:hRule="atLeast"/>
        </w:trPr>
        <w:tc>
          <w:tcPr>
            <w:tcW w:w="6240" w:type="dxa"/>
            <w:gridSpan w:val="2"/>
            <w:vMerge w:val="restart"/>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Interest income comprises interest from:</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3"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5"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  Deposits with banks etc. - carried at amortised cost</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261.26</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242.63</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  Financial assets mandatorily measured at FVTPL</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208.90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156.34</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  Other financial assets measured at amortised cost</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738.07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480.87</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  Others (from statutory authorities etc.)</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34.39</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37.96</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69" w:hRule="atLeast"/>
        </w:trPr>
        <w:tc>
          <w:tcPr>
            <w:tcW w:w="6240" w:type="dxa"/>
            <w:gridSpan w:val="2"/>
            <w:vMerge w:val="restart"/>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2"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1242.62</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917.80</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08" w:hRule="atLeast"/>
        </w:trPr>
        <w:tc>
          <w:tcPr>
            <w:tcW w:w="6240" w:type="dxa"/>
            <w:gridSpan w:val="2"/>
            <w:vMerge w:val="restart"/>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Dividend income comprises dividend from:</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3"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5"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  Equity instruments measured at FVTOCI held at the end of</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4" w:hRule="atLeast"/>
        </w:trPr>
        <w:tc>
          <w:tcPr>
            <w:tcW w:w="6240" w:type="dxa"/>
            <w:gridSpan w:val="2"/>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reporting period</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7.73</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7.73</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  Other investments</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408.17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402.06</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70" w:hRule="atLeast"/>
        </w:trPr>
        <w:tc>
          <w:tcPr>
            <w:tcW w:w="6240" w:type="dxa"/>
            <w:gridSpan w:val="2"/>
            <w:vMerge w:val="restart"/>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2"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415.90</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409.79</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08" w:hRule="atLeast"/>
        </w:trPr>
        <w:tc>
          <w:tcPr>
            <w:tcW w:w="6240" w:type="dxa"/>
            <w:gridSpan w:val="2"/>
            <w:vMerge w:val="restart"/>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Other gains and losses:</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3"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75" w:hRule="atLeast"/>
        </w:trPr>
        <w:tc>
          <w:tcPr>
            <w:tcW w:w="62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Net foreign exchange gain/(loss)</w:t>
            </w:r>
          </w:p>
        </w:tc>
        <w:tc>
          <w:tcPr>
            <w:tcW w:w="202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(9.32)</w:t>
            </w:r>
          </w:p>
        </w:tc>
        <w:tc>
          <w:tcPr>
            <w:tcW w:w="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42.90</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Net gain/(loss) arising on financial assets mandatorily</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4"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measured at FVTPL*</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726.97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748.94</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Net gain recognised on disposal of subsidiary</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9.40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9.61</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4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Impairment of investment in joint venture</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920" w:type="dxa"/>
            <w:gridSpan w:val="2"/>
            <w:tcBorders/>
          </w:tcPr>
          <w:p>
            <w:pPr>
              <w:pStyle w:val="Normal"/>
              <w:spacing w:lineRule="atLeast" w:line="0"/>
              <w:ind w:end="180"/>
              <w:jc w:val="end"/>
              <w:rPr>
                <w:rFonts w:ascii="Arial" w:hAnsi="Arial" w:eastAsia="Arial" w:cs="Arial"/>
                <w:color w:val="00367B"/>
                <w:sz w:val="17"/>
              </w:rPr>
            </w:pPr>
            <w:r>
              <w:rPr>
                <w:rFonts w:eastAsia="Arial" w:cs="Arial" w:ascii="Arial" w:hAnsi="Arial"/>
                <w:color w:val="00367B"/>
                <w:sz w:val="17"/>
              </w:rPr>
              <w:t>–</w:t>
            </w:r>
          </w:p>
        </w:tc>
        <w:tc>
          <w:tcPr>
            <w:tcW w:w="8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2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(23.45)</w:t>
            </w:r>
          </w:p>
        </w:tc>
      </w:tr>
      <w:tr>
        <w:trPr>
          <w:trHeight w:val="296" w:hRule="atLeast"/>
        </w:trPr>
        <w:tc>
          <w:tcPr>
            <w:tcW w:w="6240" w:type="dxa"/>
            <w:gridSpan w:val="2"/>
            <w:tcBorders/>
          </w:tcPr>
          <w:p>
            <w:pPr>
              <w:pStyle w:val="Normal"/>
              <w:spacing w:lineRule="atLeast" w:line="0"/>
              <w:ind w:start="500" w:end="0"/>
              <w:rPr/>
            </w:pPr>
            <w:r>
              <w:rPr>
                <w:rFonts w:eastAsia="Arial" w:cs="Arial" w:ascii="Arial" w:hAnsi="Arial"/>
                <w:color w:val="231F20"/>
                <w:sz w:val="17"/>
              </w:rPr>
              <w:t>Restructuring of Lifestyle Retailing Business (Net)</w:t>
            </w:r>
            <w:r>
              <w:rPr>
                <w:rFonts w:eastAsia="Arial" w:cs="Arial" w:ascii="Arial" w:hAnsi="Arial"/>
                <w:color w:val="231F20"/>
                <w:sz w:val="24"/>
              </w:rPr>
              <w:t xml:space="preserve"> </w:t>
            </w:r>
            <w:r>
              <w:rPr>
                <w:rFonts w:eastAsia="Arial" w:cs="Arial" w:ascii="Arial" w:hAnsi="Arial"/>
                <w:color w:val="231F20"/>
                <w:sz w:val="24"/>
                <w:vertAlign w:val="superscript"/>
              </w:rPr>
              <w:t>#</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24"/>
                <w:vertAlign w:val="superscript"/>
              </w:rPr>
            </w:pPr>
            <w:r>
              <w:rPr>
                <w:rFonts w:eastAsia="Times New Roman" w:cs="Times New Roman" w:ascii="Times New Roman" w:hAnsi="Times New Roman"/>
                <w:color w:val="231F20"/>
                <w:sz w:val="24"/>
                <w:vertAlign w:val="superscript"/>
              </w:rPr>
            </w:r>
          </w:p>
        </w:tc>
        <w:tc>
          <w:tcPr>
            <w:tcW w:w="1820" w:type="dxa"/>
            <w:tcBorders>
              <w:bottom w:val="single" w:sz="8" w:space="0" w:color="00008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70.47</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14" w:hRule="atLeast"/>
        </w:trPr>
        <w:tc>
          <w:tcPr>
            <w:tcW w:w="6240" w:type="dxa"/>
            <w:gridSpan w:val="2"/>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797.52</w:t>
            </w:r>
          </w:p>
        </w:tc>
        <w:tc>
          <w:tcPr>
            <w:tcW w:w="10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778.00</w:t>
            </w:r>
          </w:p>
        </w:tc>
        <w:tc>
          <w:tcPr>
            <w:tcW w:w="10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107"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pPr>
      <w:r>
        <w:rPr>
          <w:rFonts w:eastAsia="Arial" w:cs="Arial" w:ascii="Arial" w:hAnsi="Arial"/>
          <w:color w:val="231F20"/>
          <w:sz w:val="17"/>
        </w:rPr>
        <w:t>* Includes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190.16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258.09 Crores) being net gain/(loss) on sale of investments.</w:t>
      </w:r>
    </w:p>
    <w:p>
      <w:pPr>
        <w:pStyle w:val="Normal"/>
        <w:spacing w:lineRule="exact" w:line="5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numPr>
          <w:ilvl w:val="1"/>
          <w:numId w:val="25"/>
        </w:numPr>
        <w:tabs>
          <w:tab w:val="clear" w:pos="720"/>
          <w:tab w:val="left" w:pos="680" w:leader="none"/>
        </w:tabs>
        <w:spacing w:lineRule="auto" w:line="201"/>
        <w:ind w:hanging="180" w:start="680" w:end="0"/>
        <w:rPr>
          <w:rFonts w:ascii="Arial" w:hAnsi="Arial" w:eastAsia="Arial" w:cs="Arial"/>
          <w:color w:val="231F20"/>
          <w:sz w:val="26"/>
          <w:vertAlign w:val="superscript"/>
        </w:rPr>
      </w:pPr>
      <w:r>
        <w:rPr>
          <w:rFonts w:eastAsia="Arial" w:cs="Arial" w:ascii="Arial" w:hAnsi="Arial"/>
          <w:color w:val="231F20"/>
          <w:sz w:val="17"/>
        </w:rPr>
        <w:t>Net gain on restructuring of the Lifestyle Retailing Business comprising sale proceeds of John Players trademark / copyright and its variants along with related goodwill, write-off of assets and other disengagement costs.</w:t>
      </w:r>
    </w:p>
    <w:p>
      <w:pPr>
        <w:pStyle w:val="Normal"/>
        <w:spacing w:lineRule="exact" w:line="364"/>
        <w:rPr>
          <w:rFonts w:ascii="Arial" w:hAnsi="Arial" w:eastAsia="Arial" w:cs="Arial"/>
          <w:color w:val="231F20"/>
          <w:sz w:val="26"/>
          <w:vertAlign w:val="superscript"/>
        </w:rPr>
      </w:pPr>
      <w:r>
        <w:rPr>
          <w:rFonts w:eastAsia="Arial" w:cs="Arial" w:ascii="Arial" w:hAnsi="Arial"/>
          <w:color w:val="231F20"/>
          <w:sz w:val="26"/>
          <w:vertAlign w:val="superscript"/>
        </w:rPr>
      </w:r>
    </w:p>
    <w:p>
      <w:pPr>
        <w:pStyle w:val="Normal"/>
        <w:numPr>
          <w:ilvl w:val="0"/>
          <w:numId w:val="25"/>
        </w:numPr>
        <w:tabs>
          <w:tab w:val="clear" w:pos="720"/>
          <w:tab w:val="left" w:pos="500" w:leader="none"/>
        </w:tabs>
        <w:spacing w:lineRule="atLeast" w:line="0"/>
        <w:ind w:hanging="340" w:start="500" w:end="0"/>
        <w:rPr>
          <w:rFonts w:ascii="Arial" w:hAnsi="Arial" w:eastAsia="Arial" w:cs="Arial"/>
          <w:b/>
          <w:color w:val="00367B"/>
          <w:sz w:val="17"/>
        </w:rPr>
      </w:pPr>
      <w:r>
        <w:rPr>
          <w:rFonts w:eastAsia="Arial" w:cs="Arial" w:ascii="Arial" w:hAnsi="Arial"/>
          <w:b/>
          <w:color w:val="00367B"/>
          <w:sz w:val="17"/>
        </w:rPr>
        <w:t>Employee benefits expense</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mc:AlternateContent>
          <mc:Choice Requires="wps">
            <w:drawing>
              <wp:anchor behindDoc="1" distT="0" distB="0" distL="114935" distR="114935" simplePos="0" locked="0" layoutInCell="1" allowOverlap="1" relativeHeight="296">
                <wp:simplePos x="0" y="0"/>
                <wp:positionH relativeFrom="column">
                  <wp:posOffset>5285740</wp:posOffset>
                </wp:positionH>
                <wp:positionV relativeFrom="paragraph">
                  <wp:posOffset>-146050</wp:posOffset>
                </wp:positionV>
                <wp:extent cx="1296035" cy="1534795"/>
                <wp:effectExtent l="5715" t="5715" r="4445" b="4445"/>
                <wp:wrapNone/>
                <wp:docPr id="294" name=""/>
                <a:graphic xmlns:a="http://schemas.openxmlformats.org/drawingml/2006/main">
                  <a:graphicData uri="http://schemas.microsoft.com/office/word/2010/wordprocessingShape">
                    <wps:wsp>
                      <wps:cNvSpPr/>
                      <wps:spPr>
                        <a:xfrm>
                          <a:off x="0" y="0"/>
                          <a:ext cx="1296000" cy="15346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16.2pt;margin-top:-11.5pt;width:102pt;height:120.8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
                <wp:simplePos x="0" y="0"/>
                <wp:positionH relativeFrom="column">
                  <wp:posOffset>3953510</wp:posOffset>
                </wp:positionH>
                <wp:positionV relativeFrom="paragraph">
                  <wp:posOffset>-146050</wp:posOffset>
                </wp:positionV>
                <wp:extent cx="1296035" cy="1534795"/>
                <wp:effectExtent l="5715" t="5715" r="4445" b="4445"/>
                <wp:wrapNone/>
                <wp:docPr id="295" name=""/>
                <a:graphic xmlns:a="http://schemas.openxmlformats.org/drawingml/2006/main">
                  <a:graphicData uri="http://schemas.microsoft.com/office/word/2010/wordprocessingShape">
                    <wps:wsp>
                      <wps:cNvSpPr/>
                      <wps:spPr>
                        <a:xfrm>
                          <a:off x="0" y="0"/>
                          <a:ext cx="1296000" cy="15346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11.3pt;margin-top:-11.5pt;width:102pt;height:120.8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
                <wp:simplePos x="0" y="0"/>
                <wp:positionH relativeFrom="column">
                  <wp:posOffset>1270</wp:posOffset>
                </wp:positionH>
                <wp:positionV relativeFrom="paragraph">
                  <wp:posOffset>-146050</wp:posOffset>
                </wp:positionV>
                <wp:extent cx="3916045" cy="179070"/>
                <wp:effectExtent l="5715" t="5080" r="4445" b="5080"/>
                <wp:wrapNone/>
                <wp:docPr id="296" name=""/>
                <a:graphic xmlns:a="http://schemas.openxmlformats.org/drawingml/2006/main">
                  <a:graphicData uri="http://schemas.microsoft.com/office/word/2010/wordprocessingShape">
                    <wps:wsp>
                      <wps:cNvSpPr/>
                      <wps:spPr>
                        <a:xfrm>
                          <a:off x="0" y="0"/>
                          <a:ext cx="3916080" cy="1789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0.1pt;margin-top:-11.5pt;width:308.3pt;height:14.05pt;mso-wrap-style:none;v-text-anchor:middle">
                <v:fill o:detectmouseclick="t" type="solid" color2="#433f25"/>
                <v:stroke color="white" weight="9360" joinstyle="miter" endcap="flat"/>
                <w10:wrap type="none"/>
              </v:rect>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tbl>
      <w:tblPr>
        <w:tblW w:w="10360" w:type="dxa"/>
        <w:jc w:val="start"/>
        <w:tblInd w:w="0" w:type="dxa"/>
        <w:tblLayout w:type="fixed"/>
        <w:tblCellMar>
          <w:top w:w="0" w:type="dxa"/>
          <w:start w:w="0" w:type="dxa"/>
          <w:bottom w:w="0" w:type="dxa"/>
          <w:end w:w="0" w:type="dxa"/>
        </w:tblCellMar>
      </w:tblPr>
      <w:tblGrid>
        <w:gridCol w:w="6160"/>
        <w:gridCol w:w="60"/>
        <w:gridCol w:w="120"/>
        <w:gridCol w:w="20"/>
        <w:gridCol w:w="3"/>
        <w:gridCol w:w="1797"/>
        <w:gridCol w:w="100"/>
        <w:gridCol w:w="60"/>
        <w:gridCol w:w="120"/>
        <w:gridCol w:w="20"/>
        <w:gridCol w:w="3"/>
        <w:gridCol w:w="1797"/>
        <w:gridCol w:w="100"/>
      </w:tblGrid>
      <w:tr>
        <w:trPr>
          <w:trHeight w:val="196"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Salaries and wages</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2128.14</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1805.05</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Contribution to Provident and other funds</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174.35</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165.09</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Share based payments to employees [Includes cash-settled</w:t>
            </w:r>
          </w:p>
        </w:tc>
        <w:tc>
          <w:tcPr>
            <w:tcW w:w="1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1" w:hRule="atLeast"/>
        </w:trPr>
        <w:tc>
          <w:tcPr>
            <w:tcW w:w="6220" w:type="dxa"/>
            <w:gridSpan w:val="2"/>
            <w:tcBorders/>
          </w:tcPr>
          <w:p>
            <w:pPr>
              <w:pStyle w:val="Normal"/>
              <w:spacing w:lineRule="atLeast" w:line="0"/>
              <w:ind w:start="500" w:end="0"/>
              <w:rPr/>
            </w:pPr>
            <w:r>
              <w:rPr>
                <w:rFonts w:eastAsia="Arial" w:cs="Arial" w:ascii="Arial" w:hAnsi="Arial"/>
                <w:color w:val="231F20"/>
                <w:sz w:val="17"/>
              </w:rPr>
              <w:t>share based payments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17.89 Crores (2018 - Nil)]</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232.89</w:t>
            </w:r>
          </w:p>
        </w:tc>
        <w:tc>
          <w:tcPr>
            <w:tcW w:w="10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349.28</w:t>
            </w:r>
          </w:p>
        </w:tc>
        <w:tc>
          <w:tcPr>
            <w:tcW w:w="10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40"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Staff welfare expenses</w:t>
            </w:r>
          </w:p>
        </w:tc>
        <w:tc>
          <w:tcPr>
            <w:tcW w:w="140" w:type="dxa"/>
            <w:gridSpan w:val="2"/>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800" w:type="dxa"/>
            <w:gridSpan w:val="2"/>
            <w:tcBorders>
              <w:bottom w:val="single" w:sz="8" w:space="0" w:color="00008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225.22</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bottom w:val="single" w:sz="8" w:space="0" w:color="000000"/>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199.57</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61" w:hRule="atLeast"/>
        </w:trPr>
        <w:tc>
          <w:tcPr>
            <w:tcW w:w="6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2760.60</w:t>
            </w:r>
          </w:p>
        </w:tc>
        <w:tc>
          <w:tcPr>
            <w:tcW w:w="10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2518.99</w:t>
            </w:r>
          </w:p>
        </w:tc>
        <w:tc>
          <w:tcPr>
            <w:tcW w:w="1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r>
      <w:tr>
        <w:trPr>
          <w:trHeight w:val="232"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Less: Recoveries made/reimbursements received</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32.16</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31.53</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70" w:hRule="atLeast"/>
        </w:trPr>
        <w:tc>
          <w:tcPr>
            <w:tcW w:w="6220" w:type="dxa"/>
            <w:gridSpan w:val="2"/>
            <w:vMerge w:val="restart"/>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20" w:type="dxa"/>
            <w:tcBorders/>
          </w:tcPr>
          <w:p>
            <w:pPr>
              <w:pStyle w:val="Normal"/>
              <w:snapToGrid w:val="false"/>
              <w:spacing w:lineRule="atLeast" w:line="0"/>
              <w:rPr>
                <w:rFonts w:ascii="Times New Roman" w:hAnsi="Times New Roman" w:eastAsia="Times New Roman" w:cs="Times New Roman"/>
                <w:b/>
                <w:color w:val="231F20"/>
                <w:sz w:val="6"/>
              </w:rPr>
            </w:pPr>
            <w:r>
              <w:rPr>
                <w:rFonts w:eastAsia="Times New Roman" w:cs="Times New Roman" w:ascii="Times New Roman" w:hAnsi="Times New Roman"/>
                <w:b/>
                <w:color w:val="231F20"/>
                <w:sz w:val="6"/>
              </w:rPr>
            </w:r>
          </w:p>
        </w:tc>
        <w:tc>
          <w:tcPr>
            <w:tcW w:w="182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9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6" w:hRule="atLeast"/>
        </w:trPr>
        <w:tc>
          <w:tcPr>
            <w:tcW w:w="622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4"/>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2728.44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4"/>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2487.46</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417" w:hRule="atLeast"/>
        </w:trPr>
        <w:tc>
          <w:tcPr>
            <w:tcW w:w="6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97"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9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616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24. Finance costs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97"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97"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Interest expense:</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On financial liabilities measured at amortised cost</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8.22</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33.38</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32" w:hRule="atLeast"/>
        </w:trPr>
        <w:tc>
          <w:tcPr>
            <w:tcW w:w="6220" w:type="dxa"/>
            <w:gridSpan w:val="2"/>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Others</w:t>
            </w:r>
          </w:p>
        </w:tc>
        <w:tc>
          <w:tcPr>
            <w:tcW w:w="1940" w:type="dxa"/>
            <w:gridSpan w:val="4"/>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25.97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4"/>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53.27</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69" w:hRule="atLeast"/>
        </w:trPr>
        <w:tc>
          <w:tcPr>
            <w:tcW w:w="62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97"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6" w:hRule="atLeast"/>
        </w:trPr>
        <w:tc>
          <w:tcPr>
            <w:tcW w:w="6220" w:type="dxa"/>
            <w:gridSpan w:val="2"/>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1940" w:type="dxa"/>
            <w:gridSpan w:val="4"/>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34.19</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4"/>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86.65</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04" w:hRule="atLeast"/>
        </w:trPr>
        <w:tc>
          <w:tcPr>
            <w:tcW w:w="6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97" w:type="dxa"/>
            <w:tcBorders>
              <w:top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97"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299">
                <wp:simplePos x="0" y="0"/>
                <wp:positionH relativeFrom="column">
                  <wp:posOffset>101600</wp:posOffset>
                </wp:positionH>
                <wp:positionV relativeFrom="paragraph">
                  <wp:posOffset>405130</wp:posOffset>
                </wp:positionV>
                <wp:extent cx="289560" cy="380365"/>
                <wp:effectExtent l="5080" t="5715" r="5080" b="4445"/>
                <wp:wrapNone/>
                <wp:docPr id="29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8pt;margin-top:31.9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
                <wp:simplePos x="0" y="0"/>
                <wp:positionH relativeFrom="column">
                  <wp:posOffset>408940</wp:posOffset>
                </wp:positionH>
                <wp:positionV relativeFrom="paragraph">
                  <wp:posOffset>405130</wp:posOffset>
                </wp:positionV>
                <wp:extent cx="2412365" cy="380365"/>
                <wp:effectExtent l="5715" t="5715" r="4445" b="4445"/>
                <wp:wrapNone/>
                <wp:docPr id="29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2pt;margin-top:31.9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100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166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301">
            <wp:simplePos x="0" y="0"/>
            <wp:positionH relativeFrom="page">
              <wp:posOffset>6569075</wp:posOffset>
            </wp:positionH>
            <wp:positionV relativeFrom="page">
              <wp:posOffset>344805</wp:posOffset>
            </wp:positionV>
            <wp:extent cx="558800" cy="665480"/>
            <wp:effectExtent l="0" t="0" r="0" b="0"/>
            <wp:wrapNone/>
            <wp:docPr id="299"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18" descr="" title=""/>
                    <pic:cNvPicPr>
                      <a:picLocks noChangeAspect="1" noChangeArrowheads="1"/>
                    </pic:cNvPicPr>
                  </pic:nvPicPr>
                  <pic:blipFill>
                    <a:blip r:embed="rId119"/>
                    <a:srcRect l="-32" t="-27" r="-32" b="-27"/>
                    <a:stretch>
                      <a:fillRect/>
                    </a:stretch>
                  </pic:blipFill>
                  <pic:spPr bwMode="auto">
                    <a:xfrm>
                      <a:off x="0" y="0"/>
                      <a:ext cx="558800" cy="665480"/>
                    </a:xfrm>
                    <a:prstGeom prst="rect">
                      <a:avLst/>
                    </a:prstGeom>
                  </pic:spPr>
                </pic:pic>
              </a:graphicData>
            </a:graphic>
          </wp:anchor>
        </w:drawing>
      </w:r>
      <w:bookmarkStart w:id="90" w:name="page46"/>
      <w:bookmarkStart w:id="91" w:name="page46"/>
      <w:bookmarkEnd w:id="91"/>
    </w:p>
    <w:p>
      <w:pPr>
        <w:pStyle w:val="Normal"/>
        <w:spacing w:lineRule="atLeast" w:line="0"/>
        <w:ind w:start="18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55"/>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360" w:type="dxa"/>
        <w:jc w:val="start"/>
        <w:tblInd w:w="0" w:type="dxa"/>
        <w:tblLayout w:type="fixed"/>
        <w:tblCellMar>
          <w:top w:w="0" w:type="dxa"/>
          <w:start w:w="0" w:type="dxa"/>
          <w:bottom w:w="0" w:type="dxa"/>
          <w:end w:w="0" w:type="dxa"/>
        </w:tblCellMar>
      </w:tblPr>
      <w:tblGrid>
        <w:gridCol w:w="940"/>
        <w:gridCol w:w="5240"/>
        <w:gridCol w:w="60"/>
        <w:gridCol w:w="2020"/>
        <w:gridCol w:w="60"/>
        <w:gridCol w:w="2040"/>
      </w:tblGrid>
      <w:tr>
        <w:trPr>
          <w:trHeight w:val="230" w:hRule="atLeast"/>
        </w:trPr>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2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For the year ended</w:t>
            </w:r>
          </w:p>
        </w:tc>
      </w:tr>
      <w:tr>
        <w:trPr>
          <w:trHeight w:val="204" w:hRule="atLeast"/>
        </w:trPr>
        <w:tc>
          <w:tcPr>
            <w:tcW w:w="9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2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31st March, 2018</w:t>
            </w:r>
          </w:p>
        </w:tc>
      </w:tr>
      <w:tr>
        <w:trPr>
          <w:trHeight w:val="239" w:hRule="atLeast"/>
        </w:trPr>
        <w:tc>
          <w:tcPr>
            <w:tcW w:w="9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20" w:type="dxa"/>
            <w:tcBorders>
              <w:bottom w:val="single" w:sz="8" w:space="0" w:color="C0C0C0"/>
            </w:tcBorders>
          </w:tcPr>
          <w:p>
            <w:pPr>
              <w:pStyle w:val="Normal"/>
              <w:spacing w:lineRule="atLeast" w:line="0"/>
              <w:ind w:end="75"/>
              <w:jc w:val="end"/>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040" w:type="dxa"/>
            <w:tcBorders>
              <w:bottom w:val="single" w:sz="8" w:space="0" w:color="FFFFFF"/>
            </w:tcBorders>
          </w:tcPr>
          <w:p>
            <w:pPr>
              <w:pStyle w:val="Normal"/>
              <w:spacing w:lineRule="atLeast" w:line="0"/>
              <w:ind w:end="75"/>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7" w:hRule="atLeast"/>
        </w:trPr>
        <w:tc>
          <w:tcPr>
            <w:tcW w:w="94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5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18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25. Other Expenses</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20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5"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Power and fuel</w:t>
            </w:r>
          </w:p>
        </w:tc>
        <w:tc>
          <w:tcPr>
            <w:tcW w:w="2020" w:type="dxa"/>
            <w:tcBorders>
              <w:bottom w:val="single" w:sz="8" w:space="0" w:color="C0C0C0"/>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714.88</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040" w:type="dxa"/>
            <w:tcBorders>
              <w:bottom w:val="single" w:sz="8" w:space="0" w:color="FFFFFF"/>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620.92</w:t>
            </w:r>
          </w:p>
        </w:tc>
      </w:tr>
      <w:tr>
        <w:trPr>
          <w:trHeight w:val="230"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Consumption of stores and spare parts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293.00</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260.69</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Contract processing charges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864.52</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823.28</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Rent [Refer Note 27(viii)]</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318.39</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314.80</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Rates and taxes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244.26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209.60</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Insurance</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49.78</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54.30</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Repairs</w:t>
            </w:r>
          </w:p>
        </w:tc>
        <w:tc>
          <w:tcPr>
            <w:tcW w:w="20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94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w:t>
            </w:r>
          </w:p>
        </w:tc>
        <w:tc>
          <w:tcPr>
            <w:tcW w:w="530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Buildings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60.23</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57.80</w:t>
            </w:r>
          </w:p>
        </w:tc>
      </w:tr>
      <w:tr>
        <w:trPr>
          <w:trHeight w:val="261" w:hRule="atLeast"/>
        </w:trPr>
        <w:tc>
          <w:tcPr>
            <w:tcW w:w="94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w:t>
            </w:r>
          </w:p>
        </w:tc>
        <w:tc>
          <w:tcPr>
            <w:tcW w:w="530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Machinery</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222.83</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206.52</w:t>
            </w:r>
          </w:p>
        </w:tc>
      </w:tr>
      <w:tr>
        <w:trPr>
          <w:trHeight w:val="261" w:hRule="atLeast"/>
        </w:trPr>
        <w:tc>
          <w:tcPr>
            <w:tcW w:w="940" w:type="dxa"/>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w:t>
            </w:r>
          </w:p>
        </w:tc>
        <w:tc>
          <w:tcPr>
            <w:tcW w:w="530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Others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76.61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59.58</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Maintenance and upkeep</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254.30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209.09</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Outward freight and handling charges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1153.71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886.72</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Warehousing charges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147.03</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134.87</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Advertising/Sales promotion</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976.53</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886.23</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Market research</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133.56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131.42</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Design and product development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56.93</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45.22</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Hotel reservation/Marketing expenses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40.64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33.42</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Retail accessories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153.41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133.44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Brokerage and discount - sales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13.10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7.89</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Commission to selling agents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13.40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26.76</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Doubtful and bad debts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21.65</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25.14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Doubtful and bad advances, loans and deposits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5.30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3.74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Bank and credit card charges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23.85</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22.95</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Information technology services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254.08</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243.16</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Travelling and conveyance</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267.84</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248.24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Training and development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24.96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24.27</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Legal expenses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47.72</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39.84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Consultancy/Professional fees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103.77</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102.84</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Postage, telephone etc.</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22.26</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23.70</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Printing and stationery</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18.07</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17.30</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Loss on sale of property, plant and equipment - Net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102.11</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14.48</w:t>
            </w:r>
          </w:p>
        </w:tc>
      </w:tr>
      <w:tr>
        <w:trPr>
          <w:trHeight w:val="261" w:hRule="atLeast"/>
        </w:trPr>
        <w:tc>
          <w:tcPr>
            <w:tcW w:w="6240" w:type="dxa"/>
            <w:gridSpan w:val="3"/>
            <w:tcBorders/>
          </w:tcPr>
          <w:p>
            <w:pPr>
              <w:pStyle w:val="Normal"/>
              <w:spacing w:lineRule="atLeast" w:line="0"/>
              <w:ind w:start="500" w:end="0"/>
              <w:rPr>
                <w:rFonts w:ascii="Arial" w:hAnsi="Arial" w:eastAsia="Arial" w:cs="Arial"/>
                <w:color w:val="231F20"/>
                <w:sz w:val="17"/>
              </w:rPr>
            </w:pPr>
            <w:r>
              <w:rPr>
                <w:rFonts w:eastAsia="Arial" w:cs="Arial" w:ascii="Arial" w:hAnsi="Arial"/>
                <w:color w:val="231F20"/>
                <w:sz w:val="17"/>
              </w:rPr>
              <w:t>Loss on sale of stores and spare parts - Net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16.79</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3.72</w:t>
            </w:r>
          </w:p>
        </w:tc>
      </w:tr>
      <w:tr>
        <w:trPr>
          <w:trHeight w:val="321" w:hRule="atLeast"/>
        </w:trPr>
        <w:tc>
          <w:tcPr>
            <w:tcW w:w="6240" w:type="dxa"/>
            <w:gridSpan w:val="3"/>
            <w:tcBorders/>
          </w:tcPr>
          <w:p>
            <w:pPr>
              <w:pStyle w:val="Normal"/>
              <w:spacing w:lineRule="atLeast" w:line="0"/>
              <w:ind w:start="500" w:end="0"/>
              <w:rPr/>
            </w:pPr>
            <w:r>
              <w:rPr>
                <w:rFonts w:eastAsia="Arial" w:cs="Arial" w:ascii="Arial" w:hAnsi="Arial"/>
                <w:color w:val="231F20"/>
                <w:sz w:val="17"/>
              </w:rPr>
              <w:t>Miscellaneous expenses</w:t>
            </w:r>
            <w:r>
              <w:rPr>
                <w:rFonts w:eastAsia="Arial" w:cs="Arial" w:ascii="Arial" w:hAnsi="Arial"/>
                <w:color w:val="231F20"/>
                <w:sz w:val="24"/>
                <w:vertAlign w:val="superscript"/>
              </w:rPr>
              <w: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961.04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937.13</w:t>
            </w:r>
          </w:p>
        </w:tc>
      </w:tr>
      <w:tr>
        <w:trPr>
          <w:trHeight w:val="257" w:hRule="atLeast"/>
        </w:trPr>
        <w:tc>
          <w:tcPr>
            <w:tcW w:w="6240" w:type="dxa"/>
            <w:gridSpan w:val="3"/>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TOTAL</w:t>
            </w:r>
          </w:p>
        </w:tc>
        <w:tc>
          <w:tcPr>
            <w:tcW w:w="202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7656.55</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2040" w:type="dxa"/>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6809.06</w:t>
            </w:r>
          </w:p>
        </w:tc>
      </w:tr>
      <w:tr>
        <w:trPr>
          <w:trHeight w:val="317" w:hRule="atLeast"/>
        </w:trPr>
        <w:tc>
          <w:tcPr>
            <w:tcW w:w="6240" w:type="dxa"/>
            <w:gridSpan w:val="3"/>
            <w:tcBorders/>
          </w:tcPr>
          <w:p>
            <w:pPr>
              <w:pStyle w:val="Normal"/>
              <w:spacing w:lineRule="atLeast" w:line="0"/>
              <w:ind w:start="500" w:end="0"/>
              <w:rPr>
                <w:rFonts w:ascii="Arial" w:hAnsi="Arial" w:eastAsia="Arial" w:cs="Arial"/>
                <w:b/>
                <w:color w:val="231F20"/>
                <w:sz w:val="17"/>
              </w:rPr>
            </w:pPr>
            <w:r>
              <w:rPr>
                <w:rFonts w:eastAsia="Arial" w:cs="Arial" w:ascii="Arial" w:hAnsi="Arial"/>
                <w:b/>
                <w:color w:val="231F20"/>
                <w:sz w:val="17"/>
              </w:rPr>
              <w:t>Miscellaneous expenses include:</w:t>
            </w:r>
          </w:p>
        </w:tc>
        <w:tc>
          <w:tcPr>
            <w:tcW w:w="20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6240" w:type="dxa"/>
            <w:gridSpan w:val="3"/>
            <w:tcBorders/>
          </w:tcPr>
          <w:p>
            <w:pPr>
              <w:pStyle w:val="Normal"/>
              <w:spacing w:lineRule="atLeast" w:line="0"/>
              <w:ind w:start="500" w:end="0"/>
              <w:rPr/>
            </w:pPr>
            <w:r>
              <w:rPr>
                <w:rFonts w:eastAsia="Arial" w:cs="Arial" w:ascii="Arial" w:hAnsi="Arial"/>
                <w:color w:val="231F20"/>
                <w:sz w:val="17"/>
              </w:rPr>
              <w:t>(1) Auditors’ remuneration and expenses*</w:t>
            </w:r>
          </w:p>
        </w:tc>
        <w:tc>
          <w:tcPr>
            <w:tcW w:w="20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1" w:hRule="atLeast"/>
        </w:trPr>
        <w:tc>
          <w:tcPr>
            <w:tcW w:w="6240" w:type="dxa"/>
            <w:gridSpan w:val="3"/>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Audit fees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2.95</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2.95</w:t>
            </w:r>
          </w:p>
        </w:tc>
      </w:tr>
      <w:tr>
        <w:trPr>
          <w:trHeight w:val="261" w:hRule="atLeast"/>
        </w:trPr>
        <w:tc>
          <w:tcPr>
            <w:tcW w:w="6240" w:type="dxa"/>
            <w:gridSpan w:val="3"/>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Tax audit fees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0.60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0.60</w:t>
            </w:r>
          </w:p>
        </w:tc>
      </w:tr>
      <w:tr>
        <w:trPr>
          <w:trHeight w:val="261" w:hRule="atLeast"/>
        </w:trPr>
        <w:tc>
          <w:tcPr>
            <w:tcW w:w="6240" w:type="dxa"/>
            <w:gridSpan w:val="3"/>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Fees for limited review</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1.02</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1.02</w:t>
            </w:r>
          </w:p>
        </w:tc>
      </w:tr>
      <w:tr>
        <w:trPr>
          <w:trHeight w:val="321" w:hRule="atLeast"/>
        </w:trPr>
        <w:tc>
          <w:tcPr>
            <w:tcW w:w="6240" w:type="dxa"/>
            <w:gridSpan w:val="3"/>
            <w:tcBorders/>
          </w:tcPr>
          <w:p>
            <w:pPr>
              <w:pStyle w:val="Normal"/>
              <w:spacing w:lineRule="atLeast" w:line="0"/>
              <w:ind w:start="780" w:end="0"/>
              <w:rPr/>
            </w:pPr>
            <w:r>
              <w:rPr>
                <w:rFonts w:eastAsia="Arial" w:cs="Arial" w:ascii="Arial" w:hAnsi="Arial"/>
                <w:color w:val="231F20"/>
                <w:sz w:val="17"/>
              </w:rPr>
              <w:t>Fees for other services</w:t>
            </w:r>
            <w:r>
              <w:rPr>
                <w:rFonts w:eastAsia="Arial" w:cs="Arial" w:ascii="Arial" w:hAnsi="Arial"/>
                <w:color w:val="231F20"/>
                <w:sz w:val="24"/>
                <w:vertAlign w:val="superscript"/>
              </w:rPr>
              <w:t>#</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1.29</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1.99</w:t>
            </w:r>
          </w:p>
        </w:tc>
      </w:tr>
      <w:tr>
        <w:trPr>
          <w:trHeight w:val="200" w:hRule="atLeast"/>
        </w:trPr>
        <w:tc>
          <w:tcPr>
            <w:tcW w:w="6240" w:type="dxa"/>
            <w:gridSpan w:val="3"/>
            <w:tcBorders/>
          </w:tcPr>
          <w:p>
            <w:pPr>
              <w:pStyle w:val="Normal"/>
              <w:spacing w:lineRule="atLeast" w:line="0"/>
              <w:ind w:start="780" w:end="0"/>
              <w:rPr>
                <w:rFonts w:ascii="Arial" w:hAnsi="Arial" w:eastAsia="Arial" w:cs="Arial"/>
                <w:color w:val="231F20"/>
                <w:sz w:val="17"/>
              </w:rPr>
            </w:pPr>
            <w:r>
              <w:rPr>
                <w:rFonts w:eastAsia="Arial" w:cs="Arial" w:ascii="Arial" w:hAnsi="Arial"/>
                <w:color w:val="231F20"/>
                <w:sz w:val="17"/>
              </w:rPr>
              <w:t>Reimbursement of expenses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0.36</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0.42</w:t>
            </w:r>
          </w:p>
        </w:tc>
      </w:tr>
      <w:tr>
        <w:trPr>
          <w:trHeight w:val="261" w:hRule="atLeast"/>
        </w:trPr>
        <w:tc>
          <w:tcPr>
            <w:tcW w:w="6240" w:type="dxa"/>
            <w:gridSpan w:val="3"/>
            <w:tcBorders/>
          </w:tcPr>
          <w:p>
            <w:pPr>
              <w:pStyle w:val="Normal"/>
              <w:spacing w:lineRule="atLeast" w:line="0"/>
              <w:ind w:start="500" w:end="0"/>
              <w:rPr/>
            </w:pPr>
            <w:r>
              <w:rPr>
                <w:rFonts w:eastAsia="Arial" w:cs="Arial" w:ascii="Arial" w:hAnsi="Arial"/>
                <w:color w:val="231F20"/>
                <w:sz w:val="17"/>
              </w:rPr>
              <w:t>(2) Cost auditors’ fees</w:t>
            </w:r>
          </w:p>
        </w:tc>
        <w:tc>
          <w:tcPr>
            <w:tcW w:w="20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0.10</w:t>
            </w:r>
          </w:p>
        </w:tc>
        <w:tc>
          <w:tcPr>
            <w:tcW w:w="60" w:type="dxa"/>
            <w:tcBorders/>
          </w:tcPr>
          <w:p>
            <w:pPr>
              <w:pStyle w:val="Normal"/>
              <w:snapToGrid w:val="false"/>
              <w:spacing w:lineRule="atLeast" w:line="0"/>
              <w:rPr>
                <w:rFonts w:ascii="Times New Roman" w:hAnsi="Times New Roman" w:eastAsia="Times New Roman" w:cs="Times New Roman"/>
                <w:color w:val="00367B"/>
                <w:sz w:val="22"/>
              </w:rPr>
            </w:pPr>
            <w:r>
              <w:rPr>
                <w:rFonts w:eastAsia="Times New Roman" w:cs="Times New Roman" w:ascii="Times New Roman" w:hAnsi="Times New Roman"/>
                <w:color w:val="00367B"/>
                <w:sz w:val="22"/>
              </w:rPr>
            </w:r>
          </w:p>
        </w:tc>
        <w:tc>
          <w:tcPr>
            <w:tcW w:w="20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0.09</w:t>
            </w:r>
          </w:p>
        </w:tc>
      </w:tr>
      <w:tr>
        <w:trPr>
          <w:trHeight w:val="31" w:hRule="atLeast"/>
        </w:trPr>
        <w:tc>
          <w:tcPr>
            <w:tcW w:w="94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5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w:drawing>
          <wp:anchor behindDoc="1" distT="0" distB="0" distL="114935" distR="114935" simplePos="0" locked="0" layoutInCell="1" allowOverlap="1" relativeHeight="302">
            <wp:simplePos x="0" y="0"/>
            <wp:positionH relativeFrom="column">
              <wp:posOffset>213360</wp:posOffset>
            </wp:positionH>
            <wp:positionV relativeFrom="paragraph">
              <wp:posOffset>-6792595</wp:posOffset>
            </wp:positionV>
            <wp:extent cx="6376670" cy="6799580"/>
            <wp:effectExtent l="0" t="0" r="0" b="0"/>
            <wp:wrapNone/>
            <wp:docPr id="300"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19" descr="" title=""/>
                    <pic:cNvPicPr>
                      <a:picLocks noChangeAspect="1" noChangeArrowheads="1"/>
                    </pic:cNvPicPr>
                  </pic:nvPicPr>
                  <pic:blipFill>
                    <a:blip r:embed="rId120"/>
                    <a:srcRect l="-3" t="-3" r="-3" b="-3"/>
                    <a:stretch>
                      <a:fillRect/>
                    </a:stretch>
                  </pic:blipFill>
                  <pic:spPr bwMode="auto">
                    <a:xfrm>
                      <a:off x="0" y="0"/>
                      <a:ext cx="6376670" cy="6799580"/>
                    </a:xfrm>
                    <a:prstGeom prst="rect">
                      <a:avLst/>
                    </a:prstGeom>
                  </pic:spPr>
                </pic:pic>
              </a:graphicData>
            </a:graphic>
          </wp:anchor>
        </w:drawing>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 Excluding taxes.</w:t>
      </w:r>
    </w:p>
    <w:p>
      <w:pPr>
        <w:pStyle w:val="Normal"/>
        <w:spacing w:lineRule="exact" w:line="5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numPr>
          <w:ilvl w:val="0"/>
          <w:numId w:val="26"/>
        </w:numPr>
        <w:tabs>
          <w:tab w:val="clear" w:pos="720"/>
          <w:tab w:val="left" w:pos="600" w:leader="none"/>
        </w:tabs>
        <w:spacing w:lineRule="auto" w:line="187"/>
        <w:ind w:hanging="163" w:start="600" w:end="0"/>
        <w:rPr>
          <w:rFonts w:ascii="Arial" w:hAnsi="Arial" w:eastAsia="Arial" w:cs="Arial"/>
          <w:color w:val="231F20"/>
          <w:sz w:val="26"/>
          <w:vertAlign w:val="superscript"/>
        </w:rPr>
      </w:pPr>
      <w:r>
        <w:rPr>
          <w:rFonts w:eastAsia="Arial" w:cs="Arial" w:ascii="Arial" w:hAnsi="Arial"/>
          <w:color w:val="231F20"/>
          <w:sz w:val="17"/>
        </w:rPr>
        <w:t>Includes remuneration for professional services rendered by firms of auditors in which some of the partners of the statutory auditors firm are partners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0.32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0.83 Crore).</w:t>
      </w:r>
    </w:p>
    <w:p>
      <w:pPr>
        <w:pStyle w:val="Normal"/>
        <w:numPr>
          <w:ilvl w:val="0"/>
          <w:numId w:val="27"/>
        </w:numPr>
        <w:tabs>
          <w:tab w:val="clear" w:pos="720"/>
          <w:tab w:val="left" w:pos="600" w:leader="none"/>
        </w:tabs>
        <w:spacing w:lineRule="auto" w:line="218"/>
        <w:ind w:hanging="163" w:start="600" w:end="0"/>
        <w:rPr>
          <w:rFonts w:ascii="Arial" w:hAnsi="Arial" w:eastAsia="Arial" w:cs="Arial"/>
          <w:color w:val="231F20"/>
          <w:sz w:val="24"/>
          <w:vertAlign w:val="superscript"/>
        </w:rPr>
      </w:pPr>
      <w:r>
        <w:rPr>
          <w:rFonts w:eastAsia="Arial" w:cs="Arial" w:ascii="Arial" w:hAnsi="Arial"/>
          <w:color w:val="231F20"/>
          <w:sz w:val="16"/>
        </w:rPr>
        <w:t>Includes Contributions amounting</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24.83 Crores (2018 - Nil) made under Section 182 of the Companies Act, 2013.</w:t>
      </w:r>
    </w:p>
    <w:p>
      <w:pPr>
        <w:pStyle w:val="Normal"/>
        <w:spacing w:lineRule="exact" w:line="20"/>
        <w:rPr>
          <w:rFonts w:ascii="Times New Roman" w:hAnsi="Times New Roman" w:eastAsia="Times New Roman" w:cs="Times New Roman"/>
          <w:color w:val="231F20"/>
          <w:sz w:val="24"/>
          <w:vertAlign w:val="superscript"/>
        </w:rPr>
      </w:pPr>
      <w:r>
        <w:rPr>
          <w:rFonts w:eastAsia="Times New Roman" w:cs="Times New Roman" w:ascii="Times New Roman" w:hAnsi="Times New Roman"/>
          <w:color w:val="231F20"/>
          <w:sz w:val="24"/>
          <w:vertAlign w:val="superscript"/>
        </w:rPr>
        <mc:AlternateContent>
          <mc:Choice Requires="wps">
            <w:drawing>
              <wp:anchor behindDoc="1" distT="0" distB="0" distL="114935" distR="114935" simplePos="0" locked="0" layoutInCell="1" allowOverlap="1" relativeHeight="303">
                <wp:simplePos x="0" y="0"/>
                <wp:positionH relativeFrom="column">
                  <wp:posOffset>6304915</wp:posOffset>
                </wp:positionH>
                <wp:positionV relativeFrom="paragraph">
                  <wp:posOffset>434975</wp:posOffset>
                </wp:positionV>
                <wp:extent cx="289560" cy="380365"/>
                <wp:effectExtent l="5080" t="5715" r="5080" b="4445"/>
                <wp:wrapNone/>
                <wp:docPr id="301"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6.45pt;margin-top:34.2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
                <wp:simplePos x="0" y="0"/>
                <wp:positionH relativeFrom="column">
                  <wp:posOffset>3874770</wp:posOffset>
                </wp:positionH>
                <wp:positionV relativeFrom="paragraph">
                  <wp:posOffset>434975</wp:posOffset>
                </wp:positionV>
                <wp:extent cx="2412365" cy="380365"/>
                <wp:effectExtent l="5715" t="5715" r="4445" b="4445"/>
                <wp:wrapNone/>
                <wp:docPr id="302"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5.1pt;margin-top:34.2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40" w:right="705" w:gutter="0" w:header="0" w:top="1440" w:footer="0" w:bottom="0"/>
          <w:pgNumType w:fmt="decimal"/>
          <w:formProt w:val="false"/>
          <w:textDirection w:val="lrTb"/>
          <w:docGrid w:type="default" w:linePitch="360" w:charSpace="0"/>
        </w:sectPr>
        <w:pStyle w:val="Normal"/>
        <w:spacing w:lineRule="atLeast" w:line="0"/>
        <w:ind w:start="626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167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305">
            <wp:simplePos x="0" y="0"/>
            <wp:positionH relativeFrom="page">
              <wp:posOffset>424815</wp:posOffset>
            </wp:positionH>
            <wp:positionV relativeFrom="page">
              <wp:posOffset>338455</wp:posOffset>
            </wp:positionV>
            <wp:extent cx="571500" cy="678180"/>
            <wp:effectExtent l="0" t="0" r="0" b="0"/>
            <wp:wrapNone/>
            <wp:docPr id="303"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120" descr="" title=""/>
                    <pic:cNvPicPr>
                      <a:picLocks noChangeAspect="1" noChangeArrowheads="1"/>
                    </pic:cNvPicPr>
                  </pic:nvPicPr>
                  <pic:blipFill>
                    <a:blip r:embed="rId121"/>
                    <a:srcRect l="-31" t="-27" r="-31" b="-27"/>
                    <a:stretch>
                      <a:fillRect/>
                    </a:stretch>
                  </pic:blipFill>
                  <pic:spPr bwMode="auto">
                    <a:xfrm>
                      <a:off x="0" y="0"/>
                      <a:ext cx="571500" cy="678180"/>
                    </a:xfrm>
                    <a:prstGeom prst="rect">
                      <a:avLst/>
                    </a:prstGeom>
                  </pic:spPr>
                </pic:pic>
              </a:graphicData>
            </a:graphic>
          </wp:anchor>
        </w:drawing>
      </w:r>
      <w:bookmarkStart w:id="92" w:name="page47"/>
      <w:bookmarkStart w:id="93" w:name="page47"/>
      <w:bookmarkEnd w:id="93"/>
    </w:p>
    <w:p>
      <w:pPr>
        <w:pStyle w:val="Normal"/>
        <w:spacing w:lineRule="atLeast" w:line="0"/>
        <w:ind w:start="16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138"/>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tbl>
      <w:tblPr>
        <w:tblW w:w="10700" w:type="dxa"/>
        <w:jc w:val="start"/>
        <w:tblInd w:w="0" w:type="dxa"/>
        <w:tblLayout w:type="fixed"/>
        <w:tblCellMar>
          <w:top w:w="0" w:type="dxa"/>
          <w:start w:w="0" w:type="dxa"/>
          <w:bottom w:w="0" w:type="dxa"/>
          <w:end w:w="0" w:type="dxa"/>
        </w:tblCellMar>
      </w:tblPr>
      <w:tblGrid>
        <w:gridCol w:w="6500"/>
        <w:gridCol w:w="80"/>
        <w:gridCol w:w="100"/>
        <w:gridCol w:w="1820"/>
        <w:gridCol w:w="100"/>
        <w:gridCol w:w="60"/>
        <w:gridCol w:w="120"/>
        <w:gridCol w:w="1820"/>
        <w:gridCol w:w="100"/>
      </w:tblGrid>
      <w:tr>
        <w:trPr>
          <w:trHeight w:val="220" w:hRule="atLeast"/>
        </w:trPr>
        <w:tc>
          <w:tcPr>
            <w:tcW w:w="6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2"/>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For the year ended</w:t>
            </w:r>
          </w:p>
        </w:tc>
      </w:tr>
      <w:tr>
        <w:trPr>
          <w:trHeight w:val="214" w:hRule="atLeast"/>
        </w:trPr>
        <w:tc>
          <w:tcPr>
            <w:tcW w:w="65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gridSpan w:val="2"/>
            <w:tcBorders/>
          </w:tcPr>
          <w:p>
            <w:pPr>
              <w:pStyle w:val="Normal"/>
              <w:spacing w:lineRule="atLeast" w:line="0"/>
              <w:ind w:end="160"/>
              <w:jc w:val="end"/>
              <w:rPr/>
            </w:pPr>
            <w:r>
              <w:rPr>
                <w:rFonts w:eastAsia="Arial" w:cs="Arial" w:ascii="Arial" w:hAnsi="Arial"/>
                <w:b/>
                <w:color w:val="00367B"/>
                <w:sz w:val="17"/>
              </w:rPr>
              <w:t>31st March, 20197</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gridSpan w:val="2"/>
            <w:tcBorders/>
          </w:tcPr>
          <w:p>
            <w:pPr>
              <w:pStyle w:val="Normal"/>
              <w:spacing w:lineRule="atLeast" w:line="0"/>
              <w:ind w:end="160"/>
              <w:jc w:val="end"/>
              <w:rPr/>
            </w:pPr>
            <w:r>
              <w:rPr>
                <w:rFonts w:eastAsia="Arial" w:cs="Arial" w:ascii="Arial" w:hAnsi="Arial"/>
                <w:b/>
                <w:color w:val="231F20"/>
                <w:sz w:val="17"/>
              </w:rPr>
              <w:t>31st March, 201</w:t>
            </w:r>
            <w:r>
              <w:rPr>
                <w:rFonts w:eastAsia="Arial" w:cs="Arial" w:ascii="Arial" w:hAnsi="Arial"/>
                <w:color w:val="231F20"/>
                <w:sz w:val="17"/>
              </w:rPr>
              <w:t>86</w:t>
            </w:r>
          </w:p>
        </w:tc>
      </w:tr>
      <w:tr>
        <w:trPr>
          <w:trHeight w:val="239" w:hRule="atLeast"/>
        </w:trPr>
        <w:tc>
          <w:tcPr>
            <w:tcW w:w="65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8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C0C0C0"/>
            </w:tcBorders>
          </w:tcPr>
          <w:p>
            <w:pPr>
              <w:pStyle w:val="Normal"/>
              <w:spacing w:lineRule="atLeast" w:line="0"/>
              <w:ind w:end="160"/>
              <w:jc w:val="end"/>
              <w:rPr/>
            </w:pPr>
            <w:r>
              <w:rPr>
                <w:rFonts w:eastAsia="Arial" w:cs="Arial" w:ascii="Arial" w:hAnsi="Arial"/>
                <w:b/>
                <w:color w:val="00367B"/>
                <w:sz w:val="17"/>
              </w:rPr>
              <w:t>(</w:t>
            </w:r>
            <w:r>
              <w:rPr>
                <w:rFonts w:eastAsia="Times New Roman" w:cs="Times New Roman" w:ascii="Times New Roman" w:hAnsi="Times New Roman"/>
                <w:b/>
                <w:color w:val="00367B"/>
                <w:sz w:val="17"/>
              </w:rPr>
              <w:t>`</w:t>
            </w:r>
            <w:r>
              <w:rPr>
                <w:rFonts w:eastAsia="Arial" w:cs="Arial" w:ascii="Arial" w:hAnsi="Arial"/>
                <w:b/>
                <w:color w:val="00367B"/>
                <w:sz w:val="17"/>
              </w:rPr>
              <w:t xml:space="preserve"> 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bottom w:val="single" w:sz="8" w:space="0" w:color="FFFFFF"/>
            </w:tcBorders>
          </w:tcPr>
          <w:p>
            <w:pPr>
              <w:pStyle w:val="Normal"/>
              <w:spacing w:lineRule="atLeast" w:line="0"/>
              <w:ind w:end="160"/>
              <w:jc w:val="end"/>
              <w:rPr/>
            </w:pPr>
            <w:r>
              <w:rPr>
                <w:rFonts w:eastAsia="Arial" w:cs="Arial" w:ascii="Arial" w:hAnsi="Arial"/>
                <w:b/>
                <w:color w:val="231F20"/>
                <w:sz w:val="17"/>
              </w:rPr>
              <w:t>(</w:t>
            </w:r>
            <w:r>
              <w:rPr>
                <w:rFonts w:eastAsia="Times New Roman" w:cs="Times New Roman" w:ascii="Times New Roman" w:hAnsi="Times New Roman"/>
                <w:b/>
                <w:color w:val="231F20"/>
                <w:sz w:val="17"/>
              </w:rPr>
              <w:t>`</w:t>
            </w:r>
            <w:r>
              <w:rPr>
                <w:rFonts w:eastAsia="Arial" w:cs="Arial" w:ascii="Arial" w:hAnsi="Arial"/>
                <w:b/>
                <w:color w:val="231F20"/>
                <w:sz w:val="17"/>
              </w:rPr>
              <w:t xml:space="preserve"> in Crores)</w:t>
            </w:r>
          </w:p>
        </w:tc>
      </w:tr>
      <w:tr>
        <w:trPr>
          <w:trHeight w:val="57" w:hRule="atLeast"/>
        </w:trPr>
        <w:tc>
          <w:tcPr>
            <w:tcW w:w="6500" w:type="dxa"/>
            <w:tcBorders/>
          </w:tcPr>
          <w:p>
            <w:pPr>
              <w:pStyle w:val="Normal"/>
              <w:snapToGrid w:val="false"/>
              <w:spacing w:lineRule="atLeast" w:line="0"/>
              <w:rPr>
                <w:rFonts w:ascii="Times New Roman" w:hAnsi="Times New Roman" w:eastAsia="Times New Roman" w:cs="Times New Roman"/>
                <w:b/>
                <w:color w:val="231F20"/>
                <w:sz w:val="4"/>
              </w:rPr>
            </w:pPr>
            <w:r>
              <w:rPr>
                <w:rFonts w:eastAsia="Times New Roman" w:cs="Times New Roman" w:ascii="Times New Roman" w:hAnsi="Times New Roman"/>
                <w:b/>
                <w:color w:val="231F20"/>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3" w:hRule="atLeast"/>
        </w:trPr>
        <w:tc>
          <w:tcPr>
            <w:tcW w:w="6500" w:type="dxa"/>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26. Income Tax Expenses</w:t>
            </w:r>
          </w:p>
        </w:tc>
        <w:tc>
          <w:tcPr>
            <w:tcW w:w="8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5" w:hRule="atLeast"/>
        </w:trPr>
        <w:tc>
          <w:tcPr>
            <w:tcW w:w="6580" w:type="dxa"/>
            <w:gridSpan w:val="2"/>
            <w:tcBorders/>
          </w:tcPr>
          <w:p>
            <w:pPr>
              <w:pStyle w:val="Normal"/>
              <w:spacing w:lineRule="atLeast" w:line="0"/>
              <w:ind w:start="840" w:end="0"/>
              <w:rPr>
                <w:rFonts w:ascii="Arial" w:hAnsi="Arial" w:eastAsia="Arial" w:cs="Arial"/>
                <w:b/>
                <w:color w:val="231F20"/>
                <w:sz w:val="17"/>
              </w:rPr>
            </w:pPr>
            <w:r>
              <w:rPr>
                <w:rFonts w:eastAsia="Arial" w:cs="Arial" w:ascii="Arial" w:hAnsi="Arial"/>
                <w:b/>
                <w:color w:val="231F20"/>
                <w:sz w:val="17"/>
              </w:rPr>
              <w:t>A. Amount recognised in profit or loss</w:t>
            </w:r>
          </w:p>
        </w:tc>
        <w:tc>
          <w:tcPr>
            <w:tcW w:w="10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1" w:hRule="atLeast"/>
        </w:trPr>
        <w:tc>
          <w:tcPr>
            <w:tcW w:w="6580" w:type="dxa"/>
            <w:gridSpan w:val="2"/>
            <w:tcBorders/>
          </w:tcPr>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Current tax</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6580" w:type="dxa"/>
            <w:gridSpan w:val="2"/>
            <w:tcBorders/>
          </w:tcPr>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Income tax for the year</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5982.79</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5863.36</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1" w:hRule="atLeast"/>
        </w:trPr>
        <w:tc>
          <w:tcPr>
            <w:tcW w:w="6580" w:type="dxa"/>
            <w:gridSpan w:val="2"/>
            <w:tcBorders/>
          </w:tcPr>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Adjustments/(credits) related to previous years - Net</w:t>
            </w:r>
          </w:p>
        </w:tc>
        <w:tc>
          <w:tcPr>
            <w:tcW w:w="202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(133.55)</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(263.53)</w:t>
            </w:r>
          </w:p>
        </w:tc>
      </w:tr>
      <w:tr>
        <w:trPr>
          <w:trHeight w:val="23" w:hRule="atLeast"/>
        </w:trPr>
        <w:tc>
          <w:tcPr>
            <w:tcW w:w="6580" w:type="dxa"/>
            <w:gridSpan w:val="2"/>
            <w:vMerge w:val="restart"/>
            <w:tcBorders/>
          </w:tcPr>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Total current tax</w:t>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b/>
                <w:color w:val="231F20"/>
                <w:sz w:val="1"/>
              </w:rPr>
            </w:pPr>
            <w:r>
              <w:rPr>
                <w:rFonts w:eastAsia="Times New Roman" w:cs="Times New Roman" w:ascii="Times New Roman" w:hAnsi="Times New Roman"/>
                <w:b/>
                <w:color w:val="231F20"/>
                <w:sz w:val="1"/>
              </w:rPr>
            </w:r>
          </w:p>
        </w:tc>
        <w:tc>
          <w:tcPr>
            <w:tcW w:w="182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2" w:hRule="atLeast"/>
        </w:trPr>
        <w:tc>
          <w:tcPr>
            <w:tcW w:w="65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5849.24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5599.83</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258" w:hRule="atLeast"/>
        </w:trPr>
        <w:tc>
          <w:tcPr>
            <w:tcW w:w="6580" w:type="dxa"/>
            <w:gridSpan w:val="2"/>
            <w:tcBorders/>
          </w:tcPr>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Deferred tax</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1" w:hRule="atLeast"/>
        </w:trPr>
        <w:tc>
          <w:tcPr>
            <w:tcW w:w="6580" w:type="dxa"/>
            <w:gridSpan w:val="2"/>
            <w:tcBorders/>
          </w:tcPr>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Deferred tax for the year</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98.97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(65.70)</w:t>
            </w:r>
          </w:p>
        </w:tc>
      </w:tr>
      <w:tr>
        <w:trPr>
          <w:trHeight w:val="241" w:hRule="atLeast"/>
        </w:trPr>
        <w:tc>
          <w:tcPr>
            <w:tcW w:w="6580" w:type="dxa"/>
            <w:gridSpan w:val="2"/>
            <w:tcBorders/>
          </w:tcPr>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Adjustments/(credits) related to previous years - Net</w:t>
            </w:r>
          </w:p>
        </w:tc>
        <w:tc>
          <w:tcPr>
            <w:tcW w:w="192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31.63</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94.32</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81" w:hRule="atLeast"/>
        </w:trPr>
        <w:tc>
          <w:tcPr>
            <w:tcW w:w="6580" w:type="dxa"/>
            <w:gridSpan w:val="2"/>
            <w:tcBorders/>
          </w:tcPr>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Total deferred tax</w:t>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130.60</w:t>
            </w:r>
          </w:p>
        </w:tc>
        <w:tc>
          <w:tcPr>
            <w:tcW w:w="10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28.62</w:t>
            </w:r>
          </w:p>
        </w:tc>
        <w:tc>
          <w:tcPr>
            <w:tcW w:w="1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r>
      <w:tr>
        <w:trPr>
          <w:trHeight w:val="64" w:hRule="atLeast"/>
        </w:trPr>
        <w:tc>
          <w:tcPr>
            <w:tcW w:w="6580" w:type="dxa"/>
            <w:gridSpan w:val="2"/>
            <w:vMerge w:val="restart"/>
            <w:tcBorders/>
          </w:tcPr>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TOTAL</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5" w:hRule="atLeast"/>
        </w:trPr>
        <w:tc>
          <w:tcPr>
            <w:tcW w:w="65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gridSpan w:val="2"/>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5979.84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5628.45</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63" w:hRule="atLeast"/>
        </w:trPr>
        <w:tc>
          <w:tcPr>
            <w:tcW w:w="6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306">
                <wp:simplePos x="0" y="0"/>
                <wp:positionH relativeFrom="column">
                  <wp:posOffset>4168775</wp:posOffset>
                </wp:positionH>
                <wp:positionV relativeFrom="paragraph">
                  <wp:posOffset>-1945005</wp:posOffset>
                </wp:positionV>
                <wp:extent cx="2627630" cy="0"/>
                <wp:effectExtent l="0" t="18415" r="0" b="18415"/>
                <wp:wrapNone/>
                <wp:docPr id="304"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28.25pt,-153.15pt" to="535.1pt,-153.15pt" stroked="t" o:allowincell="f" style="position:absolute">
                <v:stroke color="white" weight="3636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1120" w:leader="none"/>
        </w:tabs>
        <w:spacing w:lineRule="atLeast" w:line="0"/>
        <w:ind w:hanging="281" w:start="1120" w:end="0"/>
        <w:rPr>
          <w:rFonts w:ascii="Arial" w:hAnsi="Arial" w:eastAsia="Arial" w:cs="Arial"/>
          <w:b/>
          <w:color w:val="231F20"/>
          <w:sz w:val="17"/>
        </w:rPr>
      </w:pPr>
      <w:r>
        <w:rPr>
          <w:rFonts w:eastAsia="Arial" w:cs="Arial" w:ascii="Arial" w:hAnsi="Arial"/>
          <w:b/>
          <w:color w:val="231F20"/>
          <w:sz w:val="17"/>
        </w:rPr>
        <w:t>Amount recognised in other comprehensive income</w:t>
      </w:r>
    </w:p>
    <w:p>
      <w:pPr>
        <w:pStyle w:val="Normal"/>
        <w:spacing w:lineRule="exact" w:line="61"/>
        <w:rPr>
          <w:rFonts w:ascii="Arial" w:hAnsi="Arial" w:eastAsia="Arial" w:cs="Arial"/>
          <w:b/>
          <w:color w:val="231F20"/>
          <w:sz w:val="17"/>
        </w:rPr>
      </w:pPr>
      <w:r>
        <w:rPr>
          <w:rFonts w:eastAsia="Arial" w:cs="Arial" w:ascii="Arial" w:hAnsi="Arial"/>
          <w:b/>
          <w:color w:val="231F20"/>
          <w:sz w:val="17"/>
        </w:rPr>
      </w:r>
    </w:p>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The tax (charge)/credit arising on income and expenses recognised in other comprehensive income is as follows:</w:t>
      </w:r>
    </w:p>
    <w:p>
      <w:pPr>
        <w:pStyle w:val="Normal"/>
        <w:spacing w:lineRule="exact" w:line="7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860" w:type="dxa"/>
        <w:jc w:val="start"/>
        <w:tblInd w:w="840" w:type="dxa"/>
        <w:tblLayout w:type="fixed"/>
        <w:tblCellMar>
          <w:top w:w="0" w:type="dxa"/>
          <w:start w:w="0" w:type="dxa"/>
          <w:bottom w:w="0" w:type="dxa"/>
          <w:end w:w="0" w:type="dxa"/>
        </w:tblCellMar>
      </w:tblPr>
      <w:tblGrid>
        <w:gridCol w:w="5720"/>
        <w:gridCol w:w="120"/>
        <w:gridCol w:w="1820"/>
        <w:gridCol w:w="100"/>
        <w:gridCol w:w="60"/>
        <w:gridCol w:w="120"/>
        <w:gridCol w:w="1820"/>
        <w:gridCol w:w="100"/>
      </w:tblGrid>
      <w:tr>
        <w:trPr>
          <w:trHeight w:val="275"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items that will not be reclassified to profit or loss</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1" w:hRule="atLeast"/>
        </w:trPr>
        <w:tc>
          <w:tcPr>
            <w:tcW w:w="5720" w:type="dxa"/>
            <w:tcBorders/>
          </w:tcPr>
          <w:p>
            <w:pPr>
              <w:pStyle w:val="Normal"/>
              <w:spacing w:lineRule="atLeast" w:line="0"/>
              <w:ind w:start="280" w:end="0"/>
              <w:rPr>
                <w:rFonts w:ascii="Arial" w:hAnsi="Arial" w:eastAsia="Arial" w:cs="Arial"/>
                <w:color w:val="231F20"/>
                <w:sz w:val="17"/>
              </w:rPr>
            </w:pPr>
            <w:r>
              <w:rPr>
                <w:rFonts w:eastAsia="Arial" w:cs="Arial" w:ascii="Arial" w:hAnsi="Arial"/>
                <w:color w:val="231F20"/>
                <w:sz w:val="17"/>
              </w:rPr>
              <w:t>Remeasurements gains/(losses) on defined benefit plans</w:t>
            </w:r>
          </w:p>
        </w:tc>
        <w:tc>
          <w:tcPr>
            <w:tcW w:w="1940" w:type="dxa"/>
            <w:gridSpan w:val="2"/>
            <w:tcBorders/>
          </w:tcPr>
          <w:p>
            <w:pPr>
              <w:pStyle w:val="Normal"/>
              <w:spacing w:lineRule="atLeast" w:line="0"/>
              <w:ind w:end="20"/>
              <w:jc w:val="end"/>
              <w:rPr>
                <w:rFonts w:ascii="Arial" w:hAnsi="Arial" w:eastAsia="Arial" w:cs="Arial"/>
                <w:color w:val="00367B"/>
                <w:sz w:val="17"/>
              </w:rPr>
            </w:pPr>
            <w:r>
              <w:rPr>
                <w:rFonts w:eastAsia="Arial" w:cs="Arial" w:ascii="Arial" w:hAnsi="Arial"/>
                <w:color w:val="00367B"/>
                <w:sz w:val="17"/>
              </w:rPr>
              <w:t>(3.67)</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20"/>
              <w:jc w:val="end"/>
              <w:rPr>
                <w:rFonts w:ascii="Arial" w:hAnsi="Arial" w:eastAsia="Arial" w:cs="Arial"/>
                <w:color w:val="231F20"/>
                <w:sz w:val="17"/>
              </w:rPr>
            </w:pPr>
            <w:r>
              <w:rPr>
                <w:rFonts w:eastAsia="Arial" w:cs="Arial" w:ascii="Arial" w:hAnsi="Arial"/>
                <w:color w:val="231F20"/>
                <w:sz w:val="17"/>
              </w:rPr>
              <w:t>(28.05)</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1" w:hRule="atLeast"/>
        </w:trPr>
        <w:tc>
          <w:tcPr>
            <w:tcW w:w="5720" w:type="dxa"/>
            <w:tcBorders/>
          </w:tcPr>
          <w:p>
            <w:pPr>
              <w:pStyle w:val="Normal"/>
              <w:spacing w:lineRule="atLeast" w:line="0"/>
              <w:ind w:start="280" w:end="0"/>
              <w:rPr>
                <w:rFonts w:ascii="Arial" w:hAnsi="Arial" w:eastAsia="Arial" w:cs="Arial"/>
                <w:color w:val="231F20"/>
                <w:w w:val="98"/>
                <w:sz w:val="17"/>
              </w:rPr>
            </w:pPr>
            <w:r>
              <w:rPr>
                <w:rFonts w:eastAsia="Arial" w:cs="Arial" w:ascii="Arial" w:hAnsi="Arial"/>
                <w:color w:val="231F20"/>
                <w:w w:val="98"/>
                <w:sz w:val="17"/>
              </w:rPr>
              <w:t>Related to designated portion of hedging instruments in cash flow hedges</w:t>
            </w:r>
          </w:p>
        </w:tc>
        <w:tc>
          <w:tcPr>
            <w:tcW w:w="1940" w:type="dxa"/>
            <w:gridSpan w:val="2"/>
            <w:tcBorders/>
          </w:tcPr>
          <w:p>
            <w:pPr>
              <w:pStyle w:val="Normal"/>
              <w:spacing w:lineRule="atLeast" w:line="0"/>
              <w:ind w:end="60"/>
              <w:jc w:val="end"/>
              <w:rPr>
                <w:rFonts w:ascii="Arial" w:hAnsi="Arial" w:eastAsia="Arial" w:cs="Arial"/>
                <w:color w:val="00367B"/>
                <w:sz w:val="17"/>
              </w:rPr>
            </w:pPr>
            <w:r>
              <w:rPr>
                <w:rFonts w:eastAsia="Arial" w:cs="Arial" w:ascii="Arial" w:hAnsi="Arial"/>
                <w:color w:val="00367B"/>
                <w:sz w:val="17"/>
              </w:rPr>
              <w:t>7.36</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20"/>
              <w:jc w:val="end"/>
              <w:rPr>
                <w:rFonts w:ascii="Arial" w:hAnsi="Arial" w:eastAsia="Arial" w:cs="Arial"/>
                <w:color w:val="231F20"/>
                <w:sz w:val="17"/>
              </w:rPr>
            </w:pPr>
            <w:r>
              <w:rPr>
                <w:rFonts w:eastAsia="Arial" w:cs="Arial" w:ascii="Arial" w:hAnsi="Arial"/>
                <w:color w:val="231F20"/>
                <w:sz w:val="17"/>
              </w:rPr>
              <w:t>(3.56)</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40" w:hRule="atLeast"/>
        </w:trPr>
        <w:tc>
          <w:tcPr>
            <w:tcW w:w="5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0" w:hRule="atLeast"/>
        </w:trPr>
        <w:tc>
          <w:tcPr>
            <w:tcW w:w="5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2"/>
            <w:tcBorders/>
          </w:tcPr>
          <w:p>
            <w:pPr>
              <w:pStyle w:val="Normal"/>
              <w:spacing w:lineRule="atLeast" w:line="0"/>
              <w:ind w:end="60"/>
              <w:jc w:val="end"/>
              <w:rPr>
                <w:rFonts w:ascii="Arial" w:hAnsi="Arial" w:eastAsia="Arial" w:cs="Arial"/>
                <w:b/>
                <w:color w:val="00367B"/>
                <w:sz w:val="17"/>
              </w:rPr>
            </w:pPr>
            <w:r>
              <w:rPr>
                <w:rFonts w:eastAsia="Arial" w:cs="Arial" w:ascii="Arial" w:hAnsi="Arial"/>
                <w:b/>
                <w:color w:val="00367B"/>
                <w:sz w:val="17"/>
              </w:rPr>
              <w:t>3.69</w:t>
            </w:r>
          </w:p>
        </w:tc>
        <w:tc>
          <w:tcPr>
            <w:tcW w:w="10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2"/>
            <w:tcBorders/>
          </w:tcPr>
          <w:p>
            <w:pPr>
              <w:pStyle w:val="Normal"/>
              <w:spacing w:lineRule="atLeast" w:line="0"/>
              <w:ind w:end="20"/>
              <w:jc w:val="end"/>
              <w:rPr>
                <w:rFonts w:ascii="Arial" w:hAnsi="Arial" w:eastAsia="Arial" w:cs="Arial"/>
                <w:b/>
                <w:color w:val="231F20"/>
                <w:sz w:val="17"/>
              </w:rPr>
            </w:pPr>
            <w:r>
              <w:rPr>
                <w:rFonts w:eastAsia="Arial" w:cs="Arial" w:ascii="Arial" w:hAnsi="Arial"/>
                <w:b/>
                <w:color w:val="231F20"/>
                <w:sz w:val="17"/>
              </w:rPr>
              <w:t>(31.61)</w:t>
            </w:r>
          </w:p>
        </w:tc>
        <w:tc>
          <w:tcPr>
            <w:tcW w:w="10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On items that will be reclassified to profit or loss</w:t>
            </w:r>
          </w:p>
        </w:tc>
        <w:tc>
          <w:tcPr>
            <w:tcW w:w="1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5720" w:type="dxa"/>
            <w:tcBorders/>
          </w:tcPr>
          <w:p>
            <w:pPr>
              <w:pStyle w:val="Normal"/>
              <w:spacing w:lineRule="atLeast" w:line="0"/>
              <w:ind w:start="280" w:end="0"/>
              <w:rPr>
                <w:rFonts w:ascii="Arial" w:hAnsi="Arial" w:eastAsia="Arial" w:cs="Arial"/>
                <w:color w:val="231F20"/>
                <w:w w:val="98"/>
                <w:sz w:val="17"/>
              </w:rPr>
            </w:pPr>
            <w:r>
              <w:rPr>
                <w:rFonts w:eastAsia="Arial" w:cs="Arial" w:ascii="Arial" w:hAnsi="Arial"/>
                <w:color w:val="231F20"/>
                <w:w w:val="98"/>
                <w:sz w:val="17"/>
              </w:rPr>
              <w:t>Related to designated portion of hedging instruments in cash flow hedges</w:t>
            </w:r>
          </w:p>
        </w:tc>
        <w:tc>
          <w:tcPr>
            <w:tcW w:w="1940" w:type="dxa"/>
            <w:gridSpan w:val="2"/>
            <w:tcBorders/>
          </w:tcPr>
          <w:p>
            <w:pPr>
              <w:pStyle w:val="Normal"/>
              <w:spacing w:lineRule="atLeast" w:line="0"/>
              <w:ind w:end="20"/>
              <w:jc w:val="end"/>
              <w:rPr>
                <w:rFonts w:ascii="Arial" w:hAnsi="Arial" w:eastAsia="Arial" w:cs="Arial"/>
                <w:color w:val="00367B"/>
                <w:sz w:val="17"/>
              </w:rPr>
            </w:pPr>
            <w:r>
              <w:rPr>
                <w:rFonts w:eastAsia="Arial" w:cs="Arial" w:ascii="Arial" w:hAnsi="Arial"/>
                <w:color w:val="00367B"/>
                <w:sz w:val="17"/>
              </w:rPr>
              <w:t>(0.30)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ind w:end="60"/>
              <w:jc w:val="end"/>
              <w:rPr>
                <w:rFonts w:ascii="Arial" w:hAnsi="Arial" w:eastAsia="Arial" w:cs="Arial"/>
                <w:color w:val="231F20"/>
                <w:sz w:val="17"/>
              </w:rPr>
            </w:pPr>
            <w:r>
              <w:rPr>
                <w:rFonts w:eastAsia="Arial" w:cs="Arial" w:ascii="Arial" w:hAnsi="Arial"/>
                <w:color w:val="231F20"/>
                <w:sz w:val="17"/>
              </w:rPr>
              <w:t>6.42</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61" w:hRule="atLeast"/>
        </w:trPr>
        <w:tc>
          <w:tcPr>
            <w:tcW w:w="572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6" w:hRule="atLeast"/>
        </w:trPr>
        <w:tc>
          <w:tcPr>
            <w:tcW w:w="57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60"/>
              <w:jc w:val="end"/>
              <w:rPr>
                <w:rFonts w:ascii="Arial" w:hAnsi="Arial" w:eastAsia="Arial" w:cs="Arial"/>
                <w:b/>
                <w:color w:val="00367B"/>
                <w:sz w:val="17"/>
              </w:rPr>
            </w:pPr>
            <w:r>
              <w:rPr>
                <w:rFonts w:eastAsia="Arial" w:cs="Arial" w:ascii="Arial" w:hAnsi="Arial"/>
                <w:b/>
                <w:color w:val="00367B"/>
                <w:sz w:val="17"/>
              </w:rPr>
              <w:t>3.39</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ind w:end="20"/>
              <w:jc w:val="end"/>
              <w:rPr>
                <w:rFonts w:ascii="Arial" w:hAnsi="Arial" w:eastAsia="Arial" w:cs="Arial"/>
                <w:b/>
                <w:color w:val="231F20"/>
                <w:sz w:val="17"/>
              </w:rPr>
            </w:pPr>
            <w:r>
              <w:rPr>
                <w:rFonts w:eastAsia="Arial" w:cs="Arial" w:ascii="Arial" w:hAnsi="Arial"/>
                <w:b/>
                <w:color w:val="231F20"/>
                <w:sz w:val="17"/>
              </w:rPr>
              <w:t>(25.19)</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62" w:hRule="atLeast"/>
        </w:trPr>
        <w:tc>
          <w:tcPr>
            <w:tcW w:w="5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1120" w:leader="none"/>
        </w:tabs>
        <w:spacing w:lineRule="atLeast" w:line="0"/>
        <w:ind w:hanging="281" w:start="1120" w:end="0"/>
        <w:rPr>
          <w:rFonts w:ascii="Arial" w:hAnsi="Arial" w:eastAsia="Arial" w:cs="Arial"/>
          <w:b/>
          <w:color w:val="231F20"/>
          <w:sz w:val="17"/>
        </w:rPr>
      </w:pPr>
      <w:r>
        <w:rPr>
          <w:rFonts w:eastAsia="Arial" w:cs="Arial" w:ascii="Arial" w:hAnsi="Arial"/>
          <w:b/>
          <w:color w:val="231F20"/>
          <w:sz w:val="17"/>
        </w:rPr>
        <w:t>Amount recognised directly in equity</w:t>
      </w:r>
    </w:p>
    <w:p>
      <w:pPr>
        <w:pStyle w:val="Normal"/>
        <w:spacing w:lineRule="exact" w:line="61"/>
        <w:rPr>
          <w:rFonts w:ascii="Arial" w:hAnsi="Arial" w:eastAsia="Arial" w:cs="Arial"/>
          <w:b/>
          <w:color w:val="231F20"/>
          <w:sz w:val="17"/>
        </w:rPr>
      </w:pPr>
      <w:r>
        <w:rPr>
          <w:rFonts w:eastAsia="Arial" w:cs="Arial" w:ascii="Arial" w:hAnsi="Arial"/>
          <w:b/>
          <w:color w:val="231F20"/>
          <w:sz w:val="17"/>
        </w:rPr>
      </w:r>
    </w:p>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The income tax (charged)/credited directly to equity during the year is as follows:</w:t>
      </w:r>
    </w:p>
    <w:p>
      <w:pPr>
        <w:pStyle w:val="Normal"/>
        <w:spacing w:lineRule="exact" w:line="150"/>
        <w:rPr>
          <w:rFonts w:ascii="Arial" w:hAnsi="Arial" w:eastAsia="Arial" w:cs="Arial"/>
          <w:b/>
          <w:color w:val="231F20"/>
          <w:sz w:val="17"/>
        </w:rPr>
      </w:pPr>
      <w:r>
        <w:rPr>
          <w:rFonts w:eastAsia="Arial" w:cs="Arial" w:ascii="Arial" w:hAnsi="Arial"/>
          <w:b/>
          <w:color w:val="231F20"/>
          <w:sz w:val="17"/>
        </w:rPr>
      </w:r>
    </w:p>
    <w:p>
      <w:pPr>
        <w:pStyle w:val="Normal"/>
        <w:spacing w:lineRule="atLeast" w:line="0"/>
        <w:ind w:start="1120" w:end="0"/>
        <w:rPr>
          <w:rFonts w:ascii="Arial" w:hAnsi="Arial" w:eastAsia="Arial" w:cs="Arial"/>
          <w:b/>
          <w:color w:val="231F20"/>
          <w:sz w:val="17"/>
        </w:rPr>
      </w:pPr>
      <w:r>
        <w:rPr>
          <w:rFonts w:eastAsia="Arial" w:cs="Arial" w:ascii="Arial" w:hAnsi="Arial"/>
          <w:b/>
          <w:color w:val="231F20"/>
          <w:sz w:val="17"/>
        </w:rPr>
        <w:t>Deferred tax</w:t>
      </w:r>
    </w:p>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307">
                <wp:simplePos x="0" y="0"/>
                <wp:positionH relativeFrom="column">
                  <wp:posOffset>5501005</wp:posOffset>
                </wp:positionH>
                <wp:positionV relativeFrom="paragraph">
                  <wp:posOffset>-170815</wp:posOffset>
                </wp:positionV>
                <wp:extent cx="1296035" cy="749300"/>
                <wp:effectExtent l="5715" t="5080" r="4445" b="5080"/>
                <wp:wrapNone/>
                <wp:docPr id="305" name=""/>
                <a:graphic xmlns:a="http://schemas.openxmlformats.org/drawingml/2006/main">
                  <a:graphicData uri="http://schemas.microsoft.com/office/word/2010/wordprocessingShape">
                    <wps:wsp>
                      <wps:cNvSpPr/>
                      <wps:spPr>
                        <a:xfrm>
                          <a:off x="0" y="0"/>
                          <a:ext cx="1296000" cy="7491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33.15pt;margin-top:-13.45pt;width:102pt;height:58.9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
                <wp:simplePos x="0" y="0"/>
                <wp:positionH relativeFrom="column">
                  <wp:posOffset>4168775</wp:posOffset>
                </wp:positionH>
                <wp:positionV relativeFrom="paragraph">
                  <wp:posOffset>-170815</wp:posOffset>
                </wp:positionV>
                <wp:extent cx="1296035" cy="749300"/>
                <wp:effectExtent l="5715" t="5080" r="4445" b="5080"/>
                <wp:wrapNone/>
                <wp:docPr id="306" name=""/>
                <a:graphic xmlns:a="http://schemas.openxmlformats.org/drawingml/2006/main">
                  <a:graphicData uri="http://schemas.microsoft.com/office/word/2010/wordprocessingShape">
                    <wps:wsp>
                      <wps:cNvSpPr/>
                      <wps:spPr>
                        <a:xfrm>
                          <a:off x="0" y="0"/>
                          <a:ext cx="1296000" cy="7491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28.25pt;margin-top:-13.45pt;width:102pt;height:58.95pt;mso-wrap-style:none;v-text-anchor:middle">
                <v:fill o:detectmouseclick="t" type="solid" color2="#262415"/>
                <v:stroke color="white" weight="9360" joinstyle="miter" endcap="flat"/>
                <w10:wrap type="none"/>
              </v:rect>
            </w:pict>
          </mc:Fallback>
        </mc:AlternateConten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tbl>
      <w:tblPr>
        <w:tblW w:w="9480" w:type="dxa"/>
        <w:jc w:val="start"/>
        <w:tblInd w:w="1120" w:type="dxa"/>
        <w:tblLayout w:type="fixed"/>
        <w:tblCellMar>
          <w:top w:w="0" w:type="dxa"/>
          <w:start w:w="0" w:type="dxa"/>
          <w:bottom w:w="0" w:type="dxa"/>
          <w:end w:w="0" w:type="dxa"/>
        </w:tblCellMar>
      </w:tblPr>
      <w:tblGrid>
        <w:gridCol w:w="5560"/>
        <w:gridCol w:w="1820"/>
        <w:gridCol w:w="280"/>
        <w:gridCol w:w="1820"/>
      </w:tblGrid>
      <w:tr>
        <w:trPr>
          <w:trHeight w:val="196" w:hRule="atLeast"/>
        </w:trPr>
        <w:tc>
          <w:tcPr>
            <w:tcW w:w="55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Arising on gains/(losses) of hedging instruments in cash flow hedges</w:t>
            </w:r>
          </w:p>
        </w:tc>
        <w:tc>
          <w:tcPr>
            <w:tcW w:w="18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55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transferred to the initial carrying amounts of hedged items</w:t>
            </w:r>
          </w:p>
        </w:tc>
        <w:tc>
          <w:tcPr>
            <w:tcW w:w="2100" w:type="dxa"/>
            <w:gridSpan w:val="2"/>
            <w:tcBorders/>
          </w:tcPr>
          <w:p>
            <w:pPr>
              <w:pStyle w:val="Normal"/>
              <w:spacing w:lineRule="atLeast" w:line="0"/>
              <w:ind w:end="280"/>
              <w:jc w:val="end"/>
              <w:rPr>
                <w:rFonts w:ascii="Arial" w:hAnsi="Arial" w:eastAsia="Arial" w:cs="Arial"/>
                <w:color w:val="00367B"/>
                <w:sz w:val="17"/>
              </w:rPr>
            </w:pPr>
            <w:r>
              <w:rPr>
                <w:rFonts w:eastAsia="Arial" w:cs="Arial" w:ascii="Arial" w:hAnsi="Arial"/>
                <w:color w:val="00367B"/>
                <w:sz w:val="17"/>
              </w:rPr>
              <w:t>(1.01)</w:t>
            </w:r>
          </w:p>
        </w:tc>
        <w:tc>
          <w:tcPr>
            <w:tcW w:w="18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12.17</w:t>
            </w:r>
          </w:p>
        </w:tc>
      </w:tr>
      <w:tr>
        <w:trPr>
          <w:trHeight w:val="62" w:hRule="atLeast"/>
        </w:trPr>
        <w:tc>
          <w:tcPr>
            <w:tcW w:w="556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5" w:hRule="atLeast"/>
        </w:trPr>
        <w:tc>
          <w:tcPr>
            <w:tcW w:w="55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bottom w:val="single" w:sz="8" w:space="0" w:color="000080"/>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(1.01)</w:t>
            </w:r>
          </w:p>
        </w:tc>
        <w:tc>
          <w:tcPr>
            <w:tcW w:w="28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820" w:type="dxa"/>
            <w:tcBorders>
              <w:bottom w:val="single" w:sz="8" w:space="0" w:color="000000"/>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12.17</w:t>
            </w:r>
          </w:p>
        </w:tc>
      </w:tr>
    </w:tbl>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1120" w:leader="none"/>
        </w:tabs>
        <w:spacing w:lineRule="atLeast" w:line="0"/>
        <w:ind w:hanging="281" w:start="1120" w:end="0"/>
        <w:rPr>
          <w:rFonts w:ascii="Arial" w:hAnsi="Arial" w:eastAsia="Arial" w:cs="Arial"/>
          <w:b/>
          <w:color w:val="231F20"/>
          <w:sz w:val="17"/>
        </w:rPr>
      </w:pPr>
      <w:r>
        <w:rPr>
          <w:rFonts w:eastAsia="Arial" w:cs="Arial" w:ascii="Arial" w:hAnsi="Arial"/>
          <w:b/>
          <w:color w:val="231F20"/>
          <w:sz w:val="17"/>
        </w:rPr>
        <w:t>Reconciliation of effective tax rate</w:t>
      </w:r>
    </w:p>
    <w:p>
      <w:pPr>
        <w:pStyle w:val="Normal"/>
        <w:spacing w:lineRule="exact" w:line="61"/>
        <w:rPr>
          <w:rFonts w:ascii="Arial" w:hAnsi="Arial" w:eastAsia="Arial" w:cs="Arial"/>
          <w:b/>
          <w:color w:val="231F20"/>
          <w:sz w:val="17"/>
        </w:rPr>
      </w:pPr>
      <w:r>
        <w:rPr>
          <w:rFonts w:eastAsia="Arial" w:cs="Arial" w:ascii="Arial" w:hAnsi="Arial"/>
          <w:b/>
          <w:color w:val="231F20"/>
          <w:sz w:val="17"/>
        </w:rPr>
      </w:r>
    </w:p>
    <w:p>
      <w:pPr>
        <w:pStyle w:val="Normal"/>
        <w:spacing w:lineRule="atLeast" w:line="0"/>
        <w:ind w:start="1120" w:end="0"/>
        <w:rPr>
          <w:rFonts w:ascii="Arial" w:hAnsi="Arial" w:eastAsia="Arial" w:cs="Arial"/>
          <w:color w:val="231F20"/>
          <w:sz w:val="17"/>
        </w:rPr>
      </w:pPr>
      <w:r>
        <w:rPr>
          <w:rFonts w:eastAsia="Arial" w:cs="Arial" w:ascii="Arial" w:hAnsi="Arial"/>
          <w:color w:val="231F20"/>
          <w:sz w:val="17"/>
        </w:rPr>
        <w:t>The income tax expense for the year can be reconciled to the accounting profit as follows:</w:t>
      </w:r>
    </w:p>
    <w:p>
      <w:pPr>
        <w:pStyle w:val="Normal"/>
        <w:spacing w:lineRule="exact" w:line="8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860" w:type="dxa"/>
        <w:jc w:val="start"/>
        <w:tblInd w:w="840" w:type="dxa"/>
        <w:tblLayout w:type="fixed"/>
        <w:tblCellMar>
          <w:top w:w="0" w:type="dxa"/>
          <w:start w:w="0" w:type="dxa"/>
          <w:bottom w:w="0" w:type="dxa"/>
          <w:end w:w="0" w:type="dxa"/>
        </w:tblCellMar>
      </w:tblPr>
      <w:tblGrid>
        <w:gridCol w:w="5720"/>
        <w:gridCol w:w="120"/>
        <w:gridCol w:w="1820"/>
        <w:gridCol w:w="100"/>
        <w:gridCol w:w="60"/>
        <w:gridCol w:w="120"/>
        <w:gridCol w:w="1820"/>
        <w:gridCol w:w="100"/>
      </w:tblGrid>
      <w:tr>
        <w:trPr>
          <w:trHeight w:val="275" w:hRule="atLeast"/>
        </w:trPr>
        <w:tc>
          <w:tcPr>
            <w:tcW w:w="57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Profit before tax</w:t>
            </w:r>
          </w:p>
        </w:tc>
        <w:tc>
          <w:tcPr>
            <w:tcW w:w="1940" w:type="dxa"/>
            <w:gridSpan w:val="2"/>
            <w:tcBorders/>
          </w:tcPr>
          <w:p>
            <w:pPr>
              <w:pStyle w:val="Normal"/>
              <w:spacing w:lineRule="atLeast" w:line="0"/>
              <w:ind w:end="60"/>
              <w:jc w:val="end"/>
              <w:rPr>
                <w:rFonts w:ascii="Arial" w:hAnsi="Arial" w:eastAsia="Arial" w:cs="Arial"/>
                <w:color w:val="00367B"/>
                <w:sz w:val="17"/>
              </w:rPr>
            </w:pPr>
            <w:r>
              <w:rPr>
                <w:rFonts w:eastAsia="Arial" w:cs="Arial" w:ascii="Arial" w:hAnsi="Arial"/>
                <w:color w:val="00367B"/>
                <w:sz w:val="17"/>
              </w:rPr>
              <w:t>18444.16</w:t>
            </w:r>
          </w:p>
        </w:tc>
        <w:tc>
          <w:tcPr>
            <w:tcW w:w="10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16851.70</w:t>
            </w:r>
          </w:p>
        </w:tc>
        <w:tc>
          <w:tcPr>
            <w:tcW w:w="1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Income tax expense calculated @ 34.944% (2018 - 34.608%)</w:t>
            </w:r>
          </w:p>
        </w:tc>
        <w:tc>
          <w:tcPr>
            <w:tcW w:w="1940" w:type="dxa"/>
            <w:gridSpan w:val="2"/>
            <w:tcBorders/>
          </w:tcPr>
          <w:p>
            <w:pPr>
              <w:pStyle w:val="Normal"/>
              <w:spacing w:lineRule="atLeast" w:line="0"/>
              <w:ind w:end="60"/>
              <w:jc w:val="end"/>
              <w:rPr>
                <w:rFonts w:ascii="Arial" w:hAnsi="Arial" w:eastAsia="Arial" w:cs="Arial"/>
                <w:color w:val="00367B"/>
                <w:sz w:val="17"/>
              </w:rPr>
            </w:pPr>
            <w:r>
              <w:rPr>
                <w:rFonts w:eastAsia="Arial" w:cs="Arial" w:ascii="Arial" w:hAnsi="Arial"/>
                <w:color w:val="00367B"/>
                <w:sz w:val="17"/>
              </w:rPr>
              <w:t>6445.13</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5832.04</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Effect of tax relating to uncertain tax positions</w:t>
            </w:r>
          </w:p>
        </w:tc>
        <w:tc>
          <w:tcPr>
            <w:tcW w:w="1940" w:type="dxa"/>
            <w:gridSpan w:val="2"/>
            <w:tcBorders/>
          </w:tcPr>
          <w:p>
            <w:pPr>
              <w:pStyle w:val="Normal"/>
              <w:spacing w:lineRule="atLeast" w:line="0"/>
              <w:ind w:end="60"/>
              <w:jc w:val="end"/>
              <w:rPr>
                <w:rFonts w:ascii="Arial" w:hAnsi="Arial" w:eastAsia="Arial" w:cs="Arial"/>
                <w:color w:val="00367B"/>
                <w:sz w:val="17"/>
              </w:rPr>
            </w:pPr>
            <w:r>
              <w:rPr>
                <w:rFonts w:eastAsia="Arial" w:cs="Arial" w:ascii="Arial" w:hAnsi="Arial"/>
                <w:color w:val="00367B"/>
                <w:sz w:val="17"/>
              </w:rPr>
              <w:t>32.18</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78.12</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Effect of different tax rate on certain items</w:t>
            </w:r>
          </w:p>
        </w:tc>
        <w:tc>
          <w:tcPr>
            <w:tcW w:w="204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(240.67)</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(99.68)</w:t>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Effect of income not taxable</w:t>
            </w:r>
          </w:p>
        </w:tc>
        <w:tc>
          <w:tcPr>
            <w:tcW w:w="204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(142.28)</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(151.06)</w:t>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Other differences</w:t>
            </w:r>
          </w:p>
        </w:tc>
        <w:tc>
          <w:tcPr>
            <w:tcW w:w="1940" w:type="dxa"/>
            <w:gridSpan w:val="2"/>
            <w:tcBorders/>
          </w:tcPr>
          <w:p>
            <w:pPr>
              <w:pStyle w:val="Normal"/>
              <w:spacing w:lineRule="atLeast" w:line="0"/>
              <w:ind w:end="60"/>
              <w:jc w:val="end"/>
              <w:rPr>
                <w:rFonts w:ascii="Arial" w:hAnsi="Arial" w:eastAsia="Arial" w:cs="Arial"/>
                <w:color w:val="00367B"/>
                <w:sz w:val="17"/>
              </w:rPr>
            </w:pPr>
            <w:r>
              <w:rPr>
                <w:rFonts w:eastAsia="Arial" w:cs="Arial" w:ascii="Arial" w:hAnsi="Arial"/>
                <w:color w:val="00367B"/>
                <w:sz w:val="17"/>
              </w:rPr>
              <w:t>108.40</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157.02</w:t>
            </w:r>
          </w:p>
        </w:tc>
        <w:tc>
          <w:tcPr>
            <w:tcW w:w="1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Benefit of previously unrecognised tax loss to reduce current tax expense</w:t>
            </w:r>
          </w:p>
        </w:tc>
        <w:tc>
          <w:tcPr>
            <w:tcW w:w="204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(63.05)</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(18.78)</w:t>
            </w:r>
          </w:p>
        </w:tc>
      </w:tr>
      <w:tr>
        <w:trPr>
          <w:trHeight w:val="241"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Benefit of previously unrecognised tax loss to reduce deferred tax expense</w:t>
            </w:r>
          </w:p>
        </w:tc>
        <w:tc>
          <w:tcPr>
            <w:tcW w:w="204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(57.95)</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20" w:type="dxa"/>
            <w:gridSpan w:val="2"/>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w:t>
            </w:r>
          </w:p>
        </w:tc>
      </w:tr>
      <w:tr>
        <w:trPr>
          <w:trHeight w:val="36" w:hRule="atLeast"/>
        </w:trPr>
        <w:tc>
          <w:tcPr>
            <w:tcW w:w="572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sz w:val="3"/>
              </w:rPr>
            </w:pPr>
            <w:r>
              <w:rPr>
                <w:rFonts w:eastAsia="Times New Roman" w:cs="Times New Roman" w:ascii="Times New Roman" w:hAnsi="Times New Roman"/>
                <w:b/>
                <w:color w:val="231F20"/>
                <w:sz w:val="3"/>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5" w:hRule="atLeast"/>
        </w:trPr>
        <w:tc>
          <w:tcPr>
            <w:tcW w:w="572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2"/>
            <w:tcBorders/>
          </w:tcPr>
          <w:p>
            <w:pPr>
              <w:pStyle w:val="Normal"/>
              <w:spacing w:lineRule="atLeast" w:line="0"/>
              <w:ind w:end="60"/>
              <w:jc w:val="end"/>
              <w:rPr>
                <w:rFonts w:ascii="Arial" w:hAnsi="Arial" w:eastAsia="Arial" w:cs="Arial"/>
                <w:b/>
                <w:color w:val="00367B"/>
                <w:sz w:val="17"/>
              </w:rPr>
            </w:pPr>
            <w:r>
              <w:rPr>
                <w:rFonts w:eastAsia="Arial" w:cs="Arial" w:ascii="Arial" w:hAnsi="Arial"/>
                <w:b/>
                <w:color w:val="00367B"/>
                <w:sz w:val="17"/>
              </w:rPr>
              <w:t>6081.76</w:t>
            </w:r>
          </w:p>
        </w:tc>
        <w:tc>
          <w:tcPr>
            <w:tcW w:w="10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5797.66</w:t>
            </w:r>
          </w:p>
        </w:tc>
        <w:tc>
          <w:tcPr>
            <w:tcW w:w="10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40"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Adjustments recognised in the current year in relation to the</w:t>
            </w:r>
          </w:p>
        </w:tc>
        <w:tc>
          <w:tcPr>
            <w:tcW w:w="1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6" w:hRule="atLeast"/>
        </w:trPr>
        <w:tc>
          <w:tcPr>
            <w:tcW w:w="57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current tax of prior years</w:t>
            </w:r>
          </w:p>
        </w:tc>
        <w:tc>
          <w:tcPr>
            <w:tcW w:w="2040" w:type="dxa"/>
            <w:gridSpan w:val="3"/>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(101.92)</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040" w:type="dxa"/>
            <w:gridSpan w:val="3"/>
            <w:tcBorders/>
          </w:tcPr>
          <w:p>
            <w:pPr>
              <w:pStyle w:val="Normal"/>
              <w:spacing w:lineRule="atLeast" w:line="0"/>
              <w:ind w:end="100"/>
              <w:jc w:val="end"/>
              <w:rPr>
                <w:rFonts w:ascii="Arial" w:hAnsi="Arial" w:eastAsia="Arial" w:cs="Arial"/>
                <w:color w:val="231F20"/>
                <w:sz w:val="17"/>
              </w:rPr>
            </w:pPr>
            <w:r>
              <w:rPr>
                <w:rFonts w:eastAsia="Arial" w:cs="Arial" w:ascii="Arial" w:hAnsi="Arial"/>
                <w:color w:val="231F20"/>
                <w:sz w:val="17"/>
              </w:rPr>
              <w:t>(169.21)</w:t>
            </w:r>
          </w:p>
        </w:tc>
      </w:tr>
      <w:tr>
        <w:trPr>
          <w:trHeight w:val="62" w:hRule="atLeast"/>
        </w:trPr>
        <w:tc>
          <w:tcPr>
            <w:tcW w:w="572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5" w:hRule="atLeast"/>
        </w:trPr>
        <w:tc>
          <w:tcPr>
            <w:tcW w:w="57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Income tax recognised in profit or loss</w:t>
            </w:r>
          </w:p>
        </w:tc>
        <w:tc>
          <w:tcPr>
            <w:tcW w:w="1940" w:type="dxa"/>
            <w:gridSpan w:val="2"/>
            <w:tcBorders/>
          </w:tcPr>
          <w:p>
            <w:pPr>
              <w:pStyle w:val="Normal"/>
              <w:spacing w:lineRule="atLeast" w:line="0"/>
              <w:ind w:end="60"/>
              <w:jc w:val="end"/>
              <w:rPr>
                <w:rFonts w:ascii="Arial" w:hAnsi="Arial" w:eastAsia="Arial" w:cs="Arial"/>
                <w:b/>
                <w:color w:val="00367B"/>
                <w:sz w:val="17"/>
              </w:rPr>
            </w:pPr>
            <w:r>
              <w:rPr>
                <w:rFonts w:eastAsia="Arial" w:cs="Arial" w:ascii="Arial" w:hAnsi="Arial"/>
                <w:b/>
                <w:color w:val="00367B"/>
                <w:sz w:val="17"/>
              </w:rPr>
              <w:t>5979.84</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5628.45</w:t>
            </w:r>
          </w:p>
        </w:tc>
        <w:tc>
          <w:tcPr>
            <w:tcW w:w="1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r>
      <w:tr>
        <w:trPr>
          <w:trHeight w:val="162" w:hRule="atLeast"/>
        </w:trPr>
        <w:tc>
          <w:tcPr>
            <w:tcW w:w="5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800" w:end="0"/>
        <w:jc w:val="both"/>
        <w:rPr>
          <w:rFonts w:ascii="Arial" w:hAnsi="Arial" w:eastAsia="Arial" w:cs="Arial"/>
          <w:color w:val="231F20"/>
          <w:sz w:val="16"/>
        </w:rPr>
      </w:pPr>
      <w:r>
        <w:rPr>
          <w:rFonts w:eastAsia="Arial" w:cs="Arial" w:ascii="Arial" w:hAnsi="Arial"/>
          <w:color w:val="231F20"/>
          <w:sz w:val="16"/>
        </w:rPr>
        <w:t>The tax rate of 34.944% (30% + surcharge @ 12% and cess @ 4%) used for the year 2018-19 and 34.608% (30% + surcharge @ 12% and cess @ 3%) used for the year 2017-18 is the corporate tax rate payable on taxable profits under the Income Tax Act, 1961.</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mc:AlternateContent>
          <mc:Choice Requires="wps">
            <w:drawing>
              <wp:anchor behindDoc="1" distT="0" distB="0" distL="114935" distR="114935" simplePos="0" locked="0" layoutInCell="1" allowOverlap="1" relativeHeight="309">
                <wp:simplePos x="0" y="0"/>
                <wp:positionH relativeFrom="column">
                  <wp:posOffset>100965</wp:posOffset>
                </wp:positionH>
                <wp:positionV relativeFrom="paragraph">
                  <wp:posOffset>570230</wp:posOffset>
                </wp:positionV>
                <wp:extent cx="289560" cy="380365"/>
                <wp:effectExtent l="5080" t="5715" r="5080" b="4445"/>
                <wp:wrapNone/>
                <wp:docPr id="30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7.95pt;margin-top:44.9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
                <wp:simplePos x="0" y="0"/>
                <wp:positionH relativeFrom="column">
                  <wp:posOffset>408305</wp:posOffset>
                </wp:positionH>
                <wp:positionV relativeFrom="paragraph">
                  <wp:posOffset>570230</wp:posOffset>
                </wp:positionV>
                <wp:extent cx="2412365" cy="380365"/>
                <wp:effectExtent l="5715" t="5715" r="4445" b="4445"/>
                <wp:wrapNone/>
                <wp:docPr id="30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2.15pt;margin-top:44.9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20" w:right="665" w:gutter="0" w:header="0" w:top="1440" w:footer="0" w:bottom="0"/>
          <w:pgNumType w:fmt="decimal"/>
          <w:formProt w:val="false"/>
          <w:textDirection w:val="lrTb"/>
          <w:docGrid w:type="default" w:linePitch="360" w:charSpace="0"/>
        </w:sectPr>
        <w:pStyle w:val="Normal"/>
        <w:spacing w:lineRule="atLeast" w:line="0"/>
        <w:ind w:start="220" w:end="0"/>
        <w:rPr/>
      </w:pPr>
      <w:r>
        <w:rPr>
          <w:rFonts w:eastAsia="Arial" w:cs="Arial" w:ascii="Arial" w:hAnsi="Arial"/>
          <w:b/>
          <w:color w:val="FFFFFF"/>
          <w:sz w:val="21"/>
        </w:rPr>
        <w:t>168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311">
            <wp:simplePos x="0" y="0"/>
            <wp:positionH relativeFrom="page">
              <wp:posOffset>6556375</wp:posOffset>
            </wp:positionH>
            <wp:positionV relativeFrom="page">
              <wp:posOffset>332105</wp:posOffset>
            </wp:positionV>
            <wp:extent cx="584200" cy="690880"/>
            <wp:effectExtent l="0" t="0" r="0" b="0"/>
            <wp:wrapNone/>
            <wp:docPr id="309"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121" descr="" title=""/>
                    <pic:cNvPicPr>
                      <a:picLocks noChangeAspect="1" noChangeArrowheads="1"/>
                    </pic:cNvPicPr>
                  </pic:nvPicPr>
                  <pic:blipFill>
                    <a:blip r:embed="rId122"/>
                    <a:srcRect l="-31" t="-26" r="-31" b="-26"/>
                    <a:stretch>
                      <a:fillRect/>
                    </a:stretch>
                  </pic:blipFill>
                  <pic:spPr bwMode="auto">
                    <a:xfrm>
                      <a:off x="0" y="0"/>
                      <a:ext cx="584200" cy="690880"/>
                    </a:xfrm>
                    <a:prstGeom prst="rect">
                      <a:avLst/>
                    </a:prstGeom>
                  </pic:spPr>
                </pic:pic>
              </a:graphicData>
            </a:graphic>
          </wp:anchor>
        </w:drawing>
      </w:r>
      <w:bookmarkStart w:id="94" w:name="page48"/>
      <w:bookmarkStart w:id="95" w:name="page48"/>
      <w:bookmarkEnd w:id="95"/>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312">
                <wp:simplePos x="0" y="0"/>
                <wp:positionH relativeFrom="column">
                  <wp:posOffset>-99695</wp:posOffset>
                </wp:positionH>
                <wp:positionV relativeFrom="paragraph">
                  <wp:posOffset>391160</wp:posOffset>
                </wp:positionV>
                <wp:extent cx="3879850" cy="198120"/>
                <wp:effectExtent l="5080" t="5080" r="5080" b="5080"/>
                <wp:wrapNone/>
                <wp:docPr id="310"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7.85pt;margin-top:30.8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280" w:leader="none"/>
        </w:tabs>
        <w:spacing w:lineRule="atLeast" w:line="0"/>
        <w:ind w:hanging="280" w:start="280" w:end="0"/>
        <w:rPr>
          <w:rFonts w:ascii="Arial" w:hAnsi="Arial" w:eastAsia="Arial" w:cs="Arial"/>
          <w:b/>
          <w:color w:val="00367B"/>
          <w:sz w:val="17"/>
        </w:rPr>
      </w:pPr>
      <w:r>
        <w:rPr>
          <w:rFonts w:eastAsia="Arial" w:cs="Arial" w:ascii="Arial" w:hAnsi="Arial"/>
          <w:b/>
          <w:color w:val="00367B"/>
          <w:sz w:val="17"/>
        </w:rPr>
        <w:t>Additional Notes to the Financial Statements</w:t>
      </w:r>
    </w:p>
    <w:p>
      <w:pPr>
        <w:pStyle w:val="Normal"/>
        <w:spacing w:lineRule="exact" w:line="159"/>
        <w:rPr>
          <w:rFonts w:ascii="Arial" w:hAnsi="Arial" w:eastAsia="Arial" w:cs="Arial"/>
          <w:b/>
          <w:color w:val="00367B"/>
          <w:sz w:val="17"/>
        </w:rPr>
      </w:pPr>
      <w:r>
        <w:rPr>
          <w:rFonts w:eastAsia="Arial" w:cs="Arial" w:ascii="Arial" w:hAnsi="Arial"/>
          <w:b/>
          <w:color w:val="00367B"/>
          <w:sz w:val="17"/>
        </w:rPr>
      </w:r>
    </w:p>
    <w:p>
      <w:pPr>
        <w:pStyle w:val="Normal"/>
        <w:numPr>
          <w:ilvl w:val="1"/>
          <w:numId w:val="31"/>
        </w:numPr>
        <w:tabs>
          <w:tab w:val="clear" w:pos="720"/>
          <w:tab w:val="left" w:pos="560" w:leader="none"/>
        </w:tabs>
        <w:spacing w:lineRule="atLeast" w:line="0"/>
        <w:ind w:hanging="276" w:start="560" w:end="0"/>
        <w:rPr>
          <w:rFonts w:ascii="Arial" w:hAnsi="Arial" w:eastAsia="Arial" w:cs="Arial"/>
          <w:color w:val="231F20"/>
          <w:sz w:val="17"/>
        </w:rPr>
      </w:pPr>
      <w:r>
        <w:rPr>
          <w:rFonts w:eastAsia="Arial" w:cs="Arial" w:ascii="Arial" w:hAnsi="Arial"/>
          <w:color w:val="231F20"/>
          <w:sz w:val="17"/>
        </w:rPr>
        <w:t>Earnings per share:</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13">
                <wp:simplePos x="0" y="0"/>
                <wp:positionH relativeFrom="column">
                  <wp:posOffset>5184140</wp:posOffset>
                </wp:positionH>
                <wp:positionV relativeFrom="paragraph">
                  <wp:posOffset>3175</wp:posOffset>
                </wp:positionV>
                <wp:extent cx="1296035" cy="2773045"/>
                <wp:effectExtent l="5715" t="5715" r="4445" b="4445"/>
                <wp:wrapNone/>
                <wp:docPr id="311" name=""/>
                <a:graphic xmlns:a="http://schemas.openxmlformats.org/drawingml/2006/main">
                  <a:graphicData uri="http://schemas.microsoft.com/office/word/2010/wordprocessingShape">
                    <wps:wsp>
                      <wps:cNvSpPr/>
                      <wps:spPr>
                        <a:xfrm>
                          <a:off x="0" y="0"/>
                          <a:ext cx="1296000" cy="27730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08.2pt;margin-top:0.25pt;width:102pt;height:218.3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
                <wp:simplePos x="0" y="0"/>
                <wp:positionH relativeFrom="column">
                  <wp:posOffset>3851910</wp:posOffset>
                </wp:positionH>
                <wp:positionV relativeFrom="paragraph">
                  <wp:posOffset>3175</wp:posOffset>
                </wp:positionV>
                <wp:extent cx="1296035" cy="2773045"/>
                <wp:effectExtent l="5715" t="5715" r="4445" b="4445"/>
                <wp:wrapNone/>
                <wp:docPr id="312" name=""/>
                <a:graphic xmlns:a="http://schemas.openxmlformats.org/drawingml/2006/main">
                  <a:graphicData uri="http://schemas.microsoft.com/office/word/2010/wordprocessingShape">
                    <wps:wsp>
                      <wps:cNvSpPr/>
                      <wps:spPr>
                        <a:xfrm>
                          <a:off x="0" y="0"/>
                          <a:ext cx="1296000" cy="27730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03.3pt;margin-top:0.25pt;width:102pt;height:218.3pt;mso-wrap-style:none;v-text-anchor:middle">
                <v:fill o:detectmouseclick="t" type="solid" color2="#262415"/>
                <v:stroke color="white" weight="9360" joinstyle="miter" endcap="flat"/>
                <w10:wrap type="none"/>
              </v:rect>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00" w:leader="none"/>
        </w:tabs>
        <w:spacing w:lineRule="atLeast" w:line="0"/>
        <w:ind w:start="7520" w:end="0"/>
        <w:rPr/>
      </w:pPr>
      <w:r>
        <w:rPr>
          <w:rFonts w:eastAsia="Arial" w:cs="Arial" w:ascii="Arial" w:hAnsi="Arial"/>
          <w:b/>
          <w:color w:val="00367B"/>
          <w:sz w:val="17"/>
        </w:rPr>
        <w:t>2019</w:t>
      </w:r>
      <w:r>
        <w:rPr>
          <w:rFonts w:eastAsia="Times New Roman" w:cs="Times New Roman" w:ascii="Times New Roman" w:hAnsi="Times New Roman"/>
        </w:rPr>
        <w:tab/>
      </w:r>
      <w:r>
        <w:rPr>
          <w:rFonts w:eastAsia="Arial" w:cs="Arial" w:ascii="Arial" w:hAnsi="Arial"/>
          <w:color w:val="231F20"/>
          <w:sz w:val="17"/>
        </w:rPr>
        <w:t>2018</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15">
                <wp:simplePos x="0" y="0"/>
                <wp:positionH relativeFrom="column">
                  <wp:posOffset>360045</wp:posOffset>
                </wp:positionH>
                <wp:positionV relativeFrom="paragraph">
                  <wp:posOffset>94615</wp:posOffset>
                </wp:positionV>
                <wp:extent cx="3455670" cy="2473325"/>
                <wp:effectExtent l="5080" t="5715" r="5080" b="4445"/>
                <wp:wrapNone/>
                <wp:docPr id="313" name=""/>
                <a:graphic xmlns:a="http://schemas.openxmlformats.org/drawingml/2006/main">
                  <a:graphicData uri="http://schemas.microsoft.com/office/word/2010/wordprocessingShape">
                    <wps:wsp>
                      <wps:cNvSpPr/>
                      <wps:spPr>
                        <a:xfrm>
                          <a:off x="0" y="0"/>
                          <a:ext cx="3455640" cy="24732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35pt;margin-top:7.45pt;width:272.05pt;height:194.7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
                <wp:simplePos x="0" y="0"/>
                <wp:positionH relativeFrom="column">
                  <wp:posOffset>3851910</wp:posOffset>
                </wp:positionH>
                <wp:positionV relativeFrom="paragraph">
                  <wp:posOffset>76200</wp:posOffset>
                </wp:positionV>
                <wp:extent cx="2627630" cy="0"/>
                <wp:effectExtent l="0" t="18415" r="0" b="18415"/>
                <wp:wrapNone/>
                <wp:docPr id="314" name=""/>
                <a:graphic xmlns:a="http://schemas.openxmlformats.org/drawingml/2006/main">
                  <a:graphicData uri="http://schemas.microsoft.com/office/word/2010/wordprocessingShape">
                    <wps:wsp>
                      <wps:cNvSpPr/>
                      <wps:spPr>
                        <a:xfrm>
                          <a:off x="0" y="0"/>
                          <a:ext cx="26276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03.3pt,6pt" to="510.15pt,6pt" stroked="t" o:allowincell="f" style="position:absolute">
                <v:stroke color="white" weight="36360" joinstyle="miter" endcap="flat"/>
                <v:fill o:detectmouseclick="t" on="false"/>
                <w10:wrap type="none"/>
              </v:line>
            </w:pict>
          </mc:Fallback>
        </mc:AlternateContent>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Arial" w:hAnsi="Arial" w:eastAsia="Arial" w:cs="Arial"/>
          <w:color w:val="231F20"/>
          <w:sz w:val="17"/>
        </w:rPr>
      </w:pPr>
      <w:r>
        <w:rPr>
          <w:rFonts w:eastAsia="Arial" w:cs="Arial" w:ascii="Arial" w:hAnsi="Arial"/>
          <w:color w:val="231F20"/>
          <w:sz w:val="17"/>
        </w:rPr>
        <w:t>Earnings per share has been computed as under:</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17">
                <wp:simplePos x="0" y="0"/>
                <wp:positionH relativeFrom="column">
                  <wp:posOffset>337820</wp:posOffset>
                </wp:positionH>
                <wp:positionV relativeFrom="paragraph">
                  <wp:posOffset>49530</wp:posOffset>
                </wp:positionV>
                <wp:extent cx="6172200" cy="0"/>
                <wp:effectExtent l="0" t="6350" r="0" b="6350"/>
                <wp:wrapNone/>
                <wp:docPr id="315"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3.9pt" to="512.55pt,3.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337820</wp:posOffset>
                </wp:positionH>
                <wp:positionV relativeFrom="paragraph">
                  <wp:posOffset>265430</wp:posOffset>
                </wp:positionV>
                <wp:extent cx="6172200" cy="0"/>
                <wp:effectExtent l="0" t="6350" r="0" b="6350"/>
                <wp:wrapNone/>
                <wp:docPr id="316"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20.9pt" to="512.55pt,20.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337820</wp:posOffset>
                </wp:positionH>
                <wp:positionV relativeFrom="paragraph">
                  <wp:posOffset>640080</wp:posOffset>
                </wp:positionV>
                <wp:extent cx="6172200" cy="0"/>
                <wp:effectExtent l="0" t="6350" r="0" b="6350"/>
                <wp:wrapNone/>
                <wp:docPr id="317"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50.4pt" to="512.55pt,50.4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337820</wp:posOffset>
                </wp:positionH>
                <wp:positionV relativeFrom="paragraph">
                  <wp:posOffset>1021080</wp:posOffset>
                </wp:positionV>
                <wp:extent cx="6172200" cy="0"/>
                <wp:effectExtent l="0" t="6350" r="0" b="6350"/>
                <wp:wrapNone/>
                <wp:docPr id="318"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80.4pt" to="512.55pt,80.4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337820</wp:posOffset>
                </wp:positionH>
                <wp:positionV relativeFrom="paragraph">
                  <wp:posOffset>1408430</wp:posOffset>
                </wp:positionV>
                <wp:extent cx="6172200" cy="0"/>
                <wp:effectExtent l="0" t="6350" r="0" b="6350"/>
                <wp:wrapNone/>
                <wp:docPr id="319"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110.9pt" to="512.55pt,110.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337820</wp:posOffset>
                </wp:positionH>
                <wp:positionV relativeFrom="paragraph">
                  <wp:posOffset>1795780</wp:posOffset>
                </wp:positionV>
                <wp:extent cx="6172200" cy="0"/>
                <wp:effectExtent l="0" t="6350" r="0" b="6350"/>
                <wp:wrapNone/>
                <wp:docPr id="320"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141.4pt" to="512.55pt,141.4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337820</wp:posOffset>
                </wp:positionH>
                <wp:positionV relativeFrom="paragraph">
                  <wp:posOffset>2018030</wp:posOffset>
                </wp:positionV>
                <wp:extent cx="6172200" cy="0"/>
                <wp:effectExtent l="0" t="6350" r="0" b="6350"/>
                <wp:wrapNone/>
                <wp:docPr id="321" name=""/>
                <a:graphic xmlns:a="http://schemas.openxmlformats.org/drawingml/2006/main">
                  <a:graphicData uri="http://schemas.microsoft.com/office/word/2010/wordprocessingShape">
                    <wps:wsp>
                      <wps:cNvSpPr/>
                      <wps:spPr>
                        <a:xfrm>
                          <a:off x="0" y="0"/>
                          <a:ext cx="61722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6pt,158.9pt" to="512.55pt,158.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620395</wp:posOffset>
                </wp:positionH>
                <wp:positionV relativeFrom="paragraph">
                  <wp:posOffset>43180</wp:posOffset>
                </wp:positionV>
                <wp:extent cx="0" cy="2235200"/>
                <wp:effectExtent l="6350" t="0" r="6350" b="0"/>
                <wp:wrapNone/>
                <wp:docPr id="322" name=""/>
                <a:graphic xmlns:a="http://schemas.openxmlformats.org/drawingml/2006/main">
                  <a:graphicData uri="http://schemas.microsoft.com/office/word/2010/wordprocessingShape">
                    <wps:wsp>
                      <wps:cNvSpPr/>
                      <wps:spPr>
                        <a:xfrm>
                          <a:off x="0" y="0"/>
                          <a:ext cx="0" cy="223524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48.85pt,3.4pt" to="48.85pt,179.35pt" stroked="t" o:allowincell="f" style="position:absolute">
                <v:stroke color="white" weight="1260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tbl>
      <w:tblPr>
        <w:tblW w:w="9320" w:type="dxa"/>
        <w:jc w:val="start"/>
        <w:tblInd w:w="680" w:type="dxa"/>
        <w:tblLayout w:type="fixed"/>
        <w:tblCellMar>
          <w:top w:w="0" w:type="dxa"/>
          <w:start w:w="0" w:type="dxa"/>
          <w:bottom w:w="0" w:type="dxa"/>
          <w:end w:w="0" w:type="dxa"/>
        </w:tblCellMar>
      </w:tblPr>
      <w:tblGrid>
        <w:gridCol w:w="4600"/>
        <w:gridCol w:w="3320"/>
        <w:gridCol w:w="1400"/>
      </w:tblGrid>
      <w:tr>
        <w:trPr>
          <w:trHeight w:val="196" w:hRule="atLeast"/>
        </w:trPr>
        <w:tc>
          <w:tcPr>
            <w:tcW w:w="4600" w:type="dxa"/>
            <w:tcBorders/>
          </w:tcPr>
          <w:p>
            <w:pPr>
              <w:pStyle w:val="Normal"/>
              <w:spacing w:lineRule="atLeast" w:line="0"/>
              <w:rPr/>
            </w:pPr>
            <w:r>
              <w:rPr>
                <w:rFonts w:eastAsia="Arial" w:cs="Arial" w:ascii="Arial" w:hAnsi="Arial"/>
                <w:color w:val="231F20"/>
                <w:sz w:val="17"/>
              </w:rPr>
              <w:t>(a)   Profit for the year (</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c>
          <w:tcPr>
            <w:tcW w:w="332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12464.32</w:t>
            </w:r>
          </w:p>
        </w:tc>
        <w:tc>
          <w:tcPr>
            <w:tcW w:w="14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11223.25</w:t>
            </w:r>
          </w:p>
        </w:tc>
      </w:tr>
    </w:tbl>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080" w:leader="none"/>
        </w:tabs>
        <w:spacing w:lineRule="atLeast" w:line="0"/>
        <w:ind w:hanging="400" w:start="1080" w:end="0"/>
        <w:rPr>
          <w:rFonts w:ascii="Arial" w:hAnsi="Arial" w:eastAsia="Arial" w:cs="Arial"/>
          <w:color w:val="231F20"/>
          <w:sz w:val="17"/>
        </w:rPr>
      </w:pPr>
      <w:r>
        <w:rPr>
          <w:rFonts w:eastAsia="Arial" w:cs="Arial" w:ascii="Arial" w:hAnsi="Arial"/>
          <w:color w:val="231F20"/>
          <w:sz w:val="17"/>
        </w:rPr>
        <w:t>Weighted average number of Ordinary shares outstanding</w:t>
      </w:r>
    </w:p>
    <w:p>
      <w:pPr>
        <w:pStyle w:val="Normal"/>
        <w:spacing w:lineRule="exact" w:line="4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920" w:type="dxa"/>
        <w:jc w:val="start"/>
        <w:tblInd w:w="1080" w:type="dxa"/>
        <w:tblLayout w:type="fixed"/>
        <w:tblCellMar>
          <w:top w:w="0" w:type="dxa"/>
          <w:start w:w="0" w:type="dxa"/>
          <w:bottom w:w="0" w:type="dxa"/>
          <w:end w:w="0" w:type="dxa"/>
        </w:tblCellMar>
      </w:tblPr>
      <w:tblGrid>
        <w:gridCol w:w="4420"/>
        <w:gridCol w:w="2840"/>
        <w:gridCol w:w="1660"/>
      </w:tblGrid>
      <w:tr>
        <w:trPr>
          <w:trHeight w:val="196" w:hRule="atLeast"/>
        </w:trPr>
        <w:tc>
          <w:tcPr>
            <w:tcW w:w="44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for the purpose of basic earnings per share</w:t>
            </w:r>
          </w:p>
        </w:tc>
        <w:tc>
          <w:tcPr>
            <w:tcW w:w="284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12,23,11,13,530</w:t>
            </w:r>
          </w:p>
        </w:tc>
        <w:tc>
          <w:tcPr>
            <w:tcW w:w="16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12,17,58,14,877</w:t>
            </w:r>
          </w:p>
        </w:tc>
      </w:tr>
    </w:tbl>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1080" w:leader="none"/>
        </w:tabs>
        <w:spacing w:lineRule="atLeast" w:line="0"/>
        <w:ind w:hanging="400" w:start="1080" w:end="0"/>
        <w:rPr>
          <w:rFonts w:ascii="Arial" w:hAnsi="Arial" w:eastAsia="Arial" w:cs="Arial"/>
          <w:color w:val="231F20"/>
          <w:sz w:val="17"/>
        </w:rPr>
      </w:pPr>
      <w:r>
        <w:rPr>
          <w:rFonts w:eastAsia="Arial" w:cs="Arial" w:ascii="Arial" w:hAnsi="Arial"/>
          <w:color w:val="231F20"/>
          <w:sz w:val="17"/>
        </w:rPr>
        <w:t>Effect of potential Ordinary shares on Employee Stock Options</w:t>
      </w:r>
    </w:p>
    <w:p>
      <w:pPr>
        <w:pStyle w:val="Normal"/>
        <w:spacing w:lineRule="exact" w:line="4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920" w:type="dxa"/>
        <w:jc w:val="start"/>
        <w:tblInd w:w="1080" w:type="dxa"/>
        <w:tblLayout w:type="fixed"/>
        <w:tblCellMar>
          <w:top w:w="0" w:type="dxa"/>
          <w:start w:w="0" w:type="dxa"/>
          <w:bottom w:w="0" w:type="dxa"/>
          <w:end w:w="0" w:type="dxa"/>
        </w:tblCellMar>
      </w:tblPr>
      <w:tblGrid>
        <w:gridCol w:w="3400"/>
        <w:gridCol w:w="4020"/>
        <w:gridCol w:w="1500"/>
      </w:tblGrid>
      <w:tr>
        <w:trPr>
          <w:trHeight w:val="196" w:hRule="atLeast"/>
        </w:trPr>
        <w:tc>
          <w:tcPr>
            <w:tcW w:w="340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outstanding</w:t>
            </w:r>
          </w:p>
        </w:tc>
        <w:tc>
          <w:tcPr>
            <w:tcW w:w="4020" w:type="dxa"/>
            <w:tcBorders/>
          </w:tcPr>
          <w:p>
            <w:pPr>
              <w:pStyle w:val="Normal"/>
              <w:spacing w:lineRule="atLeast" w:line="0"/>
              <w:ind w:end="515"/>
              <w:jc w:val="end"/>
              <w:rPr>
                <w:rFonts w:ascii="Arial" w:hAnsi="Arial" w:eastAsia="Arial" w:cs="Arial"/>
                <w:color w:val="00367B"/>
                <w:sz w:val="17"/>
              </w:rPr>
            </w:pPr>
            <w:r>
              <w:rPr>
                <w:rFonts w:eastAsia="Arial" w:cs="Arial" w:ascii="Arial" w:hAnsi="Arial"/>
                <w:color w:val="00367B"/>
                <w:sz w:val="17"/>
              </w:rPr>
              <w:t>6,93,50,255</w:t>
            </w:r>
          </w:p>
        </w:tc>
        <w:tc>
          <w:tcPr>
            <w:tcW w:w="15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7,09,84,629</w:t>
            </w:r>
          </w:p>
        </w:tc>
      </w:tr>
    </w:tbl>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1080" w:leader="none"/>
        </w:tabs>
        <w:spacing w:lineRule="atLeast" w:line="0"/>
        <w:ind w:hanging="400" w:start="1080" w:end="0"/>
        <w:rPr>
          <w:rFonts w:ascii="Arial" w:hAnsi="Arial" w:eastAsia="Arial" w:cs="Arial"/>
          <w:color w:val="231F20"/>
          <w:sz w:val="17"/>
        </w:rPr>
      </w:pPr>
      <w:r>
        <w:rPr>
          <w:rFonts w:eastAsia="Arial" w:cs="Arial" w:ascii="Arial" w:hAnsi="Arial"/>
          <w:color w:val="231F20"/>
          <w:sz w:val="17"/>
        </w:rPr>
        <w:t>Weighted average number of Ordinary shares in computing</w:t>
      </w:r>
    </w:p>
    <w:p>
      <w:pPr>
        <w:pStyle w:val="Normal"/>
        <w:spacing w:lineRule="exact" w:line="4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920" w:type="dxa"/>
        <w:jc w:val="start"/>
        <w:tblInd w:w="1080" w:type="dxa"/>
        <w:tblLayout w:type="fixed"/>
        <w:tblCellMar>
          <w:top w:w="0" w:type="dxa"/>
          <w:start w:w="0" w:type="dxa"/>
          <w:bottom w:w="0" w:type="dxa"/>
          <w:end w:w="0" w:type="dxa"/>
        </w:tblCellMar>
      </w:tblPr>
      <w:tblGrid>
        <w:gridCol w:w="4140"/>
        <w:gridCol w:w="3120"/>
        <w:gridCol w:w="1660"/>
      </w:tblGrid>
      <w:tr>
        <w:trPr>
          <w:trHeight w:val="196" w:hRule="atLeast"/>
        </w:trPr>
        <w:tc>
          <w:tcPr>
            <w:tcW w:w="41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diluted earnings per share [(b) + (c)]</w:t>
            </w:r>
          </w:p>
        </w:tc>
        <w:tc>
          <w:tcPr>
            <w:tcW w:w="312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12,30,04,63,785</w:t>
            </w:r>
          </w:p>
        </w:tc>
        <w:tc>
          <w:tcPr>
            <w:tcW w:w="16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12,24,67,99,506</w:t>
            </w:r>
          </w:p>
        </w:tc>
      </w:tr>
    </w:tbl>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1080" w:leader="none"/>
        </w:tabs>
        <w:spacing w:lineRule="auto" w:line="292"/>
        <w:ind w:hanging="400" w:start="1080" w:end="6160"/>
        <w:rPr>
          <w:rFonts w:ascii="Arial" w:hAnsi="Arial" w:eastAsia="Arial" w:cs="Arial"/>
          <w:color w:val="231F20"/>
          <w:sz w:val="17"/>
        </w:rPr>
      </w:pPr>
      <w:r>
        <w:rPr>
          <w:rFonts w:eastAsia="Arial" w:cs="Arial" w:ascii="Arial" w:hAnsi="Arial"/>
          <w:color w:val="231F20"/>
          <w:sz w:val="17"/>
        </w:rPr>
        <w:t>Earnings per share on profit for the year (Face Value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per share)</w:t>
      </w:r>
    </w:p>
    <w:p>
      <w:pPr>
        <w:pStyle w:val="Normal"/>
        <w:spacing w:lineRule="exact" w:line="11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920" w:type="dxa"/>
        <w:jc w:val="start"/>
        <w:tblInd w:w="1080" w:type="dxa"/>
        <w:tblLayout w:type="fixed"/>
        <w:tblCellMar>
          <w:top w:w="0" w:type="dxa"/>
          <w:start w:w="0" w:type="dxa"/>
          <w:bottom w:w="0" w:type="dxa"/>
          <w:end w:w="0" w:type="dxa"/>
        </w:tblCellMar>
      </w:tblPr>
      <w:tblGrid>
        <w:gridCol w:w="3840"/>
        <w:gridCol w:w="3860"/>
        <w:gridCol w:w="1220"/>
      </w:tblGrid>
      <w:tr>
        <w:trPr>
          <w:trHeight w:val="196" w:hRule="atLeast"/>
        </w:trPr>
        <w:tc>
          <w:tcPr>
            <w:tcW w:w="38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Basic [(a)/(b)]</w:t>
            </w:r>
          </w:p>
        </w:tc>
        <w:tc>
          <w:tcPr>
            <w:tcW w:w="3860" w:type="dxa"/>
            <w:tcBorders/>
          </w:tcPr>
          <w:p>
            <w:pPr>
              <w:pStyle w:val="Normal"/>
              <w:spacing w:lineRule="atLeast" w:line="0"/>
              <w:ind w:end="795"/>
              <w:jc w:val="end"/>
              <w:rPr>
                <w:rFonts w:ascii="Arial" w:hAnsi="Arial" w:eastAsia="Arial" w:cs="Arial"/>
                <w:color w:val="00367B"/>
                <w:sz w:val="17"/>
              </w:rPr>
            </w:pPr>
            <w:r>
              <w:rPr>
                <w:rFonts w:eastAsia="Arial" w:cs="Arial" w:ascii="Arial" w:hAnsi="Arial"/>
                <w:color w:val="00367B"/>
                <w:sz w:val="17"/>
              </w:rPr>
              <w:t>10.19</w:t>
            </w:r>
          </w:p>
        </w:tc>
        <w:tc>
          <w:tcPr>
            <w:tcW w:w="12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9.22</w:t>
            </w:r>
          </w:p>
        </w:tc>
      </w:tr>
      <w:tr>
        <w:trPr>
          <w:trHeight w:val="355" w:hRule="atLeast"/>
        </w:trPr>
        <w:tc>
          <w:tcPr>
            <w:tcW w:w="38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Diluted [(a)/(d)]</w:t>
            </w:r>
          </w:p>
        </w:tc>
        <w:tc>
          <w:tcPr>
            <w:tcW w:w="3860" w:type="dxa"/>
            <w:tcBorders/>
          </w:tcPr>
          <w:p>
            <w:pPr>
              <w:pStyle w:val="Normal"/>
              <w:spacing w:lineRule="atLeast" w:line="0"/>
              <w:ind w:end="795"/>
              <w:jc w:val="end"/>
              <w:rPr>
                <w:rFonts w:ascii="Arial" w:hAnsi="Arial" w:eastAsia="Arial" w:cs="Arial"/>
                <w:color w:val="00367B"/>
                <w:sz w:val="17"/>
              </w:rPr>
            </w:pPr>
            <w:r>
              <w:rPr>
                <w:rFonts w:eastAsia="Arial" w:cs="Arial" w:ascii="Arial" w:hAnsi="Arial"/>
                <w:color w:val="00367B"/>
                <w:sz w:val="17"/>
              </w:rPr>
              <w:t>10.13</w:t>
            </w:r>
          </w:p>
        </w:tc>
        <w:tc>
          <w:tcPr>
            <w:tcW w:w="12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9.16</w:t>
            </w:r>
          </w:p>
        </w:tc>
      </w:tr>
    </w:tbl>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557" w:leader="none"/>
        </w:tabs>
        <w:spacing w:lineRule="auto" w:line="292"/>
        <w:ind w:hanging="277" w:start="560" w:end="0"/>
        <w:jc w:val="both"/>
        <w:rPr>
          <w:rFonts w:ascii="Arial" w:hAnsi="Arial" w:eastAsia="Arial" w:cs="Arial"/>
          <w:color w:val="231F20"/>
          <w:sz w:val="17"/>
        </w:rPr>
      </w:pPr>
      <w:r>
        <w:rPr>
          <w:rFonts w:eastAsia="Arial" w:cs="Arial" w:ascii="Arial" w:hAnsi="Arial"/>
          <w:color w:val="231F20"/>
          <w:sz w:val="17"/>
        </w:rPr>
        <w:t>Expenditure incurred under Section 135 of the Companies Act, 2013 on Corporate Social Responsibility (CSR) activities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306.95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290.98 Crores) comprising employee benefits expense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8.69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7.84 Crores) and other expenses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298.26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283.14 Crores) of which</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22.23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14.42 Crores) is accrued for payment as on 31st March, 2019. Such CSR expenditure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306.95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290.98 Crores) excludes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10.34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10.29 Crores) being the excess of expenditure of salaries of CSR personnel and administrative expenses over the limit imposed of 5% of total CSR expenditure laid down under Rule 4(6) of the Companies (Corporate Social Responsibility Policy) Rules, 2014 for such expenses.</w:t>
      </w:r>
    </w:p>
    <w:p>
      <w:pPr>
        <w:pStyle w:val="Normal"/>
        <w:spacing w:lineRule="exact" w:line="106"/>
        <w:rPr>
          <w:rFonts w:ascii="Arial" w:hAnsi="Arial" w:eastAsia="Arial" w:cs="Arial"/>
          <w:color w:val="231F20"/>
          <w:sz w:val="17"/>
        </w:rPr>
      </w:pPr>
      <w:r>
        <w:rPr>
          <w:rFonts w:eastAsia="Arial" w:cs="Arial" w:ascii="Arial" w:hAnsi="Arial"/>
          <w:color w:val="231F20"/>
          <w:sz w:val="17"/>
        </w:rPr>
      </w:r>
    </w:p>
    <w:p>
      <w:pPr>
        <w:pStyle w:val="Normal"/>
        <w:numPr>
          <w:ilvl w:val="0"/>
          <w:numId w:val="36"/>
        </w:numPr>
        <w:tabs>
          <w:tab w:val="clear" w:pos="720"/>
          <w:tab w:val="left" w:pos="560" w:leader="none"/>
        </w:tabs>
        <w:spacing w:lineRule="atLeast" w:line="0"/>
        <w:ind w:hanging="277" w:start="560" w:end="0"/>
        <w:rPr>
          <w:rFonts w:ascii="Arial" w:hAnsi="Arial" w:eastAsia="Arial" w:cs="Arial"/>
          <w:color w:val="231F20"/>
          <w:sz w:val="17"/>
        </w:rPr>
      </w:pPr>
      <w:r>
        <w:rPr>
          <w:rFonts w:eastAsia="Arial" w:cs="Arial" w:ascii="Arial" w:hAnsi="Arial"/>
          <w:color w:val="231F20"/>
          <w:sz w:val="17"/>
        </w:rPr>
        <w:t>Research and Development expenses for the year amount to</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145.33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130.44 Crores).</w:t>
      </w:r>
    </w:p>
    <w:p>
      <w:pPr>
        <w:pStyle w:val="Normal"/>
        <w:spacing w:lineRule="exact" w:line="147"/>
        <w:rPr>
          <w:rFonts w:ascii="Arial" w:hAnsi="Arial" w:eastAsia="Arial" w:cs="Arial"/>
          <w:color w:val="231F20"/>
          <w:sz w:val="17"/>
        </w:rPr>
      </w:pPr>
      <w:r>
        <w:rPr>
          <w:rFonts w:eastAsia="Arial" w:cs="Arial" w:ascii="Arial" w:hAnsi="Arial"/>
          <w:color w:val="231F20"/>
          <w:sz w:val="17"/>
        </w:rPr>
      </w:r>
    </w:p>
    <w:p>
      <w:pPr>
        <w:pStyle w:val="Normal"/>
        <w:numPr>
          <w:ilvl w:val="0"/>
          <w:numId w:val="36"/>
        </w:numPr>
        <w:tabs>
          <w:tab w:val="clear" w:pos="720"/>
          <w:tab w:val="left" w:pos="560" w:leader="none"/>
        </w:tabs>
        <w:spacing w:lineRule="atLeast" w:line="0"/>
        <w:ind w:hanging="277" w:start="560" w:end="0"/>
        <w:rPr>
          <w:rFonts w:ascii="Arial" w:hAnsi="Arial" w:eastAsia="Arial" w:cs="Arial"/>
          <w:color w:val="231F20"/>
          <w:sz w:val="17"/>
        </w:rPr>
      </w:pPr>
      <w:r>
        <w:rPr>
          <w:rFonts w:eastAsia="Arial" w:cs="Arial" w:ascii="Arial" w:hAnsi="Arial"/>
          <w:color w:val="231F20"/>
          <w:sz w:val="17"/>
        </w:rPr>
        <w:t>Cost of inventory recognised as expense during the year amount to</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21636.53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22969.81 Crores).</w:t>
      </w:r>
    </w:p>
    <w:p>
      <w:pPr>
        <w:pStyle w:val="Normal"/>
        <w:spacing w:lineRule="exact" w:line="147"/>
        <w:rPr>
          <w:rFonts w:ascii="Arial" w:hAnsi="Arial" w:eastAsia="Arial" w:cs="Arial"/>
          <w:color w:val="231F20"/>
          <w:sz w:val="17"/>
        </w:rPr>
      </w:pPr>
      <w:r>
        <w:rPr>
          <w:rFonts w:eastAsia="Arial" w:cs="Arial" w:ascii="Arial" w:hAnsi="Arial"/>
          <w:color w:val="231F20"/>
          <w:sz w:val="17"/>
        </w:rPr>
      </w:r>
    </w:p>
    <w:p>
      <w:pPr>
        <w:pStyle w:val="Normal"/>
        <w:numPr>
          <w:ilvl w:val="0"/>
          <w:numId w:val="36"/>
        </w:numPr>
        <w:tabs>
          <w:tab w:val="clear" w:pos="720"/>
          <w:tab w:val="left" w:pos="560" w:leader="none"/>
        </w:tabs>
        <w:spacing w:lineRule="atLeast" w:line="0"/>
        <w:ind w:hanging="276" w:start="560" w:end="0"/>
        <w:rPr>
          <w:rFonts w:ascii="Arial" w:hAnsi="Arial" w:eastAsia="Arial" w:cs="Arial"/>
          <w:color w:val="231F20"/>
          <w:sz w:val="17"/>
        </w:rPr>
      </w:pPr>
      <w:r>
        <w:rPr>
          <w:rFonts w:eastAsia="Arial" w:cs="Arial" w:ascii="Arial" w:hAnsi="Arial"/>
          <w:color w:val="231F20"/>
          <w:sz w:val="17"/>
        </w:rPr>
        <w:t>Contingent liabilities and commitments :</w:t>
      </w:r>
    </w:p>
    <w:p>
      <w:pPr>
        <w:pStyle w:val="Normal"/>
        <w:spacing w:lineRule="exact" w:line="147"/>
        <w:rPr>
          <w:rFonts w:ascii="Arial" w:hAnsi="Arial" w:eastAsia="Arial" w:cs="Arial"/>
          <w:color w:val="231F20"/>
          <w:sz w:val="17"/>
        </w:rPr>
      </w:pPr>
      <w:r>
        <w:rPr>
          <w:rFonts w:eastAsia="Arial" w:cs="Arial" w:ascii="Arial" w:hAnsi="Arial"/>
          <w:color w:val="231F20"/>
          <w:sz w:val="17"/>
        </w:rPr>
      </w:r>
    </w:p>
    <w:p>
      <w:pPr>
        <w:pStyle w:val="Normal"/>
        <w:numPr>
          <w:ilvl w:val="1"/>
          <w:numId w:val="36"/>
        </w:numPr>
        <w:tabs>
          <w:tab w:val="clear" w:pos="720"/>
          <w:tab w:val="left" w:pos="900" w:leader="none"/>
        </w:tabs>
        <w:spacing w:lineRule="atLeast" w:line="0"/>
        <w:ind w:hanging="333" w:start="900" w:end="0"/>
        <w:rPr>
          <w:rFonts w:ascii="Arial" w:hAnsi="Arial" w:eastAsia="Arial" w:cs="Arial"/>
          <w:color w:val="231F20"/>
          <w:sz w:val="17"/>
        </w:rPr>
      </w:pPr>
      <w:r>
        <w:rPr>
          <w:rFonts w:eastAsia="Arial" w:cs="Arial" w:ascii="Arial" w:hAnsi="Arial"/>
          <w:color w:val="231F20"/>
          <w:sz w:val="17"/>
        </w:rPr>
        <w:t>Contingent liabilities</w:t>
      </w:r>
    </w:p>
    <w:p>
      <w:pPr>
        <w:pStyle w:val="Normal"/>
        <w:spacing w:lineRule="exact" w:line="147"/>
        <w:rPr>
          <w:rFonts w:ascii="Arial" w:hAnsi="Arial" w:eastAsia="Arial" w:cs="Arial"/>
          <w:color w:val="231F20"/>
          <w:sz w:val="17"/>
        </w:rPr>
      </w:pPr>
      <w:r>
        <w:rPr>
          <w:rFonts w:eastAsia="Arial" w:cs="Arial" w:ascii="Arial" w:hAnsi="Arial"/>
          <w:color w:val="231F20"/>
          <w:sz w:val="17"/>
        </w:rPr>
      </w:r>
    </w:p>
    <w:p>
      <w:pPr>
        <w:pStyle w:val="Normal"/>
        <w:numPr>
          <w:ilvl w:val="2"/>
          <w:numId w:val="36"/>
        </w:numPr>
        <w:tabs>
          <w:tab w:val="clear" w:pos="720"/>
          <w:tab w:val="left" w:pos="1140" w:leader="none"/>
        </w:tabs>
        <w:spacing w:lineRule="auto" w:line="292"/>
        <w:ind w:hanging="290" w:start="1140" w:end="0"/>
        <w:rPr>
          <w:rFonts w:ascii="Arial" w:hAnsi="Arial" w:eastAsia="Arial" w:cs="Arial"/>
          <w:color w:val="231F20"/>
          <w:sz w:val="17"/>
        </w:rPr>
      </w:pPr>
      <w:r>
        <w:rPr>
          <w:rFonts w:eastAsia="Arial" w:cs="Arial" w:ascii="Arial" w:hAnsi="Arial"/>
          <w:color w:val="231F20"/>
          <w:sz w:val="17"/>
        </w:rPr>
        <w:t>Claims against the Company not acknowledged as debts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770.67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777.25 Crores), including interest on claims, where applicable, estimated to be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215.28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225.17 Crores). These comprise:</w:t>
      </w:r>
    </w:p>
    <w:p>
      <w:pPr>
        <w:pStyle w:val="Normal"/>
        <w:spacing w:lineRule="exact" w:line="102"/>
        <w:rPr>
          <w:rFonts w:ascii="Arial" w:hAnsi="Arial" w:eastAsia="Arial" w:cs="Arial"/>
          <w:color w:val="231F20"/>
          <w:sz w:val="17"/>
        </w:rPr>
      </w:pPr>
      <w:r>
        <w:rPr>
          <w:rFonts w:eastAsia="Arial" w:cs="Arial" w:ascii="Arial" w:hAnsi="Arial"/>
          <w:color w:val="231F20"/>
          <w:sz w:val="17"/>
        </w:rPr>
      </w:r>
    </w:p>
    <w:p>
      <w:pPr>
        <w:pStyle w:val="Normal"/>
        <w:numPr>
          <w:ilvl w:val="3"/>
          <w:numId w:val="36"/>
        </w:numPr>
        <w:tabs>
          <w:tab w:val="clear" w:pos="720"/>
          <w:tab w:val="left" w:pos="1420" w:leader="none"/>
        </w:tabs>
        <w:spacing w:lineRule="auto" w:line="292"/>
        <w:ind w:hanging="286" w:start="1420" w:end="0"/>
        <w:jc w:val="both"/>
        <w:rPr>
          <w:rFonts w:ascii="Arial" w:hAnsi="Arial" w:eastAsia="Arial" w:cs="Arial"/>
          <w:color w:val="231F20"/>
          <w:sz w:val="14"/>
        </w:rPr>
      </w:pPr>
      <w:r>
        <w:rPr>
          <w:rFonts w:eastAsia="Arial" w:cs="Arial" w:ascii="Arial" w:hAnsi="Arial"/>
          <w:color w:val="231F20"/>
          <w:sz w:val="17"/>
        </w:rPr>
        <w:t>Excise duty, VAT/ sales taxes, GST and other indirect taxes claims disputed by the Company relating to issues of applicability and classification aggregating</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618.84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626.71 Crores), including interest on claims, where applicable, estimated to be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204.93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215.72 Crores).</w:t>
      </w:r>
    </w:p>
    <w:p>
      <w:pPr>
        <w:pStyle w:val="Normal"/>
        <w:spacing w:lineRule="exact" w:line="103"/>
        <w:rPr>
          <w:rFonts w:ascii="Arial" w:hAnsi="Arial" w:eastAsia="Arial" w:cs="Arial"/>
          <w:color w:val="231F20"/>
          <w:sz w:val="14"/>
        </w:rPr>
      </w:pPr>
      <w:r>
        <w:rPr>
          <w:rFonts w:eastAsia="Arial" w:cs="Arial" w:ascii="Arial" w:hAnsi="Arial"/>
          <w:color w:val="231F20"/>
          <w:sz w:val="14"/>
        </w:rPr>
      </w:r>
    </w:p>
    <w:p>
      <w:pPr>
        <w:pStyle w:val="Normal"/>
        <w:numPr>
          <w:ilvl w:val="3"/>
          <w:numId w:val="36"/>
        </w:numPr>
        <w:tabs>
          <w:tab w:val="clear" w:pos="720"/>
          <w:tab w:val="left" w:pos="1420" w:leader="none"/>
        </w:tabs>
        <w:spacing w:lineRule="auto" w:line="292"/>
        <w:ind w:hanging="286" w:start="1420" w:end="0"/>
        <w:jc w:val="both"/>
        <w:rPr>
          <w:rFonts w:ascii="Arial" w:hAnsi="Arial" w:eastAsia="Arial" w:cs="Arial"/>
          <w:color w:val="231F20"/>
          <w:sz w:val="14"/>
        </w:rPr>
      </w:pPr>
      <w:r>
        <w:rPr>
          <w:rFonts w:eastAsia="Arial" w:cs="Arial" w:ascii="Arial" w:hAnsi="Arial"/>
          <w:color w:val="231F20"/>
          <w:sz w:val="17"/>
        </w:rPr>
        <w:t>Local Authority taxes / cess / royalty on property, utilities, etc. claims disputed by the Company relating to issues of applicability and determination aggregating</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104.98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104.21 Crores), including interest on claims, where applicable, estimated to be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5.14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5.03 Crores).</w:t>
      </w:r>
    </w:p>
    <w:p>
      <w:pPr>
        <w:pStyle w:val="Normal"/>
        <w:spacing w:lineRule="exact" w:line="103"/>
        <w:rPr>
          <w:rFonts w:ascii="Arial" w:hAnsi="Arial" w:eastAsia="Arial" w:cs="Arial"/>
          <w:color w:val="231F20"/>
          <w:sz w:val="14"/>
        </w:rPr>
      </w:pPr>
      <w:r>
        <w:rPr>
          <w:rFonts w:eastAsia="Arial" w:cs="Arial" w:ascii="Arial" w:hAnsi="Arial"/>
          <w:color w:val="231F20"/>
          <w:sz w:val="14"/>
        </w:rPr>
      </w:r>
    </w:p>
    <w:p>
      <w:pPr>
        <w:pStyle w:val="Normal"/>
        <w:numPr>
          <w:ilvl w:val="3"/>
          <w:numId w:val="36"/>
        </w:numPr>
        <w:tabs>
          <w:tab w:val="clear" w:pos="720"/>
          <w:tab w:val="left" w:pos="1420" w:leader="none"/>
        </w:tabs>
        <w:spacing w:lineRule="auto" w:line="292"/>
        <w:ind w:hanging="286" w:start="1420" w:end="0"/>
        <w:rPr>
          <w:rFonts w:ascii="Arial" w:hAnsi="Arial" w:eastAsia="Arial" w:cs="Arial"/>
          <w:color w:val="231F20"/>
          <w:sz w:val="14"/>
        </w:rPr>
      </w:pPr>
      <w:r>
        <w:rPr>
          <w:rFonts w:eastAsia="Arial" w:cs="Arial" w:ascii="Arial" w:hAnsi="Arial"/>
          <w:color w:val="231F20"/>
          <w:sz w:val="17"/>
        </w:rPr>
        <w:t>Third party claims arising from disputes relating to contracts aggregating</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39.29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39.17 Crores), including interest on claims, where applicable, estimated to be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0.60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0.48 Crore).</w:t>
      </w:r>
    </w:p>
    <w:p>
      <w:pPr>
        <w:pStyle w:val="Normal"/>
        <w:spacing w:lineRule="exact" w:line="102"/>
        <w:rPr>
          <w:rFonts w:ascii="Arial" w:hAnsi="Arial" w:eastAsia="Arial" w:cs="Arial"/>
          <w:color w:val="231F20"/>
          <w:sz w:val="14"/>
        </w:rPr>
      </w:pPr>
      <w:r>
        <w:rPr>
          <w:rFonts w:eastAsia="Arial" w:cs="Arial" w:ascii="Arial" w:hAnsi="Arial"/>
          <w:color w:val="231F20"/>
          <w:sz w:val="14"/>
        </w:rPr>
      </w:r>
    </w:p>
    <w:p>
      <w:pPr>
        <w:pStyle w:val="Normal"/>
        <w:numPr>
          <w:ilvl w:val="3"/>
          <w:numId w:val="36"/>
        </w:numPr>
        <w:tabs>
          <w:tab w:val="clear" w:pos="720"/>
          <w:tab w:val="left" w:pos="1420" w:leader="none"/>
        </w:tabs>
        <w:spacing w:lineRule="auto" w:line="292"/>
        <w:ind w:hanging="286" w:start="1420" w:end="0"/>
        <w:rPr>
          <w:rFonts w:ascii="Arial" w:hAnsi="Arial" w:eastAsia="Arial" w:cs="Arial"/>
          <w:color w:val="231F20"/>
          <w:sz w:val="14"/>
        </w:rPr>
      </w:pPr>
      <w:r>
        <w:rPr>
          <w:rFonts w:eastAsia="Arial" w:cs="Arial" w:ascii="Arial" w:hAnsi="Arial"/>
          <w:color w:val="231F20"/>
          <w:sz w:val="17"/>
        </w:rPr>
        <w:t>Other matters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7.56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7.16 Crores), including interest on other matters, where applicable, estimated to be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4.61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3.94 Crores).</w:t>
      </w:r>
    </w:p>
    <w:p>
      <w:pPr>
        <w:pStyle w:val="Normal"/>
        <w:spacing w:lineRule="exact" w:line="102"/>
        <w:rPr>
          <w:rFonts w:ascii="Arial" w:hAnsi="Arial" w:eastAsia="Arial" w:cs="Arial"/>
          <w:color w:val="231F20"/>
          <w:sz w:val="14"/>
        </w:rPr>
      </w:pPr>
      <w:r>
        <w:rPr>
          <w:rFonts w:eastAsia="Arial" w:cs="Arial" w:ascii="Arial" w:hAnsi="Arial"/>
          <w:color w:val="231F20"/>
          <w:sz w:val="14"/>
        </w:rPr>
      </w:r>
    </w:p>
    <w:p>
      <w:pPr>
        <w:pStyle w:val="Normal"/>
        <w:spacing w:lineRule="auto" w:line="295"/>
        <w:ind w:start="1420" w:end="0"/>
        <w:rPr>
          <w:rFonts w:ascii="Arial" w:hAnsi="Arial" w:eastAsia="Arial" w:cs="Arial"/>
          <w:color w:val="231F20"/>
          <w:sz w:val="17"/>
        </w:rPr>
      </w:pPr>
      <w:r>
        <w:rPr>
          <w:rFonts w:eastAsia="Arial" w:cs="Arial" w:ascii="Arial" w:hAnsi="Arial"/>
          <w:color w:val="231F20"/>
          <w:sz w:val="17"/>
        </w:rPr>
        <w:t>It is not practicable for the Company to estimate the closure of these issues and the consequential timings of cash flows, if any, in respect of the above.</w:t>
      </w:r>
    </w:p>
    <w:p>
      <w:pPr>
        <w:pStyle w:val="Normal"/>
        <w:spacing w:lineRule="exact" w:line="101"/>
        <w:rPr>
          <w:rFonts w:ascii="Arial" w:hAnsi="Arial" w:eastAsia="Arial" w:cs="Arial"/>
          <w:color w:val="231F20"/>
          <w:sz w:val="14"/>
        </w:rPr>
      </w:pPr>
      <w:r>
        <w:rPr>
          <w:rFonts w:eastAsia="Arial" w:cs="Arial" w:ascii="Arial" w:hAnsi="Arial"/>
          <w:color w:val="231F20"/>
          <w:sz w:val="14"/>
        </w:rPr>
      </w:r>
    </w:p>
    <w:p>
      <w:pPr>
        <w:pStyle w:val="Normal"/>
        <w:numPr>
          <w:ilvl w:val="2"/>
          <w:numId w:val="36"/>
        </w:numPr>
        <w:tabs>
          <w:tab w:val="clear" w:pos="720"/>
          <w:tab w:val="left" w:pos="1138" w:leader="none"/>
        </w:tabs>
        <w:spacing w:lineRule="auto" w:line="292"/>
        <w:ind w:hanging="290" w:start="1140" w:end="0"/>
        <w:rPr>
          <w:rFonts w:ascii="Arial" w:hAnsi="Arial" w:eastAsia="Arial" w:cs="Arial"/>
          <w:color w:val="231F20"/>
          <w:sz w:val="17"/>
        </w:rPr>
      </w:pPr>
      <w:r>
        <w:rPr>
          <w:rFonts w:eastAsia="Arial" w:cs="Arial" w:ascii="Arial" w:hAnsi="Arial"/>
          <w:color w:val="231F20"/>
          <w:sz w:val="17"/>
        </w:rPr>
        <w:t>Corporate Guarantee given to Yes Bank Limited for credit facility availed by Broadcast Audience Research Council (BARC) outstanding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1.30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1.30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25">
                <wp:simplePos x="0" y="0"/>
                <wp:positionH relativeFrom="column">
                  <wp:posOffset>6190615</wp:posOffset>
                </wp:positionH>
                <wp:positionV relativeFrom="paragraph">
                  <wp:posOffset>329565</wp:posOffset>
                </wp:positionV>
                <wp:extent cx="289560" cy="379730"/>
                <wp:effectExtent l="5080" t="5080" r="5080" b="5080"/>
                <wp:wrapNone/>
                <wp:docPr id="323"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25.95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
                <wp:simplePos x="0" y="0"/>
                <wp:positionH relativeFrom="column">
                  <wp:posOffset>3760470</wp:posOffset>
                </wp:positionH>
                <wp:positionV relativeFrom="paragraph">
                  <wp:posOffset>329565</wp:posOffset>
                </wp:positionV>
                <wp:extent cx="2412365" cy="379730"/>
                <wp:effectExtent l="5715" t="5080" r="4445" b="5080"/>
                <wp:wrapNone/>
                <wp:docPr id="324"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25.95pt;width:189.9pt;height:29.8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645" w:gutter="0" w:header="0" w:top="1440" w:footer="0" w:bottom="0"/>
          <w:pgNumType w:fmt="decimal"/>
          <w:formProt w:val="false"/>
          <w:textDirection w:val="lrTb"/>
          <w:docGrid w:type="default" w:linePitch="360" w:charSpace="0"/>
        </w:sect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169</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327">
            <wp:simplePos x="0" y="0"/>
            <wp:positionH relativeFrom="page">
              <wp:posOffset>431800</wp:posOffset>
            </wp:positionH>
            <wp:positionV relativeFrom="page">
              <wp:posOffset>344805</wp:posOffset>
            </wp:positionV>
            <wp:extent cx="558800" cy="665480"/>
            <wp:effectExtent l="0" t="0" r="0" b="0"/>
            <wp:wrapNone/>
            <wp:docPr id="325"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122" descr="" title=""/>
                    <pic:cNvPicPr>
                      <a:picLocks noChangeAspect="1" noChangeArrowheads="1"/>
                    </pic:cNvPicPr>
                  </pic:nvPicPr>
                  <pic:blipFill>
                    <a:blip r:embed="rId123"/>
                    <a:srcRect l="-32" t="-27" r="-32" b="-27"/>
                    <a:stretch>
                      <a:fillRect/>
                    </a:stretch>
                  </pic:blipFill>
                  <pic:spPr bwMode="auto">
                    <a:xfrm>
                      <a:off x="0" y="0"/>
                      <a:ext cx="558800" cy="665480"/>
                    </a:xfrm>
                    <a:prstGeom prst="rect">
                      <a:avLst/>
                    </a:prstGeom>
                  </pic:spPr>
                </pic:pic>
              </a:graphicData>
            </a:graphic>
          </wp:anchor>
        </w:drawing>
      </w:r>
      <w:bookmarkStart w:id="96" w:name="page49"/>
      <w:bookmarkStart w:id="97" w:name="page49"/>
      <w:bookmarkEnd w:id="97"/>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328">
                <wp:simplePos x="0" y="0"/>
                <wp:positionH relativeFrom="column">
                  <wp:posOffset>-71120</wp:posOffset>
                </wp:positionH>
                <wp:positionV relativeFrom="paragraph">
                  <wp:posOffset>384810</wp:posOffset>
                </wp:positionV>
                <wp:extent cx="3879850" cy="198120"/>
                <wp:effectExtent l="5080" t="5080" r="5080" b="5080"/>
                <wp:wrapNone/>
                <wp:docPr id="326"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320" w:leader="none"/>
        </w:tabs>
        <w:spacing w:lineRule="atLeast" w:line="0"/>
        <w:ind w:hanging="275" w:start="320" w:end="0"/>
        <w:rPr>
          <w:rFonts w:ascii="Arial" w:hAnsi="Arial" w:eastAsia="Arial" w:cs="Arial"/>
          <w:b/>
          <w:color w:val="00367B"/>
          <w:sz w:val="17"/>
        </w:rPr>
      </w:pPr>
      <w:r>
        <w:rPr>
          <w:rFonts w:eastAsia="Arial" w:cs="Arial" w:ascii="Arial" w:hAnsi="Arial"/>
          <w:b/>
          <w:color w:val="00367B"/>
          <w:sz w:val="17"/>
        </w:rPr>
        <w:t>Additional Notes to the Financial Statements (Contd.)</w:t>
      </w:r>
    </w:p>
    <w:p>
      <w:pPr>
        <w:pStyle w:val="Normal"/>
        <w:spacing w:lineRule="exact" w:line="151"/>
        <w:rPr>
          <w:rFonts w:ascii="Arial" w:hAnsi="Arial" w:eastAsia="Arial" w:cs="Arial"/>
          <w:b/>
          <w:color w:val="00367B"/>
          <w:sz w:val="17"/>
        </w:rPr>
      </w:pPr>
      <w:r>
        <w:rPr>
          <w:rFonts w:eastAsia="Arial" w:cs="Arial" w:ascii="Arial" w:hAnsi="Arial"/>
          <w:b/>
          <w:color w:val="00367B"/>
          <w:sz w:val="17"/>
        </w:rPr>
      </w:r>
    </w:p>
    <w:p>
      <w:pPr>
        <w:pStyle w:val="Normal"/>
        <w:numPr>
          <w:ilvl w:val="2"/>
          <w:numId w:val="37"/>
        </w:numPr>
        <w:tabs>
          <w:tab w:val="clear" w:pos="720"/>
          <w:tab w:val="left" w:pos="900" w:leader="none"/>
        </w:tabs>
        <w:spacing w:lineRule="atLeast" w:line="0"/>
        <w:ind w:hanging="341" w:start="900" w:end="0"/>
        <w:rPr>
          <w:rFonts w:ascii="Arial" w:hAnsi="Arial" w:eastAsia="Arial" w:cs="Arial"/>
          <w:color w:val="231F20"/>
          <w:sz w:val="17"/>
        </w:rPr>
      </w:pPr>
      <w:r>
        <w:rPr>
          <w:rFonts w:eastAsia="Arial" w:cs="Arial" w:ascii="Arial" w:hAnsi="Arial"/>
          <w:color w:val="231F20"/>
          <w:sz w:val="17"/>
        </w:rPr>
        <w:t>Commitments</w:t>
      </w:r>
    </w:p>
    <w:p>
      <w:pPr>
        <w:pStyle w:val="Normal"/>
        <w:spacing w:lineRule="exact" w:line="147"/>
        <w:rPr>
          <w:rFonts w:ascii="Arial" w:hAnsi="Arial" w:eastAsia="Arial" w:cs="Arial"/>
          <w:color w:val="231F20"/>
          <w:sz w:val="17"/>
        </w:rPr>
      </w:pPr>
      <w:r>
        <w:rPr>
          <w:rFonts w:eastAsia="Arial" w:cs="Arial" w:ascii="Arial" w:hAnsi="Arial"/>
          <w:color w:val="231F20"/>
          <w:sz w:val="17"/>
        </w:rPr>
      </w:r>
    </w:p>
    <w:p>
      <w:pPr>
        <w:pStyle w:val="Normal"/>
        <w:numPr>
          <w:ilvl w:val="3"/>
          <w:numId w:val="37"/>
        </w:numPr>
        <w:tabs>
          <w:tab w:val="clear" w:pos="720"/>
          <w:tab w:val="left" w:pos="1120" w:leader="none"/>
        </w:tabs>
        <w:spacing w:lineRule="auto" w:line="292"/>
        <w:ind w:hanging="277" w:start="1120" w:end="0"/>
        <w:rPr>
          <w:rFonts w:ascii="Arial" w:hAnsi="Arial" w:eastAsia="Arial" w:cs="Arial"/>
          <w:color w:val="231F20"/>
          <w:sz w:val="14"/>
        </w:rPr>
      </w:pPr>
      <w:r>
        <w:rPr>
          <w:rFonts w:eastAsia="Arial" w:cs="Arial" w:ascii="Arial" w:hAnsi="Arial"/>
          <w:color w:val="231F20"/>
          <w:sz w:val="17"/>
        </w:rPr>
        <w:t>Estimated amount of contracts remaining to be executed on capital accounts and not provided for</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1689.19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1445.07 Crores).</w:t>
      </w:r>
    </w:p>
    <w:p>
      <w:pPr>
        <w:pStyle w:val="Normal"/>
        <w:spacing w:lineRule="exact" w:line="113"/>
        <w:rPr>
          <w:rFonts w:ascii="Arial" w:hAnsi="Arial" w:eastAsia="Arial" w:cs="Arial"/>
          <w:color w:val="231F20"/>
          <w:sz w:val="14"/>
        </w:rPr>
      </w:pPr>
      <w:r>
        <w:rPr>
          <w:rFonts w:eastAsia="Arial" w:cs="Arial" w:ascii="Arial" w:hAnsi="Arial"/>
          <w:color w:val="231F20"/>
          <w:sz w:val="14"/>
        </w:rPr>
      </w:r>
    </w:p>
    <w:p>
      <w:pPr>
        <w:pStyle w:val="Normal"/>
        <w:numPr>
          <w:ilvl w:val="3"/>
          <w:numId w:val="37"/>
        </w:numPr>
        <w:tabs>
          <w:tab w:val="clear" w:pos="720"/>
          <w:tab w:val="left" w:pos="1120" w:leader="none"/>
        </w:tabs>
        <w:spacing w:lineRule="atLeast" w:line="0"/>
        <w:ind w:hanging="277" w:start="1120" w:end="0"/>
        <w:rPr>
          <w:rFonts w:ascii="Arial" w:hAnsi="Arial" w:eastAsia="Arial" w:cs="Arial"/>
          <w:color w:val="231F20"/>
          <w:sz w:val="14"/>
        </w:rPr>
      </w:pPr>
      <w:r>
        <w:rPr>
          <w:rFonts w:eastAsia="Arial" w:cs="Arial" w:ascii="Arial" w:hAnsi="Arial"/>
          <w:color w:val="231F20"/>
          <w:sz w:val="17"/>
        </w:rPr>
        <w:t>Uncalled liability on investments partly paid is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30.15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33.90 Crores)</w:t>
      </w:r>
    </w:p>
    <w:p>
      <w:pPr>
        <w:pStyle w:val="Normal"/>
        <w:spacing w:lineRule="exact" w:line="153"/>
        <w:rPr>
          <w:rFonts w:ascii="Arial" w:hAnsi="Arial" w:eastAsia="Arial" w:cs="Arial"/>
          <w:color w:val="231F20"/>
          <w:sz w:val="14"/>
        </w:rPr>
      </w:pPr>
      <w:r>
        <w:rPr>
          <w:rFonts w:eastAsia="Arial" w:cs="Arial" w:ascii="Arial" w:hAnsi="Arial"/>
          <w:color w:val="231F20"/>
          <w:sz w:val="14"/>
        </w:rPr>
      </w:r>
    </w:p>
    <w:p>
      <w:pPr>
        <w:pStyle w:val="Normal"/>
        <w:numPr>
          <w:ilvl w:val="1"/>
          <w:numId w:val="37"/>
        </w:numPr>
        <w:tabs>
          <w:tab w:val="clear" w:pos="720"/>
          <w:tab w:val="left" w:pos="560" w:leader="none"/>
        </w:tabs>
        <w:spacing w:lineRule="atLeast" w:line="0"/>
        <w:ind w:hanging="284" w:start="560" w:end="0"/>
        <w:rPr>
          <w:rFonts w:ascii="Arial" w:hAnsi="Arial" w:eastAsia="Arial" w:cs="Arial"/>
          <w:color w:val="231F20"/>
          <w:sz w:val="17"/>
        </w:rPr>
      </w:pPr>
      <w:r>
        <w:rPr>
          <w:rFonts w:eastAsia="Arial" w:cs="Arial" w:ascii="Arial" w:hAnsi="Arial"/>
          <w:color w:val="231F20"/>
          <w:sz w:val="17"/>
        </w:rPr>
        <w:t xml:space="preserve">(a) </w:t>
      </w:r>
      <w:r>
        <w:rPr>
          <w:rFonts w:eastAsia="Arial" w:cs="Arial" w:ascii="Arial" w:hAnsi="Arial"/>
          <w:b/>
          <w:color w:val="231F20"/>
          <w:sz w:val="17"/>
        </w:rPr>
        <w:t>Defined Benefit Plans/Long Term Compensated Absences: -</w:t>
      </w:r>
    </w:p>
    <w:p>
      <w:pPr>
        <w:pStyle w:val="Normal"/>
        <w:spacing w:lineRule="exact" w:line="15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40" w:end="0"/>
        <w:rPr>
          <w:rFonts w:ascii="Arial" w:hAnsi="Arial" w:eastAsia="Arial" w:cs="Arial"/>
          <w:b/>
          <w:color w:val="231F20"/>
          <w:sz w:val="17"/>
        </w:rPr>
      </w:pPr>
      <w:r>
        <w:rPr>
          <w:rFonts w:eastAsia="Arial" w:cs="Arial" w:ascii="Arial" w:hAnsi="Arial"/>
          <w:b/>
          <w:color w:val="231F20"/>
          <w:sz w:val="17"/>
        </w:rPr>
        <w:t>Description of Plans</w:t>
      </w:r>
    </w:p>
    <w:p>
      <w:pPr>
        <w:pStyle w:val="Normal"/>
        <w:spacing w:lineRule="exact" w:line="164"/>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The Company makes contributions to both Defined Benefit and Defined Contribution Plans for qualifying employees. These Plans are administered through approved Trusts, which operate in accordance with the Trust Deeds, Rules and applicable Statutes. The concerned Trusts are managed by Trustees who provide strategic guidance with regard to the management of their investments and liabilities and also periodically review their performance.</w:t>
      </w:r>
    </w:p>
    <w:p>
      <w:pPr>
        <w:pStyle w:val="Normal"/>
        <w:spacing w:lineRule="exact" w:line="11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95"/>
        <w:ind w:start="840" w:end="0"/>
        <w:jc w:val="both"/>
        <w:rPr/>
      </w:pPr>
      <w:r>
        <w:rPr>
          <w:rFonts w:eastAsia="Arial" w:cs="Arial" w:ascii="Arial" w:hAnsi="Arial"/>
          <w:color w:val="231F20"/>
          <w:sz w:val="17"/>
        </w:rPr>
        <w:t>Provident Fund, Pension and Gratuity Benefits are funded and Leave Encashment Benefits are unfunded in nature. The Defined Benefit Pension Plans are based on employees’ pensionable remuneration and length of service. The Pension entitlement for certain category of employees has been enhanced during the year. Under the Provident Fund, Gratuity and Leave Encashment Schemes, employees are entitled to receive lump sum benefits.</w:t>
      </w:r>
    </w:p>
    <w:p>
      <w:pPr>
        <w:pStyle w:val="Normal"/>
        <w:spacing w:lineRule="exact" w:line="11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The liabilities arising in the Defined Benefit Schemes are determined in accordance with the advice of independent, professionally qualified actuaries, using the projected unit credit method. The Company makes regular contributions to these Employee Benefit Plans. Additional contributions are made to these plans as and when required based on actuarial valuation. Some Group companies also participate in these Plans. These participating Group companies make contributions to the Plans for their respective employees on a uniform basis and each entity ascertains their obligation through actuarial valuation. The net Defined benefit cost is recognised by these companies in their respective Financial Statements.</w:t>
      </w:r>
    </w:p>
    <w:p>
      <w:pPr>
        <w:pStyle w:val="Normal"/>
        <w:spacing w:lineRule="exact" w:line="11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40" w:end="0"/>
        <w:rPr>
          <w:rFonts w:ascii="Arial" w:hAnsi="Arial" w:eastAsia="Arial" w:cs="Arial"/>
          <w:b/>
          <w:color w:val="231F20"/>
          <w:sz w:val="17"/>
        </w:rPr>
      </w:pPr>
      <w:r>
        <w:rPr>
          <w:rFonts w:eastAsia="Arial" w:cs="Arial" w:ascii="Arial" w:hAnsi="Arial"/>
          <w:b/>
          <w:color w:val="231F20"/>
          <w:sz w:val="17"/>
        </w:rPr>
        <w:t>Risk Management</w:t>
      </w:r>
    </w:p>
    <w:p>
      <w:pPr>
        <w:pStyle w:val="Normal"/>
        <w:spacing w:lineRule="exact" w:line="164"/>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The Defined Benefit Plans expose the Company to risk of actuarial deficit arising out of investment risk, interest rate risk and salary cost inflation risk.</w:t>
      </w:r>
    </w:p>
    <w:p>
      <w:pPr>
        <w:pStyle w:val="Normal"/>
        <w:spacing w:lineRule="exact" w:line="11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95"/>
        <w:ind w:start="840" w:end="0"/>
        <w:jc w:val="both"/>
        <w:rPr/>
      </w:pPr>
      <w:r>
        <w:rPr>
          <w:rFonts w:eastAsia="Arial" w:cs="Arial" w:ascii="Arial" w:hAnsi="Arial"/>
          <w:color w:val="231F20"/>
          <w:sz w:val="17"/>
        </w:rPr>
        <w:t>Investment Risks: This may arise from volatility in asset values due to market fluctuations and impairment of assets due to credit losses. These Plans primarily invest in debt instruments such as Government securities and highly rated corporate bonds – the valuation of which is inversely proportional to the interest rate movements.</w:t>
      </w:r>
    </w:p>
    <w:p>
      <w:pPr>
        <w:pStyle w:val="Normal"/>
        <w:spacing w:lineRule="exact" w:line="11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Interest Rate Risk: The present value of Defined Benefit Plans liability is determined using the discount rate based on the market yields prevailing at the end of reporting period on Government bonds. A decrease in yields will increase the fund liabilities and vice-versa.</w:t>
      </w:r>
    </w:p>
    <w:p>
      <w:pPr>
        <w:pStyle w:val="Normal"/>
        <w:spacing w:lineRule="exact" w:line="11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28"/>
        <w:ind w:start="840" w:end="0"/>
        <w:jc w:val="both"/>
        <w:rPr>
          <w:rFonts w:ascii="Arial" w:hAnsi="Arial" w:eastAsia="Arial" w:cs="Arial"/>
          <w:color w:val="231F20"/>
          <w:sz w:val="16"/>
        </w:rPr>
      </w:pPr>
      <w:r>
        <w:rPr>
          <w:rFonts w:eastAsia="Arial" w:cs="Arial" w:ascii="Arial" w:hAnsi="Arial"/>
          <w:color w:val="231F20"/>
          <w:sz w:val="16"/>
        </w:rPr>
        <w:t>Salary Cost Inflation Risk: The present value of the Defined Benefit Plan liability is calculated with reference to the future salaries of participants under the Plan. Increase in salary due to adverse inflationary pressures might lead to higher liabilities.</w:t>
      </w:r>
    </w:p>
    <w:p>
      <w:pPr>
        <w:pStyle w:val="Normal"/>
        <w:spacing w:lineRule="exact" w:line="9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These Plans have a relatively balanced mix of investments in order to manage the above risks. The investment strategy is designed based on the interest rate scenario, liquidity needs of the Plans and pattern of investment as prescribed under various statutes.</w:t>
      </w:r>
    </w:p>
    <w:p>
      <w:pPr>
        <w:pStyle w:val="Normal"/>
        <w:spacing w:lineRule="exact" w:line="11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95"/>
        <w:ind w:start="840" w:end="0"/>
        <w:jc w:val="both"/>
        <w:rPr>
          <w:rFonts w:ascii="Arial" w:hAnsi="Arial" w:eastAsia="Arial" w:cs="Arial"/>
          <w:color w:val="231F20"/>
          <w:sz w:val="17"/>
        </w:rPr>
      </w:pPr>
      <w:r>
        <w:rPr>
          <w:rFonts w:eastAsia="Arial" w:cs="Arial" w:ascii="Arial" w:hAnsi="Arial"/>
          <w:color w:val="231F20"/>
          <w:sz w:val="17"/>
        </w:rPr>
        <w:t>The Trustees regularly monitor the funding and investments of these Plans. Risk mitigation systems are in place to ensure that the health of the portfolio is regularly reviewed and investments do not pose any significant risk of impairment. Periodic audits are conducted to ensure adequacy of internal controls. Pension obligation of the employees is secured by purchasing</w:t>
      </w:r>
    </w:p>
    <w:p>
      <w:pPr>
        <w:pStyle w:val="Normal"/>
        <w:spacing w:lineRule="exact" w:line="48"/>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40" w:end="0"/>
        <w:rPr>
          <w:rFonts w:ascii="Arial" w:hAnsi="Arial" w:eastAsia="Arial" w:cs="Arial"/>
          <w:color w:val="231F20"/>
          <w:sz w:val="17"/>
        </w:rPr>
      </w:pPr>
      <w:r>
        <w:rPr>
          <w:rFonts w:eastAsia="Arial" w:cs="Arial" w:ascii="Arial" w:hAnsi="Arial"/>
          <w:color w:val="231F20"/>
          <w:sz w:val="17"/>
        </w:rPr>
        <w:t>annuities thereby de-risking the Plans from future payment obligation.</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29">
                <wp:simplePos x="0" y="0"/>
                <wp:positionH relativeFrom="column">
                  <wp:posOffset>0</wp:posOffset>
                </wp:positionH>
                <wp:positionV relativeFrom="paragraph">
                  <wp:posOffset>1370330</wp:posOffset>
                </wp:positionV>
                <wp:extent cx="289560" cy="379730"/>
                <wp:effectExtent l="5080" t="5080" r="5080" b="5080"/>
                <wp:wrapNone/>
                <wp:docPr id="327"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107.9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
                <wp:simplePos x="0" y="0"/>
                <wp:positionH relativeFrom="column">
                  <wp:posOffset>307340</wp:posOffset>
                </wp:positionH>
                <wp:positionV relativeFrom="paragraph">
                  <wp:posOffset>1370330</wp:posOffset>
                </wp:positionV>
                <wp:extent cx="2412365" cy="379730"/>
                <wp:effectExtent l="5715" t="5080" r="4445" b="5080"/>
                <wp:wrapNone/>
                <wp:docPr id="328"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107.9pt;width:189.9pt;height:29.8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170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331">
            <wp:simplePos x="0" y="0"/>
            <wp:positionH relativeFrom="page">
              <wp:posOffset>6556375</wp:posOffset>
            </wp:positionH>
            <wp:positionV relativeFrom="page">
              <wp:posOffset>332105</wp:posOffset>
            </wp:positionV>
            <wp:extent cx="584200" cy="690880"/>
            <wp:effectExtent l="0" t="0" r="0" b="0"/>
            <wp:wrapNone/>
            <wp:docPr id="329"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123" descr="" title=""/>
                    <pic:cNvPicPr>
                      <a:picLocks noChangeAspect="1" noChangeArrowheads="1"/>
                    </pic:cNvPicPr>
                  </pic:nvPicPr>
                  <pic:blipFill>
                    <a:blip r:embed="rId124"/>
                    <a:srcRect l="-31" t="-26" r="-31" b="-26"/>
                    <a:stretch>
                      <a:fillRect/>
                    </a:stretch>
                  </pic:blipFill>
                  <pic:spPr bwMode="auto">
                    <a:xfrm>
                      <a:off x="0" y="0"/>
                      <a:ext cx="584200" cy="690880"/>
                    </a:xfrm>
                    <a:prstGeom prst="rect">
                      <a:avLst/>
                    </a:prstGeom>
                  </pic:spPr>
                </pic:pic>
              </a:graphicData>
            </a:graphic>
          </wp:anchor>
        </w:drawing>
      </w:r>
      <w:bookmarkStart w:id="98" w:name="page50"/>
      <w:bookmarkStart w:id="99" w:name="page50"/>
      <w:bookmarkEnd w:id="99"/>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332">
                <wp:simplePos x="0" y="0"/>
                <wp:positionH relativeFrom="column">
                  <wp:posOffset>-71120</wp:posOffset>
                </wp:positionH>
                <wp:positionV relativeFrom="paragraph">
                  <wp:posOffset>384810</wp:posOffset>
                </wp:positionV>
                <wp:extent cx="3879850" cy="198120"/>
                <wp:effectExtent l="5080" t="5080" r="5080" b="5080"/>
                <wp:wrapNone/>
                <wp:docPr id="330"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199"/>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9460" w:type="dxa"/>
        <w:jc w:val="start"/>
        <w:tblInd w:w="740" w:type="dxa"/>
        <w:tblLayout w:type="fixed"/>
        <w:tblCellMar>
          <w:top w:w="0" w:type="dxa"/>
          <w:start w:w="0" w:type="dxa"/>
          <w:bottom w:w="0" w:type="dxa"/>
          <w:end w:w="0" w:type="dxa"/>
        </w:tblCellMar>
      </w:tblPr>
      <w:tblGrid>
        <w:gridCol w:w="220"/>
        <w:gridCol w:w="420"/>
        <w:gridCol w:w="3100"/>
        <w:gridCol w:w="840"/>
        <w:gridCol w:w="1020"/>
        <w:gridCol w:w="60"/>
        <w:gridCol w:w="920"/>
        <w:gridCol w:w="60"/>
        <w:gridCol w:w="840"/>
        <w:gridCol w:w="1020"/>
        <w:gridCol w:w="960"/>
      </w:tblGrid>
      <w:tr>
        <w:trPr>
          <w:trHeight w:val="244"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40" w:type="dxa"/>
            <w:gridSpan w:val="4"/>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21"/>
              </w:rPr>
            </w:pPr>
            <w:r>
              <w:rPr>
                <w:rFonts w:eastAsia="Times New Roman" w:cs="Times New Roman" w:ascii="Times New Roman" w:hAnsi="Times New Roman"/>
                <w:b/>
                <w:color w:val="00367B"/>
                <w:w w:val="99"/>
                <w:sz w:val="21"/>
              </w:rPr>
            </w:r>
          </w:p>
        </w:tc>
        <w:tc>
          <w:tcPr>
            <w:tcW w:w="2820" w:type="dxa"/>
            <w:gridSpan w:val="3"/>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For the year ended</w:t>
            </w:r>
          </w:p>
        </w:tc>
      </w:tr>
      <w:tr>
        <w:trPr>
          <w:trHeight w:val="221" w:hRule="atLeast"/>
        </w:trPr>
        <w:tc>
          <w:tcPr>
            <w:tcW w:w="2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40" w:type="dxa"/>
            <w:gridSpan w:val="4"/>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19"/>
              </w:rPr>
            </w:pPr>
            <w:r>
              <w:rPr>
                <w:rFonts w:eastAsia="Times New Roman" w:cs="Times New Roman" w:ascii="Times New Roman" w:hAnsi="Times New Roman"/>
                <w:b/>
                <w:color w:val="00367B"/>
                <w:w w:val="99"/>
                <w:sz w:val="19"/>
              </w:rPr>
            </w:r>
          </w:p>
        </w:tc>
        <w:tc>
          <w:tcPr>
            <w:tcW w:w="2820" w:type="dxa"/>
            <w:gridSpan w:val="3"/>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31st March, 2018</w:t>
            </w:r>
          </w:p>
        </w:tc>
      </w:tr>
      <w:tr>
        <w:trPr>
          <w:trHeight w:val="221" w:hRule="atLeast"/>
        </w:trPr>
        <w:tc>
          <w:tcPr>
            <w:tcW w:w="2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gridSpan w:val="2"/>
            <w:tcBorders/>
          </w:tcPr>
          <w:p>
            <w:pPr>
              <w:pStyle w:val="Normal"/>
              <w:spacing w:lineRule="atLeast" w:line="0"/>
              <w:jc w:val="center"/>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92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cPr>
          <w:p>
            <w:pPr>
              <w:pStyle w:val="Normal"/>
              <w:spacing w:lineRule="atLeast" w:line="0"/>
              <w:jc w:val="center"/>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c>
          <w:tcPr>
            <w:tcW w:w="9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88" w:hRule="atLeast"/>
        </w:trPr>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46"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Pension</w:t>
            </w:r>
          </w:p>
        </w:tc>
        <w:tc>
          <w:tcPr>
            <w:tcW w:w="1080" w:type="dxa"/>
            <w:gridSpan w:val="2"/>
            <w:tcBorders/>
          </w:tcPr>
          <w:p>
            <w:pPr>
              <w:pStyle w:val="Normal"/>
              <w:spacing w:lineRule="atLeast" w:line="0"/>
              <w:jc w:val="center"/>
              <w:rPr>
                <w:rFonts w:ascii="Arial" w:hAnsi="Arial" w:eastAsia="Arial" w:cs="Arial"/>
                <w:b/>
                <w:color w:val="00367B"/>
                <w:w w:val="88"/>
                <w:sz w:val="17"/>
              </w:rPr>
            </w:pPr>
            <w:r>
              <w:rPr>
                <w:rFonts w:eastAsia="Arial" w:cs="Arial" w:ascii="Arial" w:hAnsi="Arial"/>
                <w:b/>
                <w:color w:val="00367B"/>
                <w:w w:val="88"/>
                <w:sz w:val="17"/>
              </w:rPr>
              <w:t>Gratuity</w:t>
            </w:r>
          </w:p>
        </w:tc>
        <w:tc>
          <w:tcPr>
            <w:tcW w:w="980" w:type="dxa"/>
            <w:gridSpan w:val="2"/>
            <w:tcBorders/>
          </w:tcPr>
          <w:p>
            <w:pPr>
              <w:pStyle w:val="Normal"/>
              <w:spacing w:lineRule="atLeast" w:line="0"/>
              <w:ind w:end="100"/>
              <w:jc w:val="center"/>
              <w:rPr>
                <w:rFonts w:ascii="Arial" w:hAnsi="Arial" w:eastAsia="Arial" w:cs="Arial"/>
                <w:b/>
                <w:color w:val="00367B"/>
                <w:w w:val="91"/>
                <w:sz w:val="17"/>
              </w:rPr>
            </w:pPr>
            <w:r>
              <w:rPr>
                <w:rFonts w:eastAsia="Arial" w:cs="Arial" w:ascii="Arial" w:hAnsi="Arial"/>
                <w:b/>
                <w:color w:val="00367B"/>
                <w:w w:val="91"/>
                <w:sz w:val="17"/>
              </w:rPr>
              <w:t>Leave</w:t>
            </w:r>
          </w:p>
        </w:tc>
        <w:tc>
          <w:tcPr>
            <w:tcW w:w="84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Pension</w:t>
            </w:r>
          </w:p>
        </w:tc>
        <w:tc>
          <w:tcPr>
            <w:tcW w:w="1020" w:type="dxa"/>
            <w:tcBorders/>
          </w:tcPr>
          <w:p>
            <w:pPr>
              <w:pStyle w:val="Normal"/>
              <w:spacing w:lineRule="atLeast" w:line="0"/>
              <w:jc w:val="center"/>
              <w:rPr>
                <w:rFonts w:ascii="Arial" w:hAnsi="Arial" w:eastAsia="Arial" w:cs="Arial"/>
                <w:color w:val="231F20"/>
                <w:w w:val="87"/>
                <w:sz w:val="17"/>
              </w:rPr>
            </w:pPr>
            <w:r>
              <w:rPr>
                <w:rFonts w:eastAsia="Arial" w:cs="Arial" w:ascii="Arial" w:hAnsi="Arial"/>
                <w:color w:val="231F20"/>
                <w:w w:val="87"/>
                <w:sz w:val="17"/>
              </w:rPr>
              <w:t>Gratuity</w:t>
            </w:r>
          </w:p>
        </w:tc>
        <w:tc>
          <w:tcPr>
            <w:tcW w:w="96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Leave</w:t>
            </w:r>
          </w:p>
        </w:tc>
      </w:tr>
      <w:tr>
        <w:trPr>
          <w:trHeight w:val="221" w:hRule="atLeast"/>
        </w:trPr>
        <w:tc>
          <w:tcPr>
            <w:tcW w:w="2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tcBorders/>
          </w:tcPr>
          <w:p>
            <w:pPr>
              <w:pStyle w:val="Normal"/>
              <w:spacing w:lineRule="atLeast" w:line="0"/>
              <w:ind w:end="60"/>
              <w:jc w:val="center"/>
              <w:rPr>
                <w:rFonts w:ascii="Arial" w:hAnsi="Arial" w:eastAsia="Arial" w:cs="Arial"/>
                <w:b/>
                <w:color w:val="00367B"/>
                <w:w w:val="83"/>
                <w:sz w:val="17"/>
              </w:rPr>
            </w:pPr>
            <w:r>
              <w:rPr>
                <w:rFonts w:eastAsia="Arial" w:cs="Arial" w:ascii="Arial" w:hAnsi="Arial"/>
                <w:b/>
                <w:color w:val="00367B"/>
                <w:w w:val="83"/>
                <w:sz w:val="17"/>
              </w:rPr>
              <w:t>Encashment</w:t>
            </w:r>
          </w:p>
        </w:tc>
        <w:tc>
          <w:tcPr>
            <w:tcW w:w="840" w:type="dxa"/>
            <w:tcBorders/>
          </w:tcPr>
          <w:p>
            <w:pPr>
              <w:pStyle w:val="Normal"/>
              <w:snapToGrid w:val="false"/>
              <w:spacing w:lineRule="atLeast" w:line="0"/>
              <w:rPr>
                <w:rFonts w:ascii="Times New Roman" w:hAnsi="Times New Roman" w:eastAsia="Times New Roman" w:cs="Times New Roman"/>
                <w:b/>
                <w:color w:val="00367B"/>
                <w:w w:val="83"/>
                <w:sz w:val="19"/>
              </w:rPr>
            </w:pPr>
            <w:r>
              <w:rPr>
                <w:rFonts w:eastAsia="Times New Roman" w:cs="Times New Roman" w:ascii="Times New Roman" w:hAnsi="Times New Roman"/>
                <w:b/>
                <w:color w:val="00367B"/>
                <w:w w:val="83"/>
                <w:sz w:val="19"/>
              </w:rPr>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cPr>
          <w:p>
            <w:pPr>
              <w:pStyle w:val="Normal"/>
              <w:spacing w:lineRule="atLeast" w:line="0"/>
              <w:jc w:val="end"/>
              <w:rPr>
                <w:rFonts w:ascii="Arial" w:hAnsi="Arial" w:eastAsia="Arial" w:cs="Arial"/>
                <w:color w:val="231F20"/>
                <w:w w:val="95"/>
                <w:sz w:val="17"/>
              </w:rPr>
            </w:pPr>
            <w:r>
              <w:rPr>
                <w:rFonts w:eastAsia="Arial" w:cs="Arial" w:ascii="Arial" w:hAnsi="Arial"/>
                <w:color w:val="231F20"/>
                <w:w w:val="95"/>
                <w:sz w:val="17"/>
              </w:rPr>
              <w:t>Encashment</w:t>
            </w:r>
          </w:p>
        </w:tc>
      </w:tr>
      <w:tr>
        <w:trPr>
          <w:trHeight w:val="62" w:hRule="atLeast"/>
        </w:trPr>
        <w:tc>
          <w:tcPr>
            <w:tcW w:w="220" w:type="dxa"/>
            <w:tcBorders/>
          </w:tcPr>
          <w:p>
            <w:pPr>
              <w:pStyle w:val="Normal"/>
              <w:snapToGrid w:val="false"/>
              <w:spacing w:lineRule="atLeast" w:line="0"/>
              <w:rPr>
                <w:rFonts w:ascii="Times New Roman" w:hAnsi="Times New Roman" w:eastAsia="Times New Roman" w:cs="Times New Roman"/>
                <w:color w:val="231F20"/>
                <w:w w:val="95"/>
                <w:sz w:val="5"/>
              </w:rPr>
            </w:pPr>
            <w:r>
              <w:rPr>
                <w:rFonts w:eastAsia="Times New Roman" w:cs="Times New Roman" w:ascii="Times New Roman" w:hAnsi="Times New Roman"/>
                <w:color w:val="231F20"/>
                <w:w w:val="95"/>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0" w:hRule="atLeast"/>
        </w:trPr>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60" w:type="dxa"/>
            <w:gridSpan w:val="2"/>
            <w:tcBorders/>
          </w:tcPr>
          <w:p>
            <w:pPr>
              <w:pStyle w:val="Normal"/>
              <w:spacing w:lineRule="atLeast" w:line="0"/>
              <w:ind w:end="595"/>
              <w:jc w:val="end"/>
              <w:rPr>
                <w:rFonts w:ascii="Arial" w:hAnsi="Arial" w:eastAsia="Arial" w:cs="Arial"/>
                <w:b/>
                <w:color w:val="00367B"/>
                <w:sz w:val="17"/>
              </w:rPr>
            </w:pPr>
            <w:r>
              <w:rPr>
                <w:rFonts w:eastAsia="Arial" w:cs="Arial" w:ascii="Arial" w:hAnsi="Arial"/>
                <w:b/>
                <w:color w:val="00367B"/>
                <w:sz w:val="17"/>
              </w:rPr>
              <w:t>Funded</w:t>
            </w:r>
          </w:p>
        </w:tc>
        <w:tc>
          <w:tcPr>
            <w:tcW w:w="6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980" w:type="dxa"/>
            <w:gridSpan w:val="2"/>
            <w:tcBorders/>
          </w:tcPr>
          <w:p>
            <w:pPr>
              <w:pStyle w:val="Normal"/>
              <w:spacing w:lineRule="atLeast" w:line="0"/>
              <w:ind w:end="120"/>
              <w:jc w:val="center"/>
              <w:rPr>
                <w:rFonts w:ascii="Arial" w:hAnsi="Arial" w:eastAsia="Arial" w:cs="Arial"/>
                <w:b/>
                <w:color w:val="00367B"/>
                <w:w w:val="88"/>
                <w:sz w:val="17"/>
              </w:rPr>
            </w:pPr>
            <w:r>
              <w:rPr>
                <w:rFonts w:eastAsia="Arial" w:cs="Arial" w:ascii="Arial" w:hAnsi="Arial"/>
                <w:b/>
                <w:color w:val="00367B"/>
                <w:w w:val="88"/>
                <w:sz w:val="17"/>
              </w:rPr>
              <w:t>Unfunded</w:t>
            </w:r>
          </w:p>
        </w:tc>
        <w:tc>
          <w:tcPr>
            <w:tcW w:w="1860" w:type="dxa"/>
            <w:gridSpan w:val="2"/>
            <w:tcBorders/>
          </w:tcPr>
          <w:p>
            <w:pPr>
              <w:pStyle w:val="Normal"/>
              <w:spacing w:lineRule="atLeast" w:line="0"/>
              <w:ind w:end="615"/>
              <w:jc w:val="end"/>
              <w:rPr>
                <w:rFonts w:ascii="Arial" w:hAnsi="Arial" w:eastAsia="Arial" w:cs="Arial"/>
                <w:color w:val="231F20"/>
                <w:sz w:val="17"/>
              </w:rPr>
            </w:pPr>
            <w:r>
              <w:rPr>
                <w:rFonts w:eastAsia="Arial" w:cs="Arial" w:ascii="Arial" w:hAnsi="Arial"/>
                <w:color w:val="231F20"/>
                <w:sz w:val="17"/>
              </w:rPr>
              <w:t>Funded</w:t>
            </w:r>
          </w:p>
        </w:tc>
        <w:tc>
          <w:tcPr>
            <w:tcW w:w="96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Unfunded</w:t>
            </w:r>
          </w:p>
        </w:tc>
      </w:tr>
      <w:tr>
        <w:trPr>
          <w:trHeight w:val="64" w:hRule="atLeast"/>
        </w:trPr>
        <w:tc>
          <w:tcPr>
            <w:tcW w:w="220" w:type="dxa"/>
            <w:vMerge w:val="restart"/>
            <w:tcBorders/>
          </w:tcPr>
          <w:p>
            <w:pPr>
              <w:pStyle w:val="Normal"/>
              <w:spacing w:lineRule="atLeast" w:line="0"/>
              <w:rPr>
                <w:rFonts w:ascii="Arial" w:hAnsi="Arial" w:eastAsia="Arial" w:cs="Arial"/>
                <w:b/>
                <w:color w:val="00367B"/>
                <w:sz w:val="17"/>
              </w:rPr>
            </w:pPr>
            <w:r>
              <w:rPr>
                <w:rFonts w:eastAsia="Arial" w:cs="Arial" w:ascii="Arial" w:hAnsi="Arial"/>
                <w:b/>
                <w:color w:val="00367B"/>
                <w:sz w:val="17"/>
              </w:rPr>
              <w:t>I</w:t>
            </w:r>
          </w:p>
        </w:tc>
        <w:tc>
          <w:tcPr>
            <w:tcW w:w="3520" w:type="dxa"/>
            <w:gridSpan w:val="2"/>
            <w:vMerge w:val="restart"/>
            <w:tcBorders/>
          </w:tcPr>
          <w:p>
            <w:pPr>
              <w:pStyle w:val="Normal"/>
              <w:spacing w:lineRule="atLeast" w:line="0"/>
              <w:ind w:start="180" w:end="0"/>
              <w:rPr>
                <w:rFonts w:ascii="Arial" w:hAnsi="Arial" w:eastAsia="Arial" w:cs="Arial"/>
                <w:b/>
                <w:color w:val="00367B"/>
                <w:sz w:val="17"/>
              </w:rPr>
            </w:pPr>
            <w:r>
              <w:rPr>
                <w:rFonts w:eastAsia="Arial" w:cs="Arial" w:ascii="Arial" w:hAnsi="Arial"/>
                <w:b/>
                <w:color w:val="00367B"/>
                <w:sz w:val="17"/>
              </w:rPr>
              <w:t>Components of Employer Expense</w:t>
            </w:r>
          </w:p>
        </w:tc>
        <w:tc>
          <w:tcPr>
            <w:tcW w:w="840" w:type="dxa"/>
            <w:tcBorders/>
          </w:tcPr>
          <w:p>
            <w:pPr>
              <w:pStyle w:val="Normal"/>
              <w:snapToGrid w:val="false"/>
              <w:spacing w:lineRule="atLeast" w:line="0"/>
              <w:rPr>
                <w:rFonts w:ascii="Times New Roman" w:hAnsi="Times New Roman" w:eastAsia="Times New Roman" w:cs="Times New Roman"/>
                <w:b/>
                <w:color w:val="00367B"/>
                <w:sz w:val="5"/>
              </w:rPr>
            </w:pPr>
            <w:r>
              <w:rPr>
                <w:rFonts w:eastAsia="Times New Roman" w:cs="Times New Roman" w:ascii="Times New Roman" w:hAnsi="Times New Roman"/>
                <w:b/>
                <w:color w:val="00367B"/>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4"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52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8"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w:t>
            </w:r>
          </w:p>
        </w:tc>
        <w:tc>
          <w:tcPr>
            <w:tcW w:w="310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Recognised in the Statement of</w:t>
            </w:r>
          </w:p>
        </w:tc>
        <w:tc>
          <w:tcPr>
            <w:tcW w:w="8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0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Profit and Loss</w:t>
            </w:r>
          </w:p>
        </w:tc>
        <w:tc>
          <w:tcPr>
            <w:tcW w:w="84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8"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1</w:t>
            </w:r>
          </w:p>
        </w:tc>
        <w:tc>
          <w:tcPr>
            <w:tcW w:w="310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Current Service Cost</w:t>
            </w:r>
          </w:p>
        </w:tc>
        <w:tc>
          <w:tcPr>
            <w:tcW w:w="84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46.60</w:t>
            </w:r>
          </w:p>
        </w:tc>
        <w:tc>
          <w:tcPr>
            <w:tcW w:w="102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27.46</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8.50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4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44.47</w:t>
            </w:r>
          </w:p>
        </w:tc>
        <w:tc>
          <w:tcPr>
            <w:tcW w:w="102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26.13</w:t>
            </w:r>
          </w:p>
        </w:tc>
        <w:tc>
          <w:tcPr>
            <w:tcW w:w="9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7.76</w:t>
            </w:r>
          </w:p>
        </w:tc>
      </w:tr>
      <w:tr>
        <w:trPr>
          <w:trHeight w:val="298" w:hRule="atLeast"/>
        </w:trPr>
        <w:tc>
          <w:tcPr>
            <w:tcW w:w="2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2</w:t>
            </w:r>
          </w:p>
        </w:tc>
        <w:tc>
          <w:tcPr>
            <w:tcW w:w="310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Past Service Cost</w:t>
            </w:r>
          </w:p>
        </w:tc>
        <w:tc>
          <w:tcPr>
            <w:tcW w:w="84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13.61</w:t>
            </w:r>
          </w:p>
        </w:tc>
        <w:tc>
          <w:tcPr>
            <w:tcW w:w="1080" w:type="dxa"/>
            <w:gridSpan w:val="2"/>
            <w:tcBorders/>
          </w:tcPr>
          <w:p>
            <w:pPr>
              <w:pStyle w:val="Normal"/>
              <w:spacing w:lineRule="atLeast" w:line="0"/>
              <w:ind w:end="240"/>
              <w:jc w:val="end"/>
              <w:rPr>
                <w:rFonts w:ascii="Arial" w:hAnsi="Arial" w:eastAsia="Arial" w:cs="Arial"/>
                <w:color w:val="00367B"/>
                <w:sz w:val="17"/>
              </w:rPr>
            </w:pPr>
            <w:r>
              <w:rPr>
                <w:rFonts w:eastAsia="Arial" w:cs="Arial" w:ascii="Arial" w:hAnsi="Arial"/>
                <w:color w:val="00367B"/>
                <w:sz w:val="17"/>
              </w:rPr>
              <w:t>–</w:t>
            </w:r>
          </w:p>
        </w:tc>
        <w:tc>
          <w:tcPr>
            <w:tcW w:w="980" w:type="dxa"/>
            <w:gridSpan w:val="2"/>
            <w:tcBorders/>
          </w:tcPr>
          <w:p>
            <w:pPr>
              <w:pStyle w:val="Normal"/>
              <w:spacing w:lineRule="atLeast" w:line="0"/>
              <w:ind w:end="240"/>
              <w:jc w:val="end"/>
              <w:rPr>
                <w:rFonts w:ascii="Arial" w:hAnsi="Arial" w:eastAsia="Arial" w:cs="Arial"/>
                <w:color w:val="00367B"/>
                <w:sz w:val="17"/>
              </w:rPr>
            </w:pPr>
            <w:r>
              <w:rPr>
                <w:rFonts w:eastAsia="Arial" w:cs="Arial" w:ascii="Arial" w:hAnsi="Arial"/>
                <w:color w:val="00367B"/>
                <w:sz w:val="17"/>
              </w:rPr>
              <w:t>–</w:t>
            </w:r>
          </w:p>
        </w:tc>
        <w:tc>
          <w:tcPr>
            <w:tcW w:w="84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w:t>
            </w:r>
          </w:p>
        </w:tc>
        <w:tc>
          <w:tcPr>
            <w:tcW w:w="102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6.56</w:t>
            </w:r>
          </w:p>
        </w:tc>
        <w:tc>
          <w:tcPr>
            <w:tcW w:w="96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3</w:t>
            </w:r>
          </w:p>
        </w:tc>
        <w:tc>
          <w:tcPr>
            <w:tcW w:w="310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Net Interest Cost</w:t>
            </w:r>
          </w:p>
        </w:tc>
        <w:tc>
          <w:tcPr>
            <w:tcW w:w="84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(8.57)</w:t>
            </w:r>
          </w:p>
        </w:tc>
        <w:tc>
          <w:tcPr>
            <w:tcW w:w="102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(2.57)</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6.89</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8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(3.48)</w:t>
            </w:r>
          </w:p>
        </w:tc>
        <w:tc>
          <w:tcPr>
            <w:tcW w:w="102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(0.07)</w:t>
            </w:r>
          </w:p>
        </w:tc>
        <w:tc>
          <w:tcPr>
            <w:tcW w:w="96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6.28</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drawing>
          <wp:anchor behindDoc="1" distT="0" distB="0" distL="114935" distR="114935" simplePos="0" locked="0" layoutInCell="1" allowOverlap="1" relativeHeight="333">
            <wp:simplePos x="0" y="0"/>
            <wp:positionH relativeFrom="column">
              <wp:posOffset>358140</wp:posOffset>
            </wp:positionH>
            <wp:positionV relativeFrom="paragraph">
              <wp:posOffset>-1566545</wp:posOffset>
            </wp:positionV>
            <wp:extent cx="6135370" cy="7018655"/>
            <wp:effectExtent l="0" t="0" r="0" b="0"/>
            <wp:wrapNone/>
            <wp:docPr id="331"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124" descr="" title=""/>
                    <pic:cNvPicPr>
                      <a:picLocks noChangeAspect="1" noChangeArrowheads="1"/>
                    </pic:cNvPicPr>
                  </pic:nvPicPr>
                  <pic:blipFill>
                    <a:blip r:embed="rId125"/>
                    <a:srcRect l="-3" t="-3" r="-3" b="-3"/>
                    <a:stretch>
                      <a:fillRect/>
                    </a:stretch>
                  </pic:blipFill>
                  <pic:spPr bwMode="auto">
                    <a:xfrm>
                      <a:off x="0" y="0"/>
                      <a:ext cx="6135370" cy="7018655"/>
                    </a:xfrm>
                    <a:prstGeom prst="rect">
                      <a:avLst/>
                    </a:prstGeom>
                  </pic:spPr>
                </pic:pic>
              </a:graphicData>
            </a:graphic>
          </wp:anchor>
        </w:drawing>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1540" w:leader="none"/>
        </w:tabs>
        <w:spacing w:lineRule="atLeast" w:line="0"/>
        <w:ind w:hanging="425" w:start="1540" w:end="0"/>
        <w:rPr>
          <w:rFonts w:ascii="Arial" w:hAnsi="Arial" w:eastAsia="Arial" w:cs="Arial"/>
          <w:color w:val="231F20"/>
          <w:sz w:val="17"/>
        </w:rPr>
      </w:pPr>
      <w:r>
        <w:rPr>
          <w:rFonts w:eastAsia="Arial" w:cs="Arial" w:ascii="Arial" w:hAnsi="Arial"/>
          <w:b/>
          <w:color w:val="231F20"/>
          <w:sz w:val="17"/>
        </w:rPr>
        <w:t>Total expense recognised in the</w:t>
      </w:r>
    </w:p>
    <w:p>
      <w:pPr>
        <w:pStyle w:val="Normal"/>
        <w:spacing w:lineRule="exact" w:line="1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480" w:type="dxa"/>
        <w:jc w:val="start"/>
        <w:tblInd w:w="1540" w:type="dxa"/>
        <w:tblLayout w:type="fixed"/>
        <w:tblCellMar>
          <w:top w:w="0" w:type="dxa"/>
          <w:start w:w="0" w:type="dxa"/>
          <w:bottom w:w="0" w:type="dxa"/>
          <w:end w:w="0" w:type="dxa"/>
        </w:tblCellMar>
      </w:tblPr>
      <w:tblGrid>
        <w:gridCol w:w="2780"/>
        <w:gridCol w:w="1160"/>
        <w:gridCol w:w="960"/>
        <w:gridCol w:w="980"/>
        <w:gridCol w:w="940"/>
        <w:gridCol w:w="960"/>
        <w:gridCol w:w="700"/>
      </w:tblGrid>
      <w:tr>
        <w:trPr>
          <w:trHeight w:val="201" w:hRule="atLeast"/>
        </w:trPr>
        <w:tc>
          <w:tcPr>
            <w:tcW w:w="278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Statement of Profit and Loss</w:t>
            </w:r>
          </w:p>
        </w:tc>
        <w:tc>
          <w:tcPr>
            <w:tcW w:w="11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51.64</w:t>
            </w:r>
          </w:p>
        </w:tc>
        <w:tc>
          <w:tcPr>
            <w:tcW w:w="9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24.89</w:t>
            </w:r>
          </w:p>
        </w:tc>
        <w:tc>
          <w:tcPr>
            <w:tcW w:w="980" w:type="dxa"/>
            <w:tcBorders/>
          </w:tcPr>
          <w:p>
            <w:pPr>
              <w:pStyle w:val="Normal"/>
              <w:spacing w:lineRule="atLeast" w:line="0"/>
              <w:ind w:end="175"/>
              <w:jc w:val="end"/>
              <w:rPr>
                <w:rFonts w:ascii="Arial" w:hAnsi="Arial" w:eastAsia="Arial" w:cs="Arial"/>
                <w:b/>
                <w:color w:val="00367B"/>
                <w:sz w:val="17"/>
              </w:rPr>
            </w:pPr>
            <w:r>
              <w:rPr>
                <w:rFonts w:eastAsia="Arial" w:cs="Arial" w:ascii="Arial" w:hAnsi="Arial"/>
                <w:b/>
                <w:color w:val="00367B"/>
                <w:sz w:val="17"/>
              </w:rPr>
              <w:t>15.39</w:t>
            </w:r>
          </w:p>
        </w:tc>
        <w:tc>
          <w:tcPr>
            <w:tcW w:w="94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40.99</w:t>
            </w:r>
          </w:p>
        </w:tc>
        <w:tc>
          <w:tcPr>
            <w:tcW w:w="96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32.62</w:t>
            </w:r>
          </w:p>
        </w:tc>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14.04</w:t>
            </w:r>
          </w:p>
        </w:tc>
      </w:tr>
    </w:tbl>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Arial" w:cs="Arial" w:ascii="Arial" w:hAnsi="Arial"/>
          <w:color w:val="231F20"/>
          <w:sz w:val="17"/>
        </w:rPr>
        <w:t>–</w:t>
      </w:r>
      <w:r>
        <w:rPr>
          <w:rFonts w:eastAsia="Arial" w:cs="Arial" w:ascii="Arial" w:hAnsi="Arial"/>
          <w:b/>
          <w:color w:val="231F20"/>
          <w:sz w:val="16"/>
        </w:rPr>
        <w:t>Re-measurements recognised in</w:t>
      </w:r>
    </w:p>
    <w:p>
      <w:pPr>
        <w:pStyle w:val="Normal"/>
        <w:spacing w:lineRule="exact" w:line="17"/>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p>
      <w:pPr>
        <w:pStyle w:val="Normal"/>
        <w:spacing w:lineRule="atLeast" w:line="0"/>
        <w:ind w:start="1540" w:end="0"/>
        <w:rPr>
          <w:rFonts w:ascii="Arial" w:hAnsi="Arial" w:eastAsia="Arial" w:cs="Arial"/>
          <w:b/>
          <w:color w:val="231F20"/>
          <w:sz w:val="17"/>
        </w:rPr>
      </w:pPr>
      <w:r>
        <w:rPr>
          <w:rFonts w:eastAsia="Arial" w:cs="Arial" w:ascii="Arial" w:hAnsi="Arial"/>
          <w:b/>
          <w:color w:val="231F20"/>
          <w:sz w:val="17"/>
        </w:rPr>
        <w:t>Other Comprehensive Income</w:t>
      </w:r>
    </w:p>
    <w:p>
      <w:pPr>
        <w:pStyle w:val="Normal"/>
        <w:spacing w:lineRule="exact" w:line="107"/>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9020" w:type="dxa"/>
        <w:jc w:val="start"/>
        <w:tblInd w:w="1060" w:type="dxa"/>
        <w:tblLayout w:type="fixed"/>
        <w:tblCellMar>
          <w:top w:w="0" w:type="dxa"/>
          <w:start w:w="0" w:type="dxa"/>
          <w:bottom w:w="0" w:type="dxa"/>
          <w:end w:w="0" w:type="dxa"/>
        </w:tblCellMar>
      </w:tblPr>
      <w:tblGrid>
        <w:gridCol w:w="340"/>
        <w:gridCol w:w="3200"/>
        <w:gridCol w:w="880"/>
        <w:gridCol w:w="1020"/>
        <w:gridCol w:w="920"/>
        <w:gridCol w:w="940"/>
        <w:gridCol w:w="1020"/>
        <w:gridCol w:w="700"/>
      </w:tblGrid>
      <w:tr>
        <w:trPr>
          <w:trHeight w:val="196" w:hRule="atLeast"/>
        </w:trPr>
        <w:tc>
          <w:tcPr>
            <w:tcW w:w="340" w:type="dxa"/>
            <w:tcBorders/>
          </w:tcPr>
          <w:p>
            <w:pPr>
              <w:pStyle w:val="Normal"/>
              <w:spacing w:lineRule="atLeast" w:line="0"/>
              <w:ind w:end="55"/>
              <w:jc w:val="center"/>
              <w:rPr>
                <w:rFonts w:ascii="Arial" w:hAnsi="Arial" w:eastAsia="Arial" w:cs="Arial"/>
                <w:color w:val="231F20"/>
                <w:w w:val="84"/>
                <w:sz w:val="17"/>
              </w:rPr>
            </w:pPr>
            <w:r>
              <w:rPr>
                <w:rFonts w:eastAsia="Arial" w:cs="Arial" w:ascii="Arial" w:hAnsi="Arial"/>
                <w:color w:val="231F20"/>
                <w:w w:val="84"/>
                <w:sz w:val="17"/>
              </w:rPr>
              <w:t>5</w:t>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Return on plan assets (excluding</w:t>
            </w:r>
          </w:p>
        </w:tc>
        <w:tc>
          <w:tcPr>
            <w:tcW w:w="8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3"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amounts included in Net interest cost)</w:t>
            </w:r>
          </w:p>
        </w:tc>
        <w:tc>
          <w:tcPr>
            <w:tcW w:w="8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(2.23)</w:t>
            </w:r>
          </w:p>
        </w:tc>
        <w:tc>
          <w:tcPr>
            <w:tcW w:w="1020" w:type="dxa"/>
            <w:tcBorders/>
          </w:tcPr>
          <w:p>
            <w:pPr>
              <w:pStyle w:val="Normal"/>
              <w:spacing w:lineRule="atLeast" w:line="0"/>
              <w:ind w:end="255"/>
              <w:jc w:val="end"/>
              <w:rPr>
                <w:rFonts w:ascii="Arial" w:hAnsi="Arial" w:eastAsia="Arial" w:cs="Arial"/>
                <w:color w:val="00367B"/>
                <w:sz w:val="17"/>
              </w:rPr>
            </w:pPr>
            <w:r>
              <w:rPr>
                <w:rFonts w:eastAsia="Arial" w:cs="Arial" w:ascii="Arial" w:hAnsi="Arial"/>
                <w:color w:val="00367B"/>
                <w:sz w:val="17"/>
              </w:rPr>
              <w:t>0.02</w:t>
            </w:r>
          </w:p>
        </w:tc>
        <w:tc>
          <w:tcPr>
            <w:tcW w:w="92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(1.74)</w:t>
            </w:r>
          </w:p>
        </w:tc>
        <w:tc>
          <w:tcPr>
            <w:tcW w:w="10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(4.78)</w:t>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340" w:type="dxa"/>
            <w:tcBorders/>
          </w:tcPr>
          <w:p>
            <w:pPr>
              <w:pStyle w:val="Normal"/>
              <w:spacing w:lineRule="atLeast" w:line="0"/>
              <w:ind w:end="55"/>
              <w:jc w:val="center"/>
              <w:rPr>
                <w:rFonts w:ascii="Arial" w:hAnsi="Arial" w:eastAsia="Arial" w:cs="Arial"/>
                <w:color w:val="231F20"/>
                <w:w w:val="84"/>
                <w:sz w:val="17"/>
              </w:rPr>
            </w:pPr>
            <w:r>
              <w:rPr>
                <w:rFonts w:eastAsia="Arial" w:cs="Arial" w:ascii="Arial" w:hAnsi="Arial"/>
                <w:color w:val="231F20"/>
                <w:w w:val="84"/>
                <w:sz w:val="17"/>
              </w:rPr>
              <w:t>6</w:t>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Effect of changes in demographic</w:t>
            </w:r>
          </w:p>
        </w:tc>
        <w:tc>
          <w:tcPr>
            <w:tcW w:w="8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assumptions</w:t>
            </w:r>
          </w:p>
        </w:tc>
        <w:tc>
          <w:tcPr>
            <w:tcW w:w="8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(1.38)</w:t>
            </w:r>
          </w:p>
        </w:tc>
        <w:tc>
          <w:tcPr>
            <w:tcW w:w="102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(0.18)</w:t>
            </w:r>
          </w:p>
        </w:tc>
        <w:tc>
          <w:tcPr>
            <w:tcW w:w="9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(0.05)</w:t>
            </w:r>
          </w:p>
        </w:tc>
        <w:tc>
          <w:tcPr>
            <w:tcW w:w="9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(0.48)</w:t>
            </w:r>
          </w:p>
        </w:tc>
        <w:tc>
          <w:tcPr>
            <w:tcW w:w="10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(0.37)</w:t>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(0.39)</w:t>
            </w:r>
          </w:p>
        </w:tc>
      </w:tr>
      <w:tr>
        <w:trPr>
          <w:trHeight w:val="298" w:hRule="atLeast"/>
        </w:trPr>
        <w:tc>
          <w:tcPr>
            <w:tcW w:w="340" w:type="dxa"/>
            <w:tcBorders/>
          </w:tcPr>
          <w:p>
            <w:pPr>
              <w:pStyle w:val="Normal"/>
              <w:spacing w:lineRule="atLeast" w:line="0"/>
              <w:ind w:end="55"/>
              <w:jc w:val="center"/>
              <w:rPr>
                <w:rFonts w:ascii="Arial" w:hAnsi="Arial" w:eastAsia="Arial" w:cs="Arial"/>
                <w:color w:val="231F20"/>
                <w:w w:val="84"/>
                <w:sz w:val="17"/>
              </w:rPr>
            </w:pPr>
            <w:r>
              <w:rPr>
                <w:rFonts w:eastAsia="Arial" w:cs="Arial" w:ascii="Arial" w:hAnsi="Arial"/>
                <w:color w:val="231F20"/>
                <w:w w:val="84"/>
                <w:sz w:val="17"/>
              </w:rPr>
              <w:t>7</w:t>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Effect of changes in financial</w:t>
            </w:r>
          </w:p>
        </w:tc>
        <w:tc>
          <w:tcPr>
            <w:tcW w:w="8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assumptions</w:t>
            </w:r>
          </w:p>
        </w:tc>
        <w:tc>
          <w:tcPr>
            <w:tcW w:w="880" w:type="dxa"/>
            <w:tcBorders/>
          </w:tcPr>
          <w:p>
            <w:pPr>
              <w:pStyle w:val="Normal"/>
              <w:spacing w:lineRule="atLeast" w:line="0"/>
              <w:ind w:end="215"/>
              <w:jc w:val="end"/>
              <w:rPr>
                <w:rFonts w:ascii="Arial" w:hAnsi="Arial" w:eastAsia="Arial" w:cs="Arial"/>
                <w:color w:val="00367B"/>
                <w:sz w:val="17"/>
              </w:rPr>
            </w:pPr>
            <w:r>
              <w:rPr>
                <w:rFonts w:eastAsia="Arial" w:cs="Arial" w:ascii="Arial" w:hAnsi="Arial"/>
                <w:color w:val="00367B"/>
                <w:sz w:val="17"/>
              </w:rPr>
              <w:t>–</w:t>
            </w:r>
          </w:p>
        </w:tc>
        <w:tc>
          <w:tcPr>
            <w:tcW w:w="1020" w:type="dxa"/>
            <w:tcBorders/>
          </w:tcPr>
          <w:p>
            <w:pPr>
              <w:pStyle w:val="Normal"/>
              <w:spacing w:lineRule="atLeast" w:line="0"/>
              <w:ind w:end="25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w:t>
            </w:r>
          </w:p>
        </w:tc>
        <w:tc>
          <w:tcPr>
            <w:tcW w:w="9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(33.73)</w:t>
            </w:r>
          </w:p>
        </w:tc>
        <w:tc>
          <w:tcPr>
            <w:tcW w:w="10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(11.78)</w:t>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(5.59)</w:t>
            </w:r>
          </w:p>
        </w:tc>
      </w:tr>
      <w:tr>
        <w:trPr>
          <w:trHeight w:val="298" w:hRule="atLeast"/>
        </w:trPr>
        <w:tc>
          <w:tcPr>
            <w:tcW w:w="340" w:type="dxa"/>
            <w:tcBorders/>
          </w:tcPr>
          <w:p>
            <w:pPr>
              <w:pStyle w:val="Normal"/>
              <w:spacing w:lineRule="atLeast" w:line="0"/>
              <w:ind w:end="55"/>
              <w:jc w:val="center"/>
              <w:rPr>
                <w:rFonts w:ascii="Arial" w:hAnsi="Arial" w:eastAsia="Arial" w:cs="Arial"/>
                <w:color w:val="231F20"/>
                <w:w w:val="84"/>
                <w:sz w:val="17"/>
              </w:rPr>
            </w:pPr>
            <w:r>
              <w:rPr>
                <w:rFonts w:eastAsia="Arial" w:cs="Arial" w:ascii="Arial" w:hAnsi="Arial"/>
                <w:color w:val="231F20"/>
                <w:w w:val="84"/>
                <w:sz w:val="17"/>
              </w:rPr>
              <w:t>8</w:t>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Changes in asset ceiling</w:t>
            </w:r>
          </w:p>
        </w:tc>
        <w:tc>
          <w:tcPr>
            <w:tcW w:w="8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(excluding interest income)</w:t>
            </w:r>
          </w:p>
        </w:tc>
        <w:tc>
          <w:tcPr>
            <w:tcW w:w="880" w:type="dxa"/>
            <w:tcBorders/>
          </w:tcPr>
          <w:p>
            <w:pPr>
              <w:pStyle w:val="Normal"/>
              <w:spacing w:lineRule="atLeast" w:line="0"/>
              <w:ind w:end="215"/>
              <w:jc w:val="end"/>
              <w:rPr>
                <w:rFonts w:ascii="Arial" w:hAnsi="Arial" w:eastAsia="Arial" w:cs="Arial"/>
                <w:color w:val="00367B"/>
                <w:sz w:val="17"/>
              </w:rPr>
            </w:pPr>
            <w:r>
              <w:rPr>
                <w:rFonts w:eastAsia="Arial" w:cs="Arial" w:ascii="Arial" w:hAnsi="Arial"/>
                <w:color w:val="00367B"/>
                <w:sz w:val="17"/>
              </w:rPr>
              <w:t>–</w:t>
            </w:r>
          </w:p>
        </w:tc>
        <w:tc>
          <w:tcPr>
            <w:tcW w:w="1020" w:type="dxa"/>
            <w:tcBorders/>
          </w:tcPr>
          <w:p>
            <w:pPr>
              <w:pStyle w:val="Normal"/>
              <w:spacing w:lineRule="atLeast" w:line="0"/>
              <w:ind w:end="25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4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w:t>
            </w:r>
          </w:p>
        </w:tc>
        <w:tc>
          <w:tcPr>
            <w:tcW w:w="1020" w:type="dxa"/>
            <w:tcBorders/>
          </w:tcPr>
          <w:p>
            <w:pPr>
              <w:pStyle w:val="Normal"/>
              <w:spacing w:lineRule="atLeast" w:line="0"/>
              <w:ind w:end="255"/>
              <w:jc w:val="end"/>
              <w:rPr>
                <w:rFonts w:ascii="Arial" w:hAnsi="Arial" w:eastAsia="Arial" w:cs="Arial"/>
                <w:color w:val="231F20"/>
                <w:sz w:val="17"/>
              </w:rPr>
            </w:pPr>
            <w:r>
              <w:rPr>
                <w:rFonts w:eastAsia="Arial" w:cs="Arial" w:ascii="Arial" w:hAnsi="Arial"/>
                <w:color w:val="231F20"/>
                <w:sz w:val="17"/>
              </w:rPr>
              <w:t>–</w:t>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340" w:type="dxa"/>
            <w:tcBorders/>
          </w:tcPr>
          <w:p>
            <w:pPr>
              <w:pStyle w:val="Normal"/>
              <w:spacing w:lineRule="atLeast" w:line="0"/>
              <w:ind w:end="55"/>
              <w:jc w:val="center"/>
              <w:rPr>
                <w:rFonts w:ascii="Arial" w:hAnsi="Arial" w:eastAsia="Arial" w:cs="Arial"/>
                <w:color w:val="231F20"/>
                <w:w w:val="84"/>
                <w:sz w:val="17"/>
              </w:rPr>
            </w:pPr>
            <w:r>
              <w:rPr>
                <w:rFonts w:eastAsia="Arial" w:cs="Arial" w:ascii="Arial" w:hAnsi="Arial"/>
                <w:color w:val="231F20"/>
                <w:w w:val="84"/>
                <w:sz w:val="17"/>
              </w:rPr>
              <w:t>9</w:t>
            </w:r>
          </w:p>
        </w:tc>
        <w:tc>
          <w:tcPr>
            <w:tcW w:w="320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Effect of experience adjustments</w:t>
            </w:r>
          </w:p>
        </w:tc>
        <w:tc>
          <w:tcPr>
            <w:tcW w:w="88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4.85</w:t>
            </w:r>
          </w:p>
        </w:tc>
        <w:tc>
          <w:tcPr>
            <w:tcW w:w="102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(13.15)</w:t>
            </w:r>
          </w:p>
        </w:tc>
        <w:tc>
          <w:tcPr>
            <w:tcW w:w="92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2.86</w:t>
            </w:r>
          </w:p>
        </w:tc>
        <w:tc>
          <w:tcPr>
            <w:tcW w:w="9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(21.08)</w:t>
            </w:r>
          </w:p>
        </w:tc>
        <w:tc>
          <w:tcPr>
            <w:tcW w:w="10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(3.67)</w:t>
            </w:r>
          </w:p>
        </w:tc>
        <w:tc>
          <w:tcPr>
            <w:tcW w:w="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2.78</w:t>
            </w:r>
          </w:p>
        </w:tc>
      </w:tr>
      <w:tr>
        <w:trPr>
          <w:trHeight w:val="298" w:hRule="atLeast"/>
        </w:trPr>
        <w:tc>
          <w:tcPr>
            <w:tcW w:w="340" w:type="dxa"/>
            <w:tcBorders/>
          </w:tcPr>
          <w:p>
            <w:pPr>
              <w:pStyle w:val="Normal"/>
              <w:spacing w:lineRule="atLeast" w:line="0"/>
              <w:ind w:end="55"/>
              <w:jc w:val="center"/>
              <w:rPr>
                <w:rFonts w:ascii="Arial" w:hAnsi="Arial" w:eastAsia="Arial" w:cs="Arial"/>
                <w:color w:val="231F20"/>
                <w:sz w:val="17"/>
              </w:rPr>
            </w:pPr>
            <w:r>
              <w:rPr>
                <w:rFonts w:eastAsia="Arial" w:cs="Arial" w:ascii="Arial" w:hAnsi="Arial"/>
                <w:color w:val="231F20"/>
                <w:sz w:val="17"/>
              </w:rPr>
              <w:t>10</w:t>
            </w:r>
          </w:p>
        </w:tc>
        <w:tc>
          <w:tcPr>
            <w:tcW w:w="3200" w:type="dxa"/>
            <w:tcBorders/>
          </w:tcPr>
          <w:p>
            <w:pPr>
              <w:pStyle w:val="Normal"/>
              <w:spacing w:lineRule="atLeast" w:line="0"/>
              <w:ind w:start="140" w:end="0"/>
              <w:rPr>
                <w:rFonts w:ascii="Arial" w:hAnsi="Arial" w:eastAsia="Arial" w:cs="Arial"/>
                <w:b/>
                <w:color w:val="231F20"/>
                <w:sz w:val="17"/>
              </w:rPr>
            </w:pPr>
            <w:r>
              <w:rPr>
                <w:rFonts w:eastAsia="Arial" w:cs="Arial" w:ascii="Arial" w:hAnsi="Arial"/>
                <w:b/>
                <w:color w:val="231F20"/>
                <w:sz w:val="17"/>
              </w:rPr>
              <w:t>Total re-measurements included</w:t>
            </w:r>
          </w:p>
        </w:tc>
        <w:tc>
          <w:tcPr>
            <w:tcW w:w="8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tcBorders/>
          </w:tcPr>
          <w:p>
            <w:pPr>
              <w:pStyle w:val="Normal"/>
              <w:spacing w:lineRule="atLeast" w:line="0"/>
              <w:ind w:start="140" w:end="0"/>
              <w:rPr>
                <w:rFonts w:ascii="Arial" w:hAnsi="Arial" w:eastAsia="Arial" w:cs="Arial"/>
                <w:b/>
                <w:color w:val="231F20"/>
                <w:sz w:val="17"/>
              </w:rPr>
            </w:pPr>
            <w:r>
              <w:rPr>
                <w:rFonts w:eastAsia="Arial" w:cs="Arial" w:ascii="Arial" w:hAnsi="Arial"/>
                <w:b/>
                <w:color w:val="231F20"/>
                <w:sz w:val="17"/>
              </w:rPr>
              <w:t>in Other Comprehensive Income</w:t>
            </w:r>
          </w:p>
        </w:tc>
        <w:tc>
          <w:tcPr>
            <w:tcW w:w="88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1.24</w:t>
            </w:r>
          </w:p>
        </w:tc>
        <w:tc>
          <w:tcPr>
            <w:tcW w:w="102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(13.31)</w:t>
            </w:r>
          </w:p>
        </w:tc>
        <w:tc>
          <w:tcPr>
            <w:tcW w:w="920" w:type="dxa"/>
            <w:tcBorders/>
          </w:tcPr>
          <w:p>
            <w:pPr>
              <w:pStyle w:val="Normal"/>
              <w:spacing w:lineRule="atLeast" w:line="0"/>
              <w:ind w:end="175"/>
              <w:jc w:val="end"/>
              <w:rPr>
                <w:rFonts w:ascii="Arial" w:hAnsi="Arial" w:eastAsia="Arial" w:cs="Arial"/>
                <w:b/>
                <w:color w:val="00367B"/>
                <w:sz w:val="17"/>
              </w:rPr>
            </w:pPr>
            <w:r>
              <w:rPr>
                <w:rFonts w:eastAsia="Arial" w:cs="Arial" w:ascii="Arial" w:hAnsi="Arial"/>
                <w:b/>
                <w:color w:val="00367B"/>
                <w:sz w:val="17"/>
              </w:rPr>
              <w:t>2.81</w:t>
            </w:r>
          </w:p>
        </w:tc>
        <w:tc>
          <w:tcPr>
            <w:tcW w:w="940" w:type="dxa"/>
            <w:tcBorders/>
          </w:tcPr>
          <w:p>
            <w:pPr>
              <w:pStyle w:val="Normal"/>
              <w:spacing w:lineRule="atLeast" w:line="0"/>
              <w:ind w:end="135"/>
              <w:jc w:val="end"/>
              <w:rPr>
                <w:rFonts w:ascii="Arial" w:hAnsi="Arial" w:eastAsia="Arial" w:cs="Arial"/>
                <w:b/>
                <w:color w:val="231F20"/>
                <w:sz w:val="17"/>
              </w:rPr>
            </w:pPr>
            <w:r>
              <w:rPr>
                <w:rFonts w:eastAsia="Arial" w:cs="Arial" w:ascii="Arial" w:hAnsi="Arial"/>
                <w:b/>
                <w:color w:val="231F20"/>
                <w:sz w:val="17"/>
              </w:rPr>
              <w:t>(57.03)</w:t>
            </w:r>
          </w:p>
        </w:tc>
        <w:tc>
          <w:tcPr>
            <w:tcW w:w="102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(20.60)</w:t>
            </w:r>
          </w:p>
        </w:tc>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(3.20)</w:t>
            </w:r>
          </w:p>
        </w:tc>
      </w:tr>
    </w:tbl>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1540" w:leader="none"/>
        </w:tabs>
        <w:spacing w:lineRule="auto" w:line="276"/>
        <w:ind w:hanging="466" w:start="1540" w:end="6300"/>
        <w:rPr>
          <w:rFonts w:ascii="Arial" w:hAnsi="Arial" w:eastAsia="Arial" w:cs="Arial"/>
          <w:color w:val="231F20"/>
          <w:sz w:val="16"/>
        </w:rPr>
      </w:pPr>
      <w:r>
        <w:rPr>
          <w:rFonts w:eastAsia="Arial" w:cs="Arial" w:ascii="Arial" w:hAnsi="Arial"/>
          <w:b/>
          <w:color w:val="231F20"/>
          <w:sz w:val="16"/>
        </w:rPr>
        <w:t>Total defined benefit cost recognised in the Statement of</w:t>
      </w:r>
    </w:p>
    <w:tbl>
      <w:tblPr>
        <w:tblW w:w="8480" w:type="dxa"/>
        <w:jc w:val="start"/>
        <w:tblInd w:w="1540" w:type="dxa"/>
        <w:tblLayout w:type="fixed"/>
        <w:tblCellMar>
          <w:top w:w="0" w:type="dxa"/>
          <w:start w:w="0" w:type="dxa"/>
          <w:bottom w:w="0" w:type="dxa"/>
          <w:end w:w="0" w:type="dxa"/>
        </w:tblCellMar>
      </w:tblPr>
      <w:tblGrid>
        <w:gridCol w:w="2780"/>
        <w:gridCol w:w="1160"/>
        <w:gridCol w:w="960"/>
        <w:gridCol w:w="940"/>
        <w:gridCol w:w="1020"/>
        <w:gridCol w:w="920"/>
        <w:gridCol w:w="700"/>
      </w:tblGrid>
      <w:tr>
        <w:trPr>
          <w:trHeight w:val="201" w:hRule="atLeast"/>
        </w:trPr>
        <w:tc>
          <w:tcPr>
            <w:tcW w:w="278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Profit and Loss and Other</w:t>
            </w:r>
          </w:p>
        </w:tc>
        <w:tc>
          <w:tcPr>
            <w:tcW w:w="11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3" w:hRule="atLeast"/>
        </w:trPr>
        <w:tc>
          <w:tcPr>
            <w:tcW w:w="278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Comprehensive Income (4+10)</w:t>
            </w:r>
          </w:p>
        </w:tc>
        <w:tc>
          <w:tcPr>
            <w:tcW w:w="11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52.88</w:t>
            </w:r>
          </w:p>
        </w:tc>
        <w:tc>
          <w:tcPr>
            <w:tcW w:w="9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11.58</w:t>
            </w:r>
          </w:p>
        </w:tc>
        <w:tc>
          <w:tcPr>
            <w:tcW w:w="94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18.20</w:t>
            </w:r>
          </w:p>
        </w:tc>
        <w:tc>
          <w:tcPr>
            <w:tcW w:w="102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(16.04)</w:t>
            </w:r>
          </w:p>
        </w:tc>
        <w:tc>
          <w:tcPr>
            <w:tcW w:w="92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12.02</w:t>
            </w:r>
          </w:p>
        </w:tc>
        <w:tc>
          <w:tcPr>
            <w:tcW w:w="70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10.84</w:t>
            </w:r>
          </w:p>
        </w:tc>
      </w:tr>
    </w:tbl>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1040" w:end="60"/>
        <w:jc w:val="both"/>
        <w:rPr/>
      </w:pPr>
      <w:r>
        <w:rPr>
          <w:rFonts w:eastAsia="Arial" w:cs="Arial" w:ascii="Arial" w:hAnsi="Arial"/>
          <w:color w:val="231F20"/>
          <w:sz w:val="17"/>
        </w:rPr>
        <w:t>The current service cost, past service cost and net interest cost for the year pertaining to Pension and Gratuity expenses have been recognised in “Contribution to Provident and other funds” and Leave Encashment in “Salaries and wages” under Note 23. The remeasurements of the net defined benefit liability are included in Other Comprehensive Income.</w: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8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4640" w:end="0"/>
        <w:rPr>
          <w:rFonts w:ascii="Arial" w:hAnsi="Arial" w:eastAsia="Arial" w:cs="Arial"/>
          <w:b/>
          <w:color w:val="00367B"/>
          <w:sz w:val="15"/>
        </w:rPr>
      </w:pPr>
      <w:r>
        <w:rPr>
          <w:rFonts w:eastAsia="Arial" w:cs="Arial" w:ascii="Arial" w:hAnsi="Arial"/>
          <w:b/>
          <w:color w:val="00367B"/>
          <w:sz w:val="15"/>
        </w:rPr>
        <w:t>Pension</w:t>
      </w:r>
    </w:p>
    <w:p>
      <w:pPr>
        <w:pStyle w:val="Normal"/>
        <w:spacing w:lineRule="exact" w:line="89"/>
        <w:rPr>
          <w:rFonts w:ascii="Times New Roman" w:hAnsi="Times New Roman" w:eastAsia="Times New Roman" w:cs="Times New Roman"/>
          <w:b/>
          <w:color w:val="00367B"/>
          <w:sz w:val="15"/>
        </w:rPr>
      </w:pPr>
      <w:r>
        <w:br w:type="column"/>
      </w:r>
      <w:r>
        <w:rPr>
          <w:rFonts w:eastAsia="Times New Roman" w:cs="Times New Roman" w:ascii="Times New Roman" w:hAnsi="Times New Roman"/>
          <w:b/>
          <w:color w:val="00367B"/>
          <w:sz w:val="15"/>
        </w:rPr>
      </w:r>
    </w:p>
    <w:p>
      <w:pPr>
        <w:pStyle w:val="Normal"/>
        <w:spacing w:lineRule="atLeast" w:line="0"/>
        <w:rPr>
          <w:rFonts w:ascii="Arial" w:hAnsi="Arial" w:eastAsia="Arial" w:cs="Arial"/>
          <w:b/>
          <w:color w:val="00367B"/>
          <w:sz w:val="15"/>
        </w:rPr>
      </w:pPr>
      <w:r>
        <w:rPr>
          <w:rFonts w:eastAsia="Arial" w:cs="Arial" w:ascii="Arial" w:hAnsi="Arial"/>
          <w:b/>
          <w:color w:val="00367B"/>
          <w:sz w:val="15"/>
        </w:rPr>
        <w:t>Gratuity</w:t>
      </w:r>
    </w:p>
    <w:p>
      <w:pPr>
        <w:pStyle w:val="Normal"/>
        <w:spacing w:lineRule="exact" w:line="89"/>
        <w:rPr>
          <w:rFonts w:ascii="Times New Roman" w:hAnsi="Times New Roman" w:eastAsia="Times New Roman" w:cs="Times New Roman"/>
          <w:b/>
          <w:color w:val="00367B"/>
          <w:sz w:val="15"/>
        </w:rPr>
      </w:pPr>
      <w:r>
        <w:br w:type="column"/>
      </w:r>
      <w:r>
        <w:rPr>
          <w:rFonts w:eastAsia="Times New Roman" w:cs="Times New Roman" w:ascii="Times New Roman" w:hAnsi="Times New Roman"/>
          <w:b/>
          <w:color w:val="00367B"/>
          <w:sz w:val="15"/>
        </w:rPr>
      </w:r>
    </w:p>
    <w:p>
      <w:pPr>
        <w:pStyle w:val="Normal"/>
        <w:spacing w:lineRule="atLeast" w:line="0"/>
        <w:ind w:start="180" w:end="0"/>
        <w:rPr>
          <w:rFonts w:ascii="Arial" w:hAnsi="Arial" w:eastAsia="Arial" w:cs="Arial"/>
          <w:b/>
          <w:color w:val="00367B"/>
          <w:sz w:val="17"/>
        </w:rPr>
      </w:pPr>
      <w:r>
        <w:rPr>
          <w:rFonts w:eastAsia="Arial" w:cs="Arial" w:ascii="Arial" w:hAnsi="Arial"/>
          <w:b/>
          <w:color w:val="00367B"/>
          <w:sz w:val="17"/>
        </w:rPr>
        <w:t>Leave</w:t>
      </w:r>
    </w:p>
    <w:p>
      <w:pPr>
        <w:pStyle w:val="Normal"/>
        <w:spacing w:lineRule="exact" w:line="26"/>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00367B"/>
          <w:sz w:val="14"/>
        </w:rPr>
      </w:pPr>
      <w:r>
        <w:rPr>
          <w:rFonts w:eastAsia="Arial" w:cs="Arial" w:ascii="Arial" w:hAnsi="Arial"/>
          <w:b/>
          <w:color w:val="00367B"/>
          <w:sz w:val="14"/>
        </w:rPr>
        <w:t>Encashment</w:t>
      </w:r>
    </w:p>
    <w:p>
      <w:pPr>
        <w:pStyle w:val="Normal"/>
        <w:spacing w:lineRule="exact" w:line="94"/>
        <w:rPr>
          <w:rFonts w:ascii="Times New Roman" w:hAnsi="Times New Roman" w:eastAsia="Times New Roman" w:cs="Times New Roman"/>
          <w:b/>
          <w:color w:val="00367B"/>
          <w:sz w:val="14"/>
        </w:rPr>
      </w:pPr>
      <w:r>
        <w:br w:type="column"/>
      </w:r>
      <w:r>
        <w:rPr>
          <w:rFonts w:eastAsia="Times New Roman" w:cs="Times New Roman" w:ascii="Times New Roman" w:hAnsi="Times New Roman"/>
          <w:b/>
          <w:color w:val="00367B"/>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Pension</w:t>
      </w:r>
    </w:p>
    <w:p>
      <w:pPr>
        <w:pStyle w:val="Normal"/>
        <w:spacing w:lineRule="exact" w:line="94"/>
        <w:rPr>
          <w:rFonts w:ascii="Times New Roman" w:hAnsi="Times New Roman" w:eastAsia="Times New Roman" w:cs="Times New Roman"/>
          <w:color w:val="231F20"/>
          <w:sz w:val="14"/>
        </w:rPr>
      </w:pPr>
      <w:r>
        <w:br w:type="column"/>
      </w: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Gratuity</w:t>
      </w:r>
    </w:p>
    <w:p>
      <w:pPr>
        <w:pStyle w:val="Normal"/>
        <w:spacing w:lineRule="exact" w:line="94"/>
        <w:rPr>
          <w:rFonts w:ascii="Times New Roman" w:hAnsi="Times New Roman" w:eastAsia="Times New Roman" w:cs="Times New Roman"/>
          <w:color w:val="231F20"/>
          <w:sz w:val="14"/>
        </w:rPr>
      </w:pPr>
      <w:r>
        <w:br w:type="column"/>
      </w:r>
      <w:r>
        <w:rPr>
          <w:rFonts w:eastAsia="Times New Roman" w:cs="Times New Roman" w:ascii="Times New Roman" w:hAnsi="Times New Roman"/>
          <w:color w:val="231F20"/>
          <w:sz w:val="14"/>
        </w:rPr>
      </w:r>
    </w:p>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Leave</w:t>
      </w:r>
    </w:p>
    <w:p>
      <w:pPr>
        <w:pStyle w:val="Normal"/>
        <w:spacing w:lineRule="exact" w:line="2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4"/>
        </w:rPr>
      </w:pPr>
      <w:r>
        <w:rPr>
          <w:rFonts w:eastAsia="Arial" w:cs="Arial" w:ascii="Arial" w:hAnsi="Arial"/>
          <w:color w:val="231F20"/>
          <w:sz w:val="14"/>
        </w:rPr>
        <w:t>Encashment</w:t>
      </w:r>
    </w:p>
    <w:p>
      <w:pPr>
        <w:sectPr>
          <w:type w:val="continuous"/>
          <w:pgSz w:w="11906" w:h="16838"/>
          <w:pgMar w:left="1020" w:right="685" w:gutter="0" w:header="0" w:top="1440" w:footer="0" w:bottom="0"/>
          <w:cols w:num="6" w:equalWidth="false" w:sep="false">
            <w:col w:w="5240" w:space="340"/>
            <w:col w:w="580" w:space="280"/>
            <w:col w:w="840" w:space="240"/>
            <w:col w:w="540" w:space="440"/>
            <w:col w:w="520" w:space="320"/>
            <w:col w:w="860"/>
          </w:cols>
          <w:formProt w:val="false"/>
          <w:textDirection w:val="lrTb"/>
          <w:docGrid w:type="default" w:linePitch="360" w:charSpace="0"/>
        </w:sectPr>
      </w:pPr>
    </w:p>
    <w:p>
      <w:pPr>
        <w:pStyle w:val="Normal"/>
        <w:spacing w:lineRule="exact" w:line="16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720" w:end="0"/>
        <w:rPr>
          <w:rFonts w:ascii="Arial" w:hAnsi="Arial" w:eastAsia="Arial" w:cs="Arial"/>
          <w:b/>
          <w:color w:val="00367B"/>
          <w:sz w:val="17"/>
        </w:rPr>
      </w:pPr>
      <w:r>
        <w:rPr>
          <w:rFonts w:eastAsia="Arial" w:cs="Arial" w:ascii="Arial" w:hAnsi="Arial"/>
          <w:b/>
          <w:color w:val="00367B"/>
          <w:sz w:val="17"/>
        </w:rPr>
        <w:t>II</w:t>
      </w:r>
    </w:p>
    <w:p>
      <w:pPr>
        <w:pStyle w:val="Normal"/>
        <w:spacing w:lineRule="exact" w:line="160"/>
        <w:rPr>
          <w:rFonts w:ascii="Times New Roman" w:hAnsi="Times New Roman" w:eastAsia="Times New Roman" w:cs="Times New Roman"/>
          <w:b/>
          <w:color w:val="00367B"/>
          <w:sz w:val="17"/>
        </w:rPr>
      </w:pPr>
      <w:r>
        <w:br w:type="column"/>
      </w:r>
      <w:r>
        <w:rPr>
          <w:rFonts w:eastAsia="Times New Roman" w:cs="Times New Roman" w:ascii="Times New Roman" w:hAnsi="Times New Roman"/>
          <w:b/>
          <w:color w:val="00367B"/>
          <w:sz w:val="17"/>
        </w:rPr>
      </w:r>
    </w:p>
    <w:p>
      <w:pPr>
        <w:pStyle w:val="Normal"/>
        <w:spacing w:lineRule="atLeast" w:line="0"/>
        <w:rPr>
          <w:rFonts w:ascii="Arial" w:hAnsi="Arial" w:eastAsia="Arial" w:cs="Arial"/>
          <w:b/>
          <w:color w:val="00367B"/>
          <w:sz w:val="16"/>
        </w:rPr>
      </w:pPr>
      <w:r>
        <w:rPr>
          <w:rFonts w:eastAsia="Arial" w:cs="Arial" w:ascii="Arial" w:hAnsi="Arial"/>
          <w:b/>
          <w:color w:val="00367B"/>
          <w:sz w:val="16"/>
        </w:rPr>
        <w:t>Actual Returns</w:t>
      </w:r>
    </w:p>
    <w:p>
      <w:pPr>
        <w:pStyle w:val="Normal"/>
        <w:spacing w:lineRule="exact" w:line="165"/>
        <w:rPr>
          <w:rFonts w:ascii="Times New Roman" w:hAnsi="Times New Roman" w:eastAsia="Times New Roman" w:cs="Times New Roman"/>
          <w:b/>
          <w:color w:val="00367B"/>
          <w:sz w:val="16"/>
        </w:rPr>
      </w:pPr>
      <w:r>
        <w:br w:type="column"/>
      </w:r>
      <w:r>
        <w:rPr>
          <w:rFonts w:eastAsia="Times New Roman" w:cs="Times New Roman" w:ascii="Times New Roman" w:hAnsi="Times New Roman"/>
          <w:b/>
          <w:color w:val="00367B"/>
          <w:sz w:val="16"/>
        </w:rPr>
      </w:r>
    </w:p>
    <w:p>
      <w:pPr>
        <w:pStyle w:val="Normal"/>
        <w:tabs>
          <w:tab w:val="clear" w:pos="720"/>
          <w:tab w:val="left" w:pos="940" w:leader="none"/>
        </w:tabs>
        <w:spacing w:lineRule="atLeast" w:line="0"/>
        <w:rPr/>
      </w:pPr>
      <w:r>
        <w:rPr>
          <w:rFonts w:eastAsia="Arial" w:cs="Arial" w:ascii="Arial" w:hAnsi="Arial"/>
          <w:color w:val="00367B"/>
          <w:sz w:val="17"/>
        </w:rPr>
        <w:t>60.38</w:t>
      </w:r>
      <w:r>
        <w:rPr>
          <w:rFonts w:eastAsia="Times New Roman" w:cs="Times New Roman" w:ascii="Times New Roman" w:hAnsi="Times New Roman"/>
        </w:rPr>
        <w:tab/>
      </w:r>
      <w:r>
        <w:rPr>
          <w:rFonts w:eastAsia="Arial" w:cs="Arial" w:ascii="Arial" w:hAnsi="Arial"/>
          <w:color w:val="00367B"/>
          <w:sz w:val="16"/>
        </w:rPr>
        <w:t>24.98</w:t>
      </w:r>
    </w:p>
    <w:p>
      <w:pPr>
        <w:pStyle w:val="Normal"/>
        <w:spacing w:lineRule="exact" w:line="165"/>
        <w:rPr>
          <w:rFonts w:ascii="Times New Roman" w:hAnsi="Times New Roman" w:eastAsia="Times New Roman" w:cs="Times New Roman"/>
          <w:color w:val="00367B"/>
          <w:sz w:val="16"/>
        </w:rPr>
      </w:pPr>
      <w:r>
        <w:br w:type="column"/>
      </w:r>
      <w:r>
        <w:rPr>
          <w:rFonts w:eastAsia="Times New Roman" w:cs="Times New Roman" w:ascii="Times New Roman" w:hAnsi="Times New Roman"/>
          <w:color w:val="00367B"/>
          <w:sz w:val="16"/>
        </w:rPr>
      </w:r>
    </w:p>
    <w:p>
      <w:pPr>
        <w:pStyle w:val="Normal"/>
        <w:spacing w:lineRule="atLeast" w:line="0"/>
        <w:rPr>
          <w:rFonts w:ascii="Arial" w:hAnsi="Arial" w:eastAsia="Arial" w:cs="Arial"/>
          <w:color w:val="00367B"/>
          <w:sz w:val="17"/>
        </w:rPr>
      </w:pPr>
      <w:r>
        <w:rPr>
          <w:rFonts w:eastAsia="Arial" w:cs="Arial" w:ascii="Arial" w:hAnsi="Arial"/>
          <w:color w:val="00367B"/>
          <w:sz w:val="17"/>
        </w:rPr>
        <w:t>–</w:t>
      </w:r>
    </w:p>
    <w:p>
      <w:pPr>
        <w:pStyle w:val="Normal"/>
        <w:spacing w:lineRule="exact" w:line="165"/>
        <w:rPr>
          <w:rFonts w:ascii="Times New Roman" w:hAnsi="Times New Roman" w:eastAsia="Times New Roman" w:cs="Times New Roman"/>
          <w:color w:val="00367B"/>
          <w:sz w:val="17"/>
        </w:rPr>
      </w:pPr>
      <w:r>
        <w:br w:type="column"/>
      </w:r>
      <w:r>
        <w:rPr>
          <w:rFonts w:eastAsia="Times New Roman" w:cs="Times New Roman" w:ascii="Times New Roman" w:hAnsi="Times New Roman"/>
          <w:color w:val="00367B"/>
          <w:sz w:val="17"/>
        </w:rPr>
      </w:r>
    </w:p>
    <w:p>
      <w:pPr>
        <w:pStyle w:val="Normal"/>
        <w:spacing w:lineRule="atLeast" w:line="0"/>
        <w:jc w:val="center"/>
        <w:rPr>
          <w:rFonts w:ascii="Arial" w:hAnsi="Arial" w:eastAsia="Arial" w:cs="Arial"/>
          <w:color w:val="231F20"/>
          <w:sz w:val="17"/>
        </w:rPr>
      </w:pPr>
      <w:r>
        <w:rPr>
          <w:rFonts w:eastAsia="Arial" w:cs="Arial" w:ascii="Arial" w:hAnsi="Arial"/>
          <w:color w:val="231F20"/>
          <w:sz w:val="17"/>
        </w:rPr>
        <w:t>52.09</w:t>
      </w:r>
    </w:p>
    <w:p>
      <w:pPr>
        <w:pStyle w:val="Normal"/>
        <w:spacing w:lineRule="exact" w:line="165"/>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6"/>
        </w:rPr>
      </w:pPr>
      <w:r>
        <w:rPr>
          <w:rFonts w:eastAsia="Arial" w:cs="Arial" w:ascii="Arial" w:hAnsi="Arial"/>
          <w:color w:val="231F20"/>
          <w:sz w:val="16"/>
        </w:rPr>
        <w:t>24.80</w:t>
      </w:r>
    </w:p>
    <w:p>
      <w:pPr>
        <w:pStyle w:val="Normal"/>
        <w:spacing w:lineRule="exact" w:line="165"/>
        <w:rPr>
          <w:rFonts w:ascii="Times New Roman" w:hAnsi="Times New Roman" w:eastAsia="Times New Roman" w:cs="Times New Roman"/>
          <w:color w:val="231F20"/>
          <w:sz w:val="16"/>
        </w:rPr>
      </w:pPr>
      <w:r>
        <w:br w:type="column"/>
      </w:r>
      <w:r>
        <w:rPr>
          <w:rFonts w:eastAsia="Times New Roman" w:cs="Times New Roman" w:ascii="Times New Roman" w:hAnsi="Times New Roman"/>
          <w:color w:val="231F20"/>
          <w:sz w:val="16"/>
        </w:rPr>
      </w:r>
    </w:p>
    <w:p>
      <w:pPr>
        <w:pStyle w:val="Normal"/>
        <w:spacing w:lineRule="atLeast" w:line="0"/>
        <w:rPr>
          <w:rFonts w:ascii="Arial" w:hAnsi="Arial" w:eastAsia="Arial" w:cs="Arial"/>
          <w:color w:val="231F20"/>
          <w:sz w:val="14"/>
        </w:rPr>
      </w:pPr>
      <w:r>
        <w:rPr>
          <w:rFonts w:eastAsia="Arial" w:cs="Arial" w:ascii="Arial" w:hAnsi="Arial"/>
          <w:color w:val="231F20"/>
          <w:sz w:val="14"/>
        </w:rPr>
        <w:t>–</w:t>
      </w:r>
    </w:p>
    <w:p>
      <w:pPr>
        <w:sectPr>
          <w:type w:val="continuous"/>
          <w:pgSz w:w="11906" w:h="16838"/>
          <w:pgMar w:left="1020" w:right="685" w:gutter="0" w:header="0" w:top="1440" w:footer="0" w:bottom="0"/>
          <w:cols w:num="7" w:equalWidth="false" w:sep="false">
            <w:col w:w="820" w:space="220"/>
            <w:col w:w="3020" w:space="720"/>
            <w:col w:w="1540" w:space="720"/>
            <w:col w:w="100" w:space="520"/>
            <w:col w:w="440" w:space="540"/>
            <w:col w:w="560" w:space="720"/>
            <w:col w:w="280"/>
          </w:cols>
          <w:formProt w:val="false"/>
          <w:textDirection w:val="lrTb"/>
          <w:docGrid w:type="default" w:linePitch="360" w:charSpace="0"/>
        </w:sectPr>
      </w:pPr>
    </w:p>
    <w:p>
      <w:pPr>
        <w:pStyle w:val="Normal"/>
        <w:spacing w:lineRule="exact" w:line="178"/>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numPr>
          <w:ilvl w:val="0"/>
          <w:numId w:val="40"/>
        </w:numPr>
        <w:tabs>
          <w:tab w:val="clear" w:pos="720"/>
          <w:tab w:val="left" w:pos="1040" w:leader="none"/>
        </w:tabs>
        <w:spacing w:lineRule="auto" w:line="261"/>
        <w:ind w:hanging="369" w:start="1040" w:end="6400"/>
        <w:rPr>
          <w:rFonts w:ascii="Arial" w:hAnsi="Arial" w:eastAsia="Arial" w:cs="Arial"/>
          <w:b/>
          <w:color w:val="00367B"/>
          <w:sz w:val="17"/>
        </w:rPr>
      </w:pPr>
      <w:r>
        <w:rPr>
          <w:rFonts w:eastAsia="Arial" w:cs="Arial" w:ascii="Arial" w:hAnsi="Arial"/>
          <w:b/>
          <w:color w:val="00367B"/>
          <w:sz w:val="17"/>
        </w:rPr>
        <w:t>Net Asset/(Liability) recognised in Balance Sheet</w:t>
      </w:r>
    </w:p>
    <w:p>
      <w:pPr>
        <w:pStyle w:val="Normal"/>
        <w:spacing w:lineRule="exact" w:line="79"/>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8960" w:type="dxa"/>
        <w:jc w:val="start"/>
        <w:tblInd w:w="1120" w:type="dxa"/>
        <w:tblLayout w:type="fixed"/>
        <w:tblCellMar>
          <w:top w:w="0" w:type="dxa"/>
          <w:start w:w="0" w:type="dxa"/>
          <w:bottom w:w="0" w:type="dxa"/>
          <w:end w:w="0" w:type="dxa"/>
        </w:tblCellMar>
      </w:tblPr>
      <w:tblGrid>
        <w:gridCol w:w="260"/>
        <w:gridCol w:w="3000"/>
        <w:gridCol w:w="1040"/>
        <w:gridCol w:w="960"/>
        <w:gridCol w:w="1020"/>
        <w:gridCol w:w="920"/>
        <w:gridCol w:w="980"/>
        <w:gridCol w:w="780"/>
      </w:tblGrid>
      <w:tr>
        <w:trPr>
          <w:trHeight w:val="196" w:hRule="atLeast"/>
        </w:trPr>
        <w:tc>
          <w:tcPr>
            <w:tcW w:w="260" w:type="dxa"/>
            <w:tcBorders/>
          </w:tcPr>
          <w:p>
            <w:pPr>
              <w:pStyle w:val="Normal"/>
              <w:spacing w:lineRule="atLeast" w:line="0"/>
              <w:ind w:end="106"/>
              <w:jc w:val="end"/>
              <w:rPr>
                <w:rFonts w:ascii="Arial" w:hAnsi="Arial" w:eastAsia="Arial" w:cs="Arial"/>
                <w:color w:val="231F20"/>
                <w:w w:val="71"/>
                <w:sz w:val="15"/>
              </w:rPr>
            </w:pPr>
            <w:r>
              <w:rPr>
                <w:rFonts w:eastAsia="Arial" w:cs="Arial" w:ascii="Arial" w:hAnsi="Arial"/>
                <w:color w:val="231F20"/>
                <w:w w:val="71"/>
                <w:sz w:val="15"/>
              </w:rPr>
              <w:t>1</w:t>
            </w:r>
          </w:p>
        </w:tc>
        <w:tc>
          <w:tcPr>
            <w:tcW w:w="30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Present Value of Defined Benefit</w:t>
            </w:r>
          </w:p>
        </w:tc>
        <w:tc>
          <w:tcPr>
            <w:tcW w:w="10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Obligation</w:t>
            </w:r>
          </w:p>
        </w:tc>
        <w:tc>
          <w:tcPr>
            <w:tcW w:w="10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733.03</w:t>
            </w:r>
          </w:p>
        </w:tc>
        <w:tc>
          <w:tcPr>
            <w:tcW w:w="96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320.10</w:t>
            </w:r>
          </w:p>
        </w:tc>
        <w:tc>
          <w:tcPr>
            <w:tcW w:w="1020" w:type="dxa"/>
            <w:tcBorders/>
          </w:tcPr>
          <w:p>
            <w:pPr>
              <w:pStyle w:val="Normal"/>
              <w:spacing w:lineRule="atLeast" w:line="0"/>
              <w:ind w:end="155"/>
              <w:jc w:val="end"/>
              <w:rPr>
                <w:rFonts w:ascii="Arial" w:hAnsi="Arial" w:eastAsia="Arial" w:cs="Arial"/>
                <w:color w:val="00367B"/>
                <w:sz w:val="17"/>
              </w:rPr>
            </w:pPr>
            <w:r>
              <w:rPr>
                <w:rFonts w:eastAsia="Arial" w:cs="Arial" w:ascii="Arial" w:hAnsi="Arial"/>
                <w:color w:val="00367B"/>
                <w:sz w:val="17"/>
              </w:rPr>
              <w:t>103.98</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702.21</w:t>
            </w:r>
          </w:p>
        </w:tc>
        <w:tc>
          <w:tcPr>
            <w:tcW w:w="98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314.68</w:t>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98.05</w:t>
            </w:r>
          </w:p>
        </w:tc>
      </w:tr>
      <w:tr>
        <w:trPr>
          <w:trHeight w:val="298" w:hRule="atLeast"/>
        </w:trPr>
        <w:tc>
          <w:tcPr>
            <w:tcW w:w="260" w:type="dxa"/>
            <w:tcBorders/>
          </w:tcPr>
          <w:p>
            <w:pPr>
              <w:pStyle w:val="Normal"/>
              <w:spacing w:lineRule="atLeast" w:line="0"/>
              <w:ind w:end="106"/>
              <w:jc w:val="end"/>
              <w:rPr>
                <w:rFonts w:ascii="Arial" w:hAnsi="Arial" w:eastAsia="Arial" w:cs="Arial"/>
                <w:color w:val="231F20"/>
                <w:w w:val="71"/>
                <w:sz w:val="15"/>
              </w:rPr>
            </w:pPr>
            <w:r>
              <w:rPr>
                <w:rFonts w:eastAsia="Arial" w:cs="Arial" w:ascii="Arial" w:hAnsi="Arial"/>
                <w:color w:val="231F20"/>
                <w:w w:val="71"/>
                <w:sz w:val="15"/>
              </w:rPr>
              <w:t>2</w:t>
            </w:r>
          </w:p>
        </w:tc>
        <w:tc>
          <w:tcPr>
            <w:tcW w:w="30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Fair Value of Plan Assets</w:t>
            </w:r>
          </w:p>
        </w:tc>
        <w:tc>
          <w:tcPr>
            <w:tcW w:w="10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775.01</w:t>
            </w:r>
          </w:p>
        </w:tc>
        <w:tc>
          <w:tcPr>
            <w:tcW w:w="96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337.63</w:t>
            </w:r>
          </w:p>
        </w:tc>
        <w:tc>
          <w:tcPr>
            <w:tcW w:w="102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775.53</w:t>
            </w:r>
          </w:p>
        </w:tc>
        <w:tc>
          <w:tcPr>
            <w:tcW w:w="98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329.09</w:t>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106"/>
              <w:jc w:val="end"/>
              <w:rPr>
                <w:rFonts w:ascii="Arial" w:hAnsi="Arial" w:eastAsia="Arial" w:cs="Arial"/>
                <w:color w:val="231F20"/>
                <w:w w:val="71"/>
                <w:sz w:val="15"/>
              </w:rPr>
            </w:pPr>
            <w:r>
              <w:rPr>
                <w:rFonts w:eastAsia="Arial" w:cs="Arial" w:ascii="Arial" w:hAnsi="Arial"/>
                <w:color w:val="231F20"/>
                <w:w w:val="71"/>
                <w:sz w:val="15"/>
              </w:rPr>
              <w:t>3</w:t>
            </w:r>
          </w:p>
        </w:tc>
        <w:tc>
          <w:tcPr>
            <w:tcW w:w="30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Status [Surplus/(Deficit)]</w:t>
            </w:r>
          </w:p>
        </w:tc>
        <w:tc>
          <w:tcPr>
            <w:tcW w:w="10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41.98</w:t>
            </w:r>
          </w:p>
        </w:tc>
        <w:tc>
          <w:tcPr>
            <w:tcW w:w="96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17.53</w:t>
            </w:r>
          </w:p>
        </w:tc>
        <w:tc>
          <w:tcPr>
            <w:tcW w:w="102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(103.98)</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73.32</w:t>
            </w:r>
          </w:p>
        </w:tc>
        <w:tc>
          <w:tcPr>
            <w:tcW w:w="98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14.41</w:t>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(98.05)</w:t>
            </w:r>
          </w:p>
        </w:tc>
      </w:tr>
      <w:tr>
        <w:trPr>
          <w:trHeight w:val="293" w:hRule="atLeast"/>
        </w:trPr>
        <w:tc>
          <w:tcPr>
            <w:tcW w:w="260" w:type="dxa"/>
            <w:tcBorders/>
          </w:tcPr>
          <w:p>
            <w:pPr>
              <w:pStyle w:val="Normal"/>
              <w:spacing w:lineRule="atLeast" w:line="0"/>
              <w:ind w:end="106"/>
              <w:jc w:val="end"/>
              <w:rPr>
                <w:rFonts w:ascii="Arial" w:hAnsi="Arial" w:eastAsia="Arial" w:cs="Arial"/>
                <w:color w:val="231F20"/>
                <w:w w:val="71"/>
                <w:sz w:val="15"/>
              </w:rPr>
            </w:pPr>
            <w:r>
              <w:rPr>
                <w:rFonts w:eastAsia="Arial" w:cs="Arial" w:ascii="Arial" w:hAnsi="Arial"/>
                <w:color w:val="231F20"/>
                <w:w w:val="71"/>
                <w:sz w:val="15"/>
              </w:rPr>
              <w:t>4</w:t>
            </w:r>
          </w:p>
        </w:tc>
        <w:tc>
          <w:tcPr>
            <w:tcW w:w="30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Restrictions on Asset Recognised</w:t>
            </w:r>
          </w:p>
        </w:tc>
        <w:tc>
          <w:tcPr>
            <w:tcW w:w="1040" w:type="dxa"/>
            <w:tcBorders/>
          </w:tcPr>
          <w:p>
            <w:pPr>
              <w:pStyle w:val="Normal"/>
              <w:spacing w:lineRule="atLeast" w:line="0"/>
              <w:ind w:end="15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w:t>
            </w:r>
          </w:p>
        </w:tc>
        <w:tc>
          <w:tcPr>
            <w:tcW w:w="102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w:t>
            </w:r>
          </w:p>
        </w:tc>
        <w:tc>
          <w:tcPr>
            <w:tcW w:w="98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w:t>
            </w:r>
          </w:p>
        </w:tc>
        <w:tc>
          <w:tcPr>
            <w:tcW w:w="7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34">
                <wp:simplePos x="0" y="0"/>
                <wp:positionH relativeFrom="column">
                  <wp:posOffset>6190615</wp:posOffset>
                </wp:positionH>
                <wp:positionV relativeFrom="paragraph">
                  <wp:posOffset>744855</wp:posOffset>
                </wp:positionV>
                <wp:extent cx="289560" cy="380365"/>
                <wp:effectExtent l="5080" t="5715" r="5080" b="4445"/>
                <wp:wrapNone/>
                <wp:docPr id="332"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58.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
                <wp:simplePos x="0" y="0"/>
                <wp:positionH relativeFrom="column">
                  <wp:posOffset>3760470</wp:posOffset>
                </wp:positionH>
                <wp:positionV relativeFrom="paragraph">
                  <wp:posOffset>744855</wp:posOffset>
                </wp:positionV>
                <wp:extent cx="2412365" cy="380365"/>
                <wp:effectExtent l="5715" t="5715" r="4445" b="4445"/>
                <wp:wrapNone/>
                <wp:docPr id="333"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58.6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end"/>
        <w:rPr/>
      </w:pPr>
      <w:r>
        <w:rPr>
          <w:rFonts w:eastAsia="Times New Roman" w:cs="Times New Roman" w:ascii="Times New Roman" w:hAnsi="Times New Roman"/>
          <w:color w:val="00367B"/>
          <w:sz w:val="26"/>
        </w:rPr>
        <w:t>ITC Limited</w:t>
      </w:r>
      <w:r>
        <w:rPr>
          <w:rFonts w:eastAsia="Arial" w:cs="Arial" w:ascii="Arial" w:hAnsi="Arial"/>
          <w:color w:val="231F20"/>
          <w:sz w:val="16"/>
        </w:rPr>
        <w:t xml:space="preserve"> REPORT AND ACCOUNTS 2019</w:t>
      </w:r>
      <w:r>
        <w:rPr>
          <w:rFonts w:eastAsia="Arial" w:cs="Arial" w:ascii="Arial" w:hAnsi="Arial"/>
          <w:color w:val="FFFFFF"/>
          <w:sz w:val="21"/>
        </w:rPr>
        <w:t xml:space="preserve">  </w:t>
      </w:r>
      <w:r>
        <w:rPr>
          <w:rFonts w:eastAsia="Arial" w:cs="Arial" w:ascii="Arial" w:hAnsi="Arial"/>
          <w:b/>
          <w:color w:val="FFFFFF"/>
          <w:sz w:val="21"/>
        </w:rPr>
        <w:t>171</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w:drawing>
          <wp:anchor behindDoc="1" distT="0" distB="0" distL="114935" distR="114935" simplePos="0" locked="0" layoutInCell="0" allowOverlap="1" relativeHeight="336">
            <wp:simplePos x="0" y="0"/>
            <wp:positionH relativeFrom="page">
              <wp:posOffset>419100</wp:posOffset>
            </wp:positionH>
            <wp:positionV relativeFrom="page">
              <wp:posOffset>332105</wp:posOffset>
            </wp:positionV>
            <wp:extent cx="584200" cy="690880"/>
            <wp:effectExtent l="0" t="0" r="0" b="0"/>
            <wp:wrapNone/>
            <wp:docPr id="334"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25" descr="" title=""/>
                    <pic:cNvPicPr>
                      <a:picLocks noChangeAspect="1" noChangeArrowheads="1"/>
                    </pic:cNvPicPr>
                  </pic:nvPicPr>
                  <pic:blipFill>
                    <a:blip r:embed="rId126"/>
                    <a:srcRect l="-31" t="-26" r="-31" b="-26"/>
                    <a:stretch>
                      <a:fillRect/>
                    </a:stretch>
                  </pic:blipFill>
                  <pic:spPr bwMode="auto">
                    <a:xfrm>
                      <a:off x="0" y="0"/>
                      <a:ext cx="584200" cy="690880"/>
                    </a:xfrm>
                    <a:prstGeom prst="rect">
                      <a:avLst/>
                    </a:prstGeom>
                  </pic:spPr>
                </pic:pic>
              </a:graphicData>
            </a:graphic>
          </wp:anchor>
        </w:drawing>
      </w:r>
      <w:bookmarkStart w:id="100" w:name="page51"/>
      <w:bookmarkStart w:id="101" w:name="page51"/>
      <w:bookmarkEnd w:id="101"/>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337">
                <wp:simplePos x="0" y="0"/>
                <wp:positionH relativeFrom="column">
                  <wp:posOffset>-71120</wp:posOffset>
                </wp:positionH>
                <wp:positionV relativeFrom="paragraph">
                  <wp:posOffset>384810</wp:posOffset>
                </wp:positionV>
                <wp:extent cx="3879850" cy="198120"/>
                <wp:effectExtent l="5080" t="5080" r="5080" b="5080"/>
                <wp:wrapNone/>
                <wp:docPr id="335"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9100" w:type="dxa"/>
        <w:jc w:val="start"/>
        <w:tblInd w:w="1100" w:type="dxa"/>
        <w:tblLayout w:type="fixed"/>
        <w:tblCellMar>
          <w:top w:w="0" w:type="dxa"/>
          <w:start w:w="0" w:type="dxa"/>
          <w:bottom w:w="0" w:type="dxa"/>
          <w:end w:w="0" w:type="dxa"/>
        </w:tblCellMar>
      </w:tblPr>
      <w:tblGrid>
        <w:gridCol w:w="260"/>
        <w:gridCol w:w="3120"/>
        <w:gridCol w:w="1380"/>
        <w:gridCol w:w="1460"/>
        <w:gridCol w:w="40"/>
        <w:gridCol w:w="1380"/>
        <w:gridCol w:w="1460"/>
      </w:tblGrid>
      <w:tr>
        <w:trPr>
          <w:trHeight w:val="196" w:hRule="atLeast"/>
        </w:trPr>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6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45" w:hRule="atLeast"/>
        </w:trPr>
        <w:tc>
          <w:tcPr>
            <w:tcW w:w="260" w:type="dxa"/>
            <w:tcBorders/>
          </w:tcPr>
          <w:p>
            <w:pPr>
              <w:pStyle w:val="Normal"/>
              <w:spacing w:lineRule="atLeast" w:line="0"/>
              <w:ind w:end="75"/>
              <w:jc w:val="end"/>
              <w:rPr>
                <w:rFonts w:ascii="Arial" w:hAnsi="Arial" w:eastAsia="Arial" w:cs="Arial"/>
                <w:color w:val="00367B"/>
                <w:w w:val="84"/>
                <w:sz w:val="17"/>
              </w:rPr>
            </w:pPr>
            <w:r>
              <w:rPr>
                <w:rFonts w:eastAsia="Arial" w:cs="Arial" w:ascii="Arial" w:hAnsi="Arial"/>
                <w:color w:val="00367B"/>
                <w:w w:val="84"/>
                <w:sz w:val="17"/>
              </w:rPr>
              <w:t>5</w:t>
            </w:r>
          </w:p>
        </w:tc>
        <w:tc>
          <w:tcPr>
            <w:tcW w:w="3120" w:type="dxa"/>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Net Asset/ (Liability) recognised</w:t>
            </w:r>
          </w:p>
        </w:tc>
        <w:tc>
          <w:tcPr>
            <w:tcW w:w="2880" w:type="dxa"/>
            <w:gridSpan w:val="3"/>
            <w:vMerge w:val="restart"/>
            <w:tcBorders/>
          </w:tcPr>
          <w:p>
            <w:pPr>
              <w:pStyle w:val="Normal"/>
              <w:spacing w:lineRule="atLeast" w:line="0"/>
              <w:ind w:end="80"/>
              <w:jc w:val="center"/>
              <w:rPr>
                <w:rFonts w:ascii="Arial" w:hAnsi="Arial" w:eastAsia="Arial" w:cs="Arial"/>
                <w:b/>
                <w:color w:val="00367B"/>
                <w:w w:val="98"/>
                <w:sz w:val="17"/>
              </w:rPr>
            </w:pPr>
            <w:r>
              <w:rPr>
                <w:rFonts w:eastAsia="Arial" w:cs="Arial" w:ascii="Arial" w:hAnsi="Arial"/>
                <w:b/>
                <w:color w:val="00367B"/>
                <w:w w:val="98"/>
                <w:sz w:val="17"/>
              </w:rPr>
              <w:t>As at 31st March, 2019</w:t>
            </w:r>
          </w:p>
        </w:tc>
        <w:tc>
          <w:tcPr>
            <w:tcW w:w="2840" w:type="dxa"/>
            <w:gridSpan w:val="2"/>
            <w:vMerge w:val="restart"/>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As at 31st March, 2018</w:t>
            </w:r>
          </w:p>
        </w:tc>
      </w:tr>
      <w:tr>
        <w:trPr>
          <w:trHeight w:val="113" w:hRule="atLeast"/>
        </w:trPr>
        <w:tc>
          <w:tcPr>
            <w:tcW w:w="26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3120" w:type="dxa"/>
            <w:vMerge w:val="restart"/>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in Balance Sheet</w:t>
            </w:r>
          </w:p>
        </w:tc>
        <w:tc>
          <w:tcPr>
            <w:tcW w:w="2880" w:type="dxa"/>
            <w:gridSpan w:val="3"/>
            <w:vMerge w:val="continue"/>
            <w:tcBorders/>
          </w:tcPr>
          <w:p>
            <w:pPr>
              <w:pStyle w:val="Normal"/>
              <w:snapToGrid w:val="false"/>
              <w:spacing w:lineRule="atLeast" w:line="0"/>
              <w:rPr>
                <w:rFonts w:ascii="Times New Roman" w:hAnsi="Times New Roman" w:eastAsia="Times New Roman" w:cs="Times New Roman"/>
                <w:b/>
                <w:color w:val="00367B"/>
                <w:sz w:val="9"/>
              </w:rPr>
            </w:pPr>
            <w:r>
              <w:rPr>
                <w:rFonts w:eastAsia="Times New Roman" w:cs="Times New Roman" w:ascii="Times New Roman" w:hAnsi="Times New Roman"/>
                <w:b/>
                <w:color w:val="00367B"/>
                <w:sz w:val="9"/>
              </w:rPr>
            </w:r>
          </w:p>
        </w:tc>
        <w:tc>
          <w:tcPr>
            <w:tcW w:w="284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5" w:hRule="atLeast"/>
        </w:trPr>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3"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315"/>
              <w:jc w:val="end"/>
              <w:rPr>
                <w:rFonts w:ascii="Arial" w:hAnsi="Arial" w:eastAsia="Arial" w:cs="Arial"/>
                <w:b/>
                <w:color w:val="00367B"/>
                <w:sz w:val="17"/>
              </w:rPr>
            </w:pPr>
            <w:r>
              <w:rPr>
                <w:rFonts w:eastAsia="Arial" w:cs="Arial" w:ascii="Arial" w:hAnsi="Arial"/>
                <w:b/>
                <w:color w:val="00367B"/>
                <w:sz w:val="17"/>
              </w:rPr>
              <w:t>Current</w:t>
            </w:r>
          </w:p>
        </w:tc>
        <w:tc>
          <w:tcPr>
            <w:tcW w:w="1500" w:type="dxa"/>
            <w:gridSpan w:val="2"/>
            <w:tcBorders/>
          </w:tcPr>
          <w:p>
            <w:pPr>
              <w:pStyle w:val="Normal"/>
              <w:spacing w:lineRule="atLeast" w:line="0"/>
              <w:ind w:start="320" w:end="0"/>
              <w:rPr>
                <w:rFonts w:ascii="Arial" w:hAnsi="Arial" w:eastAsia="Arial" w:cs="Arial"/>
                <w:b/>
                <w:color w:val="00367B"/>
                <w:sz w:val="17"/>
              </w:rPr>
            </w:pPr>
            <w:r>
              <w:rPr>
                <w:rFonts w:eastAsia="Arial" w:cs="Arial" w:ascii="Arial" w:hAnsi="Arial"/>
                <w:b/>
                <w:color w:val="00367B"/>
                <w:sz w:val="17"/>
              </w:rPr>
              <w:t>Non-current</w:t>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Current</w:t>
            </w:r>
          </w:p>
        </w:tc>
        <w:tc>
          <w:tcPr>
            <w:tcW w:w="146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Non-current</w:t>
            </w:r>
          </w:p>
        </w:tc>
      </w:tr>
      <w:tr>
        <w:trPr>
          <w:trHeight w:val="306" w:hRule="atLeast"/>
        </w:trPr>
        <w:tc>
          <w:tcPr>
            <w:tcW w:w="2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1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Pension</w:t>
            </w:r>
          </w:p>
        </w:tc>
        <w:tc>
          <w:tcPr>
            <w:tcW w:w="13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41.98</w:t>
            </w:r>
          </w:p>
        </w:tc>
        <w:tc>
          <w:tcPr>
            <w:tcW w:w="1500" w:type="dxa"/>
            <w:gridSpan w:val="2"/>
            <w:tcBorders/>
          </w:tcPr>
          <w:p>
            <w:pPr>
              <w:pStyle w:val="Normal"/>
              <w:spacing w:lineRule="atLeast" w:line="0"/>
              <w:ind w:start="1120" w:end="0"/>
              <w:rPr>
                <w:rFonts w:ascii="Arial" w:hAnsi="Arial" w:eastAsia="Arial" w:cs="Arial"/>
                <w:color w:val="00367B"/>
                <w:sz w:val="17"/>
              </w:rPr>
            </w:pPr>
            <w:r>
              <w:rPr>
                <w:rFonts w:eastAsia="Arial" w:cs="Arial" w:ascii="Arial" w:hAnsi="Arial"/>
                <w:color w:val="00367B"/>
                <w:sz w:val="17"/>
              </w:rPr>
              <w:t>–</w:t>
            </w:r>
          </w:p>
        </w:tc>
        <w:tc>
          <w:tcPr>
            <w:tcW w:w="1380" w:type="dxa"/>
            <w:tcBorders/>
          </w:tcPr>
          <w:p>
            <w:pPr>
              <w:pStyle w:val="Normal"/>
              <w:spacing w:lineRule="atLeast" w:line="0"/>
              <w:ind w:end="335"/>
              <w:jc w:val="end"/>
              <w:rPr>
                <w:rFonts w:ascii="Arial" w:hAnsi="Arial" w:eastAsia="Arial" w:cs="Arial"/>
                <w:color w:val="231F20"/>
                <w:sz w:val="17"/>
              </w:rPr>
            </w:pPr>
            <w:r>
              <w:rPr>
                <w:rFonts w:eastAsia="Arial" w:cs="Arial" w:ascii="Arial" w:hAnsi="Arial"/>
                <w:color w:val="231F20"/>
                <w:sz w:val="17"/>
              </w:rPr>
              <w:t>53.81</w:t>
            </w:r>
          </w:p>
        </w:tc>
        <w:tc>
          <w:tcPr>
            <w:tcW w:w="146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19.51</w:t>
            </w:r>
          </w:p>
        </w:tc>
      </w:tr>
      <w:tr>
        <w:trPr>
          <w:trHeight w:val="306" w:hRule="atLeast"/>
        </w:trPr>
        <w:tc>
          <w:tcPr>
            <w:tcW w:w="2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1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Gratuity</w:t>
            </w:r>
          </w:p>
        </w:tc>
        <w:tc>
          <w:tcPr>
            <w:tcW w:w="13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17.53</w:t>
            </w:r>
          </w:p>
        </w:tc>
        <w:tc>
          <w:tcPr>
            <w:tcW w:w="1500" w:type="dxa"/>
            <w:gridSpan w:val="2"/>
            <w:tcBorders/>
          </w:tcPr>
          <w:p>
            <w:pPr>
              <w:pStyle w:val="Normal"/>
              <w:spacing w:lineRule="atLeast" w:line="0"/>
              <w:ind w:start="1120" w:end="0"/>
              <w:rPr>
                <w:rFonts w:ascii="Arial" w:hAnsi="Arial" w:eastAsia="Arial" w:cs="Arial"/>
                <w:color w:val="00367B"/>
                <w:sz w:val="17"/>
              </w:rPr>
            </w:pPr>
            <w:r>
              <w:rPr>
                <w:rFonts w:eastAsia="Arial" w:cs="Arial" w:ascii="Arial" w:hAnsi="Arial"/>
                <w:color w:val="00367B"/>
                <w:sz w:val="17"/>
              </w:rPr>
              <w:t>–</w:t>
            </w:r>
          </w:p>
        </w:tc>
        <w:tc>
          <w:tcPr>
            <w:tcW w:w="1380" w:type="dxa"/>
            <w:tcBorders/>
          </w:tcPr>
          <w:p>
            <w:pPr>
              <w:pStyle w:val="Normal"/>
              <w:spacing w:lineRule="atLeast" w:line="0"/>
              <w:ind w:end="335"/>
              <w:jc w:val="end"/>
              <w:rPr>
                <w:rFonts w:ascii="Arial" w:hAnsi="Arial" w:eastAsia="Arial" w:cs="Arial"/>
                <w:color w:val="231F20"/>
                <w:sz w:val="17"/>
              </w:rPr>
            </w:pPr>
            <w:r>
              <w:rPr>
                <w:rFonts w:eastAsia="Arial" w:cs="Arial" w:ascii="Arial" w:hAnsi="Arial"/>
                <w:color w:val="231F20"/>
                <w:sz w:val="17"/>
              </w:rPr>
              <w:t>14.41</w:t>
            </w:r>
          </w:p>
        </w:tc>
        <w:tc>
          <w:tcPr>
            <w:tcW w:w="146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w:t>
            </w:r>
          </w:p>
        </w:tc>
      </w:tr>
      <w:tr>
        <w:trPr>
          <w:trHeight w:val="306" w:hRule="atLeast"/>
        </w:trPr>
        <w:tc>
          <w:tcPr>
            <w:tcW w:w="2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12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Leave Encashment</w:t>
            </w:r>
          </w:p>
        </w:tc>
        <w:tc>
          <w:tcPr>
            <w:tcW w:w="13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(12.14)</w:t>
            </w:r>
          </w:p>
        </w:tc>
        <w:tc>
          <w:tcPr>
            <w:tcW w:w="146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(91.84)</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8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(13.18)</w:t>
            </w:r>
          </w:p>
        </w:tc>
        <w:tc>
          <w:tcPr>
            <w:tcW w:w="146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(84.87)</w:t>
            </w:r>
          </w:p>
        </w:tc>
      </w:tr>
      <w:tr>
        <w:trPr>
          <w:trHeight w:val="258" w:hRule="atLeast"/>
        </w:trPr>
        <w:tc>
          <w:tcPr>
            <w:tcW w:w="2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4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4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2"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2"/>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For the year ended</w:t>
            </w:r>
          </w:p>
        </w:tc>
        <w:tc>
          <w:tcPr>
            <w:tcW w:w="40" w:type="dxa"/>
            <w:tcBorders/>
          </w:tcPr>
          <w:p>
            <w:pPr>
              <w:pStyle w:val="Normal"/>
              <w:snapToGrid w:val="false"/>
              <w:spacing w:lineRule="atLeast" w:line="0"/>
              <w:rPr>
                <w:rFonts w:ascii="Times New Roman" w:hAnsi="Times New Roman" w:eastAsia="Times New Roman" w:cs="Times New Roman"/>
                <w:b/>
                <w:color w:val="00367B"/>
                <w:w w:val="99"/>
                <w:sz w:val="24"/>
              </w:rPr>
            </w:pPr>
            <w:r>
              <w:rPr>
                <w:rFonts w:eastAsia="Times New Roman" w:cs="Times New Roman" w:ascii="Times New Roman" w:hAnsi="Times New Roman"/>
                <w:b/>
                <w:color w:val="00367B"/>
                <w:w w:val="99"/>
                <w:sz w:val="24"/>
              </w:rPr>
            </w:r>
          </w:p>
        </w:tc>
        <w:tc>
          <w:tcPr>
            <w:tcW w:w="2840" w:type="dxa"/>
            <w:gridSpan w:val="2"/>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For the year ended</w:t>
            </w:r>
          </w:p>
        </w:tc>
      </w:tr>
      <w:tr>
        <w:trPr>
          <w:trHeight w:val="221" w:hRule="atLeast"/>
        </w:trPr>
        <w:tc>
          <w:tcPr>
            <w:tcW w:w="2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40" w:type="dxa"/>
            <w:gridSpan w:val="2"/>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40" w:type="dxa"/>
            <w:tcBorders/>
          </w:tcPr>
          <w:p>
            <w:pPr>
              <w:pStyle w:val="Normal"/>
              <w:snapToGrid w:val="false"/>
              <w:spacing w:lineRule="atLeast" w:line="0"/>
              <w:rPr>
                <w:rFonts w:ascii="Times New Roman" w:hAnsi="Times New Roman" w:eastAsia="Times New Roman" w:cs="Times New Roman"/>
                <w:b/>
                <w:color w:val="00367B"/>
                <w:w w:val="99"/>
                <w:sz w:val="19"/>
              </w:rPr>
            </w:pPr>
            <w:r>
              <w:rPr>
                <w:rFonts w:eastAsia="Times New Roman" w:cs="Times New Roman" w:ascii="Times New Roman" w:hAnsi="Times New Roman"/>
                <w:b/>
                <w:color w:val="00367B"/>
                <w:w w:val="99"/>
                <w:sz w:val="19"/>
              </w:rPr>
            </w:r>
          </w:p>
        </w:tc>
        <w:tc>
          <w:tcPr>
            <w:tcW w:w="2840" w:type="dxa"/>
            <w:gridSpan w:val="2"/>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31st March, 2018</w:t>
            </w:r>
          </w:p>
        </w:tc>
      </w:tr>
      <w:tr>
        <w:trPr>
          <w:trHeight w:val="221" w:hRule="atLeast"/>
        </w:trPr>
        <w:tc>
          <w:tcPr>
            <w:tcW w:w="2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40" w:type="dxa"/>
            <w:gridSpan w:val="2"/>
            <w:tcBorders/>
          </w:tcPr>
          <w:p>
            <w:pPr>
              <w:pStyle w:val="Normal"/>
              <w:spacing w:lineRule="atLeast" w:line="0"/>
              <w:jc w:val="center"/>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4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840" w:type="dxa"/>
            <w:gridSpan w:val="2"/>
            <w:tcBorders/>
          </w:tcPr>
          <w:p>
            <w:pPr>
              <w:pStyle w:val="Normal"/>
              <w:spacing w:lineRule="atLeast" w:line="0"/>
              <w:jc w:val="center"/>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87" w:hRule="atLeast"/>
        </w:trPr>
        <w:tc>
          <w:tcPr>
            <w:tcW w:w="26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3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338">
                <wp:simplePos x="0" y="0"/>
                <wp:positionH relativeFrom="column">
                  <wp:posOffset>2844165</wp:posOffset>
                </wp:positionH>
                <wp:positionV relativeFrom="paragraph">
                  <wp:posOffset>635</wp:posOffset>
                </wp:positionV>
                <wp:extent cx="575945" cy="4542155"/>
                <wp:effectExtent l="5715" t="5715" r="4445" b="4445"/>
                <wp:wrapNone/>
                <wp:docPr id="336" name=""/>
                <a:graphic xmlns:a="http://schemas.openxmlformats.org/drawingml/2006/main">
                  <a:graphicData uri="http://schemas.microsoft.com/office/word/2010/wordprocessingShape">
                    <wps:wsp>
                      <wps:cNvSpPr/>
                      <wps:spPr>
                        <a:xfrm>
                          <a:off x="0" y="0"/>
                          <a:ext cx="576000" cy="45421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95pt;margin-top:0pt;width:45.3pt;height:357.6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
                <wp:simplePos x="0" y="0"/>
                <wp:positionH relativeFrom="column">
                  <wp:posOffset>5904230</wp:posOffset>
                </wp:positionH>
                <wp:positionV relativeFrom="paragraph">
                  <wp:posOffset>635</wp:posOffset>
                </wp:positionV>
                <wp:extent cx="575945" cy="4542155"/>
                <wp:effectExtent l="5715" t="5715" r="4445" b="4445"/>
                <wp:wrapNone/>
                <wp:docPr id="337" name=""/>
                <a:graphic xmlns:a="http://schemas.openxmlformats.org/drawingml/2006/main">
                  <a:graphicData uri="http://schemas.microsoft.com/office/word/2010/wordprocessingShape">
                    <wps:wsp>
                      <wps:cNvSpPr/>
                      <wps:spPr>
                        <a:xfrm>
                          <a:off x="0" y="0"/>
                          <a:ext cx="576000" cy="45421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64.9pt;margin-top:0pt;width:45.3pt;height:357.6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
                <wp:simplePos x="0" y="0"/>
                <wp:positionH relativeFrom="column">
                  <wp:posOffset>5292090</wp:posOffset>
                </wp:positionH>
                <wp:positionV relativeFrom="paragraph">
                  <wp:posOffset>635</wp:posOffset>
                </wp:positionV>
                <wp:extent cx="575945" cy="4542155"/>
                <wp:effectExtent l="5715" t="5715" r="4445" b="4445"/>
                <wp:wrapNone/>
                <wp:docPr id="338" name=""/>
                <a:graphic xmlns:a="http://schemas.openxmlformats.org/drawingml/2006/main">
                  <a:graphicData uri="http://schemas.microsoft.com/office/word/2010/wordprocessingShape">
                    <wps:wsp>
                      <wps:cNvSpPr/>
                      <wps:spPr>
                        <a:xfrm>
                          <a:off x="0" y="0"/>
                          <a:ext cx="576000" cy="45421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16.7pt;margin-top:0pt;width:45.3pt;height:357.6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
                <wp:simplePos x="0" y="0"/>
                <wp:positionH relativeFrom="column">
                  <wp:posOffset>4679950</wp:posOffset>
                </wp:positionH>
                <wp:positionV relativeFrom="paragraph">
                  <wp:posOffset>635</wp:posOffset>
                </wp:positionV>
                <wp:extent cx="575945" cy="4542155"/>
                <wp:effectExtent l="5715" t="5715" r="4445" b="4445"/>
                <wp:wrapNone/>
                <wp:docPr id="339" name=""/>
                <a:graphic xmlns:a="http://schemas.openxmlformats.org/drawingml/2006/main">
                  <a:graphicData uri="http://schemas.microsoft.com/office/word/2010/wordprocessingShape">
                    <wps:wsp>
                      <wps:cNvSpPr/>
                      <wps:spPr>
                        <a:xfrm>
                          <a:off x="0" y="0"/>
                          <a:ext cx="576000" cy="45421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5pt;margin-top:0pt;width:45.3pt;height:357.6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
                <wp:simplePos x="0" y="0"/>
                <wp:positionH relativeFrom="column">
                  <wp:posOffset>4067810</wp:posOffset>
                </wp:positionH>
                <wp:positionV relativeFrom="paragraph">
                  <wp:posOffset>635</wp:posOffset>
                </wp:positionV>
                <wp:extent cx="575945" cy="4542155"/>
                <wp:effectExtent l="5715" t="5715" r="4445" b="4445"/>
                <wp:wrapNone/>
                <wp:docPr id="340" name=""/>
                <a:graphic xmlns:a="http://schemas.openxmlformats.org/drawingml/2006/main">
                  <a:graphicData uri="http://schemas.microsoft.com/office/word/2010/wordprocessingShape">
                    <wps:wsp>
                      <wps:cNvSpPr/>
                      <wps:spPr>
                        <a:xfrm>
                          <a:off x="0" y="0"/>
                          <a:ext cx="576000" cy="45421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20.3pt;margin-top:0pt;width:45.3pt;height:357.6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
                <wp:simplePos x="0" y="0"/>
                <wp:positionH relativeFrom="column">
                  <wp:posOffset>3455670</wp:posOffset>
                </wp:positionH>
                <wp:positionV relativeFrom="paragraph">
                  <wp:posOffset>635</wp:posOffset>
                </wp:positionV>
                <wp:extent cx="575945" cy="4542155"/>
                <wp:effectExtent l="5715" t="5715" r="4445" b="4445"/>
                <wp:wrapNone/>
                <wp:docPr id="341" name=""/>
                <a:graphic xmlns:a="http://schemas.openxmlformats.org/drawingml/2006/main">
                  <a:graphicData uri="http://schemas.microsoft.com/office/word/2010/wordprocessingShape">
                    <wps:wsp>
                      <wps:cNvSpPr/>
                      <wps:spPr>
                        <a:xfrm>
                          <a:off x="0" y="0"/>
                          <a:ext cx="576000" cy="45421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72.1pt;margin-top:0pt;width:45.3pt;height:357.6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
                <wp:simplePos x="0" y="0"/>
                <wp:positionH relativeFrom="column">
                  <wp:posOffset>357505</wp:posOffset>
                </wp:positionH>
                <wp:positionV relativeFrom="paragraph">
                  <wp:posOffset>635</wp:posOffset>
                </wp:positionV>
                <wp:extent cx="6122035" cy="0"/>
                <wp:effectExtent l="0" t="18415" r="0" b="18415"/>
                <wp:wrapNone/>
                <wp:docPr id="342" name=""/>
                <a:graphic xmlns:a="http://schemas.openxmlformats.org/drawingml/2006/main">
                  <a:graphicData uri="http://schemas.microsoft.com/office/word/2010/wordprocessingShape">
                    <wps:wsp>
                      <wps:cNvSpPr/>
                      <wps:spPr>
                        <a:xfrm>
                          <a:off x="0" y="0"/>
                          <a:ext cx="612216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15pt,0pt" to="510.15pt,0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355600</wp:posOffset>
                </wp:positionH>
                <wp:positionV relativeFrom="paragraph">
                  <wp:posOffset>-1442720</wp:posOffset>
                </wp:positionV>
                <wp:extent cx="2451735" cy="831850"/>
                <wp:effectExtent l="5715" t="5080" r="4445" b="5080"/>
                <wp:wrapNone/>
                <wp:docPr id="343" name=""/>
                <a:graphic xmlns:a="http://schemas.openxmlformats.org/drawingml/2006/main">
                  <a:graphicData uri="http://schemas.microsoft.com/office/word/2010/wordprocessingShape">
                    <wps:wsp>
                      <wps:cNvSpPr/>
                      <wps:spPr>
                        <a:xfrm>
                          <a:off x="0" y="0"/>
                          <a:ext cx="2451600" cy="83196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pt;margin-top:-113.6pt;width:193pt;height:65.4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
                <wp:simplePos x="0" y="0"/>
                <wp:positionH relativeFrom="column">
                  <wp:posOffset>4680585</wp:posOffset>
                </wp:positionH>
                <wp:positionV relativeFrom="paragraph">
                  <wp:posOffset>-1791335</wp:posOffset>
                </wp:positionV>
                <wp:extent cx="1799590" cy="318770"/>
                <wp:effectExtent l="5080" t="5080" r="5080" b="5080"/>
                <wp:wrapNone/>
                <wp:docPr id="344" name=""/>
                <a:graphic xmlns:a="http://schemas.openxmlformats.org/drawingml/2006/main">
                  <a:graphicData uri="http://schemas.microsoft.com/office/word/2010/wordprocessingShape">
                    <wps:wsp>
                      <wps:cNvSpPr/>
                      <wps:spPr>
                        <a:xfrm>
                          <a:off x="0" y="0"/>
                          <a:ext cx="1799640" cy="31860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55pt;margin-top:-141.05pt;width:141.65pt;height:25.0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
                <wp:simplePos x="0" y="0"/>
                <wp:positionH relativeFrom="column">
                  <wp:posOffset>4680585</wp:posOffset>
                </wp:positionH>
                <wp:positionV relativeFrom="paragraph">
                  <wp:posOffset>-1442720</wp:posOffset>
                </wp:positionV>
                <wp:extent cx="882015" cy="831850"/>
                <wp:effectExtent l="5715" t="5080" r="4445" b="5080"/>
                <wp:wrapNone/>
                <wp:docPr id="345" name=""/>
                <a:graphic xmlns:a="http://schemas.openxmlformats.org/drawingml/2006/main">
                  <a:graphicData uri="http://schemas.microsoft.com/office/word/2010/wordprocessingShape">
                    <wps:wsp>
                      <wps:cNvSpPr/>
                      <wps:spPr>
                        <a:xfrm>
                          <a:off x="0" y="0"/>
                          <a:ext cx="882000" cy="8319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55pt;margin-top:-113.6pt;width:69.4pt;height:65.4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
                <wp:simplePos x="0" y="0"/>
                <wp:positionH relativeFrom="column">
                  <wp:posOffset>355600</wp:posOffset>
                </wp:positionH>
                <wp:positionV relativeFrom="paragraph">
                  <wp:posOffset>-1791335</wp:posOffset>
                </wp:positionV>
                <wp:extent cx="2451735" cy="312420"/>
                <wp:effectExtent l="5715" t="5080" r="4445" b="5080"/>
                <wp:wrapNone/>
                <wp:docPr id="346" name=""/>
                <a:graphic xmlns:a="http://schemas.openxmlformats.org/drawingml/2006/main">
                  <a:graphicData uri="http://schemas.microsoft.com/office/word/2010/wordprocessingShape">
                    <wps:wsp>
                      <wps:cNvSpPr/>
                      <wps:spPr>
                        <a:xfrm>
                          <a:off x="0" y="0"/>
                          <a:ext cx="2451600" cy="3124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8pt;margin-top:-141.05pt;width:193pt;height:24.5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
                <wp:simplePos x="0" y="0"/>
                <wp:positionH relativeFrom="column">
                  <wp:posOffset>607060</wp:posOffset>
                </wp:positionH>
                <wp:positionV relativeFrom="paragraph">
                  <wp:posOffset>-1793240</wp:posOffset>
                </wp:positionV>
                <wp:extent cx="0" cy="1181735"/>
                <wp:effectExtent l="18415" t="0" r="18415" b="0"/>
                <wp:wrapNone/>
                <wp:docPr id="347" name=""/>
                <a:graphic xmlns:a="http://schemas.openxmlformats.org/drawingml/2006/main">
                  <a:graphicData uri="http://schemas.microsoft.com/office/word/2010/wordprocessingShape">
                    <wps:wsp>
                      <wps:cNvSpPr/>
                      <wps:spPr>
                        <a:xfrm>
                          <a:off x="0" y="0"/>
                          <a:ext cx="0" cy="118188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7.8pt,-141.2pt" to="47.8pt,-48.2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2844165</wp:posOffset>
                </wp:positionH>
                <wp:positionV relativeFrom="paragraph">
                  <wp:posOffset>-1442720</wp:posOffset>
                </wp:positionV>
                <wp:extent cx="882015" cy="831850"/>
                <wp:effectExtent l="5715" t="5080" r="4445" b="5080"/>
                <wp:wrapNone/>
                <wp:docPr id="348" name=""/>
                <a:graphic xmlns:a="http://schemas.openxmlformats.org/drawingml/2006/main">
                  <a:graphicData uri="http://schemas.microsoft.com/office/word/2010/wordprocessingShape">
                    <wps:wsp>
                      <wps:cNvSpPr/>
                      <wps:spPr>
                        <a:xfrm>
                          <a:off x="0" y="0"/>
                          <a:ext cx="882000" cy="8319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95pt;margin-top:-113.6pt;width:69.4pt;height:65.4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
                <wp:simplePos x="0" y="0"/>
                <wp:positionH relativeFrom="column">
                  <wp:posOffset>2844165</wp:posOffset>
                </wp:positionH>
                <wp:positionV relativeFrom="paragraph">
                  <wp:posOffset>-1791335</wp:posOffset>
                </wp:positionV>
                <wp:extent cx="1799590" cy="318770"/>
                <wp:effectExtent l="5080" t="5080" r="5080" b="5080"/>
                <wp:wrapNone/>
                <wp:docPr id="349" name=""/>
                <a:graphic xmlns:a="http://schemas.openxmlformats.org/drawingml/2006/main">
                  <a:graphicData uri="http://schemas.microsoft.com/office/word/2010/wordprocessingShape">
                    <wps:wsp>
                      <wps:cNvSpPr/>
                      <wps:spPr>
                        <a:xfrm>
                          <a:off x="0" y="0"/>
                          <a:ext cx="1799640" cy="3186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95pt;margin-top:-141.05pt;width:141.65pt;height:25.0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
                <wp:simplePos x="0" y="0"/>
                <wp:positionH relativeFrom="column">
                  <wp:posOffset>357505</wp:posOffset>
                </wp:positionH>
                <wp:positionV relativeFrom="paragraph">
                  <wp:posOffset>-1466215</wp:posOffset>
                </wp:positionV>
                <wp:extent cx="6122035" cy="0"/>
                <wp:effectExtent l="0" t="12065" r="0" b="12065"/>
                <wp:wrapNone/>
                <wp:docPr id="350" name=""/>
                <a:graphic xmlns:a="http://schemas.openxmlformats.org/drawingml/2006/main">
                  <a:graphicData uri="http://schemas.microsoft.com/office/word/2010/wordprocessingShape">
                    <wps:wsp>
                      <wps:cNvSpPr/>
                      <wps:spPr>
                        <a:xfrm>
                          <a:off x="0" y="0"/>
                          <a:ext cx="61221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28.15pt,-115.45pt" to="510.15pt,-115.45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859155</wp:posOffset>
                </wp:positionH>
                <wp:positionV relativeFrom="paragraph">
                  <wp:posOffset>-1791970</wp:posOffset>
                </wp:positionV>
                <wp:extent cx="0" cy="1180465"/>
                <wp:effectExtent l="6350" t="0" r="6350" b="0"/>
                <wp:wrapNone/>
                <wp:docPr id="351" name=""/>
                <a:graphic xmlns:a="http://schemas.openxmlformats.org/drawingml/2006/main">
                  <a:graphicData uri="http://schemas.microsoft.com/office/word/2010/wordprocessingShape">
                    <wps:wsp>
                      <wps:cNvSpPr/>
                      <wps:spPr>
                        <a:xfrm>
                          <a:off x="0" y="0"/>
                          <a:ext cx="0" cy="118044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7.65pt,-141.1pt" to="67.65pt,-48.2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5596890</wp:posOffset>
                </wp:positionH>
                <wp:positionV relativeFrom="paragraph">
                  <wp:posOffset>-1442720</wp:posOffset>
                </wp:positionV>
                <wp:extent cx="882015" cy="831850"/>
                <wp:effectExtent l="5715" t="5080" r="4445" b="5080"/>
                <wp:wrapNone/>
                <wp:docPr id="352" name=""/>
                <a:graphic xmlns:a="http://schemas.openxmlformats.org/drawingml/2006/main">
                  <a:graphicData uri="http://schemas.microsoft.com/office/word/2010/wordprocessingShape">
                    <wps:wsp>
                      <wps:cNvSpPr/>
                      <wps:spPr>
                        <a:xfrm>
                          <a:off x="0" y="0"/>
                          <a:ext cx="882000" cy="8319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40.7pt;margin-top:-113.6pt;width:69.4pt;height:65.4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
                <wp:simplePos x="0" y="0"/>
                <wp:positionH relativeFrom="column">
                  <wp:posOffset>3761740</wp:posOffset>
                </wp:positionH>
                <wp:positionV relativeFrom="paragraph">
                  <wp:posOffset>-1442720</wp:posOffset>
                </wp:positionV>
                <wp:extent cx="882015" cy="831850"/>
                <wp:effectExtent l="5715" t="5080" r="4445" b="5080"/>
                <wp:wrapNone/>
                <wp:docPr id="353" name=""/>
                <a:graphic xmlns:a="http://schemas.openxmlformats.org/drawingml/2006/main">
                  <a:graphicData uri="http://schemas.microsoft.com/office/word/2010/wordprocessingShape">
                    <wps:wsp>
                      <wps:cNvSpPr/>
                      <wps:spPr>
                        <a:xfrm>
                          <a:off x="0" y="0"/>
                          <a:ext cx="882000" cy="8319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96.2pt;margin-top:-113.6pt;width:69.4pt;height:65.4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
                <wp:simplePos x="0" y="0"/>
                <wp:positionH relativeFrom="column">
                  <wp:posOffset>2843530</wp:posOffset>
                </wp:positionH>
                <wp:positionV relativeFrom="paragraph">
                  <wp:posOffset>-1243965</wp:posOffset>
                </wp:positionV>
                <wp:extent cx="3636010" cy="0"/>
                <wp:effectExtent l="0" t="6350" r="0" b="6350"/>
                <wp:wrapNone/>
                <wp:docPr id="354" name=""/>
                <a:graphic xmlns:a="http://schemas.openxmlformats.org/drawingml/2006/main">
                  <a:graphicData uri="http://schemas.microsoft.com/office/word/2010/wordprocessingShape">
                    <wps:wsp>
                      <wps:cNvSpPr/>
                      <wps:spPr>
                        <a:xfrm>
                          <a:off x="0" y="0"/>
                          <a:ext cx="36360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23.9pt,-97.95pt" to="510.15pt,-97.95pt" stroked="t" o:allowincell="f" style="position:absolute">
                <v:stroke color="white" weight="12600" joinstyle="miter" endcap="flat"/>
                <v:fill o:detectmouseclick="t" on="false"/>
                <w10:wrap type="none"/>
              </v:line>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Arial" w:hAnsi="Arial" w:eastAsia="Arial" w:cs="Arial"/>
          <w:b/>
          <w:color w:val="00367B"/>
          <w:sz w:val="16"/>
        </w:rPr>
      </w:pPr>
      <w:r>
        <w:rPr>
          <w:rFonts w:eastAsia="Arial" w:cs="Arial" w:ascii="Arial" w:hAnsi="Arial"/>
          <w:b/>
          <w:color w:val="00367B"/>
          <w:sz w:val="16"/>
        </w:rPr>
        <w:t>IV</w:t>
      </w:r>
    </w:p>
    <w:p>
      <w:pPr>
        <w:pStyle w:val="Normal"/>
        <w:spacing w:lineRule="exact" w:line="64"/>
        <w:rPr>
          <w:rFonts w:ascii="Times New Roman" w:hAnsi="Times New Roman" w:eastAsia="Times New Roman" w:cs="Times New Roman"/>
          <w:b/>
          <w:color w:val="00367B"/>
          <w:sz w:val="16"/>
        </w:rPr>
      </w:pPr>
      <w:r>
        <w:br w:type="column"/>
      </w:r>
      <w:r>
        <w:rPr>
          <w:rFonts w:eastAsia="Times New Roman" w:cs="Times New Roman" w:ascii="Times New Roman" w:hAnsi="Times New Roman"/>
          <w:b/>
          <w:color w:val="00367B"/>
          <w:sz w:val="16"/>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9080" w:type="dxa"/>
        <w:jc w:val="start"/>
        <w:tblInd w:w="40" w:type="dxa"/>
        <w:tblLayout w:type="fixed"/>
        <w:tblCellMar>
          <w:top w:w="0" w:type="dxa"/>
          <w:start w:w="0" w:type="dxa"/>
          <w:bottom w:w="0" w:type="dxa"/>
          <w:end w:w="0" w:type="dxa"/>
        </w:tblCellMar>
      </w:tblPr>
      <w:tblGrid>
        <w:gridCol w:w="260"/>
        <w:gridCol w:w="2940"/>
        <w:gridCol w:w="1120"/>
        <w:gridCol w:w="900"/>
        <w:gridCol w:w="1080"/>
        <w:gridCol w:w="920"/>
        <w:gridCol w:w="880"/>
        <w:gridCol w:w="980"/>
      </w:tblGrid>
      <w:tr>
        <w:trPr>
          <w:trHeight w:val="201" w:hRule="atLeast"/>
        </w:trPr>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Pension</w:t>
            </w:r>
          </w:p>
        </w:tc>
        <w:tc>
          <w:tcPr>
            <w:tcW w:w="90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Gratuity</w:t>
            </w:r>
          </w:p>
        </w:tc>
        <w:tc>
          <w:tcPr>
            <w:tcW w:w="1080" w:type="dxa"/>
            <w:tcBorders/>
          </w:tcPr>
          <w:p>
            <w:pPr>
              <w:pStyle w:val="Normal"/>
              <w:spacing w:lineRule="atLeast" w:line="0"/>
              <w:ind w:end="255"/>
              <w:jc w:val="end"/>
              <w:rPr>
                <w:rFonts w:ascii="Arial" w:hAnsi="Arial" w:eastAsia="Arial" w:cs="Arial"/>
                <w:b/>
                <w:color w:val="00367B"/>
                <w:sz w:val="17"/>
              </w:rPr>
            </w:pPr>
            <w:r>
              <w:rPr>
                <w:rFonts w:eastAsia="Arial" w:cs="Arial" w:ascii="Arial" w:hAnsi="Arial"/>
                <w:b/>
                <w:color w:val="00367B"/>
                <w:sz w:val="17"/>
              </w:rPr>
              <w:t>Leave</w:t>
            </w:r>
          </w:p>
        </w:tc>
        <w:tc>
          <w:tcPr>
            <w:tcW w:w="9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Pension</w:t>
            </w:r>
          </w:p>
        </w:tc>
        <w:tc>
          <w:tcPr>
            <w:tcW w:w="88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Gratuity</w:t>
            </w:r>
          </w:p>
        </w:tc>
        <w:tc>
          <w:tcPr>
            <w:tcW w:w="98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Leave</w:t>
            </w:r>
          </w:p>
        </w:tc>
      </w:tr>
      <w:tr>
        <w:trPr>
          <w:trHeight w:val="221" w:hRule="atLeast"/>
        </w:trPr>
        <w:tc>
          <w:tcPr>
            <w:tcW w:w="2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pacing w:lineRule="atLeast" w:line="0"/>
              <w:ind w:end="35"/>
              <w:jc w:val="end"/>
              <w:rPr>
                <w:rFonts w:ascii="Arial" w:hAnsi="Arial" w:eastAsia="Arial" w:cs="Arial"/>
                <w:b/>
                <w:color w:val="00367B"/>
                <w:w w:val="92"/>
                <w:sz w:val="17"/>
              </w:rPr>
            </w:pPr>
            <w:r>
              <w:rPr>
                <w:rFonts w:eastAsia="Arial" w:cs="Arial" w:ascii="Arial" w:hAnsi="Arial"/>
                <w:b/>
                <w:color w:val="00367B"/>
                <w:w w:val="92"/>
                <w:sz w:val="17"/>
              </w:rPr>
              <w:t>Encashment</w:t>
            </w:r>
          </w:p>
        </w:tc>
        <w:tc>
          <w:tcPr>
            <w:tcW w:w="920" w:type="dxa"/>
            <w:tcBorders/>
          </w:tcPr>
          <w:p>
            <w:pPr>
              <w:pStyle w:val="Normal"/>
              <w:snapToGrid w:val="false"/>
              <w:spacing w:lineRule="atLeast" w:line="0"/>
              <w:rPr>
                <w:rFonts w:ascii="Times New Roman" w:hAnsi="Times New Roman" w:eastAsia="Times New Roman" w:cs="Times New Roman"/>
                <w:b/>
                <w:color w:val="00367B"/>
                <w:w w:val="92"/>
                <w:sz w:val="19"/>
              </w:rPr>
            </w:pPr>
            <w:r>
              <w:rPr>
                <w:rFonts w:eastAsia="Times New Roman" w:cs="Times New Roman" w:ascii="Times New Roman" w:hAnsi="Times New Roman"/>
                <w:b/>
                <w:color w:val="00367B"/>
                <w:w w:val="92"/>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Encashment</w:t>
            </w:r>
          </w:p>
        </w:tc>
      </w:tr>
      <w:tr>
        <w:trPr>
          <w:trHeight w:val="293" w:hRule="atLeast"/>
        </w:trPr>
        <w:tc>
          <w:tcPr>
            <w:tcW w:w="3200" w:type="dxa"/>
            <w:gridSpan w:val="2"/>
            <w:tcBorders/>
          </w:tcPr>
          <w:p>
            <w:pPr>
              <w:pStyle w:val="Normal"/>
              <w:spacing w:lineRule="atLeast" w:line="0"/>
              <w:ind w:start="60" w:end="0"/>
              <w:rPr>
                <w:rFonts w:ascii="Arial" w:hAnsi="Arial" w:eastAsia="Arial" w:cs="Arial"/>
                <w:b/>
                <w:color w:val="00367B"/>
                <w:sz w:val="17"/>
              </w:rPr>
            </w:pPr>
            <w:r>
              <w:rPr>
                <w:rFonts w:eastAsia="Arial" w:cs="Arial" w:ascii="Arial" w:hAnsi="Arial"/>
                <w:b/>
                <w:color w:val="00367B"/>
                <w:sz w:val="17"/>
              </w:rPr>
              <w:t>Change in Defined Benefit</w:t>
            </w:r>
          </w:p>
        </w:tc>
        <w:tc>
          <w:tcPr>
            <w:tcW w:w="112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3200" w:type="dxa"/>
            <w:gridSpan w:val="2"/>
            <w:tcBorders/>
          </w:tcPr>
          <w:p>
            <w:pPr>
              <w:pStyle w:val="Normal"/>
              <w:spacing w:lineRule="atLeast" w:line="0"/>
              <w:ind w:start="60" w:end="0"/>
              <w:rPr>
                <w:rFonts w:ascii="Arial" w:hAnsi="Arial" w:eastAsia="Arial" w:cs="Arial"/>
                <w:b/>
                <w:color w:val="00367B"/>
                <w:sz w:val="17"/>
              </w:rPr>
            </w:pPr>
            <w:r>
              <w:rPr>
                <w:rFonts w:eastAsia="Arial" w:cs="Arial" w:ascii="Arial" w:hAnsi="Arial"/>
                <w:b/>
                <w:color w:val="00367B"/>
                <w:sz w:val="17"/>
              </w:rPr>
              <w:t>Obligation (DBO)</w:t>
            </w:r>
          </w:p>
        </w:tc>
        <w:tc>
          <w:tcPr>
            <w:tcW w:w="112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14"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1</w:t>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Present Value of DBO at the</w:t>
            </w:r>
          </w:p>
        </w:tc>
        <w:tc>
          <w:tcPr>
            <w:tcW w:w="1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beginning of the year</w:t>
            </w:r>
          </w:p>
        </w:tc>
        <w:tc>
          <w:tcPr>
            <w:tcW w:w="11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702.21</w:t>
            </w:r>
          </w:p>
        </w:tc>
        <w:tc>
          <w:tcPr>
            <w:tcW w:w="900" w:type="dxa"/>
            <w:tcBorders/>
          </w:tcPr>
          <w:p>
            <w:pPr>
              <w:pStyle w:val="Normal"/>
              <w:spacing w:lineRule="atLeast" w:line="0"/>
              <w:ind w:end="15"/>
              <w:jc w:val="end"/>
              <w:rPr>
                <w:rFonts w:ascii="Arial" w:hAnsi="Arial" w:eastAsia="Arial" w:cs="Arial"/>
                <w:color w:val="00367B"/>
                <w:sz w:val="17"/>
              </w:rPr>
            </w:pPr>
            <w:r>
              <w:rPr>
                <w:rFonts w:eastAsia="Arial" w:cs="Arial" w:ascii="Arial" w:hAnsi="Arial"/>
                <w:color w:val="00367B"/>
                <w:sz w:val="17"/>
              </w:rPr>
              <w:t>314.68</w:t>
            </w:r>
          </w:p>
        </w:tc>
        <w:tc>
          <w:tcPr>
            <w:tcW w:w="10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98.05</w:t>
            </w:r>
          </w:p>
        </w:tc>
        <w:tc>
          <w:tcPr>
            <w:tcW w:w="92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722.69</w:t>
            </w:r>
          </w:p>
        </w:tc>
        <w:tc>
          <w:tcPr>
            <w:tcW w:w="88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313.11</w:t>
            </w:r>
          </w:p>
        </w:tc>
        <w:tc>
          <w:tcPr>
            <w:tcW w:w="98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98.84</w:t>
            </w:r>
          </w:p>
        </w:tc>
      </w:tr>
      <w:tr>
        <w:trPr>
          <w:trHeight w:val="314"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2</w:t>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Current Service Cost</w:t>
            </w:r>
          </w:p>
        </w:tc>
        <w:tc>
          <w:tcPr>
            <w:tcW w:w="11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46.60</w:t>
            </w:r>
          </w:p>
        </w:tc>
        <w:tc>
          <w:tcPr>
            <w:tcW w:w="900" w:type="dxa"/>
            <w:tcBorders/>
          </w:tcPr>
          <w:p>
            <w:pPr>
              <w:pStyle w:val="Normal"/>
              <w:spacing w:lineRule="atLeast" w:line="0"/>
              <w:ind w:end="15"/>
              <w:jc w:val="end"/>
              <w:rPr>
                <w:rFonts w:ascii="Arial" w:hAnsi="Arial" w:eastAsia="Arial" w:cs="Arial"/>
                <w:color w:val="00367B"/>
                <w:sz w:val="17"/>
              </w:rPr>
            </w:pPr>
            <w:r>
              <w:rPr>
                <w:rFonts w:eastAsia="Arial" w:cs="Arial" w:ascii="Arial" w:hAnsi="Arial"/>
                <w:color w:val="00367B"/>
                <w:sz w:val="17"/>
              </w:rPr>
              <w:t>27.46</w:t>
            </w:r>
          </w:p>
        </w:tc>
        <w:tc>
          <w:tcPr>
            <w:tcW w:w="10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8.50</w:t>
            </w:r>
          </w:p>
        </w:tc>
        <w:tc>
          <w:tcPr>
            <w:tcW w:w="92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44.47</w:t>
            </w:r>
          </w:p>
        </w:tc>
        <w:tc>
          <w:tcPr>
            <w:tcW w:w="88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26.13</w:t>
            </w:r>
          </w:p>
        </w:tc>
        <w:tc>
          <w:tcPr>
            <w:tcW w:w="98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7.76</w:t>
            </w:r>
          </w:p>
        </w:tc>
      </w:tr>
      <w:tr>
        <w:trPr>
          <w:trHeight w:val="314"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3</w:t>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Past Service Cost</w:t>
            </w:r>
          </w:p>
        </w:tc>
        <w:tc>
          <w:tcPr>
            <w:tcW w:w="11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13.61</w:t>
            </w:r>
          </w:p>
        </w:tc>
        <w:tc>
          <w:tcPr>
            <w:tcW w:w="900" w:type="dxa"/>
            <w:tcBorders/>
          </w:tcPr>
          <w:p>
            <w:pPr>
              <w:pStyle w:val="Normal"/>
              <w:spacing w:lineRule="atLeast" w:line="0"/>
              <w:ind w:end="55"/>
              <w:jc w:val="end"/>
              <w:rPr>
                <w:rFonts w:ascii="Arial" w:hAnsi="Arial" w:eastAsia="Arial" w:cs="Arial"/>
                <w:color w:val="00367B"/>
                <w:sz w:val="17"/>
              </w:rPr>
            </w:pPr>
            <w:r>
              <w:rPr>
                <w:rFonts w:eastAsia="Arial" w:cs="Arial" w:ascii="Arial" w:hAnsi="Arial"/>
                <w:color w:val="00367B"/>
                <w:sz w:val="17"/>
              </w:rPr>
              <w:t>–</w:t>
            </w:r>
          </w:p>
        </w:tc>
        <w:tc>
          <w:tcPr>
            <w:tcW w:w="1080" w:type="dxa"/>
            <w:tcBorders/>
          </w:tcPr>
          <w:p>
            <w:pPr>
              <w:pStyle w:val="Normal"/>
              <w:spacing w:lineRule="atLeast" w:line="0"/>
              <w:ind w:end="15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88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6.56</w:t>
            </w:r>
          </w:p>
        </w:tc>
        <w:tc>
          <w:tcPr>
            <w:tcW w:w="98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4</w:t>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Interest Cost</w:t>
            </w:r>
          </w:p>
        </w:tc>
        <w:tc>
          <w:tcPr>
            <w:tcW w:w="11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49.58</w:t>
            </w:r>
          </w:p>
        </w:tc>
        <w:tc>
          <w:tcPr>
            <w:tcW w:w="900" w:type="dxa"/>
            <w:tcBorders/>
          </w:tcPr>
          <w:p>
            <w:pPr>
              <w:pStyle w:val="Normal"/>
              <w:spacing w:lineRule="atLeast" w:line="0"/>
              <w:ind w:end="15"/>
              <w:jc w:val="end"/>
              <w:rPr>
                <w:rFonts w:ascii="Arial" w:hAnsi="Arial" w:eastAsia="Arial" w:cs="Arial"/>
                <w:color w:val="00367B"/>
                <w:sz w:val="17"/>
              </w:rPr>
            </w:pPr>
            <w:r>
              <w:rPr>
                <w:rFonts w:eastAsia="Arial" w:cs="Arial" w:ascii="Arial" w:hAnsi="Arial"/>
                <w:color w:val="00367B"/>
                <w:sz w:val="17"/>
              </w:rPr>
              <w:t>22.43</w:t>
            </w:r>
          </w:p>
        </w:tc>
        <w:tc>
          <w:tcPr>
            <w:tcW w:w="108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6.89</w:t>
            </w:r>
          </w:p>
        </w:tc>
        <w:tc>
          <w:tcPr>
            <w:tcW w:w="92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46.87</w:t>
            </w:r>
          </w:p>
        </w:tc>
        <w:tc>
          <w:tcPr>
            <w:tcW w:w="88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19.95</w:t>
            </w:r>
          </w:p>
        </w:tc>
        <w:tc>
          <w:tcPr>
            <w:tcW w:w="98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6.28</w:t>
            </w:r>
          </w:p>
        </w:tc>
      </w:tr>
      <w:tr>
        <w:trPr>
          <w:trHeight w:val="314"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5</w:t>
            </w:r>
          </w:p>
        </w:tc>
        <w:tc>
          <w:tcPr>
            <w:tcW w:w="29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Remeasurement gains/(losses):</w:t>
            </w:r>
          </w:p>
        </w:tc>
        <w:tc>
          <w:tcPr>
            <w:tcW w:w="1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7">
                <wp:simplePos x="0" y="0"/>
                <wp:positionH relativeFrom="column">
                  <wp:posOffset>-316865</wp:posOffset>
                </wp:positionH>
                <wp:positionV relativeFrom="paragraph">
                  <wp:posOffset>-1416685</wp:posOffset>
                </wp:positionV>
                <wp:extent cx="2451100" cy="4201160"/>
                <wp:effectExtent l="5080" t="5080" r="5080" b="5080"/>
                <wp:wrapNone/>
                <wp:docPr id="355" name=""/>
                <a:graphic xmlns:a="http://schemas.openxmlformats.org/drawingml/2006/main">
                  <a:graphicData uri="http://schemas.microsoft.com/office/word/2010/wordprocessingShape">
                    <wps:wsp>
                      <wps:cNvSpPr/>
                      <wps:spPr>
                        <a:xfrm>
                          <a:off x="0" y="0"/>
                          <a:ext cx="2451240" cy="42012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4.95pt;margin-top:-111.55pt;width:192.95pt;height:330.7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
                <wp:simplePos x="0" y="0"/>
                <wp:positionH relativeFrom="column">
                  <wp:posOffset>2170430</wp:posOffset>
                </wp:positionH>
                <wp:positionV relativeFrom="paragraph">
                  <wp:posOffset>-1421130</wp:posOffset>
                </wp:positionV>
                <wp:extent cx="3636010" cy="0"/>
                <wp:effectExtent l="0" t="6350" r="0" b="6350"/>
                <wp:wrapNone/>
                <wp:docPr id="356" name=""/>
                <a:graphic xmlns:a="http://schemas.openxmlformats.org/drawingml/2006/main">
                  <a:graphicData uri="http://schemas.microsoft.com/office/word/2010/wordprocessingShape">
                    <wps:wsp>
                      <wps:cNvSpPr/>
                      <wps:spPr>
                        <a:xfrm>
                          <a:off x="0" y="0"/>
                          <a:ext cx="36360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70.9pt,-111.9pt" to="457.15pt,-111.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-316865</wp:posOffset>
                </wp:positionH>
                <wp:positionV relativeFrom="paragraph">
                  <wp:posOffset>-1410335</wp:posOffset>
                </wp:positionV>
                <wp:extent cx="2451100" cy="306705"/>
                <wp:effectExtent l="5080" t="5080" r="5080" b="5080"/>
                <wp:wrapNone/>
                <wp:docPr id="357" name=""/>
                <a:graphic xmlns:a="http://schemas.openxmlformats.org/drawingml/2006/main">
                  <a:graphicData uri="http://schemas.microsoft.com/office/word/2010/wordprocessingShape">
                    <wps:wsp>
                      <wps:cNvSpPr/>
                      <wps:spPr>
                        <a:xfrm>
                          <a:off x="0" y="0"/>
                          <a:ext cx="2451240" cy="3067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95pt;margin-top:-111.05pt;width:192.95pt;height:24.1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
                <wp:simplePos x="0" y="0"/>
                <wp:positionH relativeFrom="column">
                  <wp:posOffset>-65405</wp:posOffset>
                </wp:positionH>
                <wp:positionV relativeFrom="paragraph">
                  <wp:posOffset>-1417320</wp:posOffset>
                </wp:positionV>
                <wp:extent cx="0" cy="4201160"/>
                <wp:effectExtent l="18415" t="0" r="18415" b="0"/>
                <wp:wrapNone/>
                <wp:docPr id="358" name=""/>
                <a:graphic xmlns:a="http://schemas.openxmlformats.org/drawingml/2006/main">
                  <a:graphicData uri="http://schemas.microsoft.com/office/word/2010/wordprocessingShape">
                    <wps:wsp>
                      <wps:cNvSpPr/>
                      <wps:spPr>
                        <a:xfrm>
                          <a:off x="0" y="0"/>
                          <a:ext cx="0" cy="42012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5.15pt,-111.6pt" to="-5.15pt,219.1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186055</wp:posOffset>
                </wp:positionH>
                <wp:positionV relativeFrom="paragraph">
                  <wp:posOffset>-1103630</wp:posOffset>
                </wp:positionV>
                <wp:extent cx="0" cy="3891915"/>
                <wp:effectExtent l="6350" t="0" r="6350" b="0"/>
                <wp:wrapNone/>
                <wp:docPr id="359" name=""/>
                <a:graphic xmlns:a="http://schemas.openxmlformats.org/drawingml/2006/main">
                  <a:graphicData uri="http://schemas.microsoft.com/office/word/2010/wordprocessingShape">
                    <wps:wsp>
                      <wps:cNvSpPr/>
                      <wps:spPr>
                        <a:xfrm>
                          <a:off x="0" y="0"/>
                          <a:ext cx="0" cy="389196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4.65pt,-86.9pt" to="14.65pt,219.5pt" stroked="t" o:allowincell="f" style="position:absolute">
                <v:stroke color="white" weight="12600" joinstyle="miter" endcap="flat"/>
                <v:fill o:detectmouseclick="t" on="false"/>
                <w10:wrap type="none"/>
              </v:line>
            </w:pict>
          </mc:Fallback>
        </mc:AlternateContent>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460" w:leader="none"/>
        </w:tabs>
        <w:spacing w:lineRule="atLeast" w:line="0"/>
        <w:ind w:hanging="412" w:start="460" w:end="0"/>
        <w:rPr>
          <w:rFonts w:ascii="Arial" w:hAnsi="Arial" w:eastAsia="Arial" w:cs="Arial"/>
          <w:color w:val="231F20"/>
          <w:sz w:val="17"/>
        </w:rPr>
      </w:pPr>
      <w:r>
        <w:rPr>
          <w:rFonts w:eastAsia="Arial" w:cs="Arial" w:ascii="Arial" w:hAnsi="Arial"/>
          <w:color w:val="231F20"/>
          <w:sz w:val="17"/>
        </w:rPr>
        <w:t>Effect of changes in demographic</w:t>
      </w:r>
    </w:p>
    <w:p>
      <w:pPr>
        <w:pStyle w:val="Normal"/>
        <w:spacing w:lineRule="exact" w:line="2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600" w:type="dxa"/>
        <w:jc w:val="start"/>
        <w:tblInd w:w="460" w:type="dxa"/>
        <w:tblLayout w:type="fixed"/>
        <w:tblCellMar>
          <w:top w:w="0" w:type="dxa"/>
          <w:start w:w="0" w:type="dxa"/>
          <w:bottom w:w="0" w:type="dxa"/>
          <w:end w:w="0" w:type="dxa"/>
        </w:tblCellMar>
      </w:tblPr>
      <w:tblGrid>
        <w:gridCol w:w="2160"/>
        <w:gridCol w:w="1880"/>
        <w:gridCol w:w="980"/>
        <w:gridCol w:w="960"/>
        <w:gridCol w:w="940"/>
        <w:gridCol w:w="960"/>
        <w:gridCol w:w="720"/>
      </w:tblGrid>
      <w:tr>
        <w:trPr>
          <w:trHeight w:val="196" w:hRule="atLeast"/>
        </w:trPr>
        <w:tc>
          <w:tcPr>
            <w:tcW w:w="21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assumptions</w:t>
            </w:r>
          </w:p>
        </w:tc>
        <w:tc>
          <w:tcPr>
            <w:tcW w:w="188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(1.38)</w:t>
            </w:r>
          </w:p>
        </w:tc>
        <w:tc>
          <w:tcPr>
            <w:tcW w:w="98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(0.18)</w:t>
            </w:r>
          </w:p>
        </w:tc>
        <w:tc>
          <w:tcPr>
            <w:tcW w:w="96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(0.05)</w:t>
            </w:r>
          </w:p>
        </w:tc>
        <w:tc>
          <w:tcPr>
            <w:tcW w:w="94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(0.48)</w:t>
            </w:r>
          </w:p>
        </w:tc>
        <w:tc>
          <w:tcPr>
            <w:tcW w:w="96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(0.37)</w:t>
            </w:r>
          </w:p>
        </w:tc>
        <w:tc>
          <w:tcPr>
            <w:tcW w:w="7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(0.39)</w:t>
            </w:r>
          </w:p>
        </w:tc>
      </w:tr>
    </w:tbl>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460" w:leader="none"/>
        </w:tabs>
        <w:spacing w:lineRule="atLeast" w:line="0"/>
        <w:ind w:hanging="362" w:start="460" w:end="0"/>
        <w:rPr>
          <w:rFonts w:ascii="Arial" w:hAnsi="Arial" w:eastAsia="Arial" w:cs="Arial"/>
          <w:color w:val="231F20"/>
          <w:sz w:val="17"/>
        </w:rPr>
      </w:pPr>
      <w:r>
        <w:rPr>
          <w:rFonts w:eastAsia="Arial" w:cs="Arial" w:ascii="Arial" w:hAnsi="Arial"/>
          <w:color w:val="231F20"/>
          <w:sz w:val="17"/>
        </w:rPr>
        <w:t>Effect of changes in financial</w:t>
      </w:r>
    </w:p>
    <w:p>
      <w:pPr>
        <w:pStyle w:val="Normal"/>
        <w:spacing w:lineRule="exact" w:line="2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060" w:type="dxa"/>
        <w:jc w:val="start"/>
        <w:tblInd w:w="0" w:type="dxa"/>
        <w:tblLayout w:type="fixed"/>
        <w:tblCellMar>
          <w:top w:w="0" w:type="dxa"/>
          <w:start w:w="0" w:type="dxa"/>
          <w:bottom w:w="0" w:type="dxa"/>
          <w:end w:w="0" w:type="dxa"/>
        </w:tblCellMar>
      </w:tblPr>
      <w:tblGrid>
        <w:gridCol w:w="360"/>
        <w:gridCol w:w="2960"/>
        <w:gridCol w:w="1140"/>
        <w:gridCol w:w="960"/>
        <w:gridCol w:w="960"/>
        <w:gridCol w:w="960"/>
        <w:gridCol w:w="960"/>
        <w:gridCol w:w="760"/>
      </w:tblGrid>
      <w:tr>
        <w:trPr>
          <w:trHeight w:val="196"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assumptions</w:t>
            </w:r>
          </w:p>
        </w:tc>
        <w:tc>
          <w:tcPr>
            <w:tcW w:w="1140" w:type="dxa"/>
            <w:tcBorders/>
          </w:tcPr>
          <w:p>
            <w:pPr>
              <w:pStyle w:val="Normal"/>
              <w:spacing w:lineRule="atLeast" w:line="0"/>
              <w:ind w:end="21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(33.73)</w:t>
            </w:r>
          </w:p>
        </w:tc>
        <w:tc>
          <w:tcPr>
            <w:tcW w:w="96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(11.78)</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(5.59)</w:t>
            </w:r>
          </w:p>
        </w:tc>
      </w:tr>
      <w:tr>
        <w:trPr>
          <w:trHeight w:val="314" w:hRule="atLeast"/>
        </w:trPr>
        <w:tc>
          <w:tcPr>
            <w:tcW w:w="3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Changes in asset ceiling</w:t>
            </w:r>
          </w:p>
        </w:tc>
        <w:tc>
          <w:tcPr>
            <w:tcW w:w="11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(excluding interest income)</w:t>
            </w:r>
          </w:p>
        </w:tc>
        <w:tc>
          <w:tcPr>
            <w:tcW w:w="114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600" w:end="0"/>
              <w:rPr>
                <w:rFonts w:ascii="Arial" w:hAnsi="Arial" w:eastAsia="Arial" w:cs="Arial"/>
                <w:color w:val="231F20"/>
                <w:sz w:val="17"/>
              </w:rPr>
            </w:pPr>
            <w:r>
              <w:rPr>
                <w:rFonts w:eastAsia="Arial" w:cs="Arial" w:ascii="Arial" w:hAnsi="Arial"/>
                <w:color w:val="231F20"/>
                <w:sz w:val="17"/>
              </w:rPr>
              <w:t>–</w:t>
            </w:r>
          </w:p>
        </w:tc>
        <w:tc>
          <w:tcPr>
            <w:tcW w:w="960" w:type="dxa"/>
            <w:tcBorders/>
          </w:tcPr>
          <w:p>
            <w:pPr>
              <w:pStyle w:val="Normal"/>
              <w:spacing w:lineRule="atLeast" w:line="0"/>
              <w:ind w:end="215"/>
              <w:jc w:val="end"/>
              <w:rPr>
                <w:rFonts w:ascii="Arial" w:hAnsi="Arial" w:eastAsia="Arial" w:cs="Arial"/>
                <w:color w:val="231F20"/>
                <w:sz w:val="17"/>
              </w:rPr>
            </w:pPr>
            <w:r>
              <w:rPr>
                <w:rFonts w:eastAsia="Arial" w:cs="Arial" w:ascii="Arial" w:hAnsi="Arial"/>
                <w:color w:val="231F20"/>
                <w:sz w:val="17"/>
              </w:rPr>
              <w:t>–</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3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d.</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Effect of experience adjustments</w:t>
            </w:r>
          </w:p>
        </w:tc>
        <w:tc>
          <w:tcPr>
            <w:tcW w:w="114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4.85</w:t>
            </w:r>
          </w:p>
        </w:tc>
        <w:tc>
          <w:tcPr>
            <w:tcW w:w="960" w:type="dxa"/>
            <w:tcBorders/>
          </w:tcPr>
          <w:p>
            <w:pPr>
              <w:pStyle w:val="Normal"/>
              <w:spacing w:lineRule="atLeast" w:line="0"/>
              <w:ind w:start="220" w:end="0"/>
              <w:rPr>
                <w:rFonts w:ascii="Arial" w:hAnsi="Arial" w:eastAsia="Arial" w:cs="Arial"/>
                <w:color w:val="00367B"/>
                <w:sz w:val="17"/>
              </w:rPr>
            </w:pPr>
            <w:r>
              <w:rPr>
                <w:rFonts w:eastAsia="Arial" w:cs="Arial" w:ascii="Arial" w:hAnsi="Arial"/>
                <w:color w:val="00367B"/>
                <w:sz w:val="17"/>
              </w:rPr>
              <w:t>(13.15)</w:t>
            </w:r>
          </w:p>
        </w:tc>
        <w:tc>
          <w:tcPr>
            <w:tcW w:w="96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2.86</w:t>
            </w:r>
          </w:p>
        </w:tc>
        <w:tc>
          <w:tcPr>
            <w:tcW w:w="960" w:type="dxa"/>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(21.08)</w:t>
            </w:r>
          </w:p>
        </w:tc>
        <w:tc>
          <w:tcPr>
            <w:tcW w:w="96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(3.67)</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2.78</w:t>
            </w:r>
          </w:p>
        </w:tc>
      </w:tr>
      <w:tr>
        <w:trPr>
          <w:trHeight w:val="314" w:hRule="atLeast"/>
        </w:trPr>
        <w:tc>
          <w:tcPr>
            <w:tcW w:w="360" w:type="dxa"/>
            <w:tcBorders/>
          </w:tcPr>
          <w:p>
            <w:pPr>
              <w:pStyle w:val="Normal"/>
              <w:spacing w:lineRule="atLeast" w:line="0"/>
              <w:ind w:end="95"/>
              <w:jc w:val="center"/>
              <w:rPr>
                <w:rFonts w:ascii="Arial" w:hAnsi="Arial" w:eastAsia="Arial" w:cs="Arial"/>
                <w:color w:val="231F20"/>
                <w:sz w:val="17"/>
              </w:rPr>
            </w:pPr>
            <w:r>
              <w:rPr>
                <w:rFonts w:eastAsia="Arial" w:cs="Arial" w:ascii="Arial" w:hAnsi="Arial"/>
                <w:color w:val="231F20"/>
                <w:sz w:val="17"/>
              </w:rPr>
              <w:t>6</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Curtailment Cost/(Credits)</w:t>
            </w:r>
          </w:p>
        </w:tc>
        <w:tc>
          <w:tcPr>
            <w:tcW w:w="114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600" w:end="0"/>
              <w:rPr>
                <w:rFonts w:ascii="Arial" w:hAnsi="Arial" w:eastAsia="Arial" w:cs="Arial"/>
                <w:color w:val="231F20"/>
                <w:sz w:val="17"/>
              </w:rPr>
            </w:pPr>
            <w:r>
              <w:rPr>
                <w:rFonts w:eastAsia="Arial" w:cs="Arial" w:ascii="Arial" w:hAnsi="Arial"/>
                <w:color w:val="231F20"/>
                <w:sz w:val="17"/>
              </w:rPr>
              <w:t>–</w:t>
            </w:r>
          </w:p>
        </w:tc>
        <w:tc>
          <w:tcPr>
            <w:tcW w:w="960" w:type="dxa"/>
            <w:tcBorders/>
          </w:tcPr>
          <w:p>
            <w:pPr>
              <w:pStyle w:val="Normal"/>
              <w:spacing w:lineRule="atLeast" w:line="0"/>
              <w:ind w:end="215"/>
              <w:jc w:val="end"/>
              <w:rPr>
                <w:rFonts w:ascii="Arial" w:hAnsi="Arial" w:eastAsia="Arial" w:cs="Arial"/>
                <w:color w:val="231F20"/>
                <w:sz w:val="17"/>
              </w:rPr>
            </w:pPr>
            <w:r>
              <w:rPr>
                <w:rFonts w:eastAsia="Arial" w:cs="Arial" w:ascii="Arial" w:hAnsi="Arial"/>
                <w:color w:val="231F20"/>
                <w:sz w:val="17"/>
              </w:rPr>
              <w:t>–</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360" w:type="dxa"/>
            <w:tcBorders/>
          </w:tcPr>
          <w:p>
            <w:pPr>
              <w:pStyle w:val="Normal"/>
              <w:spacing w:lineRule="atLeast" w:line="0"/>
              <w:ind w:end="95"/>
              <w:jc w:val="center"/>
              <w:rPr>
                <w:rFonts w:ascii="Arial" w:hAnsi="Arial" w:eastAsia="Arial" w:cs="Arial"/>
                <w:color w:val="231F20"/>
                <w:sz w:val="17"/>
              </w:rPr>
            </w:pPr>
            <w:r>
              <w:rPr>
                <w:rFonts w:eastAsia="Arial" w:cs="Arial" w:ascii="Arial" w:hAnsi="Arial"/>
                <w:color w:val="231F20"/>
                <w:sz w:val="17"/>
              </w:rPr>
              <w:t>7</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Settlement Cost/(Credits)</w:t>
            </w:r>
          </w:p>
        </w:tc>
        <w:tc>
          <w:tcPr>
            <w:tcW w:w="114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600" w:end="0"/>
              <w:rPr>
                <w:rFonts w:ascii="Arial" w:hAnsi="Arial" w:eastAsia="Arial" w:cs="Arial"/>
                <w:color w:val="231F20"/>
                <w:sz w:val="17"/>
              </w:rPr>
            </w:pPr>
            <w:r>
              <w:rPr>
                <w:rFonts w:eastAsia="Arial" w:cs="Arial" w:ascii="Arial" w:hAnsi="Arial"/>
                <w:color w:val="231F20"/>
                <w:sz w:val="17"/>
              </w:rPr>
              <w:t>–</w:t>
            </w:r>
          </w:p>
        </w:tc>
        <w:tc>
          <w:tcPr>
            <w:tcW w:w="960" w:type="dxa"/>
            <w:tcBorders/>
          </w:tcPr>
          <w:p>
            <w:pPr>
              <w:pStyle w:val="Normal"/>
              <w:spacing w:lineRule="atLeast" w:line="0"/>
              <w:ind w:end="215"/>
              <w:jc w:val="end"/>
              <w:rPr>
                <w:rFonts w:ascii="Arial" w:hAnsi="Arial" w:eastAsia="Arial" w:cs="Arial"/>
                <w:color w:val="231F20"/>
                <w:sz w:val="17"/>
              </w:rPr>
            </w:pPr>
            <w:r>
              <w:rPr>
                <w:rFonts w:eastAsia="Arial" w:cs="Arial" w:ascii="Arial" w:hAnsi="Arial"/>
                <w:color w:val="231F20"/>
                <w:sz w:val="17"/>
              </w:rPr>
              <w:t>–</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360" w:type="dxa"/>
            <w:tcBorders/>
          </w:tcPr>
          <w:p>
            <w:pPr>
              <w:pStyle w:val="Normal"/>
              <w:spacing w:lineRule="atLeast" w:line="0"/>
              <w:ind w:end="95"/>
              <w:jc w:val="center"/>
              <w:rPr>
                <w:rFonts w:ascii="Arial" w:hAnsi="Arial" w:eastAsia="Arial" w:cs="Arial"/>
                <w:color w:val="231F20"/>
                <w:sz w:val="17"/>
              </w:rPr>
            </w:pPr>
            <w:r>
              <w:rPr>
                <w:rFonts w:eastAsia="Arial" w:cs="Arial" w:ascii="Arial" w:hAnsi="Arial"/>
                <w:color w:val="231F20"/>
                <w:sz w:val="17"/>
              </w:rPr>
              <w:t>8</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Liabilities assumed in business</w:t>
            </w:r>
          </w:p>
        </w:tc>
        <w:tc>
          <w:tcPr>
            <w:tcW w:w="11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combination</w:t>
            </w:r>
          </w:p>
        </w:tc>
        <w:tc>
          <w:tcPr>
            <w:tcW w:w="114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600" w:end="0"/>
              <w:rPr>
                <w:rFonts w:ascii="Arial" w:hAnsi="Arial" w:eastAsia="Arial" w:cs="Arial"/>
                <w:color w:val="231F20"/>
                <w:sz w:val="17"/>
              </w:rPr>
            </w:pPr>
            <w:r>
              <w:rPr>
                <w:rFonts w:eastAsia="Arial" w:cs="Arial" w:ascii="Arial" w:hAnsi="Arial"/>
                <w:color w:val="231F20"/>
                <w:sz w:val="17"/>
              </w:rPr>
              <w:t>–</w:t>
            </w:r>
          </w:p>
        </w:tc>
        <w:tc>
          <w:tcPr>
            <w:tcW w:w="960" w:type="dxa"/>
            <w:tcBorders/>
          </w:tcPr>
          <w:p>
            <w:pPr>
              <w:pStyle w:val="Normal"/>
              <w:spacing w:lineRule="atLeast" w:line="0"/>
              <w:ind w:end="215"/>
              <w:jc w:val="end"/>
              <w:rPr>
                <w:rFonts w:ascii="Arial" w:hAnsi="Arial" w:eastAsia="Arial" w:cs="Arial"/>
                <w:color w:val="231F20"/>
                <w:sz w:val="17"/>
              </w:rPr>
            </w:pPr>
            <w:r>
              <w:rPr>
                <w:rFonts w:eastAsia="Arial" w:cs="Arial" w:ascii="Arial" w:hAnsi="Arial"/>
                <w:color w:val="231F20"/>
                <w:sz w:val="17"/>
              </w:rPr>
              <w:t>–</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360" w:type="dxa"/>
            <w:tcBorders/>
          </w:tcPr>
          <w:p>
            <w:pPr>
              <w:pStyle w:val="Normal"/>
              <w:spacing w:lineRule="atLeast" w:line="0"/>
              <w:ind w:end="95"/>
              <w:jc w:val="center"/>
              <w:rPr>
                <w:rFonts w:ascii="Arial" w:hAnsi="Arial" w:eastAsia="Arial" w:cs="Arial"/>
                <w:color w:val="231F20"/>
                <w:sz w:val="17"/>
              </w:rPr>
            </w:pPr>
            <w:r>
              <w:rPr>
                <w:rFonts w:eastAsia="Arial" w:cs="Arial" w:ascii="Arial" w:hAnsi="Arial"/>
                <w:color w:val="231F20"/>
                <w:sz w:val="17"/>
              </w:rPr>
              <w:t>9</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Effect of transfer In/(Out)</w:t>
            </w:r>
          </w:p>
        </w:tc>
        <w:tc>
          <w:tcPr>
            <w:tcW w:w="11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(0.06)</w:t>
            </w:r>
          </w:p>
        </w:tc>
        <w:tc>
          <w:tcPr>
            <w:tcW w:w="9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start="600" w:end="0"/>
              <w:rPr>
                <w:rFonts w:ascii="Arial" w:hAnsi="Arial" w:eastAsia="Arial" w:cs="Arial"/>
                <w:color w:val="00367B"/>
                <w:sz w:val="17"/>
              </w:rPr>
            </w:pPr>
            <w:r>
              <w:rPr>
                <w:rFonts w:eastAsia="Arial" w:cs="Arial" w:ascii="Arial" w:hAnsi="Arial"/>
                <w:color w:val="00367B"/>
                <w:sz w:val="17"/>
              </w:rPr>
              <w:t>–</w:t>
            </w:r>
          </w:p>
        </w:tc>
        <w:tc>
          <w:tcPr>
            <w:tcW w:w="960" w:type="dxa"/>
            <w:tcBorders/>
          </w:tcPr>
          <w:p>
            <w:pPr>
              <w:pStyle w:val="Normal"/>
              <w:spacing w:lineRule="atLeast" w:line="0"/>
              <w:ind w:end="215"/>
              <w:jc w:val="end"/>
              <w:rPr>
                <w:rFonts w:ascii="Arial" w:hAnsi="Arial" w:eastAsia="Arial" w:cs="Arial"/>
                <w:color w:val="231F20"/>
                <w:sz w:val="17"/>
              </w:rPr>
            </w:pPr>
            <w:r>
              <w:rPr>
                <w:rFonts w:eastAsia="Arial" w:cs="Arial" w:ascii="Arial" w:hAnsi="Arial"/>
                <w:color w:val="231F20"/>
                <w:sz w:val="17"/>
              </w:rPr>
              <w:t>–</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r>
      <w:tr>
        <w:trPr>
          <w:trHeight w:val="314" w:hRule="atLeast"/>
        </w:trPr>
        <w:tc>
          <w:tcPr>
            <w:tcW w:w="360" w:type="dxa"/>
            <w:tcBorders/>
          </w:tcPr>
          <w:p>
            <w:pPr>
              <w:pStyle w:val="Normal"/>
              <w:spacing w:lineRule="atLeast" w:line="0"/>
              <w:ind w:end="95"/>
              <w:jc w:val="center"/>
              <w:rPr>
                <w:rFonts w:ascii="Arial" w:hAnsi="Arial" w:eastAsia="Arial" w:cs="Arial"/>
                <w:color w:val="231F20"/>
                <w:w w:val="94"/>
                <w:sz w:val="17"/>
              </w:rPr>
            </w:pPr>
            <w:r>
              <w:rPr>
                <w:rFonts w:eastAsia="Arial" w:cs="Arial" w:ascii="Arial" w:hAnsi="Arial"/>
                <w:color w:val="231F20"/>
                <w:w w:val="94"/>
                <w:sz w:val="17"/>
              </w:rPr>
              <w:t>10</w:t>
            </w:r>
          </w:p>
        </w:tc>
        <w:tc>
          <w:tcPr>
            <w:tcW w:w="29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Benefits Paid</w:t>
            </w:r>
          </w:p>
        </w:tc>
        <w:tc>
          <w:tcPr>
            <w:tcW w:w="1140" w:type="dxa"/>
            <w:tcBorders/>
          </w:tcPr>
          <w:p>
            <w:pPr>
              <w:pStyle w:val="Normal"/>
              <w:spacing w:lineRule="atLeast" w:line="0"/>
              <w:ind w:end="135"/>
              <w:jc w:val="end"/>
              <w:rPr>
                <w:rFonts w:ascii="Arial" w:hAnsi="Arial" w:eastAsia="Arial" w:cs="Arial"/>
                <w:color w:val="00367B"/>
                <w:sz w:val="17"/>
              </w:rPr>
            </w:pPr>
            <w:r>
              <w:rPr>
                <w:rFonts w:eastAsia="Arial" w:cs="Arial" w:ascii="Arial" w:hAnsi="Arial"/>
                <w:color w:val="00367B"/>
                <w:sz w:val="17"/>
              </w:rPr>
              <w:t>(82.38)</w:t>
            </w:r>
          </w:p>
        </w:tc>
        <w:tc>
          <w:tcPr>
            <w:tcW w:w="960" w:type="dxa"/>
            <w:tcBorders/>
          </w:tcPr>
          <w:p>
            <w:pPr>
              <w:pStyle w:val="Normal"/>
              <w:spacing w:lineRule="atLeast" w:line="0"/>
              <w:ind w:start="220" w:end="0"/>
              <w:rPr>
                <w:rFonts w:ascii="Arial" w:hAnsi="Arial" w:eastAsia="Arial" w:cs="Arial"/>
                <w:color w:val="00367B"/>
                <w:sz w:val="17"/>
              </w:rPr>
            </w:pPr>
            <w:r>
              <w:rPr>
                <w:rFonts w:eastAsia="Arial" w:cs="Arial" w:ascii="Arial" w:hAnsi="Arial"/>
                <w:color w:val="00367B"/>
                <w:sz w:val="17"/>
              </w:rPr>
              <w:t>(31.14)</w:t>
            </w:r>
          </w:p>
        </w:tc>
        <w:tc>
          <w:tcPr>
            <w:tcW w:w="96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(12.27)</w:t>
            </w:r>
          </w:p>
        </w:tc>
        <w:tc>
          <w:tcPr>
            <w:tcW w:w="960" w:type="dxa"/>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(56.53)</w:t>
            </w:r>
          </w:p>
        </w:tc>
        <w:tc>
          <w:tcPr>
            <w:tcW w:w="96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(35.25)</w:t>
            </w:r>
          </w:p>
        </w:tc>
        <w:tc>
          <w:tcPr>
            <w:tcW w:w="7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(11.63)</w:t>
            </w:r>
          </w:p>
        </w:tc>
      </w:tr>
    </w:tbl>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460" w:leader="none"/>
        </w:tabs>
        <w:spacing w:lineRule="atLeast" w:line="0"/>
        <w:ind w:hanging="453" w:start="460" w:end="0"/>
        <w:rPr>
          <w:rFonts w:ascii="Arial" w:hAnsi="Arial" w:eastAsia="Arial" w:cs="Arial"/>
          <w:color w:val="231F20"/>
          <w:sz w:val="17"/>
        </w:rPr>
      </w:pPr>
      <w:r>
        <w:rPr>
          <w:rFonts w:eastAsia="Arial" w:cs="Arial" w:ascii="Arial" w:hAnsi="Arial"/>
          <w:b/>
          <w:color w:val="231F20"/>
          <w:sz w:val="17"/>
        </w:rPr>
        <w:t>Present Value of DBO at the</w:t>
      </w:r>
    </w:p>
    <w:p>
      <w:pPr>
        <w:pStyle w:val="Normal"/>
        <w:spacing w:lineRule="exact" w:line="2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560" w:type="dxa"/>
        <w:jc w:val="start"/>
        <w:tblInd w:w="460" w:type="dxa"/>
        <w:tblLayout w:type="fixed"/>
        <w:tblCellMar>
          <w:top w:w="0" w:type="dxa"/>
          <w:start w:w="0" w:type="dxa"/>
          <w:bottom w:w="0" w:type="dxa"/>
          <w:end w:w="0" w:type="dxa"/>
        </w:tblCellMar>
      </w:tblPr>
      <w:tblGrid>
        <w:gridCol w:w="2220"/>
        <w:gridCol w:w="1740"/>
        <w:gridCol w:w="960"/>
        <w:gridCol w:w="960"/>
        <w:gridCol w:w="960"/>
        <w:gridCol w:w="1000"/>
        <w:gridCol w:w="720"/>
      </w:tblGrid>
      <w:tr>
        <w:trPr>
          <w:trHeight w:val="201" w:hRule="atLeast"/>
        </w:trPr>
        <w:tc>
          <w:tcPr>
            <w:tcW w:w="2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end of the year</w:t>
            </w:r>
          </w:p>
        </w:tc>
        <w:tc>
          <w:tcPr>
            <w:tcW w:w="174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733.03</w:t>
            </w:r>
          </w:p>
        </w:tc>
        <w:tc>
          <w:tcPr>
            <w:tcW w:w="96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320.10</w:t>
            </w:r>
          </w:p>
        </w:tc>
        <w:tc>
          <w:tcPr>
            <w:tcW w:w="960" w:type="dxa"/>
            <w:tcBorders/>
          </w:tcPr>
          <w:p>
            <w:pPr>
              <w:pStyle w:val="Normal"/>
              <w:spacing w:lineRule="atLeast" w:line="0"/>
              <w:ind w:end="135"/>
              <w:jc w:val="end"/>
              <w:rPr>
                <w:rFonts w:ascii="Arial" w:hAnsi="Arial" w:eastAsia="Arial" w:cs="Arial"/>
                <w:b/>
                <w:color w:val="00367B"/>
                <w:sz w:val="17"/>
              </w:rPr>
            </w:pPr>
            <w:r>
              <w:rPr>
                <w:rFonts w:eastAsia="Arial" w:cs="Arial" w:ascii="Arial" w:hAnsi="Arial"/>
                <w:b/>
                <w:color w:val="00367B"/>
                <w:sz w:val="17"/>
              </w:rPr>
              <w:t>103.98</w:t>
            </w:r>
          </w:p>
        </w:tc>
        <w:tc>
          <w:tcPr>
            <w:tcW w:w="960" w:type="dxa"/>
            <w:tcBorders/>
          </w:tcPr>
          <w:p>
            <w:pPr>
              <w:pStyle w:val="Normal"/>
              <w:spacing w:lineRule="atLeast" w:line="0"/>
              <w:ind w:end="135"/>
              <w:jc w:val="end"/>
              <w:rPr>
                <w:rFonts w:ascii="Arial" w:hAnsi="Arial" w:eastAsia="Arial" w:cs="Arial"/>
                <w:b/>
                <w:color w:val="231F20"/>
                <w:sz w:val="17"/>
              </w:rPr>
            </w:pPr>
            <w:r>
              <w:rPr>
                <w:rFonts w:eastAsia="Arial" w:cs="Arial" w:ascii="Arial" w:hAnsi="Arial"/>
                <w:b/>
                <w:color w:val="231F20"/>
                <w:sz w:val="17"/>
              </w:rPr>
              <w:t>702.21</w:t>
            </w:r>
          </w:p>
        </w:tc>
        <w:tc>
          <w:tcPr>
            <w:tcW w:w="1000" w:type="dxa"/>
            <w:tcBorders/>
          </w:tcPr>
          <w:p>
            <w:pPr>
              <w:pStyle w:val="Normal"/>
              <w:spacing w:lineRule="atLeast" w:line="0"/>
              <w:ind w:end="195"/>
              <w:jc w:val="end"/>
              <w:rPr>
                <w:rFonts w:ascii="Arial" w:hAnsi="Arial" w:eastAsia="Arial" w:cs="Arial"/>
                <w:b/>
                <w:color w:val="231F20"/>
                <w:sz w:val="17"/>
              </w:rPr>
            </w:pPr>
            <w:r>
              <w:rPr>
                <w:rFonts w:eastAsia="Arial" w:cs="Arial" w:ascii="Arial" w:hAnsi="Arial"/>
                <w:b/>
                <w:color w:val="231F20"/>
                <w:sz w:val="17"/>
              </w:rPr>
              <w:t>314.68</w:t>
            </w:r>
          </w:p>
        </w:tc>
        <w:tc>
          <w:tcPr>
            <w:tcW w:w="7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98.05</w:t>
            </w:r>
          </w:p>
        </w:tc>
      </w:tr>
    </w:tbl>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62">
                <wp:simplePos x="0" y="0"/>
                <wp:positionH relativeFrom="column">
                  <wp:posOffset>-319405</wp:posOffset>
                </wp:positionH>
                <wp:positionV relativeFrom="paragraph">
                  <wp:posOffset>10160</wp:posOffset>
                </wp:positionV>
                <wp:extent cx="2449195" cy="847090"/>
                <wp:effectExtent l="5715" t="5080" r="4445" b="5080"/>
                <wp:wrapNone/>
                <wp:docPr id="360" name=""/>
                <a:graphic xmlns:a="http://schemas.openxmlformats.org/drawingml/2006/main">
                  <a:graphicData uri="http://schemas.microsoft.com/office/word/2010/wordprocessingShape">
                    <wps:wsp>
                      <wps:cNvSpPr/>
                      <wps:spPr>
                        <a:xfrm>
                          <a:off x="0" y="0"/>
                          <a:ext cx="2449080" cy="84708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5.15pt;margin-top:0.8pt;width:192.8pt;height:66.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
                <wp:simplePos x="0" y="0"/>
                <wp:positionH relativeFrom="column">
                  <wp:posOffset>3997325</wp:posOffset>
                </wp:positionH>
                <wp:positionV relativeFrom="paragraph">
                  <wp:posOffset>10160</wp:posOffset>
                </wp:positionV>
                <wp:extent cx="1800225" cy="847090"/>
                <wp:effectExtent l="5715" t="5080" r="4445" b="5080"/>
                <wp:wrapNone/>
                <wp:docPr id="361" name=""/>
                <a:graphic xmlns:a="http://schemas.openxmlformats.org/drawingml/2006/main">
                  <a:graphicData uri="http://schemas.microsoft.com/office/word/2010/wordprocessingShape">
                    <wps:wsp>
                      <wps:cNvSpPr/>
                      <wps:spPr>
                        <a:xfrm>
                          <a:off x="0" y="0"/>
                          <a:ext cx="1800360" cy="8470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14.75pt;margin-top:0.8pt;width:141.7pt;height:66.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
                <wp:simplePos x="0" y="0"/>
                <wp:positionH relativeFrom="column">
                  <wp:posOffset>2161540</wp:posOffset>
                </wp:positionH>
                <wp:positionV relativeFrom="paragraph">
                  <wp:posOffset>10160</wp:posOffset>
                </wp:positionV>
                <wp:extent cx="1800225" cy="847090"/>
                <wp:effectExtent l="5715" t="5080" r="4445" b="5080"/>
                <wp:wrapNone/>
                <wp:docPr id="362" name=""/>
                <a:graphic xmlns:a="http://schemas.openxmlformats.org/drawingml/2006/main">
                  <a:graphicData uri="http://schemas.microsoft.com/office/word/2010/wordprocessingShape">
                    <wps:wsp>
                      <wps:cNvSpPr/>
                      <wps:spPr>
                        <a:xfrm>
                          <a:off x="0" y="0"/>
                          <a:ext cx="1800360" cy="8470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170.2pt;margin-top:0.8pt;width:141.7pt;height:66.6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
                <wp:simplePos x="0" y="0"/>
                <wp:positionH relativeFrom="column">
                  <wp:posOffset>-320040</wp:posOffset>
                </wp:positionH>
                <wp:positionV relativeFrom="paragraph">
                  <wp:posOffset>341630</wp:posOffset>
                </wp:positionV>
                <wp:extent cx="6117590" cy="0"/>
                <wp:effectExtent l="0" t="18415" r="0" b="18415"/>
                <wp:wrapNone/>
                <wp:docPr id="363" name=""/>
                <a:graphic xmlns:a="http://schemas.openxmlformats.org/drawingml/2006/main">
                  <a:graphicData uri="http://schemas.microsoft.com/office/word/2010/wordprocessingShape">
                    <wps:wsp>
                      <wps:cNvSpPr/>
                      <wps:spPr>
                        <a:xfrm>
                          <a:off x="0" y="0"/>
                          <a:ext cx="611748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5.2pt,26.9pt" to="456.45pt,26.9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-319405</wp:posOffset>
                </wp:positionH>
                <wp:positionV relativeFrom="paragraph">
                  <wp:posOffset>10160</wp:posOffset>
                </wp:positionV>
                <wp:extent cx="2451100" cy="313690"/>
                <wp:effectExtent l="5080" t="5080" r="5080" b="5080"/>
                <wp:wrapNone/>
                <wp:docPr id="364" name=""/>
                <a:graphic xmlns:a="http://schemas.openxmlformats.org/drawingml/2006/main">
                  <a:graphicData uri="http://schemas.microsoft.com/office/word/2010/wordprocessingShape">
                    <wps:wsp>
                      <wps:cNvSpPr/>
                      <wps:spPr>
                        <a:xfrm>
                          <a:off x="0" y="0"/>
                          <a:ext cx="2451240" cy="31356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5.15pt;margin-top:0.8pt;width:192.95pt;height:24.6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
                <wp:simplePos x="0" y="0"/>
                <wp:positionH relativeFrom="column">
                  <wp:posOffset>-65405</wp:posOffset>
                </wp:positionH>
                <wp:positionV relativeFrom="paragraph">
                  <wp:posOffset>8890</wp:posOffset>
                </wp:positionV>
                <wp:extent cx="0" cy="848360"/>
                <wp:effectExtent l="18415" t="0" r="18415" b="0"/>
                <wp:wrapNone/>
                <wp:docPr id="365" name=""/>
                <a:graphic xmlns:a="http://schemas.openxmlformats.org/drawingml/2006/main">
                  <a:graphicData uri="http://schemas.microsoft.com/office/word/2010/wordprocessingShape">
                    <wps:wsp>
                      <wps:cNvSpPr/>
                      <wps:spPr>
                        <a:xfrm>
                          <a:off x="0" y="0"/>
                          <a:ext cx="0" cy="8485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5.15pt,0.7pt" to="-5.15pt,67.45pt" stroked="t" o:allowincell="f" style="position:absolute">
                <v:stroke color="white" weight="36360" joinstyle="miter" endcap="flat"/>
                <v:fill o:detectmouseclick="t" on="false"/>
                <w10:wrap type="none"/>
              </v:line>
            </w:pict>
          </mc:Fallback>
        </mc:AlternateContent>
      </w:r>
    </w:p>
    <w:p>
      <w:pPr>
        <w:sectPr>
          <w:type w:val="continuous"/>
          <w:pgSz w:w="11906" w:h="16838"/>
          <w:pgMar w:left="680" w:right="1025" w:gutter="0" w:header="0" w:top="1440" w:footer="0" w:bottom="0"/>
          <w:cols w:num="2" w:equalWidth="false" w:sep="false">
            <w:col w:w="840" w:space="220"/>
            <w:col w:w="9140"/>
          </w:cols>
          <w:formProt w:val="false"/>
          <w:textDirection w:val="lrTb"/>
          <w:docGrid w:type="default" w:linePitch="360" w:charSpace="0"/>
        </w:sectPr>
      </w:pP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700" w:type="dxa"/>
        <w:tblLayout w:type="fixed"/>
        <w:tblCellMar>
          <w:top w:w="0" w:type="dxa"/>
          <w:start w:w="0" w:type="dxa"/>
          <w:bottom w:w="0" w:type="dxa"/>
          <w:end w:w="0" w:type="dxa"/>
        </w:tblCellMar>
      </w:tblPr>
      <w:tblGrid>
        <w:gridCol w:w="280"/>
        <w:gridCol w:w="680"/>
        <w:gridCol w:w="3000"/>
        <w:gridCol w:w="2700"/>
        <w:gridCol w:w="2220"/>
      </w:tblGrid>
      <w:tr>
        <w:trPr>
          <w:trHeight w:val="201" w:hRule="atLeast"/>
        </w:trPr>
        <w:tc>
          <w:tcPr>
            <w:tcW w:w="280" w:type="dxa"/>
            <w:tcBorders/>
          </w:tcPr>
          <w:p>
            <w:pPr>
              <w:pStyle w:val="Normal"/>
              <w:spacing w:lineRule="atLeast" w:line="0"/>
              <w:rPr>
                <w:rFonts w:ascii="Arial" w:hAnsi="Arial" w:eastAsia="Arial" w:cs="Arial"/>
                <w:b/>
                <w:color w:val="00367B"/>
                <w:sz w:val="17"/>
              </w:rPr>
            </w:pPr>
            <w:r>
              <w:rPr>
                <w:rFonts w:eastAsia="Arial" w:cs="Arial" w:ascii="Arial" w:hAnsi="Arial"/>
                <w:b/>
                <w:color w:val="00367B"/>
                <w:sz w:val="17"/>
              </w:rPr>
              <w:t>V</w:t>
            </w:r>
          </w:p>
        </w:tc>
        <w:tc>
          <w:tcPr>
            <w:tcW w:w="3680" w:type="dxa"/>
            <w:gridSpan w:val="2"/>
            <w:tcBorders/>
          </w:tcPr>
          <w:p>
            <w:pPr>
              <w:pStyle w:val="Normal"/>
              <w:spacing w:lineRule="atLeast" w:line="0"/>
              <w:ind w:start="140" w:end="0"/>
              <w:rPr/>
            </w:pPr>
            <w:r>
              <w:rPr>
                <w:rFonts w:eastAsia="Arial" w:cs="Arial" w:ascii="Arial" w:hAnsi="Arial"/>
                <w:b/>
                <w:color w:val="00367B"/>
                <w:sz w:val="17"/>
              </w:rPr>
              <w:t>Best Estimate of Employers’ Expected</w:t>
            </w:r>
          </w:p>
        </w:tc>
        <w:tc>
          <w:tcPr>
            <w:tcW w:w="2700" w:type="dxa"/>
            <w:vMerge w:val="restart"/>
            <w:tcBorders/>
          </w:tcPr>
          <w:p>
            <w:pPr>
              <w:pStyle w:val="Normal"/>
              <w:spacing w:lineRule="atLeast" w:line="0"/>
              <w:ind w:end="55"/>
              <w:jc w:val="center"/>
              <w:rPr>
                <w:rFonts w:ascii="Arial" w:hAnsi="Arial" w:eastAsia="Arial" w:cs="Arial"/>
                <w:b/>
                <w:color w:val="00367B"/>
                <w:w w:val="94"/>
                <w:sz w:val="17"/>
              </w:rPr>
            </w:pPr>
            <w:r>
              <w:rPr>
                <w:rFonts w:eastAsia="Arial" w:cs="Arial" w:ascii="Arial" w:hAnsi="Arial"/>
                <w:b/>
                <w:color w:val="00367B"/>
                <w:w w:val="94"/>
                <w:sz w:val="17"/>
              </w:rPr>
              <w:t>As at 31st March, 2019</w:t>
            </w:r>
          </w:p>
        </w:tc>
        <w:tc>
          <w:tcPr>
            <w:tcW w:w="2220" w:type="dxa"/>
            <w:vMerge w:val="restart"/>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As at 31st March, 2018</w:t>
            </w:r>
          </w:p>
        </w:tc>
      </w:tr>
      <w:tr>
        <w:trPr>
          <w:trHeight w:val="99" w:hRule="atLeast"/>
        </w:trPr>
        <w:tc>
          <w:tcPr>
            <w:tcW w:w="280" w:type="dxa"/>
            <w:tcBorders/>
          </w:tcPr>
          <w:p>
            <w:pPr>
              <w:pStyle w:val="Normal"/>
              <w:snapToGrid w:val="false"/>
              <w:spacing w:lineRule="atLeast" w:line="0"/>
              <w:rPr>
                <w:rFonts w:ascii="Times New Roman" w:hAnsi="Times New Roman" w:eastAsia="Times New Roman" w:cs="Times New Roman"/>
                <w:color w:val="231F20"/>
                <w:sz w:val="8"/>
              </w:rPr>
            </w:pPr>
            <w:r>
              <w:rPr>
                <w:rFonts w:eastAsia="Times New Roman" w:cs="Times New Roman" w:ascii="Times New Roman" w:hAnsi="Times New Roman"/>
                <w:color w:val="231F20"/>
                <w:sz w:val="8"/>
              </w:rPr>
            </w:r>
          </w:p>
        </w:tc>
        <w:tc>
          <w:tcPr>
            <w:tcW w:w="3680" w:type="dxa"/>
            <w:gridSpan w:val="2"/>
            <w:vMerge w:val="restart"/>
            <w:tcBorders/>
          </w:tcPr>
          <w:p>
            <w:pPr>
              <w:pStyle w:val="Normal"/>
              <w:spacing w:lineRule="atLeast" w:line="0"/>
              <w:ind w:start="140" w:end="0"/>
              <w:rPr>
                <w:rFonts w:ascii="Arial" w:hAnsi="Arial" w:eastAsia="Arial" w:cs="Arial"/>
                <w:b/>
                <w:color w:val="00367B"/>
                <w:sz w:val="17"/>
              </w:rPr>
            </w:pPr>
            <w:r>
              <w:rPr>
                <w:rFonts w:eastAsia="Arial" w:cs="Arial" w:ascii="Arial" w:hAnsi="Arial"/>
                <w:b/>
                <w:color w:val="00367B"/>
                <w:sz w:val="17"/>
              </w:rPr>
              <w:t>Contribution for the next year</w:t>
            </w:r>
          </w:p>
        </w:tc>
        <w:tc>
          <w:tcPr>
            <w:tcW w:w="2700" w:type="dxa"/>
            <w:vMerge w:val="continue"/>
            <w:tcBorders/>
          </w:tcPr>
          <w:p>
            <w:pPr>
              <w:pStyle w:val="Normal"/>
              <w:snapToGrid w:val="false"/>
              <w:spacing w:lineRule="atLeast" w:line="0"/>
              <w:rPr>
                <w:rFonts w:ascii="Times New Roman" w:hAnsi="Times New Roman" w:eastAsia="Times New Roman" w:cs="Times New Roman"/>
                <w:b/>
                <w:color w:val="00367B"/>
                <w:sz w:val="8"/>
              </w:rPr>
            </w:pPr>
            <w:r>
              <w:rPr>
                <w:rFonts w:eastAsia="Times New Roman" w:cs="Times New Roman" w:ascii="Times New Roman" w:hAnsi="Times New Roman"/>
                <w:b/>
                <w:color w:val="00367B"/>
                <w:sz w:val="8"/>
              </w:rPr>
            </w:r>
          </w:p>
        </w:tc>
        <w:tc>
          <w:tcPr>
            <w:tcW w:w="2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3" w:hRule="atLeast"/>
        </w:trPr>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6"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w:t>
            </w:r>
          </w:p>
        </w:tc>
        <w:tc>
          <w:tcPr>
            <w:tcW w:w="30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Pension</w:t>
            </w:r>
          </w:p>
        </w:tc>
        <w:tc>
          <w:tcPr>
            <w:tcW w:w="2700" w:type="dxa"/>
            <w:tcBorders/>
          </w:tcPr>
          <w:p>
            <w:pPr>
              <w:pStyle w:val="Normal"/>
              <w:spacing w:lineRule="atLeast" w:line="0"/>
              <w:ind w:end="35"/>
              <w:jc w:val="center"/>
              <w:rPr>
                <w:rFonts w:ascii="Arial" w:hAnsi="Arial" w:eastAsia="Arial" w:cs="Arial"/>
                <w:color w:val="00367B"/>
                <w:w w:val="98"/>
                <w:sz w:val="17"/>
              </w:rPr>
            </w:pPr>
            <w:r>
              <w:rPr>
                <w:rFonts w:eastAsia="Arial" w:cs="Arial" w:ascii="Arial" w:hAnsi="Arial"/>
                <w:color w:val="00367B"/>
                <w:w w:val="98"/>
                <w:sz w:val="17"/>
              </w:rPr>
              <w:t>75.74</w:t>
            </w:r>
          </w:p>
        </w:tc>
        <w:tc>
          <w:tcPr>
            <w:tcW w:w="222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53.81</w:t>
            </w:r>
          </w:p>
        </w:tc>
      </w:tr>
      <w:tr>
        <w:trPr>
          <w:trHeight w:val="326"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8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w:t>
            </w:r>
          </w:p>
        </w:tc>
        <w:tc>
          <w:tcPr>
            <w:tcW w:w="30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Gratuity</w:t>
            </w:r>
          </w:p>
        </w:tc>
        <w:tc>
          <w:tcPr>
            <w:tcW w:w="2700" w:type="dxa"/>
            <w:tcBorders/>
          </w:tcPr>
          <w:p>
            <w:pPr>
              <w:pStyle w:val="Normal"/>
              <w:spacing w:lineRule="atLeast" w:line="0"/>
              <w:ind w:end="35"/>
              <w:jc w:val="center"/>
              <w:rPr>
                <w:rFonts w:ascii="Arial" w:hAnsi="Arial" w:eastAsia="Arial" w:cs="Arial"/>
                <w:color w:val="00367B"/>
                <w:w w:val="98"/>
                <w:sz w:val="17"/>
              </w:rPr>
            </w:pPr>
            <w:r>
              <w:rPr>
                <w:rFonts w:eastAsia="Arial" w:cs="Arial" w:ascii="Arial" w:hAnsi="Arial"/>
                <w:color w:val="00367B"/>
                <w:w w:val="98"/>
                <w:sz w:val="17"/>
              </w:rPr>
              <w:t>20.26</w:t>
            </w:r>
          </w:p>
        </w:tc>
        <w:tc>
          <w:tcPr>
            <w:tcW w:w="222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17.59</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68">
                <wp:simplePos x="0" y="0"/>
                <wp:positionH relativeFrom="column">
                  <wp:posOffset>873760</wp:posOffset>
                </wp:positionH>
                <wp:positionV relativeFrom="paragraph">
                  <wp:posOffset>-396875</wp:posOffset>
                </wp:positionV>
                <wp:extent cx="0" cy="532765"/>
                <wp:effectExtent l="6350" t="0" r="6350" b="0"/>
                <wp:wrapNone/>
                <wp:docPr id="366" name=""/>
                <a:graphic xmlns:a="http://schemas.openxmlformats.org/drawingml/2006/main">
                  <a:graphicData uri="http://schemas.microsoft.com/office/word/2010/wordprocessingShape">
                    <wps:wsp>
                      <wps:cNvSpPr/>
                      <wps:spPr>
                        <a:xfrm>
                          <a:off x="0" y="0"/>
                          <a:ext cx="0" cy="53280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8.8pt,-31.25pt" to="68.8pt,10.6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0</wp:posOffset>
                </wp:positionH>
                <wp:positionV relativeFrom="paragraph">
                  <wp:posOffset>943610</wp:posOffset>
                </wp:positionV>
                <wp:extent cx="289560" cy="380365"/>
                <wp:effectExtent l="5080" t="5715" r="5080" b="4445"/>
                <wp:wrapNone/>
                <wp:docPr id="36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74.3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
                <wp:simplePos x="0" y="0"/>
                <wp:positionH relativeFrom="column">
                  <wp:posOffset>307340</wp:posOffset>
                </wp:positionH>
                <wp:positionV relativeFrom="paragraph">
                  <wp:posOffset>943610</wp:posOffset>
                </wp:positionV>
                <wp:extent cx="2412365" cy="380365"/>
                <wp:effectExtent l="5715" t="5715" r="4445" b="4445"/>
                <wp:wrapNone/>
                <wp:docPr id="36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74.3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172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sectPr>
          <w:type w:val="continuous"/>
          <w:pgSz w:w="11906" w:h="16838"/>
          <w:pgMar w:left="680" w:right="102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371">
            <wp:simplePos x="0" y="0"/>
            <wp:positionH relativeFrom="page">
              <wp:posOffset>6556375</wp:posOffset>
            </wp:positionH>
            <wp:positionV relativeFrom="page">
              <wp:posOffset>332105</wp:posOffset>
            </wp:positionV>
            <wp:extent cx="584200" cy="690880"/>
            <wp:effectExtent l="0" t="0" r="0" b="0"/>
            <wp:wrapNone/>
            <wp:docPr id="369"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126" descr="" title=""/>
                    <pic:cNvPicPr>
                      <a:picLocks noChangeAspect="1" noChangeArrowheads="1"/>
                    </pic:cNvPicPr>
                  </pic:nvPicPr>
                  <pic:blipFill>
                    <a:blip r:embed="rId127"/>
                    <a:srcRect l="-31" t="-26" r="-31" b="-26"/>
                    <a:stretch>
                      <a:fillRect/>
                    </a:stretch>
                  </pic:blipFill>
                  <pic:spPr bwMode="auto">
                    <a:xfrm>
                      <a:off x="0" y="0"/>
                      <a:ext cx="584200" cy="690880"/>
                    </a:xfrm>
                    <a:prstGeom prst="rect">
                      <a:avLst/>
                    </a:prstGeom>
                  </pic:spPr>
                </pic:pic>
              </a:graphicData>
            </a:graphic>
          </wp:anchor>
        </w:drawing>
      </w:r>
      <w:bookmarkStart w:id="102" w:name="page52"/>
      <w:bookmarkStart w:id="103" w:name="page52"/>
      <w:bookmarkEnd w:id="103"/>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372">
                <wp:simplePos x="0" y="0"/>
                <wp:positionH relativeFrom="column">
                  <wp:posOffset>-71120</wp:posOffset>
                </wp:positionH>
                <wp:positionV relativeFrom="paragraph">
                  <wp:posOffset>384810</wp:posOffset>
                </wp:positionV>
                <wp:extent cx="3879850" cy="198120"/>
                <wp:effectExtent l="5080" t="5080" r="5080" b="5080"/>
                <wp:wrapNone/>
                <wp:docPr id="370"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208"/>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5720" w:type="dxa"/>
        <w:jc w:val="start"/>
        <w:tblInd w:w="4480" w:type="dxa"/>
        <w:tblLayout w:type="fixed"/>
        <w:tblCellMar>
          <w:top w:w="0" w:type="dxa"/>
          <w:start w:w="0" w:type="dxa"/>
          <w:bottom w:w="0" w:type="dxa"/>
          <w:end w:w="0" w:type="dxa"/>
        </w:tblCellMar>
      </w:tblPr>
      <w:tblGrid>
        <w:gridCol w:w="2840"/>
        <w:gridCol w:w="60"/>
        <w:gridCol w:w="2820"/>
      </w:tblGrid>
      <w:tr>
        <w:trPr>
          <w:trHeight w:val="245" w:hRule="atLeast"/>
        </w:trPr>
        <w:tc>
          <w:tcPr>
            <w:tcW w:w="2840" w:type="dxa"/>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For the year ended</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21"/>
              </w:rPr>
            </w:pPr>
            <w:r>
              <w:rPr>
                <w:rFonts w:eastAsia="Times New Roman" w:cs="Times New Roman" w:ascii="Times New Roman" w:hAnsi="Times New Roman"/>
                <w:b/>
                <w:color w:val="00367B"/>
                <w:w w:val="99"/>
                <w:sz w:val="21"/>
              </w:rPr>
            </w:r>
          </w:p>
        </w:tc>
        <w:tc>
          <w:tcPr>
            <w:tcW w:w="28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For the year ended</w:t>
            </w:r>
          </w:p>
        </w:tc>
      </w:tr>
      <w:tr>
        <w:trPr>
          <w:trHeight w:val="221" w:hRule="atLeast"/>
        </w:trPr>
        <w:tc>
          <w:tcPr>
            <w:tcW w:w="2840" w:type="dxa"/>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60" w:type="dxa"/>
            <w:tcBorders/>
          </w:tcPr>
          <w:p>
            <w:pPr>
              <w:pStyle w:val="Normal"/>
              <w:snapToGrid w:val="false"/>
              <w:spacing w:lineRule="atLeast" w:line="0"/>
              <w:rPr>
                <w:rFonts w:ascii="Times New Roman" w:hAnsi="Times New Roman" w:eastAsia="Times New Roman" w:cs="Times New Roman"/>
                <w:b/>
                <w:color w:val="00367B"/>
                <w:w w:val="99"/>
                <w:sz w:val="19"/>
              </w:rPr>
            </w:pPr>
            <w:r>
              <w:rPr>
                <w:rFonts w:eastAsia="Times New Roman" w:cs="Times New Roman" w:ascii="Times New Roman" w:hAnsi="Times New Roman"/>
                <w:b/>
                <w:color w:val="00367B"/>
                <w:w w:val="99"/>
                <w:sz w:val="19"/>
              </w:rPr>
            </w:r>
          </w:p>
        </w:tc>
        <w:tc>
          <w:tcPr>
            <w:tcW w:w="28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31st March, 2018</w:t>
            </w:r>
          </w:p>
        </w:tc>
      </w:tr>
      <w:tr>
        <w:trPr>
          <w:trHeight w:val="221" w:hRule="atLeast"/>
        </w:trPr>
        <w:tc>
          <w:tcPr>
            <w:tcW w:w="2840" w:type="dxa"/>
            <w:tcBorders/>
          </w:tcPr>
          <w:p>
            <w:pPr>
              <w:pStyle w:val="Normal"/>
              <w:spacing w:lineRule="atLeast" w:line="0"/>
              <w:jc w:val="center"/>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820" w:type="dxa"/>
            <w:tcBorders/>
          </w:tcPr>
          <w:p>
            <w:pPr>
              <w:pStyle w:val="Normal"/>
              <w:spacing w:lineRule="atLeast" w:line="0"/>
              <w:jc w:val="center"/>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87" w:hRule="atLeast"/>
        </w:trPr>
        <w:tc>
          <w:tcPr>
            <w:tcW w:w="284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373">
                <wp:simplePos x="0" y="0"/>
                <wp:positionH relativeFrom="column">
                  <wp:posOffset>358140</wp:posOffset>
                </wp:positionH>
                <wp:positionV relativeFrom="paragraph">
                  <wp:posOffset>635</wp:posOffset>
                </wp:positionV>
                <wp:extent cx="6121400" cy="0"/>
                <wp:effectExtent l="0" t="18415" r="0" b="18415"/>
                <wp:wrapNone/>
                <wp:docPr id="371" name=""/>
                <a:graphic xmlns:a="http://schemas.openxmlformats.org/drawingml/2006/main">
                  <a:graphicData uri="http://schemas.microsoft.com/office/word/2010/wordprocessingShape">
                    <wps:wsp>
                      <wps:cNvSpPr/>
                      <wps:spPr>
                        <a:xfrm>
                          <a:off x="0" y="0"/>
                          <a:ext cx="61214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2pt,0pt" to="510.15pt,0pt" stroked="t" o:allowincell="f" style="position:absolute">
                <v:stroke color="white" weight="36360" joinstyle="miter" endcap="flat"/>
                <v:fill o:detectmouseclick="t" on="false"/>
                <w10:wrap type="none"/>
              </v:line>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Arial" w:hAnsi="Arial" w:eastAsia="Arial" w:cs="Arial"/>
          <w:b/>
          <w:color w:val="00367B"/>
          <w:sz w:val="16"/>
        </w:rPr>
      </w:pPr>
      <w:r>
        <w:rPr>
          <w:rFonts w:eastAsia="Arial" w:cs="Arial" w:ascii="Arial" w:hAnsi="Arial"/>
          <w:b/>
          <w:color w:val="00367B"/>
          <w:sz w:val="16"/>
        </w:rPr>
        <w:t>VI</w:t>
      </w:r>
    </w:p>
    <w:p>
      <w:pPr>
        <w:pStyle w:val="Normal"/>
        <w:spacing w:lineRule="exact" w:line="20"/>
        <w:rPr>
          <w:rFonts w:ascii="Times New Roman" w:hAnsi="Times New Roman" w:eastAsia="Times New Roman" w:cs="Times New Roman"/>
          <w:b/>
          <w:color w:val="00367B"/>
          <w:sz w:val="16"/>
        </w:rPr>
      </w:pPr>
      <w:r>
        <w:rPr>
          <w:rFonts w:eastAsia="Times New Roman" w:cs="Times New Roman" w:ascii="Times New Roman" w:hAnsi="Times New Roman"/>
          <w:b/>
          <w:color w:val="00367B"/>
          <w:sz w:val="16"/>
        </w:rPr>
        <mc:AlternateContent>
          <mc:Choice Requires="wps">
            <w:drawing>
              <wp:anchor behindDoc="1" distT="0" distB="0" distL="114935" distR="114935" simplePos="0" locked="0" layoutInCell="1" allowOverlap="1" relativeHeight="374">
                <wp:simplePos x="0" y="0"/>
                <wp:positionH relativeFrom="column">
                  <wp:posOffset>360680</wp:posOffset>
                </wp:positionH>
                <wp:positionV relativeFrom="paragraph">
                  <wp:posOffset>-135890</wp:posOffset>
                </wp:positionV>
                <wp:extent cx="2446655" cy="2279650"/>
                <wp:effectExtent l="5715" t="5080" r="4445" b="5080"/>
                <wp:wrapNone/>
                <wp:docPr id="372" name=""/>
                <a:graphic xmlns:a="http://schemas.openxmlformats.org/drawingml/2006/main">
                  <a:graphicData uri="http://schemas.microsoft.com/office/word/2010/wordprocessingShape">
                    <wps:wsp>
                      <wps:cNvSpPr/>
                      <wps:spPr>
                        <a:xfrm>
                          <a:off x="0" y="0"/>
                          <a:ext cx="2446560" cy="227952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4pt;margin-top:-10.7pt;width:192.6pt;height:179.4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
                <wp:simplePos x="0" y="0"/>
                <wp:positionH relativeFrom="column">
                  <wp:posOffset>360680</wp:posOffset>
                </wp:positionH>
                <wp:positionV relativeFrom="paragraph">
                  <wp:posOffset>-129540</wp:posOffset>
                </wp:positionV>
                <wp:extent cx="2446655" cy="166370"/>
                <wp:effectExtent l="5715" t="5080" r="4445" b="5080"/>
                <wp:wrapNone/>
                <wp:docPr id="373" name=""/>
                <a:graphic xmlns:a="http://schemas.openxmlformats.org/drawingml/2006/main">
                  <a:graphicData uri="http://schemas.microsoft.com/office/word/2010/wordprocessingShape">
                    <wps:wsp>
                      <wps:cNvSpPr/>
                      <wps:spPr>
                        <a:xfrm>
                          <a:off x="0" y="0"/>
                          <a:ext cx="2446560" cy="1663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8.4pt;margin-top:-10.2pt;width:192.6pt;height:13.0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
                <wp:simplePos x="0" y="0"/>
                <wp:positionH relativeFrom="column">
                  <wp:posOffset>394970</wp:posOffset>
                </wp:positionH>
                <wp:positionV relativeFrom="paragraph">
                  <wp:posOffset>2143760</wp:posOffset>
                </wp:positionV>
                <wp:extent cx="6120130" cy="0"/>
                <wp:effectExtent l="0" t="6350" r="0" b="6350"/>
                <wp:wrapNone/>
                <wp:docPr id="374" name=""/>
                <a:graphic xmlns:a="http://schemas.openxmlformats.org/drawingml/2006/main">
                  <a:graphicData uri="http://schemas.microsoft.com/office/word/2010/wordprocessingShape">
                    <wps:wsp>
                      <wps:cNvSpPr/>
                      <wps:spPr>
                        <a:xfrm>
                          <a:off x="0" y="0"/>
                          <a:ext cx="61200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1.1pt,168.8pt" to="512.95pt,168.8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612140</wp:posOffset>
                </wp:positionH>
                <wp:positionV relativeFrom="paragraph">
                  <wp:posOffset>-136525</wp:posOffset>
                </wp:positionV>
                <wp:extent cx="0" cy="2286635"/>
                <wp:effectExtent l="18415" t="0" r="18415" b="0"/>
                <wp:wrapNone/>
                <wp:docPr id="375" name=""/>
                <a:graphic xmlns:a="http://schemas.openxmlformats.org/drawingml/2006/main">
                  <a:graphicData uri="http://schemas.microsoft.com/office/word/2010/wordprocessingShape">
                    <wps:wsp>
                      <wps:cNvSpPr/>
                      <wps:spPr>
                        <a:xfrm>
                          <a:off x="0" y="0"/>
                          <a:ext cx="0" cy="22867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2pt,-10.75pt" to="48.2pt,169.2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357505</wp:posOffset>
                </wp:positionH>
                <wp:positionV relativeFrom="paragraph">
                  <wp:posOffset>2487930</wp:posOffset>
                </wp:positionV>
                <wp:extent cx="2449830" cy="847090"/>
                <wp:effectExtent l="5080" t="5080" r="5080" b="5080"/>
                <wp:wrapNone/>
                <wp:docPr id="376" name=""/>
                <a:graphic xmlns:a="http://schemas.openxmlformats.org/drawingml/2006/main">
                  <a:graphicData uri="http://schemas.microsoft.com/office/word/2010/wordprocessingShape">
                    <wps:wsp>
                      <wps:cNvSpPr/>
                      <wps:spPr>
                        <a:xfrm>
                          <a:off x="0" y="0"/>
                          <a:ext cx="2449800" cy="84708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15pt;margin-top:195.9pt;width:192.85pt;height:66.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
                <wp:simplePos x="0" y="0"/>
                <wp:positionH relativeFrom="column">
                  <wp:posOffset>4675505</wp:posOffset>
                </wp:positionH>
                <wp:positionV relativeFrom="paragraph">
                  <wp:posOffset>2284730</wp:posOffset>
                </wp:positionV>
                <wp:extent cx="1799590" cy="1050290"/>
                <wp:effectExtent l="5080" t="5080" r="5080" b="5080"/>
                <wp:wrapNone/>
                <wp:docPr id="377" name=""/>
                <a:graphic xmlns:a="http://schemas.openxmlformats.org/drawingml/2006/main">
                  <a:graphicData uri="http://schemas.microsoft.com/office/word/2010/wordprocessingShape">
                    <wps:wsp>
                      <wps:cNvSpPr/>
                      <wps:spPr>
                        <a:xfrm>
                          <a:off x="0" y="0"/>
                          <a:ext cx="1799640" cy="10501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15pt;margin-top:179.9pt;width:141.65pt;height:82.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
                <wp:simplePos x="0" y="0"/>
                <wp:positionH relativeFrom="column">
                  <wp:posOffset>2839085</wp:posOffset>
                </wp:positionH>
                <wp:positionV relativeFrom="paragraph">
                  <wp:posOffset>2284730</wp:posOffset>
                </wp:positionV>
                <wp:extent cx="1800225" cy="1050290"/>
                <wp:effectExtent l="5715" t="5080" r="4445" b="5080"/>
                <wp:wrapNone/>
                <wp:docPr id="378" name=""/>
                <a:graphic xmlns:a="http://schemas.openxmlformats.org/drawingml/2006/main">
                  <a:graphicData uri="http://schemas.microsoft.com/office/word/2010/wordprocessingShape">
                    <wps:wsp>
                      <wps:cNvSpPr/>
                      <wps:spPr>
                        <a:xfrm>
                          <a:off x="0" y="0"/>
                          <a:ext cx="1800360" cy="10501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55pt;margin-top:179.9pt;width:141.7pt;height:82.6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
                <wp:simplePos x="0" y="0"/>
                <wp:positionH relativeFrom="column">
                  <wp:posOffset>357505</wp:posOffset>
                </wp:positionH>
                <wp:positionV relativeFrom="paragraph">
                  <wp:posOffset>2496820</wp:posOffset>
                </wp:positionV>
                <wp:extent cx="6117590" cy="0"/>
                <wp:effectExtent l="0" t="18415" r="0" b="18415"/>
                <wp:wrapNone/>
                <wp:docPr id="379" name=""/>
                <a:graphic xmlns:a="http://schemas.openxmlformats.org/drawingml/2006/main">
                  <a:graphicData uri="http://schemas.microsoft.com/office/word/2010/wordprocessingShape">
                    <wps:wsp>
                      <wps:cNvSpPr/>
                      <wps:spPr>
                        <a:xfrm>
                          <a:off x="0" y="0"/>
                          <a:ext cx="611748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15pt,196.6pt" to="509.8pt,196.6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359410</wp:posOffset>
                </wp:positionH>
                <wp:positionV relativeFrom="paragraph">
                  <wp:posOffset>2284730</wp:posOffset>
                </wp:positionV>
                <wp:extent cx="2447925" cy="193675"/>
                <wp:effectExtent l="5715" t="5715" r="4445" b="4445"/>
                <wp:wrapNone/>
                <wp:docPr id="380" name=""/>
                <a:graphic xmlns:a="http://schemas.openxmlformats.org/drawingml/2006/main">
                  <a:graphicData uri="http://schemas.microsoft.com/office/word/2010/wordprocessingShape">
                    <wps:wsp>
                      <wps:cNvSpPr/>
                      <wps:spPr>
                        <a:xfrm>
                          <a:off x="0" y="0"/>
                          <a:ext cx="2448000" cy="1936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8.3pt;margin-top:179.9pt;width:192.7pt;height:15.2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
                <wp:simplePos x="0" y="0"/>
                <wp:positionH relativeFrom="column">
                  <wp:posOffset>358140</wp:posOffset>
                </wp:positionH>
                <wp:positionV relativeFrom="paragraph">
                  <wp:posOffset>2707640</wp:posOffset>
                </wp:positionV>
                <wp:extent cx="6126480" cy="0"/>
                <wp:effectExtent l="0" t="6350" r="0" b="6350"/>
                <wp:wrapNone/>
                <wp:docPr id="381" name=""/>
                <a:graphic xmlns:a="http://schemas.openxmlformats.org/drawingml/2006/main">
                  <a:graphicData uri="http://schemas.microsoft.com/office/word/2010/wordprocessingShape">
                    <wps:wsp>
                      <wps:cNvSpPr/>
                      <wps:spPr>
                        <a:xfrm>
                          <a:off x="0" y="0"/>
                          <a:ext cx="61264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8.2pt,213.2pt" to="510.55pt,213.2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358140</wp:posOffset>
                </wp:positionH>
                <wp:positionV relativeFrom="paragraph">
                  <wp:posOffset>3342640</wp:posOffset>
                </wp:positionV>
                <wp:extent cx="6126480" cy="0"/>
                <wp:effectExtent l="0" t="6350" r="0" b="6350"/>
                <wp:wrapNone/>
                <wp:docPr id="382" name=""/>
                <a:graphic xmlns:a="http://schemas.openxmlformats.org/drawingml/2006/main">
                  <a:graphicData uri="http://schemas.microsoft.com/office/word/2010/wordprocessingShape">
                    <wps:wsp>
                      <wps:cNvSpPr/>
                      <wps:spPr>
                        <a:xfrm>
                          <a:off x="0" y="0"/>
                          <a:ext cx="61264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8.2pt,263.2pt" to="510.55pt,263.2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358140</wp:posOffset>
                </wp:positionH>
                <wp:positionV relativeFrom="paragraph">
                  <wp:posOffset>3348990</wp:posOffset>
                </wp:positionV>
                <wp:extent cx="6122035" cy="313055"/>
                <wp:effectExtent l="5715" t="5715" r="4445" b="4445"/>
                <wp:wrapNone/>
                <wp:docPr id="383" name=""/>
                <a:graphic xmlns:a="http://schemas.openxmlformats.org/drawingml/2006/main">
                  <a:graphicData uri="http://schemas.microsoft.com/office/word/2010/wordprocessingShape">
                    <wps:wsp>
                      <wps:cNvSpPr/>
                      <wps:spPr>
                        <a:xfrm>
                          <a:off x="0" y="0"/>
                          <a:ext cx="6122160" cy="3132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2pt;margin-top:263.7pt;width:482pt;height:24.6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
                <wp:simplePos x="0" y="0"/>
                <wp:positionH relativeFrom="column">
                  <wp:posOffset>611505</wp:posOffset>
                </wp:positionH>
                <wp:positionV relativeFrom="paragraph">
                  <wp:posOffset>2283460</wp:posOffset>
                </wp:positionV>
                <wp:extent cx="0" cy="1381760"/>
                <wp:effectExtent l="18415" t="0" r="18415" b="0"/>
                <wp:wrapNone/>
                <wp:docPr id="384" name=""/>
                <a:graphic xmlns:a="http://schemas.openxmlformats.org/drawingml/2006/main">
                  <a:graphicData uri="http://schemas.microsoft.com/office/word/2010/wordprocessingShape">
                    <wps:wsp>
                      <wps:cNvSpPr/>
                      <wps:spPr>
                        <a:xfrm>
                          <a:off x="0" y="0"/>
                          <a:ext cx="0" cy="138168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15pt,179.8pt" to="48.15pt,288.55pt" stroked="t" o:allowincell="f" style="position:absolute">
                <v:stroke color="white" weight="3636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9080" w:type="dxa"/>
        <w:jc w:val="start"/>
        <w:tblInd w:w="0" w:type="dxa"/>
        <w:tblLayout w:type="fixed"/>
        <w:tblCellMar>
          <w:top w:w="0" w:type="dxa"/>
          <w:start w:w="0" w:type="dxa"/>
          <w:bottom w:w="0" w:type="dxa"/>
          <w:end w:w="0" w:type="dxa"/>
        </w:tblCellMar>
      </w:tblPr>
      <w:tblGrid>
        <w:gridCol w:w="260"/>
        <w:gridCol w:w="3100"/>
        <w:gridCol w:w="900"/>
        <w:gridCol w:w="60"/>
        <w:gridCol w:w="900"/>
        <w:gridCol w:w="60"/>
        <w:gridCol w:w="920"/>
        <w:gridCol w:w="60"/>
        <w:gridCol w:w="900"/>
        <w:gridCol w:w="60"/>
        <w:gridCol w:w="900"/>
        <w:gridCol w:w="60"/>
        <w:gridCol w:w="900"/>
      </w:tblGrid>
      <w:tr>
        <w:trPr>
          <w:trHeight w:val="245" w:hRule="atLeast"/>
        </w:trPr>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pacing w:lineRule="atLeast" w:line="0"/>
              <w:ind w:end="55"/>
              <w:jc w:val="end"/>
              <w:rPr>
                <w:rFonts w:ascii="Arial" w:hAnsi="Arial" w:eastAsia="Arial" w:cs="Arial"/>
                <w:b/>
                <w:color w:val="00367B"/>
                <w:sz w:val="17"/>
              </w:rPr>
            </w:pPr>
            <w:r>
              <w:rPr>
                <w:rFonts w:eastAsia="Arial" w:cs="Arial" w:ascii="Arial" w:hAnsi="Arial"/>
                <w:b/>
                <w:color w:val="00367B"/>
                <w:sz w:val="17"/>
              </w:rPr>
              <w:t>Pension</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900" w:type="dxa"/>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Gratuity</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920" w:type="dxa"/>
            <w:tcBorders/>
          </w:tcPr>
          <w:p>
            <w:pPr>
              <w:pStyle w:val="Normal"/>
              <w:spacing w:lineRule="atLeast" w:line="0"/>
              <w:ind w:start="220" w:end="0"/>
              <w:rPr>
                <w:rFonts w:ascii="Arial" w:hAnsi="Arial" w:eastAsia="Arial" w:cs="Arial"/>
                <w:b/>
                <w:color w:val="00367B"/>
                <w:sz w:val="17"/>
              </w:rPr>
            </w:pPr>
            <w:r>
              <w:rPr>
                <w:rFonts w:eastAsia="Arial" w:cs="Arial" w:ascii="Arial" w:hAnsi="Arial"/>
                <w:b/>
                <w:color w:val="00367B"/>
                <w:sz w:val="17"/>
              </w:rPr>
              <w:t>Leave</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90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Pension</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0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Gratuity</w:t>
            </w:r>
          </w:p>
        </w:tc>
        <w:tc>
          <w:tcPr>
            <w:tcW w:w="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900" w:type="dxa"/>
            <w:tcBorders/>
          </w:tcPr>
          <w:p>
            <w:pPr>
              <w:pStyle w:val="Normal"/>
              <w:spacing w:lineRule="atLeast" w:line="0"/>
              <w:ind w:start="220" w:end="0"/>
              <w:rPr>
                <w:rFonts w:ascii="Arial" w:hAnsi="Arial" w:eastAsia="Arial" w:cs="Arial"/>
                <w:color w:val="231F20"/>
                <w:sz w:val="17"/>
              </w:rPr>
            </w:pPr>
            <w:r>
              <w:rPr>
                <w:rFonts w:eastAsia="Arial" w:cs="Arial" w:ascii="Arial" w:hAnsi="Arial"/>
                <w:color w:val="231F20"/>
                <w:sz w:val="17"/>
              </w:rPr>
              <w:t>Leave</w:t>
            </w:r>
          </w:p>
        </w:tc>
      </w:tr>
      <w:tr>
        <w:trPr>
          <w:trHeight w:val="221" w:hRule="atLeast"/>
        </w:trPr>
        <w:tc>
          <w:tcPr>
            <w:tcW w:w="2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3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pacing w:lineRule="atLeast" w:line="0"/>
              <w:ind w:start="40" w:end="0"/>
              <w:rPr>
                <w:rFonts w:ascii="Arial" w:hAnsi="Arial" w:eastAsia="Arial" w:cs="Arial"/>
                <w:b/>
                <w:color w:val="00367B"/>
                <w:w w:val="85"/>
                <w:sz w:val="17"/>
              </w:rPr>
            </w:pPr>
            <w:r>
              <w:rPr>
                <w:rFonts w:eastAsia="Arial" w:cs="Arial" w:ascii="Arial" w:hAnsi="Arial"/>
                <w:b/>
                <w:color w:val="00367B"/>
                <w:w w:val="85"/>
                <w:sz w:val="17"/>
              </w:rPr>
              <w:t>Encashment</w:t>
            </w:r>
          </w:p>
        </w:tc>
        <w:tc>
          <w:tcPr>
            <w:tcW w:w="60" w:type="dxa"/>
            <w:tcBorders/>
          </w:tcPr>
          <w:p>
            <w:pPr>
              <w:pStyle w:val="Normal"/>
              <w:snapToGrid w:val="false"/>
              <w:spacing w:lineRule="atLeast" w:line="0"/>
              <w:rPr>
                <w:rFonts w:ascii="Times New Roman" w:hAnsi="Times New Roman" w:eastAsia="Times New Roman" w:cs="Times New Roman"/>
                <w:b/>
                <w:color w:val="00367B"/>
                <w:w w:val="85"/>
                <w:sz w:val="19"/>
              </w:rPr>
            </w:pPr>
            <w:r>
              <w:rPr>
                <w:rFonts w:eastAsia="Times New Roman" w:cs="Times New Roman" w:ascii="Times New Roman" w:hAnsi="Times New Roman"/>
                <w:b/>
                <w:color w:val="00367B"/>
                <w:w w:val="85"/>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pacing w:lineRule="atLeast" w:line="0"/>
              <w:ind w:start="20" w:end="0"/>
              <w:rPr>
                <w:rFonts w:ascii="Arial" w:hAnsi="Arial" w:eastAsia="Arial" w:cs="Arial"/>
                <w:color w:val="231F20"/>
                <w:w w:val="90"/>
                <w:sz w:val="17"/>
              </w:rPr>
            </w:pPr>
            <w:r>
              <w:rPr>
                <w:rFonts w:eastAsia="Arial" w:cs="Arial" w:ascii="Arial" w:hAnsi="Arial"/>
                <w:color w:val="231F20"/>
                <w:w w:val="90"/>
                <w:sz w:val="17"/>
              </w:rPr>
              <w:t>Encashment</w:t>
            </w:r>
          </w:p>
        </w:tc>
      </w:tr>
      <w:tr>
        <w:trPr>
          <w:trHeight w:val="293" w:hRule="atLeast"/>
        </w:trPr>
        <w:tc>
          <w:tcPr>
            <w:tcW w:w="3360" w:type="dxa"/>
            <w:gridSpan w:val="2"/>
            <w:tcBorders/>
          </w:tcPr>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Change in Fair Value of Assets</w:t>
            </w:r>
          </w:p>
        </w:tc>
        <w:tc>
          <w:tcPr>
            <w:tcW w:w="90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6"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1</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Plan Assets at the beginning</w:t>
            </w:r>
          </w:p>
        </w:tc>
        <w:tc>
          <w:tcPr>
            <w:tcW w:w="9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of the year</w:t>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775.53</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329.09</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716.25</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311.55</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2</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Asset acquired in Business</w:t>
            </w:r>
          </w:p>
        </w:tc>
        <w:tc>
          <w:tcPr>
            <w:tcW w:w="9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Combination</w:t>
            </w:r>
          </w:p>
        </w:tc>
        <w:tc>
          <w:tcPr>
            <w:tcW w:w="90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3</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Interest Income</w:t>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58.15</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25.00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50.35</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20.02</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4</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Remeasurement Gains/(Losses)</w:t>
            </w:r>
          </w:p>
        </w:tc>
        <w:tc>
          <w:tcPr>
            <w:tcW w:w="9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on plan assets</w:t>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2.23</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(0.02)</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9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1.74</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4.78</w:t>
            </w:r>
          </w:p>
        </w:tc>
        <w:tc>
          <w:tcPr>
            <w:tcW w:w="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5</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Actual Company Contributions</w:t>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21.54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14.70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63.72</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27.99</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6</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Benefits Paid</w:t>
            </w:r>
          </w:p>
        </w:tc>
        <w:tc>
          <w:tcPr>
            <w:tcW w:w="90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(82.38)</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(31.14)</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(56.53)</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(35.25)</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303"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7</w:t>
            </w:r>
          </w:p>
        </w:tc>
        <w:tc>
          <w:tcPr>
            <w:tcW w:w="31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Effects of transfer In/(Out)</w:t>
            </w:r>
          </w:p>
        </w:tc>
        <w:tc>
          <w:tcPr>
            <w:tcW w:w="900" w:type="dxa"/>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(0.06)</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2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90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00" w:type="dxa"/>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w:t>
            </w:r>
          </w:p>
        </w:tc>
      </w:tr>
      <w:tr>
        <w:trPr>
          <w:trHeight w:val="309"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8</w:t>
            </w:r>
          </w:p>
        </w:tc>
        <w:tc>
          <w:tcPr>
            <w:tcW w:w="310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Plan Assets at the end of</w:t>
            </w:r>
          </w:p>
        </w:tc>
        <w:tc>
          <w:tcPr>
            <w:tcW w:w="9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0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the year</w:t>
            </w:r>
          </w:p>
        </w:tc>
        <w:tc>
          <w:tcPr>
            <w:tcW w:w="900" w:type="dxa"/>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775.01</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900" w:type="dxa"/>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337.63</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920" w:type="dxa"/>
            <w:tcBorders/>
          </w:tcPr>
          <w:p>
            <w:pPr>
              <w:pStyle w:val="Normal"/>
              <w:spacing w:lineRule="atLeast" w:line="0"/>
              <w:ind w:start="620" w:end="0"/>
              <w:rPr>
                <w:rFonts w:ascii="Arial" w:hAnsi="Arial" w:eastAsia="Arial" w:cs="Arial"/>
                <w:b/>
                <w:color w:val="00367B"/>
                <w:sz w:val="17"/>
              </w:rPr>
            </w:pPr>
            <w:r>
              <w:rPr>
                <w:rFonts w:eastAsia="Arial" w:cs="Arial" w:ascii="Arial" w:hAnsi="Arial"/>
                <w:b/>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900" w:type="dxa"/>
            <w:tcBorders/>
          </w:tcPr>
          <w:p>
            <w:pPr>
              <w:pStyle w:val="Normal"/>
              <w:spacing w:lineRule="atLeast" w:line="0"/>
              <w:ind w:end="35"/>
              <w:jc w:val="end"/>
              <w:rPr>
                <w:rFonts w:ascii="Arial" w:hAnsi="Arial" w:eastAsia="Arial" w:cs="Arial"/>
                <w:b/>
                <w:color w:val="231F20"/>
                <w:sz w:val="17"/>
              </w:rPr>
            </w:pPr>
            <w:r>
              <w:rPr>
                <w:rFonts w:eastAsia="Arial" w:cs="Arial" w:ascii="Arial" w:hAnsi="Arial"/>
                <w:b/>
                <w:color w:val="231F20"/>
                <w:sz w:val="17"/>
              </w:rPr>
              <w:t>775.53</w:t>
            </w:r>
          </w:p>
        </w:tc>
        <w:tc>
          <w:tcPr>
            <w:tcW w:w="6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900" w:type="dxa"/>
            <w:tcBorders/>
          </w:tcPr>
          <w:p>
            <w:pPr>
              <w:pStyle w:val="Normal"/>
              <w:spacing w:lineRule="atLeast" w:line="0"/>
              <w:ind w:end="95"/>
              <w:jc w:val="end"/>
              <w:rPr>
                <w:rFonts w:ascii="Arial" w:hAnsi="Arial" w:eastAsia="Arial" w:cs="Arial"/>
                <w:b/>
                <w:color w:val="231F20"/>
                <w:sz w:val="17"/>
              </w:rPr>
            </w:pPr>
            <w:r>
              <w:rPr>
                <w:rFonts w:eastAsia="Arial" w:cs="Arial" w:ascii="Arial" w:hAnsi="Arial"/>
                <w:b/>
                <w:color w:val="231F20"/>
                <w:sz w:val="17"/>
              </w:rPr>
              <w:t>329.09</w:t>
            </w:r>
          </w:p>
        </w:tc>
        <w:tc>
          <w:tcPr>
            <w:tcW w:w="6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900" w:type="dxa"/>
            <w:tcBorders/>
          </w:tcPr>
          <w:p>
            <w:pPr>
              <w:pStyle w:val="Normal"/>
              <w:spacing w:lineRule="atLeast" w:line="0"/>
              <w:ind w:start="580" w:end="0"/>
              <w:rPr>
                <w:rFonts w:ascii="Arial" w:hAnsi="Arial" w:eastAsia="Arial" w:cs="Arial"/>
                <w:b/>
                <w:color w:val="231F20"/>
                <w:sz w:val="17"/>
              </w:rPr>
            </w:pPr>
            <w:r>
              <w:rPr>
                <w:rFonts w:eastAsia="Arial" w:cs="Arial" w:ascii="Arial" w:hAnsi="Arial"/>
                <w:b/>
                <w:color w:val="231F20"/>
                <w:sz w:val="17"/>
              </w:rPr>
              <w:t>–</w:t>
            </w:r>
          </w:p>
        </w:tc>
      </w:tr>
      <w:tr>
        <w:trPr>
          <w:trHeight w:val="84" w:hRule="atLeast"/>
        </w:trPr>
        <w:tc>
          <w:tcPr>
            <w:tcW w:w="260" w:type="dxa"/>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3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387">
                <wp:simplePos x="0" y="0"/>
                <wp:positionH relativeFrom="column">
                  <wp:posOffset>2132330</wp:posOffset>
                </wp:positionH>
                <wp:positionV relativeFrom="paragraph">
                  <wp:posOffset>-2284095</wp:posOffset>
                </wp:positionV>
                <wp:extent cx="3636010" cy="0"/>
                <wp:effectExtent l="0" t="6350" r="0" b="6350"/>
                <wp:wrapNone/>
                <wp:docPr id="385" name=""/>
                <a:graphic xmlns:a="http://schemas.openxmlformats.org/drawingml/2006/main">
                  <a:graphicData uri="http://schemas.microsoft.com/office/word/2010/wordprocessingShape">
                    <wps:wsp>
                      <wps:cNvSpPr/>
                      <wps:spPr>
                        <a:xfrm>
                          <a:off x="0" y="0"/>
                          <a:ext cx="36360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67.9pt,-179.85pt" to="454.15pt,-179.8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153035</wp:posOffset>
                </wp:positionH>
                <wp:positionV relativeFrom="paragraph">
                  <wp:posOffset>-2111375</wp:posOffset>
                </wp:positionV>
                <wp:extent cx="0" cy="2117725"/>
                <wp:effectExtent l="6350" t="0" r="6350" b="0"/>
                <wp:wrapNone/>
                <wp:docPr id="386" name=""/>
                <a:graphic xmlns:a="http://schemas.openxmlformats.org/drawingml/2006/main">
                  <a:graphicData uri="http://schemas.microsoft.com/office/word/2010/wordprocessingShape">
                    <wps:wsp>
                      <wps:cNvSpPr/>
                      <wps:spPr>
                        <a:xfrm>
                          <a:off x="0" y="0"/>
                          <a:ext cx="0" cy="211788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2.05pt,-166.25pt" to="12.05pt,0.4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-351155</wp:posOffset>
                </wp:positionH>
                <wp:positionV relativeFrom="paragraph">
                  <wp:posOffset>-1905</wp:posOffset>
                </wp:positionV>
                <wp:extent cx="6119495" cy="0"/>
                <wp:effectExtent l="0" t="6350" r="0" b="6350"/>
                <wp:wrapNone/>
                <wp:docPr id="387" name=""/>
                <a:graphic xmlns:a="http://schemas.openxmlformats.org/drawingml/2006/main">
                  <a:graphicData uri="http://schemas.microsoft.com/office/word/2010/wordprocessingShape">
                    <wps:wsp>
                      <wps:cNvSpPr/>
                      <wps:spPr>
                        <a:xfrm>
                          <a:off x="0" y="0"/>
                          <a:ext cx="6119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7.65pt,-0.15pt" to="454.15pt,-0.15pt" stroked="t" o:allowincell="f" style="position:absolute">
                <v:stroke color="white" weight="12600" joinstyle="miter" endcap="flat"/>
                <v:fill o:detectmouseclick="t" on="false"/>
                <w10:wrap type="none"/>
              </v:line>
            </w:pict>
          </mc:Fallback>
        </mc:AlternateContent>
      </w:r>
    </w:p>
    <w:p>
      <w:pPr>
        <w:sectPr>
          <w:type w:val="continuous"/>
          <w:pgSz w:w="11906" w:h="16838"/>
          <w:pgMar w:left="1020" w:right="685" w:gutter="0" w:header="0" w:top="1440" w:footer="0" w:bottom="0"/>
          <w:cols w:num="2" w:equalWidth="false" w:sep="false">
            <w:col w:w="840" w:space="280"/>
            <w:col w:w="9080"/>
          </w:cols>
          <w:formProt w:val="false"/>
          <w:textDirection w:val="lrTb"/>
          <w:docGrid w:type="default" w:linePitch="360" w:charSpace="0"/>
        </w:sectPr>
      </w:pP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tbl>
      <w:tblPr>
        <w:tblW w:w="8940" w:type="dxa"/>
        <w:jc w:val="start"/>
        <w:tblInd w:w="660" w:type="dxa"/>
        <w:tblLayout w:type="fixed"/>
        <w:tblCellMar>
          <w:top w:w="0" w:type="dxa"/>
          <w:start w:w="0" w:type="dxa"/>
          <w:bottom w:w="0" w:type="dxa"/>
          <w:end w:w="0" w:type="dxa"/>
        </w:tblCellMar>
      </w:tblPr>
      <w:tblGrid>
        <w:gridCol w:w="720"/>
        <w:gridCol w:w="2640"/>
        <w:gridCol w:w="3340"/>
        <w:gridCol w:w="2240"/>
      </w:tblGrid>
      <w:tr>
        <w:trPr>
          <w:trHeight w:val="201" w:hRule="atLeast"/>
        </w:trPr>
        <w:tc>
          <w:tcPr>
            <w:tcW w:w="3360" w:type="dxa"/>
            <w:gridSpan w:val="2"/>
            <w:tcBorders/>
          </w:tcPr>
          <w:p>
            <w:pPr>
              <w:pStyle w:val="Normal"/>
              <w:spacing w:lineRule="atLeast" w:line="0"/>
              <w:rPr>
                <w:rFonts w:ascii="Arial" w:hAnsi="Arial" w:eastAsia="Arial" w:cs="Arial"/>
                <w:b/>
                <w:color w:val="00367B"/>
                <w:sz w:val="17"/>
              </w:rPr>
            </w:pPr>
            <w:r>
              <w:rPr>
                <w:rFonts w:eastAsia="Arial" w:cs="Arial" w:ascii="Arial" w:hAnsi="Arial"/>
                <w:b/>
                <w:color w:val="00367B"/>
                <w:sz w:val="17"/>
              </w:rPr>
              <w:t>VII   Actuarial Assumptions</w:t>
            </w:r>
          </w:p>
        </w:tc>
        <w:tc>
          <w:tcPr>
            <w:tcW w:w="3340" w:type="dxa"/>
            <w:tcBorders/>
          </w:tcPr>
          <w:p>
            <w:pPr>
              <w:pStyle w:val="Normal"/>
              <w:spacing w:lineRule="atLeast" w:line="0"/>
              <w:ind w:end="495"/>
              <w:jc w:val="end"/>
              <w:rPr>
                <w:rFonts w:ascii="Arial" w:hAnsi="Arial" w:eastAsia="Arial" w:cs="Arial"/>
                <w:b/>
                <w:color w:val="00367B"/>
                <w:sz w:val="17"/>
              </w:rPr>
            </w:pPr>
            <w:r>
              <w:rPr>
                <w:rFonts w:eastAsia="Arial" w:cs="Arial" w:ascii="Arial" w:hAnsi="Arial"/>
                <w:b/>
                <w:color w:val="00367B"/>
                <w:sz w:val="17"/>
              </w:rPr>
              <w:t>As at 31st March, 2019</w:t>
            </w:r>
          </w:p>
        </w:tc>
        <w:tc>
          <w:tcPr>
            <w:tcW w:w="22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As at 31st March, 2018</w:t>
            </w:r>
          </w:p>
        </w:tc>
      </w:tr>
      <w:tr>
        <w:trPr>
          <w:trHeight w:val="334" w:hRule="atLeast"/>
        </w:trPr>
        <w:tc>
          <w:tcPr>
            <w:tcW w:w="7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tcBorders/>
          </w:tcPr>
          <w:p>
            <w:pPr>
              <w:pStyle w:val="Normal"/>
              <w:spacing w:lineRule="atLeast" w:line="0"/>
              <w:ind w:end="635"/>
              <w:jc w:val="end"/>
              <w:rPr>
                <w:rFonts w:ascii="Arial" w:hAnsi="Arial" w:eastAsia="Arial" w:cs="Arial"/>
                <w:b/>
                <w:color w:val="00367B"/>
                <w:sz w:val="17"/>
              </w:rPr>
            </w:pPr>
            <w:r>
              <w:rPr>
                <w:rFonts w:eastAsia="Arial" w:cs="Arial" w:ascii="Arial" w:hAnsi="Arial"/>
                <w:b/>
                <w:color w:val="00367B"/>
                <w:sz w:val="17"/>
              </w:rPr>
              <w:t>Discount Rate (%)</w:t>
            </w:r>
          </w:p>
        </w:tc>
        <w:tc>
          <w:tcPr>
            <w:tcW w:w="2240" w:type="dxa"/>
            <w:tcBorders/>
          </w:tcPr>
          <w:p>
            <w:pPr>
              <w:pStyle w:val="Normal"/>
              <w:spacing w:lineRule="atLeast" w:line="0"/>
              <w:ind w:end="55"/>
              <w:jc w:val="end"/>
              <w:rPr>
                <w:rFonts w:ascii="Arial" w:hAnsi="Arial" w:eastAsia="Arial" w:cs="Arial"/>
                <w:color w:val="231F20"/>
                <w:sz w:val="17"/>
              </w:rPr>
            </w:pPr>
            <w:r>
              <w:rPr>
                <w:rFonts w:eastAsia="Arial" w:cs="Arial" w:ascii="Arial" w:hAnsi="Arial"/>
                <w:color w:val="231F20"/>
                <w:sz w:val="17"/>
              </w:rPr>
              <w:t>Discount Rate (%)</w:t>
            </w:r>
          </w:p>
        </w:tc>
      </w:tr>
      <w:tr>
        <w:trPr>
          <w:trHeight w:val="346" w:hRule="atLeast"/>
        </w:trPr>
        <w:tc>
          <w:tcPr>
            <w:tcW w:w="72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w:t>
            </w:r>
          </w:p>
        </w:tc>
        <w:tc>
          <w:tcPr>
            <w:tcW w:w="26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Pension</w:t>
            </w:r>
          </w:p>
        </w:tc>
        <w:tc>
          <w:tcPr>
            <w:tcW w:w="33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7.50</w:t>
            </w:r>
          </w:p>
        </w:tc>
        <w:tc>
          <w:tcPr>
            <w:tcW w:w="224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7.50</w:t>
            </w:r>
          </w:p>
        </w:tc>
      </w:tr>
      <w:tr>
        <w:trPr>
          <w:trHeight w:val="289" w:hRule="atLeast"/>
        </w:trPr>
        <w:tc>
          <w:tcPr>
            <w:tcW w:w="72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w:t>
            </w:r>
          </w:p>
        </w:tc>
        <w:tc>
          <w:tcPr>
            <w:tcW w:w="26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Gratuity</w:t>
            </w:r>
          </w:p>
        </w:tc>
        <w:tc>
          <w:tcPr>
            <w:tcW w:w="33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7.50</w:t>
            </w:r>
          </w:p>
        </w:tc>
        <w:tc>
          <w:tcPr>
            <w:tcW w:w="224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7.50</w:t>
            </w:r>
          </w:p>
        </w:tc>
      </w:tr>
      <w:tr>
        <w:trPr>
          <w:trHeight w:val="289" w:hRule="atLeast"/>
        </w:trPr>
        <w:tc>
          <w:tcPr>
            <w:tcW w:w="72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w:t>
            </w:r>
          </w:p>
        </w:tc>
        <w:tc>
          <w:tcPr>
            <w:tcW w:w="26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Leave Encashment</w:t>
            </w:r>
          </w:p>
        </w:tc>
        <w:tc>
          <w:tcPr>
            <w:tcW w:w="33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7.50</w:t>
            </w:r>
          </w:p>
        </w:tc>
        <w:tc>
          <w:tcPr>
            <w:tcW w:w="224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7.50</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90">
                <wp:simplePos x="0" y="0"/>
                <wp:positionH relativeFrom="column">
                  <wp:posOffset>878205</wp:posOffset>
                </wp:positionH>
                <wp:positionV relativeFrom="paragraph">
                  <wp:posOffset>-772795</wp:posOffset>
                </wp:positionV>
                <wp:extent cx="0" cy="855345"/>
                <wp:effectExtent l="6350" t="0" r="6350" b="0"/>
                <wp:wrapNone/>
                <wp:docPr id="388" name=""/>
                <a:graphic xmlns:a="http://schemas.openxmlformats.org/drawingml/2006/main">
                  <a:graphicData uri="http://schemas.microsoft.com/office/word/2010/wordprocessingShape">
                    <wps:wsp>
                      <wps:cNvSpPr/>
                      <wps:spPr>
                        <a:xfrm>
                          <a:off x="0" y="0"/>
                          <a:ext cx="0" cy="85536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9.15pt,-60.85pt" to="69.15pt,6.45pt" stroked="t" o:allowincell="f" style="position:absolute">
                <v:stroke color="white" weight="12600" joinstyle="miter" endcap="flat"/>
                <v:fill o:detectmouseclick="t" on="false"/>
                <w10:wrap type="none"/>
              </v:line>
            </w:pict>
          </mc:Fallback>
        </mc:AlternateConten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100" w:end="140"/>
        <w:rPr>
          <w:rFonts w:ascii="Arial" w:hAnsi="Arial" w:eastAsia="Arial" w:cs="Arial"/>
          <w:color w:val="231F20"/>
          <w:sz w:val="17"/>
        </w:rPr>
      </w:pPr>
      <w:r>
        <w:rPr>
          <w:rFonts w:eastAsia="Arial" w:cs="Arial" w:ascii="Arial" w:hAnsi="Arial"/>
          <w:color w:val="231F20"/>
          <w:sz w:val="17"/>
        </w:rPr>
        <w:t>The estimates of future salary increases, considered in actuarial valuations take account of inflation, seniority, promotion and other relevant factors such as supply and demand factors in the employment market.</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91">
                <wp:simplePos x="0" y="0"/>
                <wp:positionH relativeFrom="column">
                  <wp:posOffset>358140</wp:posOffset>
                </wp:positionH>
                <wp:positionV relativeFrom="paragraph">
                  <wp:posOffset>1837055</wp:posOffset>
                </wp:positionV>
                <wp:extent cx="6122670" cy="469900"/>
                <wp:effectExtent l="5080" t="5080" r="5080" b="5080"/>
                <wp:wrapNone/>
                <wp:docPr id="389" name=""/>
                <a:graphic xmlns:a="http://schemas.openxmlformats.org/drawingml/2006/main">
                  <a:graphicData uri="http://schemas.microsoft.com/office/word/2010/wordprocessingShape">
                    <wps:wsp>
                      <wps:cNvSpPr/>
                      <wps:spPr>
                        <a:xfrm>
                          <a:off x="0" y="0"/>
                          <a:ext cx="6122520" cy="4698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2pt;margin-top:144.65pt;width:482.05pt;height:36.9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
                <wp:simplePos x="0" y="0"/>
                <wp:positionH relativeFrom="column">
                  <wp:posOffset>358140</wp:posOffset>
                </wp:positionH>
                <wp:positionV relativeFrom="paragraph">
                  <wp:posOffset>1836420</wp:posOffset>
                </wp:positionV>
                <wp:extent cx="6122035" cy="0"/>
                <wp:effectExtent l="0" t="6350" r="0" b="6350"/>
                <wp:wrapNone/>
                <wp:docPr id="390" name=""/>
                <a:graphic xmlns:a="http://schemas.openxmlformats.org/drawingml/2006/main">
                  <a:graphicData uri="http://schemas.microsoft.com/office/word/2010/wordprocessingShape">
                    <wps:wsp>
                      <wps:cNvSpPr/>
                      <wps:spPr>
                        <a:xfrm>
                          <a:off x="0" y="0"/>
                          <a:ext cx="6122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8.2pt,144.6pt" to="510.2pt,144.6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362585</wp:posOffset>
                </wp:positionH>
                <wp:positionV relativeFrom="paragraph">
                  <wp:posOffset>177165</wp:posOffset>
                </wp:positionV>
                <wp:extent cx="2449830" cy="1659890"/>
                <wp:effectExtent l="5080" t="5080" r="5080" b="5080"/>
                <wp:wrapNone/>
                <wp:docPr id="391" name=""/>
                <a:graphic xmlns:a="http://schemas.openxmlformats.org/drawingml/2006/main">
                  <a:graphicData uri="http://schemas.microsoft.com/office/word/2010/wordprocessingShape">
                    <wps:wsp>
                      <wps:cNvSpPr/>
                      <wps:spPr>
                        <a:xfrm>
                          <a:off x="0" y="0"/>
                          <a:ext cx="2449800" cy="165996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55pt;margin-top:13.95pt;width:192.85pt;height:130.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
                <wp:simplePos x="0" y="0"/>
                <wp:positionH relativeFrom="column">
                  <wp:posOffset>4680585</wp:posOffset>
                </wp:positionH>
                <wp:positionV relativeFrom="paragraph">
                  <wp:posOffset>177165</wp:posOffset>
                </wp:positionV>
                <wp:extent cx="1799590" cy="1659890"/>
                <wp:effectExtent l="5080" t="5080" r="5080" b="5080"/>
                <wp:wrapNone/>
                <wp:docPr id="392" name=""/>
                <a:graphic xmlns:a="http://schemas.openxmlformats.org/drawingml/2006/main">
                  <a:graphicData uri="http://schemas.microsoft.com/office/word/2010/wordprocessingShape">
                    <wps:wsp>
                      <wps:cNvSpPr/>
                      <wps:spPr>
                        <a:xfrm>
                          <a:off x="0" y="0"/>
                          <a:ext cx="1799640" cy="16599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55pt;margin-top:13.95pt;width:141.65pt;height:130.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
                <wp:simplePos x="0" y="0"/>
                <wp:positionH relativeFrom="column">
                  <wp:posOffset>2844165</wp:posOffset>
                </wp:positionH>
                <wp:positionV relativeFrom="paragraph">
                  <wp:posOffset>177165</wp:posOffset>
                </wp:positionV>
                <wp:extent cx="1800225" cy="1659890"/>
                <wp:effectExtent l="5715" t="5080" r="4445" b="5080"/>
                <wp:wrapNone/>
                <wp:docPr id="393" name=""/>
                <a:graphic xmlns:a="http://schemas.openxmlformats.org/drawingml/2006/main">
                  <a:graphicData uri="http://schemas.microsoft.com/office/word/2010/wordprocessingShape">
                    <wps:wsp>
                      <wps:cNvSpPr/>
                      <wps:spPr>
                        <a:xfrm>
                          <a:off x="0" y="0"/>
                          <a:ext cx="1800360" cy="16599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95pt;margin-top:13.95pt;width:141.7pt;height:130.6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
                <wp:simplePos x="0" y="0"/>
                <wp:positionH relativeFrom="column">
                  <wp:posOffset>362585</wp:posOffset>
                </wp:positionH>
                <wp:positionV relativeFrom="paragraph">
                  <wp:posOffset>508000</wp:posOffset>
                </wp:positionV>
                <wp:extent cx="6117590" cy="0"/>
                <wp:effectExtent l="0" t="18415" r="0" b="18415"/>
                <wp:wrapNone/>
                <wp:docPr id="394" name=""/>
                <a:graphic xmlns:a="http://schemas.openxmlformats.org/drawingml/2006/main">
                  <a:graphicData uri="http://schemas.microsoft.com/office/word/2010/wordprocessingShape">
                    <wps:wsp>
                      <wps:cNvSpPr/>
                      <wps:spPr>
                        <a:xfrm>
                          <a:off x="0" y="0"/>
                          <a:ext cx="611748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55pt,40pt" to="510.2pt,40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362585</wp:posOffset>
                </wp:positionH>
                <wp:positionV relativeFrom="paragraph">
                  <wp:posOffset>177165</wp:posOffset>
                </wp:positionV>
                <wp:extent cx="2451735" cy="313690"/>
                <wp:effectExtent l="5715" t="5080" r="4445" b="5080"/>
                <wp:wrapNone/>
                <wp:docPr id="395" name=""/>
                <a:graphic xmlns:a="http://schemas.openxmlformats.org/drawingml/2006/main">
                  <a:graphicData uri="http://schemas.microsoft.com/office/word/2010/wordprocessingShape">
                    <wps:wsp>
                      <wps:cNvSpPr/>
                      <wps:spPr>
                        <a:xfrm>
                          <a:off x="0" y="0"/>
                          <a:ext cx="2451600" cy="31356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8.55pt;margin-top:13.95pt;width:193pt;height:24.6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
                <wp:simplePos x="0" y="0"/>
                <wp:positionH relativeFrom="column">
                  <wp:posOffset>616585</wp:posOffset>
                </wp:positionH>
                <wp:positionV relativeFrom="paragraph">
                  <wp:posOffset>175260</wp:posOffset>
                </wp:positionV>
                <wp:extent cx="0" cy="1667510"/>
                <wp:effectExtent l="18415" t="0" r="18415" b="0"/>
                <wp:wrapNone/>
                <wp:docPr id="396" name=""/>
                <a:graphic xmlns:a="http://schemas.openxmlformats.org/drawingml/2006/main">
                  <a:graphicData uri="http://schemas.microsoft.com/office/word/2010/wordprocessingShape">
                    <wps:wsp>
                      <wps:cNvSpPr/>
                      <wps:spPr>
                        <a:xfrm>
                          <a:off x="0" y="0"/>
                          <a:ext cx="0" cy="16675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55pt,13.8pt" to="48.55pt,145.05pt" stroked="t" o:allowincell="f" style="position:absolute">
                <v:stroke color="white" weight="36360" joinstyle="miter" endcap="flat"/>
                <v:fill o:detectmouseclick="t" on="false"/>
                <w10:wrap type="none"/>
              </v:line>
            </w:pict>
          </mc:Fallback>
        </mc:AlternateConten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tbl>
      <w:tblPr>
        <w:tblW w:w="8960" w:type="dxa"/>
        <w:jc w:val="start"/>
        <w:tblInd w:w="640" w:type="dxa"/>
        <w:tblLayout w:type="fixed"/>
        <w:tblCellMar>
          <w:top w:w="0" w:type="dxa"/>
          <w:start w:w="0" w:type="dxa"/>
          <w:bottom w:w="0" w:type="dxa"/>
          <w:end w:w="0" w:type="dxa"/>
        </w:tblCellMar>
      </w:tblPr>
      <w:tblGrid>
        <w:gridCol w:w="760"/>
        <w:gridCol w:w="3240"/>
        <w:gridCol w:w="2740"/>
        <w:gridCol w:w="2220"/>
      </w:tblGrid>
      <w:tr>
        <w:trPr>
          <w:trHeight w:val="201" w:hRule="atLeast"/>
        </w:trPr>
        <w:tc>
          <w:tcPr>
            <w:tcW w:w="4000" w:type="dxa"/>
            <w:gridSpan w:val="2"/>
            <w:tcBorders/>
          </w:tcPr>
          <w:p>
            <w:pPr>
              <w:pStyle w:val="Normal"/>
              <w:spacing w:lineRule="atLeast" w:line="0"/>
              <w:rPr>
                <w:rFonts w:ascii="Arial" w:hAnsi="Arial" w:eastAsia="Arial" w:cs="Arial"/>
                <w:b/>
                <w:color w:val="00367B"/>
                <w:sz w:val="17"/>
              </w:rPr>
            </w:pPr>
            <w:r>
              <w:rPr>
                <w:rFonts w:eastAsia="Arial" w:cs="Arial" w:ascii="Arial" w:hAnsi="Arial"/>
                <w:b/>
                <w:color w:val="00367B"/>
                <w:sz w:val="17"/>
              </w:rPr>
              <w:t>VIII   Major Category of Plan Assets as a %</w:t>
            </w:r>
          </w:p>
        </w:tc>
        <w:tc>
          <w:tcPr>
            <w:tcW w:w="2740" w:type="dxa"/>
            <w:vMerge w:val="restart"/>
            <w:tcBorders/>
          </w:tcPr>
          <w:p>
            <w:pPr>
              <w:pStyle w:val="Normal"/>
              <w:spacing w:lineRule="atLeast" w:line="0"/>
              <w:ind w:end="475"/>
              <w:jc w:val="end"/>
              <w:rPr>
                <w:rFonts w:ascii="Arial" w:hAnsi="Arial" w:eastAsia="Arial" w:cs="Arial"/>
                <w:b/>
                <w:color w:val="00367B"/>
                <w:sz w:val="17"/>
              </w:rPr>
            </w:pPr>
            <w:r>
              <w:rPr>
                <w:rFonts w:eastAsia="Arial" w:cs="Arial" w:ascii="Arial" w:hAnsi="Arial"/>
                <w:b/>
                <w:color w:val="00367B"/>
                <w:sz w:val="17"/>
              </w:rPr>
              <w:t>As at 31st March, 2019</w:t>
            </w:r>
          </w:p>
        </w:tc>
        <w:tc>
          <w:tcPr>
            <w:tcW w:w="2220" w:type="dxa"/>
            <w:vMerge w:val="restart"/>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As at 31st March, 2018</w:t>
            </w:r>
          </w:p>
        </w:tc>
      </w:tr>
      <w:tr>
        <w:trPr>
          <w:trHeight w:val="99" w:hRule="atLeast"/>
        </w:trPr>
        <w:tc>
          <w:tcPr>
            <w:tcW w:w="4000" w:type="dxa"/>
            <w:gridSpan w:val="2"/>
            <w:vMerge w:val="restart"/>
            <w:tcBorders/>
          </w:tcPr>
          <w:p>
            <w:pPr>
              <w:pStyle w:val="Normal"/>
              <w:spacing w:lineRule="atLeast" w:line="0"/>
              <w:ind w:start="500" w:end="0"/>
              <w:rPr>
                <w:rFonts w:ascii="Arial" w:hAnsi="Arial" w:eastAsia="Arial" w:cs="Arial"/>
                <w:b/>
                <w:color w:val="00367B"/>
                <w:sz w:val="17"/>
              </w:rPr>
            </w:pPr>
            <w:r>
              <w:rPr>
                <w:rFonts w:eastAsia="Arial" w:cs="Arial" w:ascii="Arial" w:hAnsi="Arial"/>
                <w:b/>
                <w:color w:val="00367B"/>
                <w:sz w:val="17"/>
              </w:rPr>
              <w:t>of the Total Plan Assets</w:t>
            </w:r>
          </w:p>
        </w:tc>
        <w:tc>
          <w:tcPr>
            <w:tcW w:w="2740" w:type="dxa"/>
            <w:vMerge w:val="continue"/>
            <w:tcBorders/>
          </w:tcPr>
          <w:p>
            <w:pPr>
              <w:pStyle w:val="Normal"/>
              <w:snapToGrid w:val="false"/>
              <w:spacing w:lineRule="atLeast" w:line="0"/>
              <w:rPr>
                <w:rFonts w:ascii="Times New Roman" w:hAnsi="Times New Roman" w:eastAsia="Times New Roman" w:cs="Times New Roman"/>
                <w:b/>
                <w:color w:val="00367B"/>
                <w:sz w:val="8"/>
              </w:rPr>
            </w:pPr>
            <w:r>
              <w:rPr>
                <w:rFonts w:eastAsia="Times New Roman" w:cs="Times New Roman" w:ascii="Times New Roman" w:hAnsi="Times New Roman"/>
                <w:b/>
                <w:color w:val="00367B"/>
                <w:sz w:val="8"/>
              </w:rPr>
            </w:r>
          </w:p>
        </w:tc>
        <w:tc>
          <w:tcPr>
            <w:tcW w:w="2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3" w:hRule="atLeast"/>
        </w:trPr>
        <w:tc>
          <w:tcPr>
            <w:tcW w:w="400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26"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1</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Government Securities/Special</w:t>
            </w:r>
          </w:p>
        </w:tc>
        <w:tc>
          <w:tcPr>
            <w:tcW w:w="2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Deposit with RBI</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25.95%</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24.09%</w:t>
            </w:r>
          </w:p>
        </w:tc>
      </w:tr>
      <w:tr>
        <w:trPr>
          <w:trHeight w:val="298"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2</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High Quality Corporate Bonds</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15.48%</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16.01%</w:t>
            </w:r>
          </w:p>
        </w:tc>
      </w:tr>
      <w:tr>
        <w:trPr>
          <w:trHeight w:val="298"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3</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Insurer Managed Funds*</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46.46%</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48.67%</w:t>
            </w:r>
          </w:p>
        </w:tc>
      </w:tr>
      <w:tr>
        <w:trPr>
          <w:trHeight w:val="298"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4</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Mutual Funds</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2.86%</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2.34%</w:t>
            </w:r>
          </w:p>
        </w:tc>
      </w:tr>
      <w:tr>
        <w:trPr>
          <w:trHeight w:val="298"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5</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Cash and Cash Equivalents</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6.63%</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6.25%</w:t>
            </w:r>
          </w:p>
        </w:tc>
      </w:tr>
      <w:tr>
        <w:trPr>
          <w:trHeight w:val="298" w:hRule="atLeast"/>
        </w:trPr>
        <w:tc>
          <w:tcPr>
            <w:tcW w:w="760" w:type="dxa"/>
            <w:tcBorders/>
          </w:tcPr>
          <w:p>
            <w:pPr>
              <w:pStyle w:val="Normal"/>
              <w:spacing w:lineRule="atLeast" w:line="0"/>
              <w:ind w:start="540" w:end="0"/>
              <w:rPr>
                <w:rFonts w:ascii="Arial" w:hAnsi="Arial" w:eastAsia="Arial" w:cs="Arial"/>
                <w:color w:val="231F20"/>
                <w:sz w:val="17"/>
              </w:rPr>
            </w:pPr>
            <w:r>
              <w:rPr>
                <w:rFonts w:eastAsia="Arial" w:cs="Arial" w:ascii="Arial" w:hAnsi="Arial"/>
                <w:color w:val="231F20"/>
                <w:sz w:val="17"/>
              </w:rPr>
              <w:t>6</w:t>
            </w:r>
          </w:p>
        </w:tc>
        <w:tc>
          <w:tcPr>
            <w:tcW w:w="32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Term Deposits</w:t>
            </w:r>
          </w:p>
        </w:tc>
        <w:tc>
          <w:tcPr>
            <w:tcW w:w="2740" w:type="dxa"/>
            <w:tcBorders/>
          </w:tcPr>
          <w:p>
            <w:pPr>
              <w:pStyle w:val="Normal"/>
              <w:spacing w:lineRule="atLeast" w:line="0"/>
              <w:ind w:end="975"/>
              <w:jc w:val="end"/>
              <w:rPr>
                <w:rFonts w:ascii="Arial" w:hAnsi="Arial" w:eastAsia="Arial" w:cs="Arial"/>
                <w:color w:val="00367B"/>
                <w:sz w:val="17"/>
              </w:rPr>
            </w:pPr>
            <w:r>
              <w:rPr>
                <w:rFonts w:eastAsia="Arial" w:cs="Arial" w:ascii="Arial" w:hAnsi="Arial"/>
                <w:color w:val="00367B"/>
                <w:sz w:val="17"/>
              </w:rPr>
              <w:t>2.62%</w:t>
            </w:r>
          </w:p>
        </w:tc>
        <w:tc>
          <w:tcPr>
            <w:tcW w:w="222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2.64%</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99">
                <wp:simplePos x="0" y="0"/>
                <wp:positionH relativeFrom="column">
                  <wp:posOffset>883285</wp:posOffset>
                </wp:positionH>
                <wp:positionV relativeFrom="paragraph">
                  <wp:posOffset>-1269365</wp:posOffset>
                </wp:positionV>
                <wp:extent cx="0" cy="1351915"/>
                <wp:effectExtent l="6350" t="0" r="6350" b="0"/>
                <wp:wrapNone/>
                <wp:docPr id="397" name=""/>
                <a:graphic xmlns:a="http://schemas.openxmlformats.org/drawingml/2006/main">
                  <a:graphicData uri="http://schemas.microsoft.com/office/word/2010/wordprocessingShape">
                    <wps:wsp>
                      <wps:cNvSpPr/>
                      <wps:spPr>
                        <a:xfrm>
                          <a:off x="0" y="0"/>
                          <a:ext cx="0" cy="135180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9.55pt,-99.95pt" to="69.55pt,6.45pt" stroked="t" o:allowincell="f" style="position:absolute">
                <v:stroke color="white" weight="1260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1220" w:leader="none"/>
        </w:tabs>
        <w:spacing w:lineRule="auto" w:line="249"/>
        <w:ind w:hanging="107" w:start="1220" w:end="80"/>
        <w:jc w:val="both"/>
        <w:rPr>
          <w:rFonts w:ascii="Arial" w:hAnsi="Arial" w:eastAsia="Arial" w:cs="Arial"/>
          <w:color w:val="231F20"/>
          <w:sz w:val="17"/>
        </w:rPr>
      </w:pPr>
      <w:r>
        <w:rPr>
          <w:rFonts w:eastAsia="Arial" w:cs="Arial" w:ascii="Arial" w:hAnsi="Arial"/>
          <w:color w:val="231F20"/>
          <w:sz w:val="17"/>
        </w:rPr>
        <w:t>In the absence of detailed information regarding plan assets which is funded with Insurance Companies, the composition of each major category of plan assets, the percentage or amount for each category to the fair value of plan assets has not been disclosed.</w:t>
      </w:r>
    </w:p>
    <w:p>
      <w:pPr>
        <w:pStyle w:val="Normal"/>
        <w:spacing w:lineRule="exact" w:line="142"/>
        <w:rPr>
          <w:rFonts w:ascii="Arial" w:hAnsi="Arial" w:eastAsia="Arial" w:cs="Arial"/>
          <w:color w:val="231F20"/>
          <w:sz w:val="17"/>
        </w:rPr>
      </w:pPr>
      <w:r>
        <w:rPr>
          <w:rFonts w:eastAsia="Arial" w:cs="Arial" w:ascii="Arial" w:hAnsi="Arial"/>
          <w:color w:val="231F20"/>
          <w:sz w:val="17"/>
        </w:rPr>
      </w:r>
    </w:p>
    <w:p>
      <w:pPr>
        <w:pStyle w:val="Normal"/>
        <w:spacing w:lineRule="auto" w:line="249"/>
        <w:ind w:start="1220" w:end="80"/>
        <w:rPr>
          <w:rFonts w:ascii="Arial" w:hAnsi="Arial" w:eastAsia="Arial" w:cs="Arial"/>
          <w:color w:val="231F20"/>
          <w:sz w:val="17"/>
        </w:rPr>
      </w:pPr>
      <w:r>
        <w:rPr>
          <w:rFonts w:eastAsia="Arial" w:cs="Arial" w:ascii="Arial" w:hAnsi="Arial"/>
          <w:color w:val="231F20"/>
          <w:sz w:val="17"/>
        </w:rPr>
        <w:t>The fair value of Government securities, corporate bonds, mutual funds are determined based on quoted market prices in active markets. The employee benefit plans do not hold any securities issued by the Company.</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00">
                <wp:simplePos x="0" y="0"/>
                <wp:positionH relativeFrom="column">
                  <wp:posOffset>6190615</wp:posOffset>
                </wp:positionH>
                <wp:positionV relativeFrom="paragraph">
                  <wp:posOffset>942975</wp:posOffset>
                </wp:positionV>
                <wp:extent cx="289560" cy="380365"/>
                <wp:effectExtent l="5080" t="5715" r="5080" b="4445"/>
                <wp:wrapNone/>
                <wp:docPr id="398"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74.2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
                <wp:simplePos x="0" y="0"/>
                <wp:positionH relativeFrom="column">
                  <wp:posOffset>3760470</wp:posOffset>
                </wp:positionH>
                <wp:positionV relativeFrom="paragraph">
                  <wp:posOffset>942975</wp:posOffset>
                </wp:positionV>
                <wp:extent cx="2412365" cy="380365"/>
                <wp:effectExtent l="5715" t="5715" r="4445" b="4445"/>
                <wp:wrapNone/>
                <wp:docPr id="399"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74.2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end"/>
        <w:rPr/>
      </w:pPr>
      <w:r>
        <w:rPr>
          <w:rFonts w:eastAsia="Times New Roman" w:cs="Times New Roman" w:ascii="Times New Roman" w:hAnsi="Times New Roman"/>
          <w:color w:val="00367B"/>
          <w:sz w:val="26"/>
        </w:rPr>
        <w:t>ITC Limited</w:t>
      </w:r>
      <w:r>
        <w:rPr>
          <w:rFonts w:eastAsia="Arial" w:cs="Arial" w:ascii="Arial" w:hAnsi="Arial"/>
          <w:color w:val="231F20"/>
          <w:sz w:val="16"/>
        </w:rPr>
        <w:t xml:space="preserve"> REPORT AND ACCOUNTS 2019</w:t>
      </w:r>
      <w:r>
        <w:rPr>
          <w:rFonts w:eastAsia="Arial" w:cs="Arial" w:ascii="Arial" w:hAnsi="Arial"/>
          <w:color w:val="FFFFFF"/>
          <w:sz w:val="21"/>
        </w:rPr>
        <w:t xml:space="preserve">  </w:t>
      </w:r>
      <w:r>
        <w:rPr>
          <w:rFonts w:eastAsia="Arial" w:cs="Arial" w:ascii="Arial" w:hAnsi="Arial"/>
          <w:b/>
          <w:color w:val="FFFFFF"/>
          <w:sz w:val="21"/>
        </w:rPr>
        <w:t>173</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w:drawing>
          <wp:anchor behindDoc="1" distT="0" distB="0" distL="114935" distR="114935" simplePos="0" locked="0" layoutInCell="0" allowOverlap="1" relativeHeight="402">
            <wp:simplePos x="0" y="0"/>
            <wp:positionH relativeFrom="page">
              <wp:posOffset>419100</wp:posOffset>
            </wp:positionH>
            <wp:positionV relativeFrom="page">
              <wp:posOffset>332105</wp:posOffset>
            </wp:positionV>
            <wp:extent cx="584200" cy="690880"/>
            <wp:effectExtent l="0" t="0" r="0" b="0"/>
            <wp:wrapNone/>
            <wp:docPr id="400"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27" descr="" title=""/>
                    <pic:cNvPicPr>
                      <a:picLocks noChangeAspect="1" noChangeArrowheads="1"/>
                    </pic:cNvPicPr>
                  </pic:nvPicPr>
                  <pic:blipFill>
                    <a:blip r:embed="rId128"/>
                    <a:srcRect l="-31" t="-26" r="-31" b="-26"/>
                    <a:stretch>
                      <a:fillRect/>
                    </a:stretch>
                  </pic:blipFill>
                  <pic:spPr bwMode="auto">
                    <a:xfrm>
                      <a:off x="0" y="0"/>
                      <a:ext cx="584200" cy="690880"/>
                    </a:xfrm>
                    <a:prstGeom prst="rect">
                      <a:avLst/>
                    </a:prstGeom>
                  </pic:spPr>
                </pic:pic>
              </a:graphicData>
            </a:graphic>
          </wp:anchor>
        </w:drawing>
      </w:r>
      <w:bookmarkStart w:id="104" w:name="page53"/>
      <w:bookmarkStart w:id="105" w:name="page53"/>
      <w:bookmarkEnd w:id="105"/>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03">
                <wp:simplePos x="0" y="0"/>
                <wp:positionH relativeFrom="column">
                  <wp:posOffset>-71120</wp:posOffset>
                </wp:positionH>
                <wp:positionV relativeFrom="paragraph">
                  <wp:posOffset>384810</wp:posOffset>
                </wp:positionV>
                <wp:extent cx="3879850" cy="198120"/>
                <wp:effectExtent l="5080" t="5080" r="5080" b="5080"/>
                <wp:wrapNone/>
                <wp:docPr id="401"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mc:AlternateContent>
          <mc:Choice Requires="wps">
            <w:drawing>
              <wp:anchor behindDoc="1" distT="0" distB="0" distL="114935" distR="114935" simplePos="0" locked="0" layoutInCell="1" allowOverlap="1" relativeHeight="404">
                <wp:simplePos x="0" y="0"/>
                <wp:positionH relativeFrom="column">
                  <wp:posOffset>353695</wp:posOffset>
                </wp:positionH>
                <wp:positionV relativeFrom="paragraph">
                  <wp:posOffset>139700</wp:posOffset>
                </wp:positionV>
                <wp:extent cx="6126480" cy="641985"/>
                <wp:effectExtent l="5080" t="5715" r="5080" b="4445"/>
                <wp:wrapNone/>
                <wp:docPr id="402" name=""/>
                <a:graphic xmlns:a="http://schemas.openxmlformats.org/drawingml/2006/main">
                  <a:graphicData uri="http://schemas.microsoft.com/office/word/2010/wordprocessingShape">
                    <wps:wsp>
                      <wps:cNvSpPr/>
                      <wps:spPr>
                        <a:xfrm>
                          <a:off x="0" y="0"/>
                          <a:ext cx="6126480" cy="64188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7.85pt;margin-top:11pt;width:482.35pt;height:50.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
                <wp:simplePos x="0" y="0"/>
                <wp:positionH relativeFrom="column">
                  <wp:posOffset>353695</wp:posOffset>
                </wp:positionH>
                <wp:positionV relativeFrom="paragraph">
                  <wp:posOffset>127000</wp:posOffset>
                </wp:positionV>
                <wp:extent cx="6126480" cy="195580"/>
                <wp:effectExtent l="5080" t="5080" r="5080" b="5080"/>
                <wp:wrapNone/>
                <wp:docPr id="403" name=""/>
                <a:graphic xmlns:a="http://schemas.openxmlformats.org/drawingml/2006/main">
                  <a:graphicData uri="http://schemas.microsoft.com/office/word/2010/wordprocessingShape">
                    <wps:wsp>
                      <wps:cNvSpPr/>
                      <wps:spPr>
                        <a:xfrm>
                          <a:off x="0" y="0"/>
                          <a:ext cx="6126480" cy="1954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85pt;margin-top:10pt;width:482.35pt;height:15.3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
                <wp:simplePos x="0" y="0"/>
                <wp:positionH relativeFrom="column">
                  <wp:posOffset>607695</wp:posOffset>
                </wp:positionH>
                <wp:positionV relativeFrom="paragraph">
                  <wp:posOffset>127000</wp:posOffset>
                </wp:positionV>
                <wp:extent cx="0" cy="662305"/>
                <wp:effectExtent l="18415" t="0" r="18415" b="0"/>
                <wp:wrapNone/>
                <wp:docPr id="404" name=""/>
                <a:graphic xmlns:a="http://schemas.openxmlformats.org/drawingml/2006/main">
                  <a:graphicData uri="http://schemas.microsoft.com/office/word/2010/wordprocessingShape">
                    <wps:wsp>
                      <wps:cNvSpPr/>
                      <wps:spPr>
                        <a:xfrm>
                          <a:off x="0" y="0"/>
                          <a:ext cx="0" cy="6624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7.85pt,10pt" to="47.85pt,62.1pt" stroked="t" o:allowincell="f" style="position:absolute">
                <v:stroke color="white" weight="3636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20" w:leader="none"/>
        </w:tabs>
        <w:spacing w:lineRule="atLeast" w:line="0"/>
        <w:ind w:start="680" w:end="0"/>
        <w:rPr/>
      </w:pPr>
      <w:r>
        <w:rPr>
          <w:rFonts w:eastAsia="Arial" w:cs="Arial" w:ascii="Arial" w:hAnsi="Arial"/>
          <w:b/>
          <w:color w:val="00367B"/>
          <w:sz w:val="17"/>
        </w:rPr>
        <w:t>IX</w:t>
      </w:r>
      <w:r>
        <w:rPr>
          <w:rFonts w:eastAsia="Times New Roman" w:cs="Times New Roman" w:ascii="Times New Roman" w:hAnsi="Times New Roman"/>
        </w:rPr>
        <w:tab/>
      </w:r>
      <w:r>
        <w:rPr>
          <w:rFonts w:eastAsia="Arial" w:cs="Arial" w:ascii="Arial" w:hAnsi="Arial"/>
          <w:b/>
          <w:color w:val="00367B"/>
          <w:sz w:val="17"/>
        </w:rPr>
        <w:t>Basis used to determine the Expected Rate of Return on Plan Assets</w:t>
      </w:r>
    </w:p>
    <w:p>
      <w:pPr>
        <w:pStyle w:val="Normal"/>
        <w:spacing w:lineRule="exact" w:line="11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68"/>
        <w:ind w:start="1140" w:end="80"/>
        <w:jc w:val="both"/>
        <w:rPr>
          <w:rFonts w:ascii="Arial" w:hAnsi="Arial" w:eastAsia="Arial" w:cs="Arial"/>
          <w:color w:val="231F20"/>
          <w:sz w:val="17"/>
        </w:rPr>
      </w:pPr>
      <w:r>
        <w:rPr>
          <w:rFonts w:eastAsia="Arial" w:cs="Arial" w:ascii="Arial" w:hAnsi="Arial"/>
          <w:color w:val="231F20"/>
          <w:sz w:val="17"/>
        </w:rPr>
        <w:t>The expected rate of return on plan assets is based on the current portfolio of assets, investment strategy and market scenario. In order to protect the capital and optimise returns within acceptable risk parameters, the plan assets are well diversified.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07">
                <wp:simplePos x="0" y="0"/>
                <wp:positionH relativeFrom="column">
                  <wp:posOffset>4681855</wp:posOffset>
                </wp:positionH>
                <wp:positionV relativeFrom="paragraph">
                  <wp:posOffset>34925</wp:posOffset>
                </wp:positionV>
                <wp:extent cx="1800225" cy="491490"/>
                <wp:effectExtent l="5715" t="5080" r="4445" b="5080"/>
                <wp:wrapNone/>
                <wp:docPr id="405" name=""/>
                <a:graphic xmlns:a="http://schemas.openxmlformats.org/drawingml/2006/main">
                  <a:graphicData uri="http://schemas.microsoft.com/office/word/2010/wordprocessingShape">
                    <wps:wsp>
                      <wps:cNvSpPr/>
                      <wps:spPr>
                        <a:xfrm>
                          <a:off x="0" y="0"/>
                          <a:ext cx="1800360" cy="49140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65pt;margin-top:2.75pt;width:141.7pt;height:38.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
                <wp:simplePos x="0" y="0"/>
                <wp:positionH relativeFrom="column">
                  <wp:posOffset>2846070</wp:posOffset>
                </wp:positionH>
                <wp:positionV relativeFrom="paragraph">
                  <wp:posOffset>34925</wp:posOffset>
                </wp:positionV>
                <wp:extent cx="1800225" cy="491490"/>
                <wp:effectExtent l="5715" t="5080" r="4445" b="5080"/>
                <wp:wrapNone/>
                <wp:docPr id="406" name=""/>
                <a:graphic xmlns:a="http://schemas.openxmlformats.org/drawingml/2006/main">
                  <a:graphicData uri="http://schemas.microsoft.com/office/word/2010/wordprocessingShape">
                    <wps:wsp>
                      <wps:cNvSpPr/>
                      <wps:spPr>
                        <a:xfrm>
                          <a:off x="0" y="0"/>
                          <a:ext cx="1800360" cy="4914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4.1pt;margin-top:2.75pt;width:141.7pt;height:38.65pt;mso-wrap-style:none;v-text-anchor:middle">
                <v:fill o:detectmouseclick="t" type="solid" color2="#262415"/>
                <v:stroke color="white" weight="9360" joinstyle="miter" endcap="flat"/>
                <w10:wrap type="none"/>
              </v:rect>
            </w:pict>
          </mc:Fallback>
        </mc:AlternateConten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tbl>
      <w:tblPr>
        <w:tblW w:w="4380" w:type="dxa"/>
        <w:jc w:val="start"/>
        <w:tblInd w:w="5100" w:type="dxa"/>
        <w:tblLayout w:type="fixed"/>
        <w:tblCellMar>
          <w:top w:w="0" w:type="dxa"/>
          <w:start w:w="0" w:type="dxa"/>
          <w:bottom w:w="0" w:type="dxa"/>
          <w:end w:w="0" w:type="dxa"/>
        </w:tblCellMar>
      </w:tblPr>
      <w:tblGrid>
        <w:gridCol w:w="2240"/>
        <w:gridCol w:w="2140"/>
      </w:tblGrid>
      <w:tr>
        <w:trPr>
          <w:trHeight w:val="201" w:hRule="atLeast"/>
        </w:trPr>
        <w:tc>
          <w:tcPr>
            <w:tcW w:w="2240" w:type="dxa"/>
            <w:tcBorders/>
          </w:tcPr>
          <w:p>
            <w:pPr>
              <w:pStyle w:val="Normal"/>
              <w:spacing w:lineRule="atLeast" w:line="0"/>
              <w:ind w:end="635"/>
              <w:jc w:val="center"/>
              <w:rPr>
                <w:rFonts w:ascii="Arial" w:hAnsi="Arial" w:eastAsia="Arial" w:cs="Arial"/>
                <w:b/>
                <w:color w:val="00367B"/>
                <w:w w:val="99"/>
                <w:sz w:val="17"/>
              </w:rPr>
            </w:pPr>
            <w:r>
              <w:rPr>
                <w:rFonts w:eastAsia="Arial" w:cs="Arial" w:ascii="Arial" w:hAnsi="Arial"/>
                <w:b/>
                <w:color w:val="00367B"/>
                <w:w w:val="99"/>
                <w:sz w:val="17"/>
              </w:rPr>
              <w:t>For the year ended</w:t>
            </w:r>
          </w:p>
        </w:tc>
        <w:tc>
          <w:tcPr>
            <w:tcW w:w="2140" w:type="dxa"/>
            <w:tcBorders/>
          </w:tcPr>
          <w:p>
            <w:pPr>
              <w:pStyle w:val="Normal"/>
              <w:spacing w:lineRule="atLeast" w:line="0"/>
              <w:ind w:start="615" w:end="0"/>
              <w:jc w:val="center"/>
              <w:rPr>
                <w:rFonts w:ascii="Arial" w:hAnsi="Arial" w:eastAsia="Arial" w:cs="Arial"/>
                <w:color w:val="231F20"/>
                <w:sz w:val="17"/>
              </w:rPr>
            </w:pPr>
            <w:r>
              <w:rPr>
                <w:rFonts w:eastAsia="Arial" w:cs="Arial" w:ascii="Arial" w:hAnsi="Arial"/>
                <w:color w:val="231F20"/>
                <w:sz w:val="17"/>
              </w:rPr>
              <w:t>For the year ended</w:t>
            </w:r>
          </w:p>
        </w:tc>
      </w:tr>
      <w:tr>
        <w:trPr>
          <w:trHeight w:val="221" w:hRule="atLeast"/>
        </w:trPr>
        <w:tc>
          <w:tcPr>
            <w:tcW w:w="2240" w:type="dxa"/>
            <w:tcBorders/>
          </w:tcPr>
          <w:p>
            <w:pPr>
              <w:pStyle w:val="Normal"/>
              <w:spacing w:lineRule="atLeast" w:line="0"/>
              <w:ind w:end="635"/>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2140" w:type="dxa"/>
            <w:tcBorders/>
          </w:tcPr>
          <w:p>
            <w:pPr>
              <w:pStyle w:val="Normal"/>
              <w:spacing w:lineRule="atLeast" w:line="0"/>
              <w:ind w:start="615" w:end="0"/>
              <w:jc w:val="center"/>
              <w:rPr>
                <w:rFonts w:ascii="Arial" w:hAnsi="Arial" w:eastAsia="Arial" w:cs="Arial"/>
                <w:color w:val="231F20"/>
                <w:sz w:val="17"/>
              </w:rPr>
            </w:pPr>
            <w:r>
              <w:rPr>
                <w:rFonts w:eastAsia="Arial" w:cs="Arial" w:ascii="Arial" w:hAnsi="Arial"/>
                <w:color w:val="231F20"/>
                <w:sz w:val="17"/>
              </w:rPr>
              <w:t>31st March, 2018</w:t>
            </w:r>
          </w:p>
        </w:tc>
      </w:tr>
      <w:tr>
        <w:trPr>
          <w:trHeight w:val="221" w:hRule="atLeast"/>
        </w:trPr>
        <w:tc>
          <w:tcPr>
            <w:tcW w:w="2240" w:type="dxa"/>
            <w:tcBorders/>
          </w:tcPr>
          <w:p>
            <w:pPr>
              <w:pStyle w:val="Normal"/>
              <w:spacing w:lineRule="atLeast" w:line="0"/>
              <w:ind w:end="615"/>
              <w:jc w:val="center"/>
              <w:rPr/>
            </w:pPr>
            <w:r>
              <w:rPr>
                <w:rFonts w:eastAsia="Arial" w:cs="Arial" w:ascii="Arial" w:hAnsi="Arial"/>
                <w:b/>
                <w:color w:val="00367B"/>
                <w:sz w:val="17"/>
              </w:rPr>
              <w:t>(</w:t>
            </w:r>
            <w:r>
              <w:rPr>
                <w:rFonts w:eastAsia="Times New Roman" w:cs="Times New Roman" w:ascii="Times New Roman" w:hAnsi="Times New Roman"/>
                <w:color w:val="00367B"/>
                <w:sz w:val="17"/>
              </w:rPr>
              <w:t>`</w:t>
            </w:r>
            <w:r>
              <w:rPr>
                <w:rFonts w:eastAsia="Arial" w:cs="Arial" w:ascii="Arial" w:hAnsi="Arial"/>
                <w:color w:val="00367B"/>
                <w:sz w:val="17"/>
              </w:rPr>
              <w:t xml:space="preserve"> </w:t>
            </w:r>
            <w:r>
              <w:rPr>
                <w:rFonts w:eastAsia="Arial" w:cs="Arial" w:ascii="Arial" w:hAnsi="Arial"/>
                <w:b/>
                <w:color w:val="00367B"/>
                <w:sz w:val="17"/>
              </w:rPr>
              <w:t>in Crores)</w:t>
            </w:r>
          </w:p>
        </w:tc>
        <w:tc>
          <w:tcPr>
            <w:tcW w:w="2140" w:type="dxa"/>
            <w:tcBorders/>
          </w:tcPr>
          <w:p>
            <w:pPr>
              <w:pStyle w:val="Normal"/>
              <w:spacing w:lineRule="atLeast" w:line="0"/>
              <w:ind w:start="635" w:end="0"/>
              <w:jc w:val="center"/>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09">
                <wp:simplePos x="0" y="0"/>
                <wp:positionH relativeFrom="column">
                  <wp:posOffset>2846070</wp:posOffset>
                </wp:positionH>
                <wp:positionV relativeFrom="paragraph">
                  <wp:posOffset>55245</wp:posOffset>
                </wp:positionV>
                <wp:extent cx="575945" cy="2170430"/>
                <wp:effectExtent l="5715" t="5080" r="4445" b="5080"/>
                <wp:wrapNone/>
                <wp:docPr id="407" name=""/>
                <a:graphic xmlns:a="http://schemas.openxmlformats.org/drawingml/2006/main">
                  <a:graphicData uri="http://schemas.microsoft.com/office/word/2010/wordprocessingShape">
                    <wps:wsp>
                      <wps:cNvSpPr/>
                      <wps:spPr>
                        <a:xfrm>
                          <a:off x="0" y="0"/>
                          <a:ext cx="576000" cy="21704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4.1pt;margin-top:4.35pt;width:45.3pt;height:170.8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
                <wp:simplePos x="0" y="0"/>
                <wp:positionH relativeFrom="column">
                  <wp:posOffset>5906135</wp:posOffset>
                </wp:positionH>
                <wp:positionV relativeFrom="paragraph">
                  <wp:posOffset>55245</wp:posOffset>
                </wp:positionV>
                <wp:extent cx="575945" cy="2170430"/>
                <wp:effectExtent l="5715" t="5080" r="4445" b="5080"/>
                <wp:wrapNone/>
                <wp:docPr id="408" name=""/>
                <a:graphic xmlns:a="http://schemas.openxmlformats.org/drawingml/2006/main">
                  <a:graphicData uri="http://schemas.microsoft.com/office/word/2010/wordprocessingShape">
                    <wps:wsp>
                      <wps:cNvSpPr/>
                      <wps:spPr>
                        <a:xfrm>
                          <a:off x="0" y="0"/>
                          <a:ext cx="576000" cy="21704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65.05pt;margin-top:4.35pt;width:45.3pt;height:170.8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
                <wp:simplePos x="0" y="0"/>
                <wp:positionH relativeFrom="column">
                  <wp:posOffset>5293995</wp:posOffset>
                </wp:positionH>
                <wp:positionV relativeFrom="paragraph">
                  <wp:posOffset>55245</wp:posOffset>
                </wp:positionV>
                <wp:extent cx="575945" cy="2170430"/>
                <wp:effectExtent l="5715" t="5080" r="4445" b="5080"/>
                <wp:wrapNone/>
                <wp:docPr id="409" name=""/>
                <a:graphic xmlns:a="http://schemas.openxmlformats.org/drawingml/2006/main">
                  <a:graphicData uri="http://schemas.microsoft.com/office/word/2010/wordprocessingShape">
                    <wps:wsp>
                      <wps:cNvSpPr/>
                      <wps:spPr>
                        <a:xfrm>
                          <a:off x="0" y="0"/>
                          <a:ext cx="576000" cy="21704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16.85pt;margin-top:4.35pt;width:45.3pt;height:170.8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
                <wp:simplePos x="0" y="0"/>
                <wp:positionH relativeFrom="column">
                  <wp:posOffset>4681855</wp:posOffset>
                </wp:positionH>
                <wp:positionV relativeFrom="paragraph">
                  <wp:posOffset>55245</wp:posOffset>
                </wp:positionV>
                <wp:extent cx="575945" cy="2170430"/>
                <wp:effectExtent l="5715" t="5080" r="4445" b="5080"/>
                <wp:wrapNone/>
                <wp:docPr id="410" name=""/>
                <a:graphic xmlns:a="http://schemas.openxmlformats.org/drawingml/2006/main">
                  <a:graphicData uri="http://schemas.microsoft.com/office/word/2010/wordprocessingShape">
                    <wps:wsp>
                      <wps:cNvSpPr/>
                      <wps:spPr>
                        <a:xfrm>
                          <a:off x="0" y="0"/>
                          <a:ext cx="576000" cy="21704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65pt;margin-top:4.35pt;width:45.3pt;height:170.8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
                <wp:simplePos x="0" y="0"/>
                <wp:positionH relativeFrom="column">
                  <wp:posOffset>4069715</wp:posOffset>
                </wp:positionH>
                <wp:positionV relativeFrom="paragraph">
                  <wp:posOffset>55245</wp:posOffset>
                </wp:positionV>
                <wp:extent cx="576580" cy="2170430"/>
                <wp:effectExtent l="5080" t="5080" r="5080" b="5080"/>
                <wp:wrapNone/>
                <wp:docPr id="411" name=""/>
                <a:graphic xmlns:a="http://schemas.openxmlformats.org/drawingml/2006/main">
                  <a:graphicData uri="http://schemas.microsoft.com/office/word/2010/wordprocessingShape">
                    <wps:wsp>
                      <wps:cNvSpPr/>
                      <wps:spPr>
                        <a:xfrm>
                          <a:off x="0" y="0"/>
                          <a:ext cx="576720" cy="21704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20.45pt;margin-top:4.35pt;width:45.35pt;height:170.8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
                <wp:simplePos x="0" y="0"/>
                <wp:positionH relativeFrom="column">
                  <wp:posOffset>3458210</wp:posOffset>
                </wp:positionH>
                <wp:positionV relativeFrom="paragraph">
                  <wp:posOffset>55245</wp:posOffset>
                </wp:positionV>
                <wp:extent cx="575945" cy="2170430"/>
                <wp:effectExtent l="5715" t="5080" r="4445" b="5080"/>
                <wp:wrapNone/>
                <wp:docPr id="412" name=""/>
                <a:graphic xmlns:a="http://schemas.openxmlformats.org/drawingml/2006/main">
                  <a:graphicData uri="http://schemas.microsoft.com/office/word/2010/wordprocessingShape">
                    <wps:wsp>
                      <wps:cNvSpPr/>
                      <wps:spPr>
                        <a:xfrm>
                          <a:off x="0" y="0"/>
                          <a:ext cx="576000" cy="21704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72.3pt;margin-top:4.35pt;width:45.3pt;height:170.8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
                <wp:simplePos x="0" y="0"/>
                <wp:positionH relativeFrom="column">
                  <wp:posOffset>360045</wp:posOffset>
                </wp:positionH>
                <wp:positionV relativeFrom="paragraph">
                  <wp:posOffset>54610</wp:posOffset>
                </wp:positionV>
                <wp:extent cx="6121400" cy="0"/>
                <wp:effectExtent l="0" t="18415" r="0" b="18415"/>
                <wp:wrapNone/>
                <wp:docPr id="413" name=""/>
                <a:graphic xmlns:a="http://schemas.openxmlformats.org/drawingml/2006/main">
                  <a:graphicData uri="http://schemas.microsoft.com/office/word/2010/wordprocessingShape">
                    <wps:wsp>
                      <wps:cNvSpPr/>
                      <wps:spPr>
                        <a:xfrm>
                          <a:off x="0" y="0"/>
                          <a:ext cx="612144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35pt,4.3pt" to="510.3pt,4.3pt" stroked="t" o:allowincell="f" style="position:absolute">
                <v:stroke color="white" weight="36360" joinstyle="miter" endcap="flat"/>
                <v:fill o:detectmouseclick="t" on="false"/>
                <w10:wrap type="none"/>
              </v:line>
            </w:pict>
          </mc:Fallback>
        </mc:AlternateContent>
      </w:r>
    </w:p>
    <w:p>
      <w:pPr>
        <w:sectPr>
          <w:type w:val="nextPage"/>
          <w:pgSz w:w="11906" w:h="16838"/>
          <w:pgMar w:left="680"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b/>
          <w:color w:val="00367B"/>
          <w:sz w:val="14"/>
        </w:rPr>
      </w:pPr>
      <w:r>
        <w:rPr>
          <w:rFonts w:eastAsia="Arial" w:cs="Arial" w:ascii="Arial" w:hAnsi="Arial"/>
          <w:b/>
          <w:color w:val="00367B"/>
          <w:sz w:val="14"/>
        </w:rPr>
        <w:t>X</w:t>
      </w:r>
    </w:p>
    <w:p>
      <w:pPr>
        <w:pStyle w:val="Normal"/>
        <w:spacing w:lineRule="exact" w:line="20"/>
        <w:rPr>
          <w:rFonts w:ascii="Times New Roman" w:hAnsi="Times New Roman" w:eastAsia="Times New Roman" w:cs="Times New Roman"/>
          <w:b/>
          <w:color w:val="00367B"/>
          <w:sz w:val="14"/>
        </w:rPr>
      </w:pPr>
      <w:r>
        <w:rPr>
          <w:rFonts w:eastAsia="Times New Roman" w:cs="Times New Roman" w:ascii="Times New Roman" w:hAnsi="Times New Roman"/>
          <w:b/>
          <w:color w:val="00367B"/>
          <w:sz w:val="14"/>
        </w:rPr>
        <mc:AlternateContent>
          <mc:Choice Requires="wps">
            <w:drawing>
              <wp:anchor behindDoc="1" distT="0" distB="0" distL="114935" distR="114935" simplePos="0" locked="0" layoutInCell="1" allowOverlap="1" relativeHeight="416">
                <wp:simplePos x="0" y="0"/>
                <wp:positionH relativeFrom="column">
                  <wp:posOffset>589915</wp:posOffset>
                </wp:positionH>
                <wp:positionV relativeFrom="paragraph">
                  <wp:posOffset>3165475</wp:posOffset>
                </wp:positionV>
                <wp:extent cx="5885815" cy="0"/>
                <wp:effectExtent l="0" t="6350" r="0" b="6350"/>
                <wp:wrapNone/>
                <wp:docPr id="414" name=""/>
                <a:graphic xmlns:a="http://schemas.openxmlformats.org/drawingml/2006/main">
                  <a:graphicData uri="http://schemas.microsoft.com/office/word/2010/wordprocessingShape">
                    <wps:wsp>
                      <wps:cNvSpPr/>
                      <wps:spPr>
                        <a:xfrm>
                          <a:off x="0" y="0"/>
                          <a:ext cx="5885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46.45pt,249.25pt" to="509.85pt,249.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607695</wp:posOffset>
                </wp:positionH>
                <wp:positionV relativeFrom="paragraph">
                  <wp:posOffset>1744980</wp:posOffset>
                </wp:positionV>
                <wp:extent cx="0" cy="1426845"/>
                <wp:effectExtent l="18415" t="0" r="18415" b="0"/>
                <wp:wrapNone/>
                <wp:docPr id="415" name=""/>
                <a:graphic xmlns:a="http://schemas.openxmlformats.org/drawingml/2006/main">
                  <a:graphicData uri="http://schemas.microsoft.com/office/word/2010/wordprocessingShape">
                    <wps:wsp>
                      <wps:cNvSpPr/>
                      <wps:spPr>
                        <a:xfrm>
                          <a:off x="0" y="0"/>
                          <a:ext cx="0" cy="142668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7.85pt,137.4pt" to="47.85pt,249.7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362585</wp:posOffset>
                </wp:positionH>
                <wp:positionV relativeFrom="paragraph">
                  <wp:posOffset>-121285</wp:posOffset>
                </wp:positionV>
                <wp:extent cx="2447290" cy="1822450"/>
                <wp:effectExtent l="5080" t="5080" r="5080" b="5080"/>
                <wp:wrapNone/>
                <wp:docPr id="416" name=""/>
                <a:graphic xmlns:a="http://schemas.openxmlformats.org/drawingml/2006/main">
                  <a:graphicData uri="http://schemas.microsoft.com/office/word/2010/wordprocessingShape">
                    <wps:wsp>
                      <wps:cNvSpPr/>
                      <wps:spPr>
                        <a:xfrm>
                          <a:off x="0" y="0"/>
                          <a:ext cx="2447280" cy="182232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55pt;margin-top:-9.55pt;width:192.65pt;height:143.4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
                <wp:simplePos x="0" y="0"/>
                <wp:positionH relativeFrom="column">
                  <wp:posOffset>362585</wp:posOffset>
                </wp:positionH>
                <wp:positionV relativeFrom="paragraph">
                  <wp:posOffset>-114935</wp:posOffset>
                </wp:positionV>
                <wp:extent cx="2447290" cy="445770"/>
                <wp:effectExtent l="5080" t="5080" r="5080" b="5080"/>
                <wp:wrapNone/>
                <wp:docPr id="417" name=""/>
                <a:graphic xmlns:a="http://schemas.openxmlformats.org/drawingml/2006/main">
                  <a:graphicData uri="http://schemas.microsoft.com/office/word/2010/wordprocessingShape">
                    <wps:wsp>
                      <wps:cNvSpPr/>
                      <wps:spPr>
                        <a:xfrm>
                          <a:off x="0" y="0"/>
                          <a:ext cx="2447280" cy="4456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8.55pt;margin-top:-9.05pt;width:192.65pt;height:35.0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
                <wp:simplePos x="0" y="0"/>
                <wp:positionH relativeFrom="column">
                  <wp:posOffset>614680</wp:posOffset>
                </wp:positionH>
                <wp:positionV relativeFrom="paragraph">
                  <wp:posOffset>-121920</wp:posOffset>
                </wp:positionV>
                <wp:extent cx="0" cy="1826895"/>
                <wp:effectExtent l="18415" t="0" r="18415" b="0"/>
                <wp:wrapNone/>
                <wp:docPr id="418" name=""/>
                <a:graphic xmlns:a="http://schemas.openxmlformats.org/drawingml/2006/main">
                  <a:graphicData uri="http://schemas.microsoft.com/office/word/2010/wordprocessingShape">
                    <wps:wsp>
                      <wps:cNvSpPr/>
                      <wps:spPr>
                        <a:xfrm>
                          <a:off x="0" y="0"/>
                          <a:ext cx="0" cy="18270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4pt,-9.6pt" to="48.4pt,134.2pt" stroked="t" o:allowincell="f" style="position:absolute">
                <v:stroke color="white" weight="36360" joinstyle="miter" endcap="flat"/>
                <v:fill o:detectmouseclick="t" on="false"/>
                <w10:wrap type="none"/>
              </v:line>
            </w:pict>
          </mc:Fallback>
        </mc:AlternateContent>
      </w:r>
    </w:p>
    <w:p>
      <w:pPr>
        <w:pStyle w:val="Normal"/>
        <w:spacing w:lineRule="exact" w:line="15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9060" w:type="dxa"/>
        <w:jc w:val="start"/>
        <w:tblInd w:w="0" w:type="dxa"/>
        <w:tblLayout w:type="fixed"/>
        <w:tblCellMar>
          <w:top w:w="0" w:type="dxa"/>
          <w:start w:w="0" w:type="dxa"/>
          <w:bottom w:w="0" w:type="dxa"/>
          <w:end w:w="0" w:type="dxa"/>
        </w:tblCellMar>
      </w:tblPr>
      <w:tblGrid>
        <w:gridCol w:w="260"/>
        <w:gridCol w:w="2900"/>
        <w:gridCol w:w="1120"/>
        <w:gridCol w:w="920"/>
        <w:gridCol w:w="1080"/>
        <w:gridCol w:w="920"/>
        <w:gridCol w:w="900"/>
        <w:gridCol w:w="960"/>
      </w:tblGrid>
      <w:tr>
        <w:trPr>
          <w:trHeight w:val="201" w:hRule="atLeast"/>
        </w:trPr>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Pension</w:t>
            </w:r>
          </w:p>
        </w:tc>
        <w:tc>
          <w:tcPr>
            <w:tcW w:w="920" w:type="dxa"/>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Gratuity</w:t>
            </w:r>
          </w:p>
        </w:tc>
        <w:tc>
          <w:tcPr>
            <w:tcW w:w="1080" w:type="dxa"/>
            <w:tcBorders/>
          </w:tcPr>
          <w:p>
            <w:pPr>
              <w:pStyle w:val="Normal"/>
              <w:spacing w:lineRule="atLeast" w:line="0"/>
              <w:ind w:end="255"/>
              <w:jc w:val="end"/>
              <w:rPr>
                <w:rFonts w:ascii="Arial" w:hAnsi="Arial" w:eastAsia="Arial" w:cs="Arial"/>
                <w:b/>
                <w:color w:val="00367B"/>
                <w:sz w:val="17"/>
              </w:rPr>
            </w:pPr>
            <w:r>
              <w:rPr>
                <w:rFonts w:eastAsia="Arial" w:cs="Arial" w:ascii="Arial" w:hAnsi="Arial"/>
                <w:b/>
                <w:color w:val="00367B"/>
                <w:sz w:val="17"/>
              </w:rPr>
              <w:t>Leave</w:t>
            </w:r>
          </w:p>
        </w:tc>
        <w:tc>
          <w:tcPr>
            <w:tcW w:w="92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Pension</w:t>
            </w:r>
          </w:p>
        </w:tc>
        <w:tc>
          <w:tcPr>
            <w:tcW w:w="900" w:type="dxa"/>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Gratuity</w:t>
            </w:r>
          </w:p>
        </w:tc>
        <w:tc>
          <w:tcPr>
            <w:tcW w:w="960" w:type="dxa"/>
            <w:tcBorders/>
          </w:tcPr>
          <w:p>
            <w:pPr>
              <w:pStyle w:val="Normal"/>
              <w:spacing w:lineRule="atLeast" w:line="0"/>
              <w:ind w:end="155"/>
              <w:jc w:val="end"/>
              <w:rPr>
                <w:rFonts w:ascii="Arial" w:hAnsi="Arial" w:eastAsia="Arial" w:cs="Arial"/>
                <w:color w:val="231F20"/>
                <w:sz w:val="17"/>
              </w:rPr>
            </w:pPr>
            <w:r>
              <w:rPr>
                <w:rFonts w:eastAsia="Arial" w:cs="Arial" w:ascii="Arial" w:hAnsi="Arial"/>
                <w:color w:val="231F20"/>
                <w:sz w:val="17"/>
              </w:rPr>
              <w:t>Leave</w:t>
            </w:r>
          </w:p>
        </w:tc>
      </w:tr>
      <w:tr>
        <w:trPr>
          <w:trHeight w:val="221" w:hRule="atLeast"/>
        </w:trPr>
        <w:tc>
          <w:tcPr>
            <w:tcW w:w="26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pacing w:lineRule="atLeast" w:line="0"/>
              <w:ind w:end="15"/>
              <w:jc w:val="end"/>
              <w:rPr>
                <w:rFonts w:ascii="Arial" w:hAnsi="Arial" w:eastAsia="Arial" w:cs="Arial"/>
                <w:b/>
                <w:color w:val="00367B"/>
                <w:w w:val="94"/>
                <w:sz w:val="17"/>
              </w:rPr>
            </w:pPr>
            <w:r>
              <w:rPr>
                <w:rFonts w:eastAsia="Arial" w:cs="Arial" w:ascii="Arial" w:hAnsi="Arial"/>
                <w:b/>
                <w:color w:val="00367B"/>
                <w:w w:val="94"/>
                <w:sz w:val="17"/>
              </w:rPr>
              <w:t>Encashment</w:t>
            </w:r>
          </w:p>
        </w:tc>
        <w:tc>
          <w:tcPr>
            <w:tcW w:w="920" w:type="dxa"/>
            <w:tcBorders/>
          </w:tcPr>
          <w:p>
            <w:pPr>
              <w:pStyle w:val="Normal"/>
              <w:snapToGrid w:val="false"/>
              <w:spacing w:lineRule="atLeast" w:line="0"/>
              <w:rPr>
                <w:rFonts w:ascii="Times New Roman" w:hAnsi="Times New Roman" w:eastAsia="Times New Roman" w:cs="Times New Roman"/>
                <w:b/>
                <w:color w:val="00367B"/>
                <w:w w:val="94"/>
                <w:sz w:val="19"/>
              </w:rPr>
            </w:pPr>
            <w:r>
              <w:rPr>
                <w:rFonts w:eastAsia="Times New Roman" w:cs="Times New Roman" w:ascii="Times New Roman" w:hAnsi="Times New Roman"/>
                <w:b/>
                <w:color w:val="00367B"/>
                <w:w w:val="94"/>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cPr>
          <w:p>
            <w:pPr>
              <w:pStyle w:val="Normal"/>
              <w:spacing w:lineRule="atLeast" w:line="0"/>
              <w:jc w:val="end"/>
              <w:rPr>
                <w:rFonts w:ascii="Arial" w:hAnsi="Arial" w:eastAsia="Arial" w:cs="Arial"/>
                <w:color w:val="231F20"/>
                <w:w w:val="99"/>
                <w:sz w:val="17"/>
              </w:rPr>
            </w:pPr>
            <w:r>
              <w:rPr>
                <w:rFonts w:eastAsia="Arial" w:cs="Arial" w:ascii="Arial" w:hAnsi="Arial"/>
                <w:color w:val="231F20"/>
                <w:w w:val="99"/>
                <w:sz w:val="17"/>
              </w:rPr>
              <w:t>Encashment</w:t>
            </w:r>
          </w:p>
        </w:tc>
      </w:tr>
      <w:tr>
        <w:trPr>
          <w:trHeight w:val="293" w:hRule="atLeast"/>
        </w:trPr>
        <w:tc>
          <w:tcPr>
            <w:tcW w:w="3160" w:type="dxa"/>
            <w:gridSpan w:val="2"/>
            <w:tcBorders/>
          </w:tcPr>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Net Asset/(Liability) recognised</w:t>
            </w:r>
          </w:p>
        </w:tc>
        <w:tc>
          <w:tcPr>
            <w:tcW w:w="112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3160" w:type="dxa"/>
            <w:gridSpan w:val="2"/>
            <w:tcBorders/>
          </w:tcPr>
          <w:p>
            <w:pPr>
              <w:pStyle w:val="Normal"/>
              <w:spacing w:lineRule="atLeast" w:line="0"/>
              <w:ind w:start="40" w:end="0"/>
              <w:rPr>
                <w:rFonts w:ascii="Arial" w:hAnsi="Arial" w:eastAsia="Arial" w:cs="Arial"/>
                <w:b/>
                <w:color w:val="00367B"/>
                <w:w w:val="98"/>
                <w:sz w:val="17"/>
              </w:rPr>
            </w:pPr>
            <w:r>
              <w:rPr>
                <w:rFonts w:eastAsia="Arial" w:cs="Arial" w:ascii="Arial" w:hAnsi="Arial"/>
                <w:b/>
                <w:color w:val="00367B"/>
                <w:w w:val="98"/>
                <w:sz w:val="17"/>
              </w:rPr>
              <w:t>in Balance Sheet (including experience</w:t>
            </w:r>
          </w:p>
        </w:tc>
        <w:tc>
          <w:tcPr>
            <w:tcW w:w="1120" w:type="dxa"/>
            <w:tcBorders/>
          </w:tcPr>
          <w:p>
            <w:pPr>
              <w:pStyle w:val="Normal"/>
              <w:snapToGrid w:val="false"/>
              <w:spacing w:lineRule="atLeast" w:line="0"/>
              <w:rPr>
                <w:rFonts w:ascii="Times New Roman" w:hAnsi="Times New Roman" w:eastAsia="Times New Roman" w:cs="Times New Roman"/>
                <w:b/>
                <w:color w:val="00367B"/>
                <w:w w:val="98"/>
                <w:sz w:val="17"/>
              </w:rPr>
            </w:pPr>
            <w:r>
              <w:rPr>
                <w:rFonts w:eastAsia="Times New Roman" w:cs="Times New Roman" w:ascii="Times New Roman" w:hAnsi="Times New Roman"/>
                <w:b/>
                <w:color w:val="00367B"/>
                <w:w w:val="98"/>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3160" w:type="dxa"/>
            <w:gridSpan w:val="2"/>
            <w:tcBorders/>
          </w:tcPr>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adjustment impact)</w:t>
            </w:r>
          </w:p>
        </w:tc>
        <w:tc>
          <w:tcPr>
            <w:tcW w:w="112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26"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1</w:t>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Present Value of Defined</w:t>
            </w:r>
          </w:p>
        </w:tc>
        <w:tc>
          <w:tcPr>
            <w:tcW w:w="1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Benefit Obligation</w:t>
            </w:r>
          </w:p>
        </w:tc>
        <w:tc>
          <w:tcPr>
            <w:tcW w:w="11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733.03</w:t>
            </w:r>
          </w:p>
        </w:tc>
        <w:tc>
          <w:tcPr>
            <w:tcW w:w="9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320.10</w:t>
            </w:r>
          </w:p>
        </w:tc>
        <w:tc>
          <w:tcPr>
            <w:tcW w:w="108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103.98</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702.21</w:t>
            </w:r>
          </w:p>
        </w:tc>
        <w:tc>
          <w:tcPr>
            <w:tcW w:w="9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314.68</w:t>
            </w:r>
          </w:p>
        </w:tc>
        <w:tc>
          <w:tcPr>
            <w:tcW w:w="96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98.05</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2</w:t>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Fair Value of Plan Assets</w:t>
            </w:r>
          </w:p>
        </w:tc>
        <w:tc>
          <w:tcPr>
            <w:tcW w:w="11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775.01</w:t>
            </w:r>
          </w:p>
        </w:tc>
        <w:tc>
          <w:tcPr>
            <w:tcW w:w="9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337.63</w:t>
            </w:r>
          </w:p>
        </w:tc>
        <w:tc>
          <w:tcPr>
            <w:tcW w:w="108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775.53</w:t>
            </w:r>
          </w:p>
        </w:tc>
        <w:tc>
          <w:tcPr>
            <w:tcW w:w="9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329.09</w:t>
            </w:r>
          </w:p>
        </w:tc>
        <w:tc>
          <w:tcPr>
            <w:tcW w:w="96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3</w:t>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Status [Surplus/(Deficit)]</w:t>
            </w:r>
          </w:p>
        </w:tc>
        <w:tc>
          <w:tcPr>
            <w:tcW w:w="11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41.98</w:t>
            </w:r>
          </w:p>
        </w:tc>
        <w:tc>
          <w:tcPr>
            <w:tcW w:w="920" w:type="dxa"/>
            <w:tcBorders/>
          </w:tcPr>
          <w:p>
            <w:pPr>
              <w:pStyle w:val="Normal"/>
              <w:spacing w:lineRule="atLeast" w:line="0"/>
              <w:ind w:end="75"/>
              <w:jc w:val="end"/>
              <w:rPr>
                <w:rFonts w:ascii="Arial" w:hAnsi="Arial" w:eastAsia="Arial" w:cs="Arial"/>
                <w:color w:val="00367B"/>
                <w:sz w:val="17"/>
              </w:rPr>
            </w:pPr>
            <w:r>
              <w:rPr>
                <w:rFonts w:eastAsia="Arial" w:cs="Arial" w:ascii="Arial" w:hAnsi="Arial"/>
                <w:color w:val="00367B"/>
                <w:sz w:val="17"/>
              </w:rPr>
              <w:t>17.53</w:t>
            </w:r>
          </w:p>
        </w:tc>
        <w:tc>
          <w:tcPr>
            <w:tcW w:w="108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(103.98)</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73.32</w:t>
            </w:r>
          </w:p>
        </w:tc>
        <w:tc>
          <w:tcPr>
            <w:tcW w:w="9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14.41</w:t>
            </w:r>
          </w:p>
        </w:tc>
        <w:tc>
          <w:tcPr>
            <w:tcW w:w="9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(98.05)</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4</w:t>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Experience Adjustment of</w:t>
            </w:r>
          </w:p>
        </w:tc>
        <w:tc>
          <w:tcPr>
            <w:tcW w:w="1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Plan Assets [Gain/(Loss)]</w:t>
            </w:r>
          </w:p>
        </w:tc>
        <w:tc>
          <w:tcPr>
            <w:tcW w:w="11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2.23</w:t>
            </w:r>
          </w:p>
        </w:tc>
        <w:tc>
          <w:tcPr>
            <w:tcW w:w="920" w:type="dxa"/>
            <w:tcBorders/>
          </w:tcPr>
          <w:p>
            <w:pPr>
              <w:pStyle w:val="Normal"/>
              <w:spacing w:lineRule="atLeast" w:line="0"/>
              <w:ind w:end="15"/>
              <w:jc w:val="end"/>
              <w:rPr>
                <w:rFonts w:ascii="Arial" w:hAnsi="Arial" w:eastAsia="Arial" w:cs="Arial"/>
                <w:color w:val="00367B"/>
                <w:sz w:val="17"/>
              </w:rPr>
            </w:pPr>
            <w:r>
              <w:rPr>
                <w:rFonts w:eastAsia="Arial" w:cs="Arial" w:ascii="Arial" w:hAnsi="Arial"/>
                <w:color w:val="00367B"/>
                <w:sz w:val="17"/>
              </w:rPr>
              <w:t>(0.02)</w:t>
            </w:r>
          </w:p>
        </w:tc>
        <w:tc>
          <w:tcPr>
            <w:tcW w:w="108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w:t>
            </w:r>
          </w:p>
        </w:tc>
        <w:tc>
          <w:tcPr>
            <w:tcW w:w="92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1.74</w:t>
            </w:r>
          </w:p>
        </w:tc>
        <w:tc>
          <w:tcPr>
            <w:tcW w:w="90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4.78</w:t>
            </w:r>
          </w:p>
        </w:tc>
        <w:tc>
          <w:tcPr>
            <w:tcW w:w="96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w:t>
            </w:r>
          </w:p>
        </w:tc>
      </w:tr>
      <w:tr>
        <w:trPr>
          <w:trHeight w:val="298" w:hRule="atLeast"/>
        </w:trPr>
        <w:tc>
          <w:tcPr>
            <w:tcW w:w="260" w:type="dxa"/>
            <w:tcBorders/>
          </w:tcPr>
          <w:p>
            <w:pPr>
              <w:pStyle w:val="Normal"/>
              <w:spacing w:lineRule="atLeast" w:line="0"/>
              <w:ind w:end="75"/>
              <w:jc w:val="end"/>
              <w:rPr>
                <w:rFonts w:ascii="Arial" w:hAnsi="Arial" w:eastAsia="Arial" w:cs="Arial"/>
                <w:color w:val="231F20"/>
                <w:w w:val="84"/>
                <w:sz w:val="17"/>
              </w:rPr>
            </w:pPr>
            <w:r>
              <w:rPr>
                <w:rFonts w:eastAsia="Arial" w:cs="Arial" w:ascii="Arial" w:hAnsi="Arial"/>
                <w:color w:val="231F20"/>
                <w:w w:val="84"/>
                <w:sz w:val="17"/>
              </w:rPr>
              <w:t>5</w:t>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Experience Adjustment of</w:t>
            </w:r>
          </w:p>
        </w:tc>
        <w:tc>
          <w:tcPr>
            <w:tcW w:w="1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3"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obligation [(Gain)/Loss]</w:t>
            </w:r>
          </w:p>
        </w:tc>
        <w:tc>
          <w:tcPr>
            <w:tcW w:w="1120" w:type="dxa"/>
            <w:tcBorders/>
          </w:tcPr>
          <w:p>
            <w:pPr>
              <w:pStyle w:val="Normal"/>
              <w:spacing w:lineRule="atLeast" w:line="0"/>
              <w:ind w:end="115"/>
              <w:jc w:val="end"/>
              <w:rPr>
                <w:rFonts w:ascii="Arial" w:hAnsi="Arial" w:eastAsia="Arial" w:cs="Arial"/>
                <w:color w:val="00367B"/>
                <w:sz w:val="17"/>
              </w:rPr>
            </w:pPr>
            <w:r>
              <w:rPr>
                <w:rFonts w:eastAsia="Arial" w:cs="Arial" w:ascii="Arial" w:hAnsi="Arial"/>
                <w:color w:val="00367B"/>
                <w:sz w:val="17"/>
              </w:rPr>
              <w:t>4.85</w:t>
            </w:r>
          </w:p>
        </w:tc>
        <w:tc>
          <w:tcPr>
            <w:tcW w:w="920" w:type="dxa"/>
            <w:tcBorders/>
          </w:tcPr>
          <w:p>
            <w:pPr>
              <w:pStyle w:val="Normal"/>
              <w:spacing w:lineRule="atLeast" w:line="0"/>
              <w:ind w:end="15"/>
              <w:jc w:val="end"/>
              <w:rPr>
                <w:rFonts w:ascii="Arial" w:hAnsi="Arial" w:eastAsia="Arial" w:cs="Arial"/>
                <w:color w:val="00367B"/>
                <w:sz w:val="17"/>
              </w:rPr>
            </w:pPr>
            <w:r>
              <w:rPr>
                <w:rFonts w:eastAsia="Arial" w:cs="Arial" w:ascii="Arial" w:hAnsi="Arial"/>
                <w:color w:val="00367B"/>
                <w:sz w:val="17"/>
              </w:rPr>
              <w:t>(13.15)</w:t>
            </w:r>
          </w:p>
        </w:tc>
        <w:tc>
          <w:tcPr>
            <w:tcW w:w="1080" w:type="dxa"/>
            <w:tcBorders/>
          </w:tcPr>
          <w:p>
            <w:pPr>
              <w:pStyle w:val="Normal"/>
              <w:spacing w:lineRule="atLeast" w:line="0"/>
              <w:ind w:end="175"/>
              <w:jc w:val="end"/>
              <w:rPr>
                <w:rFonts w:ascii="Arial" w:hAnsi="Arial" w:eastAsia="Arial" w:cs="Arial"/>
                <w:color w:val="00367B"/>
                <w:sz w:val="17"/>
              </w:rPr>
            </w:pPr>
            <w:r>
              <w:rPr>
                <w:rFonts w:eastAsia="Arial" w:cs="Arial" w:ascii="Arial" w:hAnsi="Arial"/>
                <w:color w:val="00367B"/>
                <w:sz w:val="17"/>
              </w:rPr>
              <w:t>2.86</w:t>
            </w:r>
          </w:p>
        </w:tc>
        <w:tc>
          <w:tcPr>
            <w:tcW w:w="920" w:type="dxa"/>
            <w:tcBorders/>
          </w:tcPr>
          <w:p>
            <w:pPr>
              <w:pStyle w:val="Normal"/>
              <w:spacing w:lineRule="atLeast" w:line="0"/>
              <w:ind w:end="75"/>
              <w:jc w:val="end"/>
              <w:rPr>
                <w:rFonts w:ascii="Arial" w:hAnsi="Arial" w:eastAsia="Arial" w:cs="Arial"/>
                <w:color w:val="231F20"/>
                <w:sz w:val="17"/>
              </w:rPr>
            </w:pPr>
            <w:r>
              <w:rPr>
                <w:rFonts w:eastAsia="Arial" w:cs="Arial" w:ascii="Arial" w:hAnsi="Arial"/>
                <w:color w:val="231F20"/>
                <w:sz w:val="17"/>
              </w:rPr>
              <w:t>(21.08)</w:t>
            </w:r>
          </w:p>
        </w:tc>
        <w:tc>
          <w:tcPr>
            <w:tcW w:w="90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(3.67)</w:t>
            </w:r>
          </w:p>
        </w:tc>
        <w:tc>
          <w:tcPr>
            <w:tcW w:w="96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2.78</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21">
                <wp:simplePos x="0" y="0"/>
                <wp:positionH relativeFrom="column">
                  <wp:posOffset>2134235</wp:posOffset>
                </wp:positionH>
                <wp:positionV relativeFrom="paragraph">
                  <wp:posOffset>-1778000</wp:posOffset>
                </wp:positionV>
                <wp:extent cx="3636010" cy="0"/>
                <wp:effectExtent l="0" t="6350" r="0" b="6350"/>
                <wp:wrapNone/>
                <wp:docPr id="419" name=""/>
                <a:graphic xmlns:a="http://schemas.openxmlformats.org/drawingml/2006/main">
                  <a:graphicData uri="http://schemas.microsoft.com/office/word/2010/wordprocessingShape">
                    <wps:wsp>
                      <wps:cNvSpPr/>
                      <wps:spPr>
                        <a:xfrm>
                          <a:off x="0" y="0"/>
                          <a:ext cx="36360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68.05pt,-140pt" to="454.3pt,-140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154940</wp:posOffset>
                </wp:positionH>
                <wp:positionV relativeFrom="paragraph">
                  <wp:posOffset>-1320165</wp:posOffset>
                </wp:positionV>
                <wp:extent cx="0" cy="1373505"/>
                <wp:effectExtent l="6350" t="0" r="6350" b="0"/>
                <wp:wrapNone/>
                <wp:docPr id="420" name=""/>
                <a:graphic xmlns:a="http://schemas.openxmlformats.org/drawingml/2006/main">
                  <a:graphicData uri="http://schemas.microsoft.com/office/word/2010/wordprocessingShape">
                    <wps:wsp>
                      <wps:cNvSpPr/>
                      <wps:spPr>
                        <a:xfrm>
                          <a:off x="0" y="0"/>
                          <a:ext cx="0" cy="137340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2.2pt,-103.95pt" to="12.2pt,4.1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-349250</wp:posOffset>
                </wp:positionH>
                <wp:positionV relativeFrom="paragraph">
                  <wp:posOffset>46990</wp:posOffset>
                </wp:positionV>
                <wp:extent cx="6119495" cy="0"/>
                <wp:effectExtent l="0" t="6350" r="0" b="6350"/>
                <wp:wrapNone/>
                <wp:docPr id="421" name=""/>
                <a:graphic xmlns:a="http://schemas.openxmlformats.org/drawingml/2006/main">
                  <a:graphicData uri="http://schemas.microsoft.com/office/word/2010/wordprocessingShape">
                    <wps:wsp>
                      <wps:cNvSpPr/>
                      <wps:spPr>
                        <a:xfrm>
                          <a:off x="0" y="0"/>
                          <a:ext cx="6119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7.5pt,3.7pt" to="454.3pt,3.7pt" stroked="t" o:allowincell="f" style="position:absolute">
                <v:stroke color="white" weight="12600" joinstyle="miter" endcap="flat"/>
                <v:fill o:detectmouseclick="t" on="false"/>
                <w10:wrap type="none"/>
              </v:line>
            </w:pict>
          </mc:Fallback>
        </mc:AlternateContent>
      </w:r>
    </w:p>
    <w:p>
      <w:pPr>
        <w:sectPr>
          <w:type w:val="continuous"/>
          <w:pgSz w:w="11906" w:h="16838"/>
          <w:pgMar w:left="680" w:right="1025" w:gutter="0" w:header="0" w:top="1440" w:footer="0" w:bottom="0"/>
          <w:cols w:num="2" w:equalWidth="false" w:sep="false">
            <w:col w:w="820" w:space="300"/>
            <w:col w:w="9080"/>
          </w:cols>
          <w:formProt w:val="false"/>
          <w:textDirection w:val="lrTb"/>
          <w:docGrid w:type="default" w:linePitch="360" w:charSpace="0"/>
        </w:sectPr>
      </w:pP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tbl>
      <w:tblPr>
        <w:tblW w:w="9640" w:type="dxa"/>
        <w:jc w:val="start"/>
        <w:tblInd w:w="560" w:type="dxa"/>
        <w:tblLayout w:type="fixed"/>
        <w:tblCellMar>
          <w:top w:w="0" w:type="dxa"/>
          <w:start w:w="0" w:type="dxa"/>
          <w:bottom w:w="0" w:type="dxa"/>
          <w:end w:w="0" w:type="dxa"/>
        </w:tblCellMar>
      </w:tblPr>
      <w:tblGrid>
        <w:gridCol w:w="420"/>
        <w:gridCol w:w="400"/>
        <w:gridCol w:w="3040"/>
        <w:gridCol w:w="2940"/>
        <w:gridCol w:w="2840"/>
      </w:tblGrid>
      <w:tr>
        <w:trPr>
          <w:trHeight w:val="288" w:hRule="atLeast"/>
        </w:trPr>
        <w:tc>
          <w:tcPr>
            <w:tcW w:w="420" w:type="dxa"/>
            <w:tcBorders>
              <w:bottom w:val="single" w:sz="8" w:space="0" w:color="C0C0C0"/>
            </w:tcBorders>
          </w:tcPr>
          <w:p>
            <w:pPr>
              <w:pStyle w:val="Normal"/>
              <w:spacing w:lineRule="atLeast" w:line="0"/>
              <w:ind w:start="100" w:end="0"/>
              <w:rPr>
                <w:rFonts w:ascii="Arial" w:hAnsi="Arial" w:eastAsia="Arial" w:cs="Arial"/>
                <w:b/>
                <w:color w:val="00367B"/>
                <w:sz w:val="17"/>
              </w:rPr>
            </w:pPr>
            <w:r>
              <w:rPr>
                <w:rFonts w:eastAsia="Arial" w:cs="Arial" w:ascii="Arial" w:hAnsi="Arial"/>
                <w:b/>
                <w:color w:val="00367B"/>
                <w:sz w:val="17"/>
              </w:rPr>
              <w:t>XI</w:t>
            </w:r>
          </w:p>
        </w:tc>
        <w:tc>
          <w:tcPr>
            <w:tcW w:w="3440" w:type="dxa"/>
            <w:gridSpan w:val="2"/>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Sensitivity Analysis</w:t>
            </w:r>
          </w:p>
        </w:tc>
        <w:tc>
          <w:tcPr>
            <w:tcW w:w="294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8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20" w:type="dxa"/>
            <w:gridSpan w:val="4"/>
            <w:tcBorders/>
          </w:tcPr>
          <w:p>
            <w:pPr>
              <w:pStyle w:val="Normal"/>
              <w:spacing w:lineRule="atLeast" w:line="0"/>
              <w:ind w:start="160" w:end="0"/>
              <w:rPr>
                <w:rFonts w:ascii="Arial" w:hAnsi="Arial" w:eastAsia="Arial" w:cs="Arial"/>
                <w:color w:val="231F20"/>
                <w:w w:val="99"/>
                <w:sz w:val="17"/>
              </w:rPr>
            </w:pPr>
            <w:r>
              <w:rPr>
                <w:rFonts w:eastAsia="Arial" w:cs="Arial" w:ascii="Arial" w:hAnsi="Arial"/>
                <w:color w:val="231F20"/>
                <w:w w:val="99"/>
                <w:sz w:val="17"/>
              </w:rPr>
              <w:t>The Sensitivity Analysis below has been determined based on reasonably possible change of the respective assumptions</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w w:val="99"/>
                <w:sz w:val="19"/>
              </w:rPr>
            </w:pPr>
            <w:r>
              <w:rPr>
                <w:rFonts w:eastAsia="Times New Roman" w:cs="Times New Roman" w:ascii="Times New Roman" w:hAnsi="Times New Roman"/>
                <w:color w:val="231F20"/>
                <w:w w:val="99"/>
                <w:sz w:val="19"/>
              </w:rPr>
            </w:r>
          </w:p>
        </w:tc>
        <w:tc>
          <w:tcPr>
            <w:tcW w:w="9220" w:type="dxa"/>
            <w:gridSpan w:val="4"/>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occurring at the end of the reporting period, while holding all other assumptions constant. These sensitivities show the</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220" w:type="dxa"/>
            <w:gridSpan w:val="4"/>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hypothetical impact of a change in each of the listed assumptions in isolation. While each of these sensitivities holds all</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220" w:type="dxa"/>
            <w:gridSpan w:val="4"/>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other assumptions constant, in practice such assumptions rarely change in isolation and the asset value changes may</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220" w:type="dxa"/>
            <w:gridSpan w:val="4"/>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offset the impact to some extent. For presenting the sensitivities, the present value of the Defined Benefit Obligation has</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220" w:type="dxa"/>
            <w:gridSpan w:val="4"/>
            <w:tcBorders/>
          </w:tcPr>
          <w:p>
            <w:pPr>
              <w:pStyle w:val="Normal"/>
              <w:spacing w:lineRule="atLeast" w:line="0"/>
              <w:ind w:start="160" w:end="0"/>
              <w:rPr>
                <w:rFonts w:ascii="Arial" w:hAnsi="Arial" w:eastAsia="Arial" w:cs="Arial"/>
                <w:color w:val="231F20"/>
                <w:w w:val="98"/>
                <w:sz w:val="17"/>
              </w:rPr>
            </w:pPr>
            <w:r>
              <w:rPr>
                <w:rFonts w:eastAsia="Arial" w:cs="Arial" w:ascii="Arial" w:hAnsi="Arial"/>
                <w:color w:val="231F20"/>
                <w:w w:val="98"/>
                <w:sz w:val="17"/>
              </w:rPr>
              <w:t>been calculated using the projected unit credit method at the end of the reporting period, which is the same as that applied</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w w:val="98"/>
                <w:sz w:val="19"/>
              </w:rPr>
            </w:pPr>
            <w:r>
              <w:rPr>
                <w:rFonts w:eastAsia="Times New Roman" w:cs="Times New Roman" w:ascii="Times New Roman" w:hAnsi="Times New Roman"/>
                <w:color w:val="231F20"/>
                <w:w w:val="98"/>
                <w:sz w:val="19"/>
              </w:rPr>
            </w:r>
          </w:p>
        </w:tc>
        <w:tc>
          <w:tcPr>
            <w:tcW w:w="9220" w:type="dxa"/>
            <w:gridSpan w:val="4"/>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in calculating the Defined Benefit Obligation presented above. There was no change in the methods and assumptions</w:t>
            </w:r>
          </w:p>
        </w:tc>
      </w:tr>
      <w:tr>
        <w:trPr>
          <w:trHeight w:val="221" w:hRule="atLeast"/>
        </w:trPr>
        <w:tc>
          <w:tcPr>
            <w:tcW w:w="4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6380" w:type="dxa"/>
            <w:gridSpan w:val="3"/>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used in the preparation of the Sensitivity Analysis from previous year.</w:t>
            </w:r>
          </w:p>
        </w:tc>
        <w:tc>
          <w:tcPr>
            <w:tcW w:w="28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101" w:hRule="atLeast"/>
        </w:trPr>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7" w:hRule="atLeast"/>
        </w:trPr>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4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in Crores)</w:t>
            </w:r>
          </w:p>
        </w:tc>
      </w:tr>
      <w:tr>
        <w:trPr>
          <w:trHeight w:val="317"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DBO as at 31st March, 2019</w:t>
            </w:r>
          </w:p>
        </w:tc>
        <w:tc>
          <w:tcPr>
            <w:tcW w:w="28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DBO as at 31st March, 2018</w:t>
            </w:r>
          </w:p>
        </w:tc>
      </w:tr>
      <w:tr>
        <w:trPr>
          <w:trHeight w:val="354"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1</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Discount Rate + 100 basis points</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1096.42</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1055.58</w:t>
            </w:r>
          </w:p>
        </w:tc>
      </w:tr>
      <w:tr>
        <w:trPr>
          <w:trHeight w:val="29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2</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Discount Rate - 100 basis points</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1226.48</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1177.68</w:t>
            </w:r>
          </w:p>
        </w:tc>
      </w:tr>
      <w:tr>
        <w:trPr>
          <w:trHeight w:val="29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3</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Salary Increase Rate + 1%</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1218.68</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1177.75</w:t>
            </w:r>
          </w:p>
        </w:tc>
      </w:tr>
      <w:tr>
        <w:trPr>
          <w:trHeight w:val="29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4</w:t>
            </w:r>
          </w:p>
        </w:tc>
        <w:tc>
          <w:tcPr>
            <w:tcW w:w="3040" w:type="dxa"/>
            <w:tcBorders/>
          </w:tcPr>
          <w:p>
            <w:pPr>
              <w:pStyle w:val="Normal"/>
              <w:spacing w:lineRule="atLeast" w:line="0"/>
              <w:ind w:start="160" w:end="0"/>
              <w:rPr/>
            </w:pPr>
            <w:r>
              <w:rPr>
                <w:rFonts w:eastAsia="Arial" w:cs="Arial" w:ascii="Arial" w:hAnsi="Arial"/>
                <w:color w:val="231F20"/>
                <w:sz w:val="17"/>
              </w:rPr>
              <w:t>Salary Increase Rate – 1%</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1101.61</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1066.85</w:t>
            </w:r>
          </w:p>
        </w:tc>
      </w:tr>
      <w:tr>
        <w:trPr>
          <w:trHeight w:val="30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in Crores)</w:t>
            </w:r>
          </w:p>
        </w:tc>
      </w:tr>
      <w:tr>
        <w:trPr>
          <w:trHeight w:val="335" w:hRule="atLeast"/>
        </w:trPr>
        <w:tc>
          <w:tcPr>
            <w:tcW w:w="3860" w:type="dxa"/>
            <w:gridSpan w:val="3"/>
            <w:tcBorders/>
          </w:tcPr>
          <w:p>
            <w:pPr>
              <w:pStyle w:val="Normal"/>
              <w:spacing w:lineRule="atLeast" w:line="0"/>
              <w:ind w:start="100" w:end="0"/>
              <w:rPr>
                <w:rFonts w:ascii="Arial" w:hAnsi="Arial" w:eastAsia="Arial" w:cs="Arial"/>
                <w:b/>
                <w:color w:val="231F20"/>
                <w:sz w:val="17"/>
              </w:rPr>
            </w:pPr>
            <w:r>
              <w:rPr>
                <w:rFonts w:eastAsia="Arial" w:cs="Arial" w:ascii="Arial" w:hAnsi="Arial"/>
                <w:b/>
                <w:color w:val="231F20"/>
                <w:sz w:val="17"/>
              </w:rPr>
              <w:t>Maturity Analysis of the Benefit Payments</w:t>
            </w:r>
          </w:p>
        </w:tc>
        <w:tc>
          <w:tcPr>
            <w:tcW w:w="2940" w:type="dxa"/>
            <w:tcBorders/>
          </w:tcPr>
          <w:p>
            <w:pPr>
              <w:pStyle w:val="Normal"/>
              <w:spacing w:lineRule="atLeast" w:line="0"/>
              <w:jc w:val="center"/>
              <w:rPr>
                <w:rFonts w:ascii="Arial" w:hAnsi="Arial" w:eastAsia="Arial" w:cs="Arial"/>
                <w:b/>
                <w:color w:val="00367B"/>
                <w:w w:val="99"/>
                <w:sz w:val="17"/>
              </w:rPr>
            </w:pPr>
            <w:r>
              <w:rPr>
                <w:rFonts w:eastAsia="Arial" w:cs="Arial" w:ascii="Arial" w:hAnsi="Arial"/>
                <w:b/>
                <w:color w:val="00367B"/>
                <w:w w:val="99"/>
                <w:sz w:val="17"/>
              </w:rPr>
              <w:t>As at 31st March, 2019</w:t>
            </w:r>
          </w:p>
        </w:tc>
        <w:tc>
          <w:tcPr>
            <w:tcW w:w="2840" w:type="dxa"/>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As at 31st March, 2018</w:t>
            </w:r>
          </w:p>
        </w:tc>
      </w:tr>
      <w:tr>
        <w:trPr>
          <w:trHeight w:val="374"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1</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Year 1</w:t>
            </w:r>
          </w:p>
        </w:tc>
        <w:tc>
          <w:tcPr>
            <w:tcW w:w="2940" w:type="dxa"/>
            <w:tcBorders/>
          </w:tcPr>
          <w:p>
            <w:pPr>
              <w:pStyle w:val="Normal"/>
              <w:spacing w:lineRule="atLeast" w:line="0"/>
              <w:jc w:val="center"/>
              <w:rPr>
                <w:rFonts w:ascii="Arial" w:hAnsi="Arial" w:eastAsia="Arial" w:cs="Arial"/>
                <w:color w:val="00367B"/>
                <w:w w:val="99"/>
                <w:sz w:val="17"/>
              </w:rPr>
            </w:pPr>
            <w:r>
              <w:rPr>
                <w:rFonts w:eastAsia="Arial" w:cs="Arial" w:ascii="Arial" w:hAnsi="Arial"/>
                <w:color w:val="00367B"/>
                <w:w w:val="99"/>
                <w:sz w:val="17"/>
              </w:rPr>
              <w:t>165.11</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182.31</w:t>
            </w:r>
          </w:p>
        </w:tc>
      </w:tr>
      <w:tr>
        <w:trPr>
          <w:trHeight w:val="27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2</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Year 2</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155.03</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127.57</w:t>
            </w:r>
          </w:p>
        </w:tc>
      </w:tr>
      <w:tr>
        <w:trPr>
          <w:trHeight w:val="27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3</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Year 3</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124.00</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118.87</w:t>
            </w:r>
          </w:p>
        </w:tc>
      </w:tr>
      <w:tr>
        <w:trPr>
          <w:trHeight w:val="27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4</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Year 4</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134.16</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98.82</w:t>
            </w:r>
          </w:p>
        </w:tc>
      </w:tr>
      <w:tr>
        <w:trPr>
          <w:trHeight w:val="27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5</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Year 5</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90.44</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120.50</w:t>
            </w:r>
          </w:p>
        </w:tc>
      </w:tr>
      <w:tr>
        <w:trPr>
          <w:trHeight w:val="278" w:hRule="atLeast"/>
        </w:trPr>
        <w:tc>
          <w:tcPr>
            <w:tcW w:w="4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6</w:t>
            </w:r>
          </w:p>
        </w:tc>
        <w:tc>
          <w:tcPr>
            <w:tcW w:w="304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Next 5 Years</w:t>
            </w:r>
          </w:p>
        </w:tc>
        <w:tc>
          <w:tcPr>
            <w:tcW w:w="2940" w:type="dxa"/>
            <w:tcBorders/>
          </w:tcPr>
          <w:p>
            <w:pPr>
              <w:pStyle w:val="Normal"/>
              <w:spacing w:lineRule="atLeast" w:line="0"/>
              <w:ind w:end="1115"/>
              <w:jc w:val="end"/>
              <w:rPr>
                <w:rFonts w:ascii="Arial" w:hAnsi="Arial" w:eastAsia="Arial" w:cs="Arial"/>
                <w:color w:val="00367B"/>
                <w:sz w:val="17"/>
              </w:rPr>
            </w:pPr>
            <w:r>
              <w:rPr>
                <w:rFonts w:eastAsia="Arial" w:cs="Arial" w:ascii="Arial" w:hAnsi="Arial"/>
                <w:color w:val="00367B"/>
                <w:sz w:val="17"/>
              </w:rPr>
              <w:t>504.69</w:t>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460.62</w:t>
            </w:r>
          </w:p>
        </w:tc>
      </w:tr>
    </w:tbl>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24">
                <wp:simplePos x="0" y="0"/>
                <wp:positionH relativeFrom="column">
                  <wp:posOffset>357505</wp:posOffset>
                </wp:positionH>
                <wp:positionV relativeFrom="paragraph">
                  <wp:posOffset>-1296035</wp:posOffset>
                </wp:positionV>
                <wp:extent cx="2449830" cy="195580"/>
                <wp:effectExtent l="5080" t="5080" r="5080" b="5080"/>
                <wp:wrapNone/>
                <wp:docPr id="422" name=""/>
                <a:graphic xmlns:a="http://schemas.openxmlformats.org/drawingml/2006/main">
                  <a:graphicData uri="http://schemas.microsoft.com/office/word/2010/wordprocessingShape">
                    <wps:wsp>
                      <wps:cNvSpPr/>
                      <wps:spPr>
                        <a:xfrm>
                          <a:off x="0" y="0"/>
                          <a:ext cx="2449800" cy="19548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15pt;margin-top:-102.05pt;width:192.85pt;height:15.3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
                <wp:simplePos x="0" y="0"/>
                <wp:positionH relativeFrom="column">
                  <wp:posOffset>357505</wp:posOffset>
                </wp:positionH>
                <wp:positionV relativeFrom="paragraph">
                  <wp:posOffset>-2484755</wp:posOffset>
                </wp:positionV>
                <wp:extent cx="2449830" cy="1012190"/>
                <wp:effectExtent l="5080" t="5080" r="5080" b="5080"/>
                <wp:wrapNone/>
                <wp:docPr id="423" name=""/>
                <a:graphic xmlns:a="http://schemas.openxmlformats.org/drawingml/2006/main">
                  <a:graphicData uri="http://schemas.microsoft.com/office/word/2010/wordprocessingShape">
                    <wps:wsp>
                      <wps:cNvSpPr/>
                      <wps:spPr>
                        <a:xfrm>
                          <a:off x="0" y="0"/>
                          <a:ext cx="2449800" cy="101232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15pt;margin-top:-195.65pt;width:192.85pt;height:79.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
                <wp:simplePos x="0" y="0"/>
                <wp:positionH relativeFrom="column">
                  <wp:posOffset>4674870</wp:posOffset>
                </wp:positionH>
                <wp:positionV relativeFrom="paragraph">
                  <wp:posOffset>-2484755</wp:posOffset>
                </wp:positionV>
                <wp:extent cx="1800225" cy="1012190"/>
                <wp:effectExtent l="5715" t="5080" r="4445" b="5080"/>
                <wp:wrapNone/>
                <wp:docPr id="424" name=""/>
                <a:graphic xmlns:a="http://schemas.openxmlformats.org/drawingml/2006/main">
                  <a:graphicData uri="http://schemas.microsoft.com/office/word/2010/wordprocessingShape">
                    <wps:wsp>
                      <wps:cNvSpPr/>
                      <wps:spPr>
                        <a:xfrm>
                          <a:off x="0" y="0"/>
                          <a:ext cx="1800360" cy="10123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1pt;margin-top:-195.65pt;width:141.7pt;height:79.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
                <wp:simplePos x="0" y="0"/>
                <wp:positionH relativeFrom="column">
                  <wp:posOffset>2839085</wp:posOffset>
                </wp:positionH>
                <wp:positionV relativeFrom="paragraph">
                  <wp:posOffset>-2484755</wp:posOffset>
                </wp:positionV>
                <wp:extent cx="1800225" cy="1012190"/>
                <wp:effectExtent l="5715" t="5080" r="4445" b="5080"/>
                <wp:wrapNone/>
                <wp:docPr id="425" name=""/>
                <a:graphic xmlns:a="http://schemas.openxmlformats.org/drawingml/2006/main">
                  <a:graphicData uri="http://schemas.microsoft.com/office/word/2010/wordprocessingShape">
                    <wps:wsp>
                      <wps:cNvSpPr/>
                      <wps:spPr>
                        <a:xfrm>
                          <a:off x="0" y="0"/>
                          <a:ext cx="1800360" cy="10123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55pt;margin-top:-195.65pt;width:141.7pt;height:79.6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
                <wp:simplePos x="0" y="0"/>
                <wp:positionH relativeFrom="column">
                  <wp:posOffset>356870</wp:posOffset>
                </wp:positionH>
                <wp:positionV relativeFrom="paragraph">
                  <wp:posOffset>-2273300</wp:posOffset>
                </wp:positionV>
                <wp:extent cx="6118225" cy="0"/>
                <wp:effectExtent l="0" t="18415" r="0" b="18415"/>
                <wp:wrapNone/>
                <wp:docPr id="426" name=""/>
                <a:graphic xmlns:a="http://schemas.openxmlformats.org/drawingml/2006/main">
                  <a:graphicData uri="http://schemas.microsoft.com/office/word/2010/wordprocessingShape">
                    <wps:wsp>
                      <wps:cNvSpPr/>
                      <wps:spPr>
                        <a:xfrm>
                          <a:off x="0" y="0"/>
                          <a:ext cx="611820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1pt,-179pt" to="509.8pt,-179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611505</wp:posOffset>
                </wp:positionH>
                <wp:positionV relativeFrom="paragraph">
                  <wp:posOffset>-2486660</wp:posOffset>
                </wp:positionV>
                <wp:extent cx="0" cy="1013460"/>
                <wp:effectExtent l="18415" t="0" r="18415" b="0"/>
                <wp:wrapNone/>
                <wp:docPr id="427" name=""/>
                <a:graphic xmlns:a="http://schemas.openxmlformats.org/drawingml/2006/main">
                  <a:graphicData uri="http://schemas.microsoft.com/office/word/2010/wordprocessingShape">
                    <wps:wsp>
                      <wps:cNvSpPr/>
                      <wps:spPr>
                        <a:xfrm>
                          <a:off x="0" y="0"/>
                          <a:ext cx="0" cy="10134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15pt,-195.8pt" to="48.15pt,-116.0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878205</wp:posOffset>
                </wp:positionH>
                <wp:positionV relativeFrom="paragraph">
                  <wp:posOffset>-2291080</wp:posOffset>
                </wp:positionV>
                <wp:extent cx="0" cy="817880"/>
                <wp:effectExtent l="6350" t="0" r="6350" b="0"/>
                <wp:wrapNone/>
                <wp:docPr id="428" name=""/>
                <a:graphic xmlns:a="http://schemas.openxmlformats.org/drawingml/2006/main">
                  <a:graphicData uri="http://schemas.microsoft.com/office/word/2010/wordprocessingShape">
                    <wps:wsp>
                      <wps:cNvSpPr/>
                      <wps:spPr>
                        <a:xfrm>
                          <a:off x="0" y="0"/>
                          <a:ext cx="0" cy="81792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9.15pt,-180.4pt" to="69.15pt,-116.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357505</wp:posOffset>
                </wp:positionH>
                <wp:positionV relativeFrom="paragraph">
                  <wp:posOffset>-1064260</wp:posOffset>
                </wp:positionV>
                <wp:extent cx="2449830" cy="1125220"/>
                <wp:effectExtent l="5080" t="5080" r="5080" b="5080"/>
                <wp:wrapNone/>
                <wp:docPr id="429" name=""/>
                <a:graphic xmlns:a="http://schemas.openxmlformats.org/drawingml/2006/main">
                  <a:graphicData uri="http://schemas.microsoft.com/office/word/2010/wordprocessingShape">
                    <wps:wsp>
                      <wps:cNvSpPr/>
                      <wps:spPr>
                        <a:xfrm>
                          <a:off x="0" y="0"/>
                          <a:ext cx="2449800" cy="112536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15pt;margin-top:-83.8pt;width:192.85pt;height:88.5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
                <wp:simplePos x="0" y="0"/>
                <wp:positionH relativeFrom="column">
                  <wp:posOffset>4674870</wp:posOffset>
                </wp:positionH>
                <wp:positionV relativeFrom="paragraph">
                  <wp:posOffset>-1064260</wp:posOffset>
                </wp:positionV>
                <wp:extent cx="1800225" cy="1125220"/>
                <wp:effectExtent l="5715" t="5080" r="4445" b="5080"/>
                <wp:wrapNone/>
                <wp:docPr id="430" name=""/>
                <a:graphic xmlns:a="http://schemas.openxmlformats.org/drawingml/2006/main">
                  <a:graphicData uri="http://schemas.microsoft.com/office/word/2010/wordprocessingShape">
                    <wps:wsp>
                      <wps:cNvSpPr/>
                      <wps:spPr>
                        <a:xfrm>
                          <a:off x="0" y="0"/>
                          <a:ext cx="1800360" cy="11253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1pt;margin-top:-83.8pt;width:141.7pt;height:88.5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
                <wp:simplePos x="0" y="0"/>
                <wp:positionH relativeFrom="column">
                  <wp:posOffset>2839085</wp:posOffset>
                </wp:positionH>
                <wp:positionV relativeFrom="paragraph">
                  <wp:posOffset>-1064260</wp:posOffset>
                </wp:positionV>
                <wp:extent cx="1800225" cy="1125220"/>
                <wp:effectExtent l="5715" t="5080" r="4445" b="5080"/>
                <wp:wrapNone/>
                <wp:docPr id="431" name=""/>
                <a:graphic xmlns:a="http://schemas.openxmlformats.org/drawingml/2006/main">
                  <a:graphicData uri="http://schemas.microsoft.com/office/word/2010/wordprocessingShape">
                    <wps:wsp>
                      <wps:cNvSpPr/>
                      <wps:spPr>
                        <a:xfrm>
                          <a:off x="0" y="0"/>
                          <a:ext cx="1800360" cy="11253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55pt;margin-top:-83.8pt;width:141.7pt;height:88.5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
                <wp:simplePos x="0" y="0"/>
                <wp:positionH relativeFrom="column">
                  <wp:posOffset>611505</wp:posOffset>
                </wp:positionH>
                <wp:positionV relativeFrom="paragraph">
                  <wp:posOffset>-1066165</wp:posOffset>
                </wp:positionV>
                <wp:extent cx="0" cy="1126490"/>
                <wp:effectExtent l="18415" t="0" r="18415" b="0"/>
                <wp:wrapNone/>
                <wp:docPr id="432" name=""/>
                <a:graphic xmlns:a="http://schemas.openxmlformats.org/drawingml/2006/main">
                  <a:graphicData uri="http://schemas.microsoft.com/office/word/2010/wordprocessingShape">
                    <wps:wsp>
                      <wps:cNvSpPr/>
                      <wps:spPr>
                        <a:xfrm>
                          <a:off x="0" y="0"/>
                          <a:ext cx="0" cy="11264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8.15pt,-83.95pt" to="48.15pt,4.7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878205</wp:posOffset>
                </wp:positionH>
                <wp:positionV relativeFrom="paragraph">
                  <wp:posOffset>-1064895</wp:posOffset>
                </wp:positionV>
                <wp:extent cx="0" cy="1125220"/>
                <wp:effectExtent l="6350" t="0" r="6350" b="0"/>
                <wp:wrapNone/>
                <wp:docPr id="433" name=""/>
                <a:graphic xmlns:a="http://schemas.openxmlformats.org/drawingml/2006/main">
                  <a:graphicData uri="http://schemas.microsoft.com/office/word/2010/wordprocessingShape">
                    <wps:wsp>
                      <wps:cNvSpPr/>
                      <wps:spPr>
                        <a:xfrm>
                          <a:off x="0" y="0"/>
                          <a:ext cx="0" cy="112536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69.15pt,-83.85pt" to="69.15pt,4.7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4674870</wp:posOffset>
                </wp:positionH>
                <wp:positionV relativeFrom="paragraph">
                  <wp:posOffset>-1296035</wp:posOffset>
                </wp:positionV>
                <wp:extent cx="1800225" cy="195580"/>
                <wp:effectExtent l="5715" t="5080" r="4445" b="5080"/>
                <wp:wrapNone/>
                <wp:docPr id="434" name=""/>
                <a:graphic xmlns:a="http://schemas.openxmlformats.org/drawingml/2006/main">
                  <a:graphicData uri="http://schemas.microsoft.com/office/word/2010/wordprocessingShape">
                    <wps:wsp>
                      <wps:cNvSpPr/>
                      <wps:spPr>
                        <a:xfrm>
                          <a:off x="0" y="0"/>
                          <a:ext cx="1800360" cy="1954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1pt;margin-top:-102.05pt;width:141.7pt;height:15.3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
                <wp:simplePos x="0" y="0"/>
                <wp:positionH relativeFrom="column">
                  <wp:posOffset>2839085</wp:posOffset>
                </wp:positionH>
                <wp:positionV relativeFrom="paragraph">
                  <wp:posOffset>-1296035</wp:posOffset>
                </wp:positionV>
                <wp:extent cx="1800225" cy="195580"/>
                <wp:effectExtent l="5715" t="5080" r="4445" b="5080"/>
                <wp:wrapNone/>
                <wp:docPr id="435" name=""/>
                <a:graphic xmlns:a="http://schemas.openxmlformats.org/drawingml/2006/main">
                  <a:graphicData uri="http://schemas.microsoft.com/office/word/2010/wordprocessingShape">
                    <wps:wsp>
                      <wps:cNvSpPr/>
                      <wps:spPr>
                        <a:xfrm>
                          <a:off x="0" y="0"/>
                          <a:ext cx="1800360" cy="1954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55pt;margin-top:-102.05pt;width:141.7pt;height:15.35pt;mso-wrap-style:none;v-text-anchor:middle">
                <v:fill o:detectmouseclick="t" type="solid" color2="#262415"/>
                <v:stroke color="white" weight="9360" joinstyle="miter" endcap="flat"/>
                <w10:wrap type="none"/>
              </v:rect>
            </w:pict>
          </mc:Fallback>
        </mc:AlternateConten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1442" w:leader="none"/>
        </w:tabs>
        <w:spacing w:lineRule="auto" w:line="268"/>
        <w:ind w:hanging="325" w:start="1440" w:end="0"/>
        <w:rPr>
          <w:rFonts w:ascii="Arial" w:hAnsi="Arial" w:eastAsia="Arial" w:cs="Arial"/>
          <w:color w:val="231F20"/>
          <w:sz w:val="17"/>
        </w:rPr>
      </w:pPr>
      <w:r>
        <w:rPr>
          <w:rFonts w:eastAsia="Arial" w:cs="Arial" w:ascii="Arial" w:hAnsi="Arial"/>
          <w:color w:val="231F20"/>
          <w:sz w:val="17"/>
        </w:rPr>
        <w:t>Amounts towards Defined Contribution Plans have been recognised under “Contribution to Provident and other funds” in Note 23:</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97.82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91.48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38">
                <wp:simplePos x="0" y="0"/>
                <wp:positionH relativeFrom="column">
                  <wp:posOffset>0</wp:posOffset>
                </wp:positionH>
                <wp:positionV relativeFrom="paragraph">
                  <wp:posOffset>244475</wp:posOffset>
                </wp:positionV>
                <wp:extent cx="289560" cy="380365"/>
                <wp:effectExtent l="5080" t="5715" r="5080" b="4445"/>
                <wp:wrapNone/>
                <wp:docPr id="436"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19.2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
                <wp:simplePos x="0" y="0"/>
                <wp:positionH relativeFrom="column">
                  <wp:posOffset>307340</wp:posOffset>
                </wp:positionH>
                <wp:positionV relativeFrom="paragraph">
                  <wp:posOffset>244475</wp:posOffset>
                </wp:positionV>
                <wp:extent cx="2412365" cy="380365"/>
                <wp:effectExtent l="5715" t="5715" r="4445" b="4445"/>
                <wp:wrapNone/>
                <wp:docPr id="437"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19.2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174</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sectPr>
          <w:type w:val="continuous"/>
          <w:pgSz w:w="11906" w:h="16838"/>
          <w:pgMar w:left="680" w:right="102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440">
            <wp:simplePos x="0" y="0"/>
            <wp:positionH relativeFrom="page">
              <wp:posOffset>6556375</wp:posOffset>
            </wp:positionH>
            <wp:positionV relativeFrom="page">
              <wp:posOffset>332105</wp:posOffset>
            </wp:positionV>
            <wp:extent cx="584200" cy="690880"/>
            <wp:effectExtent l="0" t="0" r="0" b="0"/>
            <wp:wrapNone/>
            <wp:docPr id="43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28" descr="" title=""/>
                    <pic:cNvPicPr>
                      <a:picLocks noChangeAspect="1" noChangeArrowheads="1"/>
                    </pic:cNvPicPr>
                  </pic:nvPicPr>
                  <pic:blipFill>
                    <a:blip r:embed="rId129"/>
                    <a:srcRect l="-31" t="-26" r="-31" b="-26"/>
                    <a:stretch>
                      <a:fillRect/>
                    </a:stretch>
                  </pic:blipFill>
                  <pic:spPr bwMode="auto">
                    <a:xfrm>
                      <a:off x="0" y="0"/>
                      <a:ext cx="584200" cy="690880"/>
                    </a:xfrm>
                    <a:prstGeom prst="rect">
                      <a:avLst/>
                    </a:prstGeom>
                  </pic:spPr>
                </pic:pic>
              </a:graphicData>
            </a:graphic>
          </wp:anchor>
        </w:drawing>
      </w:r>
      <w:bookmarkStart w:id="106" w:name="page54"/>
      <w:bookmarkStart w:id="107" w:name="page54"/>
      <w:bookmarkEnd w:id="107"/>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41">
                <wp:simplePos x="0" y="0"/>
                <wp:positionH relativeFrom="column">
                  <wp:posOffset>-71120</wp:posOffset>
                </wp:positionH>
                <wp:positionV relativeFrom="paragraph">
                  <wp:posOffset>384810</wp:posOffset>
                </wp:positionV>
                <wp:extent cx="3879850" cy="198120"/>
                <wp:effectExtent l="5080" t="5080" r="5080" b="5080"/>
                <wp:wrapNone/>
                <wp:docPr id="439"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320" w:leader="none"/>
        </w:tabs>
        <w:spacing w:lineRule="atLeast" w:line="0"/>
        <w:ind w:hanging="275" w:start="320" w:end="0"/>
        <w:rPr>
          <w:rFonts w:ascii="Arial" w:hAnsi="Arial" w:eastAsia="Arial" w:cs="Arial"/>
          <w:b/>
          <w:color w:val="00367B"/>
          <w:sz w:val="17"/>
        </w:rPr>
      </w:pPr>
      <w:r>
        <w:rPr>
          <w:rFonts w:eastAsia="Arial" w:cs="Arial" w:ascii="Arial" w:hAnsi="Arial"/>
          <w:b/>
          <w:color w:val="00367B"/>
          <w:sz w:val="17"/>
        </w:rPr>
        <w:t>Additional Notes to the Financial Statements (Contd.)</w:t>
      </w:r>
    </w:p>
    <w:p>
      <w:pPr>
        <w:pStyle w:val="Normal"/>
        <w:spacing w:lineRule="exact" w:line="257"/>
        <w:rPr>
          <w:rFonts w:ascii="Arial" w:hAnsi="Arial" w:eastAsia="Arial" w:cs="Arial"/>
          <w:b/>
          <w:color w:val="00367B"/>
          <w:sz w:val="17"/>
        </w:rPr>
      </w:pPr>
      <w:r>
        <w:rPr>
          <w:rFonts w:eastAsia="Arial" w:cs="Arial" w:ascii="Arial" w:hAnsi="Arial"/>
          <w:b/>
          <w:color w:val="00367B"/>
          <w:sz w:val="17"/>
        </w:rPr>
      </w:r>
    </w:p>
    <w:p>
      <w:pPr>
        <w:pStyle w:val="Normal"/>
        <w:numPr>
          <w:ilvl w:val="1"/>
          <w:numId w:val="46"/>
        </w:numPr>
        <w:tabs>
          <w:tab w:val="clear" w:pos="720"/>
          <w:tab w:val="left" w:pos="560" w:leader="none"/>
        </w:tabs>
        <w:spacing w:lineRule="atLeast" w:line="0"/>
        <w:ind w:hanging="371" w:start="560" w:end="0"/>
        <w:rPr>
          <w:rFonts w:ascii="Arial" w:hAnsi="Arial" w:eastAsia="Arial" w:cs="Arial"/>
          <w:color w:val="231F20"/>
          <w:sz w:val="17"/>
        </w:rPr>
      </w:pPr>
      <w:r>
        <w:rPr>
          <w:rFonts w:eastAsia="Arial" w:cs="Arial" w:ascii="Arial" w:hAnsi="Arial"/>
          <w:color w:val="231F20"/>
          <w:sz w:val="17"/>
        </w:rPr>
        <w:t>Micro, Small and Medium scale business entities:</w:t>
      </w:r>
    </w:p>
    <w:p>
      <w:pPr>
        <w:pStyle w:val="Normal"/>
        <w:spacing w:lineRule="exact" w:line="138"/>
        <w:rPr>
          <w:rFonts w:ascii="Arial" w:hAnsi="Arial" w:eastAsia="Arial" w:cs="Arial"/>
          <w:color w:val="231F20"/>
          <w:sz w:val="17"/>
        </w:rPr>
      </w:pPr>
      <w:r>
        <w:rPr>
          <w:rFonts w:eastAsia="Arial" w:cs="Arial" w:ascii="Arial" w:hAnsi="Arial"/>
          <w:color w:val="231F20"/>
          <w:sz w:val="17"/>
        </w:rPr>
      </w:r>
    </w:p>
    <w:p>
      <w:pPr>
        <w:pStyle w:val="Normal"/>
        <w:spacing w:lineRule="auto" w:line="268"/>
        <w:ind w:start="560" w:end="0"/>
        <w:jc w:val="both"/>
        <w:rPr/>
      </w:pPr>
      <w:r>
        <w:rPr>
          <w:rFonts w:eastAsia="Arial" w:cs="Arial" w:ascii="Arial" w:hAnsi="Arial"/>
          <w:color w:val="231F20"/>
          <w:sz w:val="17"/>
        </w:rPr>
        <w:t>A sum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64.91 Crores is payable to Micro and Small Enterprises as at 31st March, 2019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45.43 Crores). The above amount comprises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54.32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29.43 Crores) on account of trade payable and</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10.59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16.00 Crores) on account of liabilities other than trade payables. There are no Micro, Small and Medium Enterprises to whom the Company owes dues, which are outstanding for more than 45 days during the year and also as at 31st March, 2019. This information as required to be disclosed under the Micro, Small and Medium Enterprises Development Act, 2006 has been determined to the extent such parties have been identified on the basis of information available with the Company.</w:t>
      </w:r>
    </w:p>
    <w:p>
      <w:pPr>
        <w:pStyle w:val="Normal"/>
        <w:spacing w:lineRule="exact" w:line="113"/>
        <w:rPr>
          <w:rFonts w:ascii="Arial" w:hAnsi="Arial" w:eastAsia="Arial" w:cs="Arial"/>
          <w:color w:val="231F20"/>
          <w:sz w:val="17"/>
        </w:rPr>
      </w:pPr>
      <w:r>
        <w:rPr>
          <w:rFonts w:eastAsia="Arial" w:cs="Arial" w:ascii="Arial" w:hAnsi="Arial"/>
          <w:color w:val="231F20"/>
          <w:sz w:val="17"/>
        </w:rPr>
      </w:r>
    </w:p>
    <w:p>
      <w:pPr>
        <w:pStyle w:val="Normal"/>
        <w:numPr>
          <w:ilvl w:val="1"/>
          <w:numId w:val="46"/>
        </w:numPr>
        <w:tabs>
          <w:tab w:val="clear" w:pos="720"/>
          <w:tab w:val="left" w:pos="560" w:leader="none"/>
        </w:tabs>
        <w:spacing w:lineRule="auto" w:line="268"/>
        <w:ind w:hanging="371" w:start="560" w:end="0"/>
        <w:jc w:val="both"/>
        <w:rPr>
          <w:rFonts w:ascii="Arial" w:hAnsi="Arial" w:eastAsia="Arial" w:cs="Arial"/>
          <w:color w:val="231F20"/>
          <w:sz w:val="17"/>
        </w:rPr>
      </w:pPr>
      <w:r>
        <w:rPr>
          <w:rFonts w:eastAsia="Arial" w:cs="Arial" w:ascii="Arial" w:hAnsi="Arial"/>
          <w:color w:val="231F20"/>
          <w:sz w:val="17"/>
        </w:rPr>
        <w:t>The Company’s significant leasing arrangements are in respect of operating leases for premises (land, residential, office, stores, godowns etc.). These leasing arrangements which are not non-cancellable range between 11 months and 9 years generally, or longer, and are usually renewable by mutual consent on mutually agreeable terms. The aggregate lease rentals payable are charged as ‘Rent’ under Note 25.</w:t>
      </w:r>
    </w:p>
    <w:p>
      <w:pPr>
        <w:pStyle w:val="Normal"/>
        <w:spacing w:lineRule="exact" w:line="114"/>
        <w:rPr>
          <w:rFonts w:ascii="Arial" w:hAnsi="Arial" w:eastAsia="Arial" w:cs="Arial"/>
          <w:color w:val="231F20"/>
          <w:sz w:val="17"/>
        </w:rPr>
      </w:pPr>
      <w:r>
        <w:rPr>
          <w:rFonts w:eastAsia="Arial" w:cs="Arial" w:ascii="Arial" w:hAnsi="Arial"/>
          <w:color w:val="231F20"/>
          <w:sz w:val="17"/>
        </w:rPr>
      </w:r>
    </w:p>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With regard to certain other non-cancellable operating leases for premises, the future minimum rentals are as follows:</w:t>
      </w:r>
    </w:p>
    <w:p>
      <w:pPr>
        <w:pStyle w:val="Normal"/>
        <w:spacing w:lineRule="exact" w:line="15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640" w:type="dxa"/>
        <w:jc w:val="start"/>
        <w:tblInd w:w="560" w:type="dxa"/>
        <w:tblLayout w:type="fixed"/>
        <w:tblCellMar>
          <w:top w:w="0" w:type="dxa"/>
          <w:start w:w="0" w:type="dxa"/>
          <w:bottom w:w="0" w:type="dxa"/>
          <w:end w:w="0" w:type="dxa"/>
        </w:tblCellMar>
      </w:tblPr>
      <w:tblGrid>
        <w:gridCol w:w="3860"/>
        <w:gridCol w:w="40"/>
        <w:gridCol w:w="2840"/>
        <w:gridCol w:w="60"/>
        <w:gridCol w:w="2840"/>
      </w:tblGrid>
      <w:tr>
        <w:trPr>
          <w:trHeight w:val="196" w:hRule="atLeast"/>
        </w:trPr>
        <w:tc>
          <w:tcPr>
            <w:tcW w:w="3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in Crores)</w:t>
            </w:r>
          </w:p>
        </w:tc>
      </w:tr>
      <w:tr>
        <w:trPr>
          <w:trHeight w:val="55" w:hRule="atLeast"/>
        </w:trPr>
        <w:tc>
          <w:tcPr>
            <w:tcW w:w="386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2" w:hRule="atLeast"/>
        </w:trPr>
        <w:tc>
          <w:tcPr>
            <w:tcW w:w="3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40" w:type="dxa"/>
            <w:tcBorders/>
          </w:tcPr>
          <w:p>
            <w:pPr>
              <w:pStyle w:val="Normal"/>
              <w:spacing w:lineRule="atLeast" w:line="0"/>
              <w:ind w:end="395"/>
              <w:jc w:val="end"/>
              <w:rPr>
                <w:rFonts w:ascii="Arial" w:hAnsi="Arial" w:eastAsia="Arial" w:cs="Arial"/>
                <w:b/>
                <w:color w:val="00367B"/>
                <w:sz w:val="17"/>
              </w:rPr>
            </w:pPr>
            <w:r>
              <w:rPr>
                <w:rFonts w:eastAsia="Arial" w:cs="Arial" w:ascii="Arial" w:hAnsi="Arial"/>
                <w:b/>
                <w:color w:val="00367B"/>
                <w:sz w:val="17"/>
              </w:rPr>
              <w:t>As at 31st March, 2019</w:t>
            </w:r>
          </w:p>
        </w:tc>
        <w:tc>
          <w:tcPr>
            <w:tcW w:w="6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2840" w:type="dxa"/>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As at 31st March, 2018</w:t>
            </w:r>
          </w:p>
        </w:tc>
      </w:tr>
      <w:tr>
        <w:trPr>
          <w:trHeight w:val="374" w:hRule="atLeast"/>
        </w:trPr>
        <w:tc>
          <w:tcPr>
            <w:tcW w:w="3860" w:type="dxa"/>
            <w:tcBorders/>
          </w:tcPr>
          <w:p>
            <w:pPr>
              <w:pStyle w:val="Normal"/>
              <w:spacing w:lineRule="atLeast" w:line="0"/>
              <w:ind w:start="520" w:end="0"/>
              <w:rPr>
                <w:rFonts w:ascii="Arial" w:hAnsi="Arial" w:eastAsia="Arial" w:cs="Arial"/>
                <w:color w:val="231F20"/>
                <w:sz w:val="17"/>
              </w:rPr>
            </w:pPr>
            <w:r>
              <w:rPr>
                <w:rFonts w:eastAsia="Arial" w:cs="Arial" w:ascii="Arial" w:hAnsi="Arial"/>
                <w:color w:val="231F20"/>
                <w:sz w:val="17"/>
              </w:rPr>
              <w:t>Not later than one year</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840" w:type="dxa"/>
            <w:tcBorders/>
          </w:tcPr>
          <w:p>
            <w:pPr>
              <w:pStyle w:val="Normal"/>
              <w:spacing w:lineRule="atLeast" w:line="0"/>
              <w:ind w:end="1055"/>
              <w:jc w:val="end"/>
              <w:rPr>
                <w:rFonts w:ascii="Arial" w:hAnsi="Arial" w:eastAsia="Arial" w:cs="Arial"/>
                <w:color w:val="00367B"/>
                <w:sz w:val="17"/>
              </w:rPr>
            </w:pPr>
            <w:r>
              <w:rPr>
                <w:rFonts w:eastAsia="Arial" w:cs="Arial" w:ascii="Arial" w:hAnsi="Arial"/>
                <w:color w:val="00367B"/>
                <w:sz w:val="17"/>
              </w:rPr>
              <w:t>14.60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11.52</w:t>
            </w:r>
          </w:p>
        </w:tc>
      </w:tr>
      <w:tr>
        <w:trPr>
          <w:trHeight w:val="374" w:hRule="atLeast"/>
        </w:trPr>
        <w:tc>
          <w:tcPr>
            <w:tcW w:w="38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Later than one year and</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38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not later than five years</w:t>
            </w:r>
          </w:p>
        </w:tc>
        <w:tc>
          <w:tcPr>
            <w:tcW w:w="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840" w:type="dxa"/>
            <w:tcBorders/>
          </w:tcPr>
          <w:p>
            <w:pPr>
              <w:pStyle w:val="Normal"/>
              <w:spacing w:lineRule="atLeast" w:line="0"/>
              <w:ind w:end="1055"/>
              <w:jc w:val="end"/>
              <w:rPr>
                <w:rFonts w:ascii="Arial" w:hAnsi="Arial" w:eastAsia="Arial" w:cs="Arial"/>
                <w:color w:val="00367B"/>
                <w:sz w:val="17"/>
              </w:rPr>
            </w:pPr>
            <w:r>
              <w:rPr>
                <w:rFonts w:eastAsia="Arial" w:cs="Arial" w:ascii="Arial" w:hAnsi="Arial"/>
                <w:color w:val="00367B"/>
                <w:sz w:val="17"/>
              </w:rPr>
              <w:t>18.39</w:t>
            </w:r>
          </w:p>
        </w:tc>
        <w:tc>
          <w:tcPr>
            <w:tcW w:w="6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840" w:type="dxa"/>
            <w:tcBorders/>
          </w:tcPr>
          <w:p>
            <w:pPr>
              <w:pStyle w:val="Normal"/>
              <w:spacing w:lineRule="atLeast" w:line="0"/>
              <w:ind w:end="1055"/>
              <w:jc w:val="end"/>
              <w:rPr>
                <w:rFonts w:ascii="Arial" w:hAnsi="Arial" w:eastAsia="Arial" w:cs="Arial"/>
                <w:color w:val="231F20"/>
                <w:sz w:val="17"/>
              </w:rPr>
            </w:pPr>
            <w:r>
              <w:rPr>
                <w:rFonts w:eastAsia="Arial" w:cs="Arial" w:ascii="Arial" w:hAnsi="Arial"/>
                <w:color w:val="231F20"/>
                <w:sz w:val="17"/>
              </w:rPr>
              <w:t>22.62</w:t>
            </w:r>
          </w:p>
        </w:tc>
      </w:tr>
      <w:tr>
        <w:trPr>
          <w:trHeight w:val="317" w:hRule="atLeast"/>
        </w:trPr>
        <w:tc>
          <w:tcPr>
            <w:tcW w:w="3860" w:type="dxa"/>
            <w:tcBorders/>
          </w:tcPr>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Later than five years</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840" w:type="dxa"/>
            <w:tcBorders/>
          </w:tcPr>
          <w:p>
            <w:pPr>
              <w:pStyle w:val="Normal"/>
              <w:spacing w:lineRule="atLeast" w:line="0"/>
              <w:ind w:end="1055"/>
              <w:jc w:val="end"/>
              <w:rPr>
                <w:rFonts w:ascii="Arial" w:hAnsi="Arial" w:eastAsia="Arial" w:cs="Arial"/>
                <w:color w:val="00367B"/>
                <w:sz w:val="17"/>
              </w:rPr>
            </w:pPr>
            <w:r>
              <w:rPr>
                <w:rFonts w:eastAsia="Arial" w:cs="Arial" w:ascii="Arial" w:hAnsi="Arial"/>
                <w:color w:val="00367B"/>
                <w:sz w:val="17"/>
              </w:rPr>
              <w:t>35.08</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840" w:type="dxa"/>
            <w:tcBorders/>
          </w:tcPr>
          <w:p>
            <w:pPr>
              <w:pStyle w:val="Normal"/>
              <w:spacing w:lineRule="atLeast" w:line="0"/>
              <w:ind w:end="1075"/>
              <w:jc w:val="end"/>
              <w:rPr>
                <w:rFonts w:ascii="Arial" w:hAnsi="Arial" w:eastAsia="Arial" w:cs="Arial"/>
                <w:color w:val="231F20"/>
                <w:sz w:val="17"/>
              </w:rPr>
            </w:pPr>
            <w:r>
              <w:rPr>
                <w:rFonts w:eastAsia="Arial" w:cs="Arial" w:ascii="Arial" w:hAnsi="Arial"/>
                <w:color w:val="231F20"/>
                <w:sz w:val="17"/>
              </w:rPr>
              <w:t>–</w:t>
            </w:r>
          </w:p>
        </w:tc>
      </w:tr>
      <w:tr>
        <w:trPr>
          <w:trHeight w:val="62" w:hRule="atLeast"/>
        </w:trPr>
        <w:tc>
          <w:tcPr>
            <w:tcW w:w="386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442">
                <wp:simplePos x="0" y="0"/>
                <wp:positionH relativeFrom="column">
                  <wp:posOffset>353695</wp:posOffset>
                </wp:positionH>
                <wp:positionV relativeFrom="paragraph">
                  <wp:posOffset>-781685</wp:posOffset>
                </wp:positionV>
                <wp:extent cx="6118225" cy="0"/>
                <wp:effectExtent l="0" t="18415" r="0" b="18415"/>
                <wp:wrapNone/>
                <wp:docPr id="440" name=""/>
                <a:graphic xmlns:a="http://schemas.openxmlformats.org/drawingml/2006/main">
                  <a:graphicData uri="http://schemas.microsoft.com/office/word/2010/wordprocessingShape">
                    <wps:wsp>
                      <wps:cNvSpPr/>
                      <wps:spPr>
                        <a:xfrm>
                          <a:off x="0" y="0"/>
                          <a:ext cx="6118200" cy="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7.85pt,-61.55pt" to="509.55pt,-61.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325120</wp:posOffset>
                </wp:positionH>
                <wp:positionV relativeFrom="paragraph">
                  <wp:posOffset>-569595</wp:posOffset>
                </wp:positionV>
                <wp:extent cx="6146800" cy="0"/>
                <wp:effectExtent l="0" t="6350" r="0" b="6350"/>
                <wp:wrapNone/>
                <wp:docPr id="441" name=""/>
                <a:graphic xmlns:a="http://schemas.openxmlformats.org/drawingml/2006/main">
                  <a:graphicData uri="http://schemas.microsoft.com/office/word/2010/wordprocessingShape">
                    <wps:wsp>
                      <wps:cNvSpPr/>
                      <wps:spPr>
                        <a:xfrm>
                          <a:off x="0" y="0"/>
                          <a:ext cx="6146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6pt,-44.85pt" to="509.55pt,-44.8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4">
                <wp:simplePos x="0" y="0"/>
                <wp:positionH relativeFrom="column">
                  <wp:posOffset>325120</wp:posOffset>
                </wp:positionH>
                <wp:positionV relativeFrom="paragraph">
                  <wp:posOffset>-238760</wp:posOffset>
                </wp:positionV>
                <wp:extent cx="6146800" cy="0"/>
                <wp:effectExtent l="0" t="6350" r="0" b="6350"/>
                <wp:wrapNone/>
                <wp:docPr id="442" name=""/>
                <a:graphic xmlns:a="http://schemas.openxmlformats.org/drawingml/2006/main">
                  <a:graphicData uri="http://schemas.microsoft.com/office/word/2010/wordprocessingShape">
                    <wps:wsp>
                      <wps:cNvSpPr/>
                      <wps:spPr>
                        <a:xfrm>
                          <a:off x="0" y="0"/>
                          <a:ext cx="6146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6pt,-18.8pt" to="509.55pt,-18.8pt" stroked="t" o:allowincell="f" style="position:absolute">
                <v:stroke color="white" weight="12600" joinstyle="miter" endcap="flat"/>
                <v:fill o:detectmouseclick="t" on="false"/>
                <w10:wrap type="none"/>
              </v:line>
            </w:pict>
          </mc:Fallback>
        </mc:AlternateConten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560" w:leader="none"/>
        </w:tabs>
        <w:spacing w:lineRule="auto" w:line="271"/>
        <w:ind w:hanging="358" w:start="560" w:end="0"/>
        <w:rPr>
          <w:rFonts w:ascii="Arial" w:hAnsi="Arial" w:eastAsia="Arial" w:cs="Arial"/>
          <w:color w:val="231F20"/>
          <w:sz w:val="17"/>
        </w:rPr>
      </w:pPr>
      <w:r>
        <w:rPr>
          <w:rFonts w:eastAsia="Arial" w:cs="Arial" w:ascii="Arial" w:hAnsi="Arial"/>
          <w:color w:val="231F20"/>
          <w:sz w:val="17"/>
        </w:rPr>
        <w:t>The Ministry of Corporate Affairs (MCA) has issued the Companies (Indian Accounting Standards) (Amendment) Rules, 2019 on 30th March, 2019:</w:t>
      </w:r>
    </w:p>
    <w:p>
      <w:pPr>
        <w:pStyle w:val="Normal"/>
        <w:spacing w:lineRule="exact" w:line="27"/>
        <w:rPr>
          <w:rFonts w:ascii="Arial" w:hAnsi="Arial" w:eastAsia="Arial" w:cs="Arial"/>
          <w:color w:val="231F20"/>
          <w:sz w:val="17"/>
        </w:rPr>
      </w:pPr>
      <w:r>
        <w:rPr>
          <w:rFonts w:eastAsia="Arial" w:cs="Arial" w:ascii="Arial" w:hAnsi="Arial"/>
          <w:color w:val="231F20"/>
          <w:sz w:val="17"/>
        </w:rPr>
      </w:r>
    </w:p>
    <w:p>
      <w:pPr>
        <w:pStyle w:val="Normal"/>
        <w:numPr>
          <w:ilvl w:val="1"/>
          <w:numId w:val="47"/>
        </w:numPr>
        <w:tabs>
          <w:tab w:val="left" w:pos="720" w:leader="none"/>
        </w:tabs>
        <w:spacing w:lineRule="atLeast" w:line="0"/>
        <w:ind w:hanging="153" w:start="720" w:end="0"/>
        <w:rPr>
          <w:rFonts w:ascii="Arial" w:hAnsi="Arial" w:eastAsia="Arial" w:cs="Arial"/>
          <w:color w:val="231F20"/>
          <w:sz w:val="17"/>
        </w:rPr>
      </w:pPr>
      <w:r>
        <w:rPr>
          <w:rFonts w:eastAsia="Arial" w:cs="Arial" w:ascii="Arial" w:hAnsi="Arial"/>
          <w:color w:val="231F20"/>
          <w:sz w:val="17"/>
        </w:rPr>
        <w:t>notifying Ind AS 116, ‘Leases’ and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1"/>
          <w:numId w:val="47"/>
        </w:numPr>
        <w:tabs>
          <w:tab w:val="left" w:pos="720" w:leader="none"/>
        </w:tabs>
        <w:spacing w:lineRule="atLeast" w:line="0"/>
        <w:ind w:hanging="153" w:start="720" w:end="0"/>
        <w:rPr>
          <w:rFonts w:ascii="Arial" w:hAnsi="Arial" w:eastAsia="Arial" w:cs="Arial"/>
          <w:color w:val="231F20"/>
          <w:sz w:val="17"/>
        </w:rPr>
      </w:pPr>
      <w:r>
        <w:rPr>
          <w:rFonts w:eastAsia="Arial" w:cs="Arial" w:ascii="Arial" w:hAnsi="Arial"/>
          <w:color w:val="231F20"/>
          <w:sz w:val="17"/>
        </w:rPr>
        <w:t>amending Ind AS 12 ‘Income Taxes’ and Ind AS 19 ‘Employee Benefits’.</w:t>
      </w:r>
    </w:p>
    <w:p>
      <w:pPr>
        <w:pStyle w:val="Normal"/>
        <w:spacing w:lineRule="exact" w:line="13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02"/>
        <w:ind w:start="560" w:end="0"/>
        <w:rPr>
          <w:rFonts w:ascii="Arial" w:hAnsi="Arial" w:eastAsia="Arial" w:cs="Arial"/>
          <w:color w:val="231F20"/>
          <w:sz w:val="16"/>
        </w:rPr>
      </w:pPr>
      <w:r>
        <w:rPr>
          <w:rFonts w:eastAsia="Arial" w:cs="Arial" w:ascii="Arial" w:hAnsi="Arial"/>
          <w:color w:val="231F20"/>
          <w:sz w:val="16"/>
        </w:rPr>
        <w:t>The same are applicable for financial statements pertaining to annual periods beginning on or after 1st April, 2019. The Company expects that there will be no material impact on the financial statements resulting from the implementation of these standards.</w:t>
      </w:r>
    </w:p>
    <w:p>
      <w:pPr>
        <w:pStyle w:val="Normal"/>
        <w:spacing w:lineRule="exact" w:line="89"/>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numPr>
          <w:ilvl w:val="0"/>
          <w:numId w:val="48"/>
        </w:numPr>
        <w:tabs>
          <w:tab w:val="clear" w:pos="720"/>
          <w:tab w:val="left" w:pos="560" w:leader="none"/>
        </w:tabs>
        <w:spacing w:lineRule="atLeast" w:line="0"/>
        <w:ind w:hanging="358" w:start="560" w:end="0"/>
        <w:rPr>
          <w:rFonts w:ascii="Arial" w:hAnsi="Arial" w:eastAsia="Arial" w:cs="Arial"/>
          <w:color w:val="231F20"/>
          <w:sz w:val="17"/>
        </w:rPr>
      </w:pPr>
      <w:r>
        <w:rPr>
          <w:rFonts w:eastAsia="Arial" w:cs="Arial" w:ascii="Arial" w:hAnsi="Arial"/>
          <w:color w:val="231F20"/>
          <w:sz w:val="17"/>
        </w:rPr>
        <w:t>Impact of implementation of new standards/amendments:</w:t>
      </w:r>
    </w:p>
    <w:p>
      <w:pPr>
        <w:pStyle w:val="Normal"/>
        <w:spacing w:lineRule="exact" w:line="138"/>
        <w:rPr>
          <w:rFonts w:ascii="Arial" w:hAnsi="Arial" w:eastAsia="Arial" w:cs="Arial"/>
          <w:color w:val="231F20"/>
          <w:sz w:val="17"/>
        </w:rPr>
      </w:pPr>
      <w:r>
        <w:rPr>
          <w:rFonts w:eastAsia="Arial" w:cs="Arial" w:ascii="Arial" w:hAnsi="Arial"/>
          <w:color w:val="231F20"/>
          <w:sz w:val="17"/>
        </w:rPr>
      </w:r>
    </w:p>
    <w:p>
      <w:pPr>
        <w:pStyle w:val="Normal"/>
        <w:numPr>
          <w:ilvl w:val="1"/>
          <w:numId w:val="48"/>
        </w:numPr>
        <w:tabs>
          <w:tab w:val="clear" w:pos="720"/>
          <w:tab w:val="left" w:pos="860" w:leader="none"/>
        </w:tabs>
        <w:spacing w:lineRule="auto" w:line="268"/>
        <w:ind w:hanging="293" w:start="860" w:end="0"/>
        <w:jc w:val="both"/>
        <w:rPr>
          <w:rFonts w:ascii="Arial" w:hAnsi="Arial" w:eastAsia="Arial" w:cs="Arial"/>
          <w:color w:val="231F20"/>
          <w:sz w:val="17"/>
        </w:rPr>
      </w:pPr>
      <w:r>
        <w:rPr>
          <w:rFonts w:eastAsia="Arial" w:cs="Arial" w:ascii="Arial" w:hAnsi="Arial"/>
          <w:color w:val="231F20"/>
          <w:sz w:val="17"/>
        </w:rPr>
        <w:t>The Ministry of Corporate Affairs (MCA) has issued the Companies (Indian Accounting Standards) Second Amendment Rules, 2018 applicable from the financial year 2018-19 in respect of Indian Accounting Standard (Ind AS) 20 on ‘Accounting for Government Grants and Disclosure of Government Assistance’. The Company has exercised the alternative available in the amendment of deducting the amount of Government grants from related assets as against setting up the grants as deferred income. The deferred income as on April 1, 2018 arising out of Government grants related to assets has, therefore, been adjusted against the carrying amount of such assets. The amounts so adjusted are not material (Also refer Note 18).</w:t>
      </w:r>
    </w:p>
    <w:p>
      <w:pPr>
        <w:pStyle w:val="Normal"/>
        <w:spacing w:lineRule="exact" w:line="115"/>
        <w:rPr>
          <w:rFonts w:ascii="Arial" w:hAnsi="Arial" w:eastAsia="Arial" w:cs="Arial"/>
          <w:color w:val="231F20"/>
          <w:sz w:val="17"/>
        </w:rPr>
      </w:pPr>
      <w:r>
        <w:rPr>
          <w:rFonts w:eastAsia="Arial" w:cs="Arial" w:ascii="Arial" w:hAnsi="Arial"/>
          <w:color w:val="231F20"/>
          <w:sz w:val="17"/>
        </w:rPr>
      </w:r>
    </w:p>
    <w:p>
      <w:pPr>
        <w:pStyle w:val="Normal"/>
        <w:numPr>
          <w:ilvl w:val="1"/>
          <w:numId w:val="48"/>
        </w:numPr>
        <w:tabs>
          <w:tab w:val="clear" w:pos="720"/>
          <w:tab w:val="left" w:pos="860" w:leader="none"/>
        </w:tabs>
        <w:spacing w:lineRule="auto" w:line="268"/>
        <w:ind w:hanging="293" w:start="860" w:end="0"/>
        <w:jc w:val="both"/>
        <w:rPr>
          <w:rFonts w:ascii="Arial" w:hAnsi="Arial" w:eastAsia="Arial" w:cs="Arial"/>
          <w:color w:val="231F20"/>
          <w:sz w:val="17"/>
        </w:rPr>
      </w:pPr>
      <w:r>
        <w:rPr>
          <w:rFonts w:eastAsia="Arial" w:cs="Arial" w:ascii="Arial" w:hAnsi="Arial"/>
          <w:color w:val="231F20"/>
          <w:sz w:val="17"/>
        </w:rPr>
        <w:t>Effective April 1, 2018 the Company adopted Ind AS – 115 ‘Revenue from Contracts with Customers’ using the cumulative catch-up transition method. There were no major contracts that were not completed as at the date of initial application of the Standard. The effect on adoption of the Standard was not material.</w:t>
      </w:r>
    </w:p>
    <w:p>
      <w:pPr>
        <w:pStyle w:val="Normal"/>
        <w:spacing w:lineRule="exact" w:line="114"/>
        <w:rPr>
          <w:rFonts w:ascii="Arial" w:hAnsi="Arial" w:eastAsia="Arial" w:cs="Arial"/>
          <w:color w:val="231F20"/>
          <w:sz w:val="17"/>
        </w:rPr>
      </w:pPr>
      <w:r>
        <w:rPr>
          <w:rFonts w:eastAsia="Arial" w:cs="Arial" w:ascii="Arial" w:hAnsi="Arial"/>
          <w:color w:val="231F20"/>
          <w:sz w:val="17"/>
        </w:rPr>
      </w:r>
    </w:p>
    <w:p>
      <w:pPr>
        <w:pStyle w:val="Normal"/>
        <w:numPr>
          <w:ilvl w:val="1"/>
          <w:numId w:val="48"/>
        </w:numPr>
        <w:tabs>
          <w:tab w:val="clear" w:pos="720"/>
          <w:tab w:val="left" w:pos="860" w:leader="none"/>
        </w:tabs>
        <w:spacing w:lineRule="auto" w:line="268"/>
        <w:ind w:hanging="293" w:start="860" w:end="0"/>
        <w:jc w:val="both"/>
        <w:rPr>
          <w:rFonts w:ascii="Arial" w:hAnsi="Arial" w:eastAsia="Arial" w:cs="Arial"/>
          <w:color w:val="231F20"/>
          <w:sz w:val="17"/>
        </w:rPr>
      </w:pPr>
      <w:r>
        <w:rPr>
          <w:rFonts w:eastAsia="Arial" w:cs="Arial" w:ascii="Arial" w:hAnsi="Arial"/>
          <w:color w:val="231F20"/>
          <w:sz w:val="17"/>
        </w:rPr>
        <w:t>Effective April 1, 2018 the Company has applied Appendix B to Ind AS – 21 ‘Foreign Currency Transactions and Advance Consideration’. This Appendix clarifies the date of transaction for the purpose of determining the exchange rate to be used on initial recognition of the related asset, expense or income when an entity has received or paid advance consideration in a foreign currency. The effect on application of this amendment was not material.</w:t>
      </w:r>
    </w:p>
    <w:p>
      <w:pPr>
        <w:pStyle w:val="Normal"/>
        <w:spacing w:lineRule="exact" w:line="114"/>
        <w:rPr>
          <w:rFonts w:ascii="Arial" w:hAnsi="Arial" w:eastAsia="Arial" w:cs="Arial"/>
          <w:color w:val="231F20"/>
          <w:sz w:val="17"/>
        </w:rPr>
      </w:pPr>
      <w:r>
        <w:rPr>
          <w:rFonts w:eastAsia="Arial" w:cs="Arial" w:ascii="Arial" w:hAnsi="Arial"/>
          <w:color w:val="231F20"/>
          <w:sz w:val="17"/>
        </w:rPr>
      </w:r>
    </w:p>
    <w:p>
      <w:pPr>
        <w:pStyle w:val="Normal"/>
        <w:numPr>
          <w:ilvl w:val="0"/>
          <w:numId w:val="48"/>
        </w:numPr>
        <w:tabs>
          <w:tab w:val="clear" w:pos="720"/>
          <w:tab w:val="left" w:pos="560" w:leader="none"/>
        </w:tabs>
        <w:spacing w:lineRule="auto" w:line="268"/>
        <w:ind w:hanging="358" w:start="560" w:end="0"/>
        <w:jc w:val="both"/>
        <w:rPr>
          <w:rFonts w:ascii="Arial" w:hAnsi="Arial" w:eastAsia="Arial" w:cs="Arial"/>
          <w:color w:val="231F20"/>
          <w:sz w:val="17"/>
        </w:rPr>
      </w:pPr>
      <w:r>
        <w:rPr>
          <w:rFonts w:eastAsia="Arial" w:cs="Arial" w:ascii="Arial" w:hAnsi="Arial"/>
          <w:color w:val="231F20"/>
          <w:sz w:val="17"/>
        </w:rPr>
        <w:t>Under the terms of the Joint Venture Agreement (JVA), Logix Developers Private Limited (LDPL) was to develop a luxury hotel-cum-service apartment complex. However, Logix Estates Private Limited, Noida, the JV partner communicated its intention to explore alternative development plans to which the Company reiterated that it was committed only to the project as envisaged in the JV agreement. The JV partner refused to progress the project and instead expressed its intent to exit the JV by selling its stake to the Company and subsequently proposed that both parties should find a third party to sell the entire shareholding in LDPL. The resultant deadlock has stalled the project. The Company’s petition that the affairs of the JV are being conducted in a manner that is prejudicial to the interest of the Company and the JV entity, as also a petition for winding up of LDPL filed by Logix Estates, are currently before the National Company Law Tribunal. The financial statements of LDPL for year ended 31st March, 2019 are yet to be approved by its Board of Directors.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45">
                <wp:simplePos x="0" y="0"/>
                <wp:positionH relativeFrom="column">
                  <wp:posOffset>6190615</wp:posOffset>
                </wp:positionH>
                <wp:positionV relativeFrom="paragraph">
                  <wp:posOffset>265430</wp:posOffset>
                </wp:positionV>
                <wp:extent cx="289560" cy="380365"/>
                <wp:effectExtent l="5080" t="5715" r="5080" b="4445"/>
                <wp:wrapNone/>
                <wp:docPr id="443"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20.9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
                <wp:simplePos x="0" y="0"/>
                <wp:positionH relativeFrom="column">
                  <wp:posOffset>3760470</wp:posOffset>
                </wp:positionH>
                <wp:positionV relativeFrom="paragraph">
                  <wp:posOffset>265430</wp:posOffset>
                </wp:positionV>
                <wp:extent cx="2412365" cy="380365"/>
                <wp:effectExtent l="5715" t="5715" r="4445" b="4445"/>
                <wp:wrapNone/>
                <wp:docPr id="444"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20.9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685" w:gutter="0" w:header="0" w:top="1440" w:footer="0" w:bottom="0"/>
          <w:pgNumType w:fmt="decimal"/>
          <w:formProt w:val="false"/>
          <w:textDirection w:val="lrTb"/>
          <w:docGrid w:type="default" w:linePitch="360" w:charSpace="0"/>
        </w:sect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175</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447">
            <wp:simplePos x="0" y="0"/>
            <wp:positionH relativeFrom="page">
              <wp:posOffset>431800</wp:posOffset>
            </wp:positionH>
            <wp:positionV relativeFrom="page">
              <wp:posOffset>344805</wp:posOffset>
            </wp:positionV>
            <wp:extent cx="558800" cy="665480"/>
            <wp:effectExtent l="0" t="0" r="0" b="0"/>
            <wp:wrapNone/>
            <wp:docPr id="445"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129" descr="" title=""/>
                    <pic:cNvPicPr>
                      <a:picLocks noChangeAspect="1" noChangeArrowheads="1"/>
                    </pic:cNvPicPr>
                  </pic:nvPicPr>
                  <pic:blipFill>
                    <a:blip r:embed="rId130"/>
                    <a:srcRect l="-32" t="-27" r="-32" b="-27"/>
                    <a:stretch>
                      <a:fillRect/>
                    </a:stretch>
                  </pic:blipFill>
                  <pic:spPr bwMode="auto">
                    <a:xfrm>
                      <a:off x="0" y="0"/>
                      <a:ext cx="558800" cy="665480"/>
                    </a:xfrm>
                    <a:prstGeom prst="rect">
                      <a:avLst/>
                    </a:prstGeom>
                  </pic:spPr>
                </pic:pic>
              </a:graphicData>
            </a:graphic>
          </wp:anchor>
        </w:drawing>
      </w:r>
      <w:bookmarkStart w:id="108" w:name="page55"/>
      <w:bookmarkStart w:id="109" w:name="page55"/>
      <w:bookmarkEnd w:id="109"/>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48">
                <wp:simplePos x="0" y="0"/>
                <wp:positionH relativeFrom="column">
                  <wp:posOffset>-71120</wp:posOffset>
                </wp:positionH>
                <wp:positionV relativeFrom="paragraph">
                  <wp:posOffset>384810</wp:posOffset>
                </wp:positionV>
                <wp:extent cx="3879850" cy="198120"/>
                <wp:effectExtent l="5080" t="5080" r="5080" b="5080"/>
                <wp:wrapNone/>
                <wp:docPr id="446"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320" w:leader="none"/>
        </w:tabs>
        <w:spacing w:lineRule="atLeast" w:line="0"/>
        <w:ind w:hanging="275" w:start="320" w:end="0"/>
        <w:rPr>
          <w:rFonts w:ascii="Arial" w:hAnsi="Arial" w:eastAsia="Arial" w:cs="Arial"/>
          <w:b/>
          <w:color w:val="00367B"/>
          <w:sz w:val="17"/>
        </w:rPr>
      </w:pPr>
      <w:r>
        <w:rPr>
          <w:rFonts w:eastAsia="Arial" w:cs="Arial" w:ascii="Arial" w:hAnsi="Arial"/>
          <w:b/>
          <w:color w:val="00367B"/>
          <w:sz w:val="17"/>
        </w:rPr>
        <w:t>Additional Notes to the Financial Statements (Contd.)</w:t>
      </w:r>
    </w:p>
    <w:p>
      <w:pPr>
        <w:pStyle w:val="Normal"/>
        <w:spacing w:lineRule="exact" w:line="268"/>
        <w:rPr>
          <w:rFonts w:ascii="Arial" w:hAnsi="Arial" w:eastAsia="Arial" w:cs="Arial"/>
          <w:b/>
          <w:color w:val="00367B"/>
          <w:sz w:val="17"/>
        </w:rPr>
      </w:pPr>
      <w:r>
        <w:rPr>
          <w:rFonts w:eastAsia="Arial" w:cs="Arial" w:ascii="Arial" w:hAnsi="Arial"/>
          <w:b/>
          <w:color w:val="00367B"/>
          <w:sz w:val="17"/>
        </w:rPr>
      </w:r>
    </w:p>
    <w:p>
      <w:pPr>
        <w:pStyle w:val="Normal"/>
        <w:numPr>
          <w:ilvl w:val="1"/>
          <w:numId w:val="49"/>
        </w:numPr>
        <w:tabs>
          <w:tab w:val="clear" w:pos="720"/>
          <w:tab w:val="left" w:pos="540" w:leader="none"/>
        </w:tabs>
        <w:spacing w:lineRule="atLeast" w:line="0"/>
        <w:ind w:hanging="342" w:start="540" w:end="0"/>
        <w:rPr>
          <w:rFonts w:ascii="Arial" w:hAnsi="Arial" w:eastAsia="Arial" w:cs="Arial"/>
          <w:color w:val="231F20"/>
          <w:sz w:val="19"/>
        </w:rPr>
      </w:pPr>
      <w:r>
        <w:rPr>
          <w:rFonts w:eastAsia="Arial" w:cs="Arial" w:ascii="Arial" w:hAnsi="Arial"/>
          <w:color w:val="231F20"/>
          <w:sz w:val="19"/>
        </w:rPr>
        <w:t>Information in respect of Options granted under the Company’s Employee Stock Option Schemes (‘Schemes’):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449">
                <wp:simplePos x="0" y="0"/>
                <wp:positionH relativeFrom="column">
                  <wp:posOffset>2138680</wp:posOffset>
                </wp:positionH>
                <wp:positionV relativeFrom="paragraph">
                  <wp:posOffset>60960</wp:posOffset>
                </wp:positionV>
                <wp:extent cx="0" cy="7591425"/>
                <wp:effectExtent l="8890" t="0" r="8890" b="0"/>
                <wp:wrapNone/>
                <wp:docPr id="447" name=""/>
                <a:graphic xmlns:a="http://schemas.openxmlformats.org/drawingml/2006/main">
                  <a:graphicData uri="http://schemas.microsoft.com/office/word/2010/wordprocessingShape">
                    <wps:wsp>
                      <wps:cNvSpPr/>
                      <wps:spPr>
                        <a:xfrm>
                          <a:off x="0" y="0"/>
                          <a:ext cx="0" cy="75913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68.4pt,4.8pt" to="168.4pt,602.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413385</wp:posOffset>
                </wp:positionH>
                <wp:positionV relativeFrom="paragraph">
                  <wp:posOffset>699135</wp:posOffset>
                </wp:positionV>
                <wp:extent cx="6066155" cy="0"/>
                <wp:effectExtent l="0" t="13970" r="0" b="13970"/>
                <wp:wrapNone/>
                <wp:docPr id="448"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55.05pt" to="510.15pt,55.0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413385</wp:posOffset>
                </wp:positionH>
                <wp:positionV relativeFrom="paragraph">
                  <wp:posOffset>1487170</wp:posOffset>
                </wp:positionV>
                <wp:extent cx="6066155" cy="0"/>
                <wp:effectExtent l="0" t="13970" r="0" b="13970"/>
                <wp:wrapNone/>
                <wp:docPr id="449"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117.1pt" to="510.15pt,117.1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2">
                <wp:simplePos x="0" y="0"/>
                <wp:positionH relativeFrom="column">
                  <wp:posOffset>413385</wp:posOffset>
                </wp:positionH>
                <wp:positionV relativeFrom="paragraph">
                  <wp:posOffset>468630</wp:posOffset>
                </wp:positionV>
                <wp:extent cx="6066155" cy="0"/>
                <wp:effectExtent l="0" t="13970" r="0" b="13970"/>
                <wp:wrapNone/>
                <wp:docPr id="450"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36.9pt" to="510.15pt,36.9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4363085</wp:posOffset>
                </wp:positionH>
                <wp:positionV relativeFrom="paragraph">
                  <wp:posOffset>60325</wp:posOffset>
                </wp:positionV>
                <wp:extent cx="0" cy="1440180"/>
                <wp:effectExtent l="8890" t="0" r="8890" b="0"/>
                <wp:wrapNone/>
                <wp:docPr id="451" name=""/>
                <a:graphic xmlns:a="http://schemas.openxmlformats.org/drawingml/2006/main">
                  <a:graphicData uri="http://schemas.microsoft.com/office/word/2010/wordprocessingShape">
                    <wps:wsp>
                      <wps:cNvSpPr/>
                      <wps:spPr>
                        <a:xfrm>
                          <a:off x="0" y="0"/>
                          <a:ext cx="0" cy="14403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343.55pt,4.75pt" to="343.55pt,118.1pt" stroked="t" o:allowincell="f" style="position:absolute">
                <v:stroke color="white" weight="17640" joinstyle="miter" endcap="flat"/>
                <v:fill o:detectmouseclick="t" on="false"/>
                <w10:wrap type="none"/>
              </v:line>
            </w:pict>
          </mc:Fallback>
        </mc:AlternateContent>
      </w: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660" w:type="dxa"/>
        <w:tblLayout w:type="fixed"/>
        <w:tblCellMar>
          <w:top w:w="0" w:type="dxa"/>
          <w:start w:w="0" w:type="dxa"/>
          <w:bottom w:w="0" w:type="dxa"/>
          <w:end w:w="0" w:type="dxa"/>
        </w:tblCellMar>
      </w:tblPr>
      <w:tblGrid>
        <w:gridCol w:w="380"/>
        <w:gridCol w:w="2300"/>
        <w:gridCol w:w="220"/>
        <w:gridCol w:w="3120"/>
        <w:gridCol w:w="3520"/>
      </w:tblGrid>
      <w:tr>
        <w:trPr>
          <w:trHeight w:val="295" w:hRule="atLeast"/>
        </w:trPr>
        <w:tc>
          <w:tcPr>
            <w:tcW w:w="380" w:type="dxa"/>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Sl.</w:t>
            </w:r>
          </w:p>
        </w:tc>
        <w:tc>
          <w:tcPr>
            <w:tcW w:w="23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tcPr>
          <w:p>
            <w:pPr>
              <w:pStyle w:val="Normal"/>
              <w:spacing w:lineRule="atLeast" w:line="0"/>
              <w:ind w:start="15" w:end="0"/>
              <w:jc w:val="center"/>
              <w:rPr>
                <w:rFonts w:ascii="Arial" w:hAnsi="Arial" w:eastAsia="Arial" w:cs="Arial"/>
                <w:b/>
                <w:color w:val="231F20"/>
                <w:w w:val="90"/>
                <w:sz w:val="17"/>
              </w:rPr>
            </w:pPr>
            <w:r>
              <w:rPr>
                <w:rFonts w:eastAsia="Arial" w:cs="Arial" w:ascii="Arial" w:hAnsi="Arial"/>
                <w:b/>
                <w:color w:val="231F20"/>
                <w:w w:val="90"/>
                <w:sz w:val="17"/>
              </w:rPr>
              <w:t>ITC Employee Stock Option</w:t>
            </w:r>
          </w:p>
        </w:tc>
        <w:tc>
          <w:tcPr>
            <w:tcW w:w="3520" w:type="dxa"/>
            <w:tcBorders/>
          </w:tcPr>
          <w:p>
            <w:pPr>
              <w:pStyle w:val="Normal"/>
              <w:spacing w:lineRule="atLeast" w:line="0"/>
              <w:ind w:start="75" w:end="0"/>
              <w:jc w:val="center"/>
              <w:rPr>
                <w:rFonts w:ascii="Arial" w:hAnsi="Arial" w:eastAsia="Arial" w:cs="Arial"/>
                <w:b/>
                <w:color w:val="231F20"/>
                <w:w w:val="89"/>
                <w:sz w:val="17"/>
              </w:rPr>
            </w:pPr>
            <w:r>
              <w:rPr>
                <w:rFonts w:eastAsia="Arial" w:cs="Arial" w:ascii="Arial" w:hAnsi="Arial"/>
                <w:b/>
                <w:color w:val="231F20"/>
                <w:w w:val="89"/>
                <w:sz w:val="17"/>
              </w:rPr>
              <w:t>ITC Employee Stock Option</w:t>
            </w:r>
          </w:p>
        </w:tc>
      </w:tr>
      <w:tr>
        <w:trPr>
          <w:trHeight w:val="238" w:hRule="atLeast"/>
        </w:trPr>
        <w:tc>
          <w:tcPr>
            <w:tcW w:w="380" w:type="dxa"/>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No.</w:t>
            </w:r>
          </w:p>
        </w:tc>
        <w:tc>
          <w:tcPr>
            <w:tcW w:w="23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20" w:type="dxa"/>
            <w:tcBorders/>
          </w:tcPr>
          <w:p>
            <w:pPr>
              <w:pStyle w:val="Normal"/>
              <w:spacing w:lineRule="atLeast" w:line="0"/>
              <w:ind w:start="15" w:end="0"/>
              <w:jc w:val="center"/>
              <w:rPr>
                <w:rFonts w:ascii="Arial" w:hAnsi="Arial" w:eastAsia="Arial" w:cs="Arial"/>
                <w:b/>
                <w:color w:val="231F20"/>
                <w:w w:val="89"/>
                <w:sz w:val="17"/>
              </w:rPr>
            </w:pPr>
            <w:r>
              <w:rPr>
                <w:rFonts w:eastAsia="Arial" w:cs="Arial" w:ascii="Arial" w:hAnsi="Arial"/>
                <w:b/>
                <w:color w:val="231F20"/>
                <w:w w:val="89"/>
                <w:sz w:val="17"/>
              </w:rPr>
              <w:t>Scheme - 2006</w:t>
            </w:r>
          </w:p>
        </w:tc>
        <w:tc>
          <w:tcPr>
            <w:tcW w:w="3520" w:type="dxa"/>
            <w:tcBorders/>
          </w:tcPr>
          <w:p>
            <w:pPr>
              <w:pStyle w:val="Normal"/>
              <w:spacing w:lineRule="atLeast" w:line="0"/>
              <w:ind w:end="1035"/>
              <w:jc w:val="end"/>
              <w:rPr>
                <w:rFonts w:ascii="Arial" w:hAnsi="Arial" w:eastAsia="Arial" w:cs="Arial"/>
                <w:b/>
                <w:color w:val="231F20"/>
                <w:sz w:val="17"/>
              </w:rPr>
            </w:pPr>
            <w:r>
              <w:rPr>
                <w:rFonts w:eastAsia="Arial" w:cs="Arial" w:ascii="Arial" w:hAnsi="Arial"/>
                <w:b/>
                <w:color w:val="231F20"/>
                <w:sz w:val="17"/>
              </w:rPr>
              <w:t>Scheme - 2010</w:t>
            </w:r>
          </w:p>
        </w:tc>
      </w:tr>
      <w:tr>
        <w:trPr>
          <w:trHeight w:val="401" w:hRule="atLeast"/>
        </w:trPr>
        <w:tc>
          <w:tcPr>
            <w:tcW w:w="2680" w:type="dxa"/>
            <w:gridSpan w:val="2"/>
            <w:tcBorders/>
          </w:tcPr>
          <w:p>
            <w:pPr>
              <w:pStyle w:val="Normal"/>
              <w:spacing w:lineRule="atLeast" w:line="0"/>
              <w:ind w:start="80" w:end="0"/>
              <w:rPr/>
            </w:pPr>
            <w:r>
              <w:rPr>
                <w:rFonts w:eastAsia="Arial" w:cs="Arial" w:ascii="Arial" w:hAnsi="Arial"/>
                <w:color w:val="231F20"/>
                <w:w w:val="98"/>
                <w:sz w:val="17"/>
              </w:rPr>
              <w:t>1.   Date of Shareholders’ approval</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3120" w:type="dxa"/>
            <w:tcBorders/>
          </w:tcPr>
          <w:p>
            <w:pPr>
              <w:pStyle w:val="Normal"/>
              <w:spacing w:lineRule="atLeast" w:line="0"/>
              <w:ind w:start="55" w:end="0"/>
              <w:jc w:val="center"/>
              <w:rPr>
                <w:rFonts w:ascii="Arial" w:hAnsi="Arial" w:eastAsia="Arial" w:cs="Arial"/>
                <w:color w:val="231F20"/>
                <w:w w:val="89"/>
                <w:sz w:val="17"/>
              </w:rPr>
            </w:pPr>
            <w:r>
              <w:rPr>
                <w:rFonts w:eastAsia="Arial" w:cs="Arial" w:ascii="Arial" w:hAnsi="Arial"/>
                <w:color w:val="231F20"/>
                <w:w w:val="89"/>
                <w:sz w:val="17"/>
              </w:rPr>
              <w:t>22-01-2007</w:t>
            </w:r>
          </w:p>
        </w:tc>
        <w:tc>
          <w:tcPr>
            <w:tcW w:w="3520" w:type="dxa"/>
            <w:tcBorders/>
          </w:tcPr>
          <w:p>
            <w:pPr>
              <w:pStyle w:val="Normal"/>
              <w:spacing w:lineRule="atLeast" w:line="0"/>
              <w:ind w:end="1155"/>
              <w:jc w:val="end"/>
              <w:rPr>
                <w:rFonts w:ascii="Arial" w:hAnsi="Arial" w:eastAsia="Arial" w:cs="Arial"/>
                <w:color w:val="231F20"/>
                <w:sz w:val="17"/>
              </w:rPr>
            </w:pPr>
            <w:r>
              <w:rPr>
                <w:rFonts w:eastAsia="Arial" w:cs="Arial" w:ascii="Arial" w:hAnsi="Arial"/>
                <w:color w:val="231F20"/>
                <w:sz w:val="17"/>
              </w:rPr>
              <w:t>23-07-2010</w:t>
            </w:r>
          </w:p>
        </w:tc>
      </w:tr>
      <w:tr>
        <w:trPr>
          <w:trHeight w:val="364" w:hRule="atLeast"/>
        </w:trPr>
        <w:tc>
          <w:tcPr>
            <w:tcW w:w="268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2.   Total number of Options</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3120" w:type="dxa"/>
            <w:tcBorders/>
          </w:tcPr>
          <w:p>
            <w:pPr>
              <w:pStyle w:val="Normal"/>
              <w:spacing w:lineRule="atLeast" w:line="0"/>
              <w:ind w:start="80" w:end="0"/>
              <w:rPr>
                <w:rFonts w:ascii="Arial" w:hAnsi="Arial" w:eastAsia="Arial" w:cs="Arial"/>
                <w:color w:val="231F20"/>
                <w:w w:val="90"/>
                <w:sz w:val="17"/>
              </w:rPr>
            </w:pPr>
            <w:r>
              <w:rPr>
                <w:rFonts w:eastAsia="Arial" w:cs="Arial" w:ascii="Arial" w:hAnsi="Arial"/>
                <w:color w:val="231F20"/>
                <w:w w:val="90"/>
                <w:sz w:val="17"/>
              </w:rPr>
              <w:t>Options equivalent to 37,89,18,503 Ordinary</w:t>
            </w:r>
          </w:p>
        </w:tc>
        <w:tc>
          <w:tcPr>
            <w:tcW w:w="3520" w:type="dxa"/>
            <w:tcBorders/>
          </w:tcPr>
          <w:p>
            <w:pPr>
              <w:pStyle w:val="Normal"/>
              <w:spacing w:lineRule="atLeast" w:line="0"/>
              <w:ind w:start="115" w:end="0"/>
              <w:jc w:val="center"/>
              <w:rPr>
                <w:rFonts w:ascii="Arial" w:hAnsi="Arial" w:eastAsia="Arial" w:cs="Arial"/>
                <w:color w:val="231F20"/>
                <w:w w:val="89"/>
                <w:sz w:val="17"/>
              </w:rPr>
            </w:pPr>
            <w:r>
              <w:rPr>
                <w:rFonts w:eastAsia="Arial" w:cs="Arial" w:ascii="Arial" w:hAnsi="Arial"/>
                <w:color w:val="231F20"/>
                <w:w w:val="89"/>
                <w:sz w:val="17"/>
              </w:rPr>
              <w:t>Options equivalent to 55,60,44,823 Ordinary</w:t>
            </w:r>
          </w:p>
        </w:tc>
      </w:tr>
      <w:tr>
        <w:trPr>
          <w:trHeight w:val="247" w:hRule="atLeast"/>
        </w:trPr>
        <w:tc>
          <w:tcPr>
            <w:tcW w:w="380" w:type="dxa"/>
            <w:tcBorders/>
          </w:tcPr>
          <w:p>
            <w:pPr>
              <w:pStyle w:val="Normal"/>
              <w:snapToGrid w:val="false"/>
              <w:spacing w:lineRule="atLeast" w:line="0"/>
              <w:rPr>
                <w:rFonts w:ascii="Times New Roman" w:hAnsi="Times New Roman" w:eastAsia="Times New Roman" w:cs="Times New Roman"/>
                <w:color w:val="231F20"/>
                <w:w w:val="89"/>
                <w:sz w:val="21"/>
              </w:rPr>
            </w:pPr>
            <w:r>
              <w:rPr>
                <w:rFonts w:eastAsia="Times New Roman" w:cs="Times New Roman" w:ascii="Times New Roman" w:hAnsi="Times New Roman"/>
                <w:color w:val="231F20"/>
                <w:w w:val="89"/>
                <w:sz w:val="21"/>
              </w:rPr>
            </w:r>
          </w:p>
        </w:tc>
        <w:tc>
          <w:tcPr>
            <w:tcW w:w="2300" w:type="dxa"/>
            <w:tcBorders/>
          </w:tcPr>
          <w:p>
            <w:pPr>
              <w:pStyle w:val="Normal"/>
              <w:spacing w:lineRule="atLeast" w:line="0"/>
              <w:ind w:start="80" w:end="0"/>
              <w:rPr>
                <w:rFonts w:ascii="Arial" w:hAnsi="Arial" w:eastAsia="Arial" w:cs="Arial"/>
                <w:color w:val="231F20"/>
                <w:w w:val="98"/>
                <w:sz w:val="17"/>
              </w:rPr>
            </w:pPr>
            <w:r>
              <w:rPr>
                <w:rFonts w:eastAsia="Arial" w:cs="Arial" w:ascii="Arial" w:hAnsi="Arial"/>
                <w:color w:val="231F20"/>
                <w:w w:val="98"/>
                <w:sz w:val="17"/>
              </w:rPr>
              <w:t>approved under the Schemes</w:t>
            </w:r>
          </w:p>
        </w:tc>
        <w:tc>
          <w:tcPr>
            <w:tcW w:w="220" w:type="dxa"/>
            <w:tcBorders/>
          </w:tcPr>
          <w:p>
            <w:pPr>
              <w:pStyle w:val="Normal"/>
              <w:snapToGrid w:val="false"/>
              <w:spacing w:lineRule="atLeast" w:line="0"/>
              <w:rPr>
                <w:rFonts w:ascii="Times New Roman" w:hAnsi="Times New Roman" w:eastAsia="Times New Roman" w:cs="Times New Roman"/>
                <w:color w:val="231F20"/>
                <w:w w:val="98"/>
                <w:sz w:val="21"/>
              </w:rPr>
            </w:pPr>
            <w:r>
              <w:rPr>
                <w:rFonts w:eastAsia="Times New Roman" w:cs="Times New Roman" w:ascii="Times New Roman" w:hAnsi="Times New Roman"/>
                <w:color w:val="231F20"/>
                <w:w w:val="98"/>
                <w:sz w:val="21"/>
              </w:rPr>
            </w:r>
          </w:p>
        </w:tc>
        <w:tc>
          <w:tcPr>
            <w:tcW w:w="3120" w:type="dxa"/>
            <w:tcBorders/>
          </w:tcPr>
          <w:p>
            <w:pPr>
              <w:pStyle w:val="Normal"/>
              <w:spacing w:lineRule="atLeast" w:line="0"/>
              <w:jc w:val="center"/>
              <w:rPr/>
            </w:pPr>
            <w:r>
              <w:rPr>
                <w:rFonts w:eastAsia="Arial" w:cs="Arial" w:ascii="Arial" w:hAnsi="Arial"/>
                <w:color w:val="231F20"/>
                <w:w w:val="91"/>
                <w:sz w:val="17"/>
              </w:rPr>
              <w:t>Shares of</w:t>
            </w:r>
            <w:r>
              <w:rPr>
                <w:rFonts w:eastAsia="Times New Roman" w:cs="Times New Roman" w:ascii="Times New Roman" w:hAnsi="Times New Roman"/>
                <w:color w:val="231F20"/>
                <w:w w:val="91"/>
                <w:sz w:val="17"/>
              </w:rPr>
              <w:t xml:space="preserve"> `</w:t>
            </w:r>
            <w:r>
              <w:rPr>
                <w:rFonts w:eastAsia="Arial" w:cs="Arial" w:ascii="Arial" w:hAnsi="Arial"/>
                <w:color w:val="231F20"/>
                <w:w w:val="91"/>
                <w:sz w:val="17"/>
              </w:rPr>
              <w:t xml:space="preserve"> 1.00 each</w:t>
            </w:r>
          </w:p>
        </w:tc>
        <w:tc>
          <w:tcPr>
            <w:tcW w:w="3520" w:type="dxa"/>
            <w:tcBorders/>
          </w:tcPr>
          <w:p>
            <w:pPr>
              <w:pStyle w:val="Normal"/>
              <w:spacing w:lineRule="atLeast" w:line="0"/>
              <w:ind w:start="95" w:end="0"/>
              <w:jc w:val="center"/>
              <w:rPr/>
            </w:pPr>
            <w:r>
              <w:rPr>
                <w:rFonts w:eastAsia="Arial" w:cs="Arial" w:ascii="Arial" w:hAnsi="Arial"/>
                <w:color w:val="231F20"/>
                <w:w w:val="94"/>
                <w:sz w:val="17"/>
              </w:rPr>
              <w:t>Shares of</w:t>
            </w:r>
            <w:r>
              <w:rPr>
                <w:rFonts w:eastAsia="Times New Roman" w:cs="Times New Roman" w:ascii="Times New Roman" w:hAnsi="Times New Roman"/>
                <w:color w:val="231F20"/>
                <w:w w:val="94"/>
                <w:sz w:val="17"/>
              </w:rPr>
              <w:t xml:space="preserve"> `</w:t>
            </w:r>
            <w:r>
              <w:rPr>
                <w:rFonts w:eastAsia="Arial" w:cs="Arial" w:ascii="Arial" w:hAnsi="Arial"/>
                <w:color w:val="231F20"/>
                <w:w w:val="94"/>
                <w:sz w:val="17"/>
              </w:rPr>
              <w:t xml:space="preserve"> 1.00 each</w:t>
            </w:r>
          </w:p>
        </w:tc>
      </w:tr>
      <w:tr>
        <w:trPr>
          <w:trHeight w:val="204" w:hRule="atLeast"/>
        </w:trPr>
        <w:tc>
          <w:tcPr>
            <w:tcW w:w="380" w:type="dxa"/>
            <w:tcBorders/>
          </w:tcPr>
          <w:p>
            <w:pPr>
              <w:pStyle w:val="Normal"/>
              <w:snapToGrid w:val="false"/>
              <w:spacing w:lineRule="atLeast" w:line="0"/>
              <w:rPr>
                <w:rFonts w:ascii="Times New Roman" w:hAnsi="Times New Roman" w:eastAsia="Times New Roman" w:cs="Times New Roman"/>
                <w:color w:val="231F20"/>
                <w:w w:val="94"/>
                <w:sz w:val="17"/>
              </w:rPr>
            </w:pPr>
            <w:r>
              <w:rPr>
                <w:rFonts w:eastAsia="Times New Roman" w:cs="Times New Roman" w:ascii="Times New Roman" w:hAnsi="Times New Roman"/>
                <w:color w:val="231F20"/>
                <w:w w:val="94"/>
                <w:sz w:val="17"/>
              </w:rPr>
            </w:r>
          </w:p>
        </w:tc>
        <w:tc>
          <w:tcPr>
            <w:tcW w:w="2300" w:type="dxa"/>
            <w:tcBorders/>
          </w:tcPr>
          <w:p>
            <w:pPr>
              <w:pStyle w:val="Normal"/>
              <w:spacing w:lineRule="atLeast" w:line="0"/>
              <w:ind w:start="80" w:end="0"/>
              <w:rPr>
                <w:rFonts w:ascii="Arial" w:hAnsi="Arial" w:eastAsia="Arial" w:cs="Arial"/>
                <w:i/>
                <w:i/>
                <w:color w:val="231F20"/>
                <w:sz w:val="17"/>
              </w:rPr>
            </w:pPr>
            <w:r>
              <w:rPr>
                <w:rFonts w:eastAsia="Arial" w:cs="Arial" w:ascii="Arial" w:hAnsi="Arial"/>
                <w:i/>
                <w:color w:val="231F20"/>
                <w:sz w:val="17"/>
              </w:rPr>
              <w:t>(Adjusted for Bonus Shares</w:t>
            </w:r>
          </w:p>
        </w:tc>
        <w:tc>
          <w:tcPr>
            <w:tcW w:w="220" w:type="dxa"/>
            <w:tcBorders/>
          </w:tcPr>
          <w:p>
            <w:pPr>
              <w:pStyle w:val="Normal"/>
              <w:snapToGrid w:val="false"/>
              <w:spacing w:lineRule="atLeast" w:line="0"/>
              <w:rPr>
                <w:rFonts w:ascii="Times New Roman" w:hAnsi="Times New Roman" w:eastAsia="Times New Roman" w:cs="Times New Roman"/>
                <w:i/>
                <w:i/>
                <w:color w:val="231F20"/>
                <w:sz w:val="17"/>
              </w:rPr>
            </w:pPr>
            <w:r>
              <w:rPr>
                <w:rFonts w:eastAsia="Times New Roman" w:cs="Times New Roman" w:ascii="Times New Roman" w:hAnsi="Times New Roman"/>
                <w:i/>
                <w:color w:val="231F20"/>
                <w:sz w:val="17"/>
              </w:rPr>
            </w:r>
          </w:p>
        </w:tc>
        <w:tc>
          <w:tcPr>
            <w:tcW w:w="3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00" w:type="dxa"/>
            <w:tcBorders/>
          </w:tcPr>
          <w:p>
            <w:pPr>
              <w:pStyle w:val="Normal"/>
              <w:spacing w:lineRule="atLeast" w:line="0"/>
              <w:ind w:start="80" w:end="0"/>
              <w:rPr>
                <w:rFonts w:ascii="Arial" w:hAnsi="Arial" w:eastAsia="Arial" w:cs="Arial"/>
                <w:i/>
                <w:i/>
                <w:color w:val="231F20"/>
                <w:sz w:val="17"/>
              </w:rPr>
            </w:pPr>
            <w:r>
              <w:rPr>
                <w:rFonts w:eastAsia="Arial" w:cs="Arial" w:ascii="Arial" w:hAnsi="Arial"/>
                <w:i/>
                <w:color w:val="231F20"/>
                <w:sz w:val="17"/>
              </w:rPr>
              <w:t>issued in terms of</w:t>
            </w:r>
          </w:p>
        </w:tc>
        <w:tc>
          <w:tcPr>
            <w:tcW w:w="220" w:type="dxa"/>
            <w:tcBorders/>
          </w:tcPr>
          <w:p>
            <w:pPr>
              <w:pStyle w:val="Normal"/>
              <w:snapToGrid w:val="false"/>
              <w:spacing w:lineRule="atLeast" w:line="0"/>
              <w:rPr>
                <w:rFonts w:ascii="Times New Roman" w:hAnsi="Times New Roman" w:eastAsia="Times New Roman" w:cs="Times New Roman"/>
                <w:i/>
                <w:i/>
                <w:color w:val="231F20"/>
                <w:sz w:val="17"/>
              </w:rPr>
            </w:pPr>
            <w:r>
              <w:rPr>
                <w:rFonts w:eastAsia="Times New Roman" w:cs="Times New Roman" w:ascii="Times New Roman" w:hAnsi="Times New Roman"/>
                <w:i/>
                <w:color w:val="231F20"/>
                <w:sz w:val="17"/>
              </w:rPr>
            </w:r>
          </w:p>
        </w:tc>
        <w:tc>
          <w:tcPr>
            <w:tcW w:w="3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00" w:type="dxa"/>
            <w:tcBorders/>
          </w:tcPr>
          <w:p>
            <w:pPr>
              <w:pStyle w:val="Normal"/>
              <w:spacing w:lineRule="atLeast" w:line="0"/>
              <w:ind w:start="80" w:end="0"/>
              <w:rPr>
                <w:rFonts w:ascii="Arial" w:hAnsi="Arial" w:eastAsia="Arial" w:cs="Arial"/>
                <w:i/>
                <w:i/>
                <w:color w:val="231F20"/>
                <w:sz w:val="17"/>
              </w:rPr>
            </w:pPr>
            <w:r>
              <w:rPr>
                <w:rFonts w:eastAsia="Arial" w:cs="Arial" w:ascii="Arial" w:hAnsi="Arial"/>
                <w:i/>
                <w:color w:val="231F20"/>
                <w:sz w:val="17"/>
              </w:rPr>
              <w:t>Shareholders approval.)</w:t>
            </w:r>
          </w:p>
        </w:tc>
        <w:tc>
          <w:tcPr>
            <w:tcW w:w="220" w:type="dxa"/>
            <w:tcBorders/>
          </w:tcPr>
          <w:p>
            <w:pPr>
              <w:pStyle w:val="Normal"/>
              <w:snapToGrid w:val="false"/>
              <w:spacing w:lineRule="atLeast" w:line="0"/>
              <w:rPr>
                <w:rFonts w:ascii="Times New Roman" w:hAnsi="Times New Roman" w:eastAsia="Times New Roman" w:cs="Times New Roman"/>
                <w:i/>
                <w:i/>
                <w:color w:val="231F20"/>
                <w:sz w:val="17"/>
              </w:rPr>
            </w:pPr>
            <w:r>
              <w:rPr>
                <w:rFonts w:eastAsia="Times New Roman" w:cs="Times New Roman" w:ascii="Times New Roman" w:hAnsi="Times New Roman"/>
                <w:i/>
                <w:color w:val="231F20"/>
                <w:sz w:val="17"/>
              </w:rPr>
            </w:r>
          </w:p>
        </w:tc>
        <w:tc>
          <w:tcPr>
            <w:tcW w:w="3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44" w:hRule="atLeast"/>
        </w:trPr>
        <w:tc>
          <w:tcPr>
            <w:tcW w:w="3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3.</w:t>
            </w:r>
          </w:p>
        </w:tc>
        <w:tc>
          <w:tcPr>
            <w:tcW w:w="2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Vesting Schedule</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The vesting period for conversion of Options is as follows:</w:t>
            </w:r>
          </w:p>
        </w:tc>
      </w:tr>
      <w:tr>
        <w:trPr>
          <w:trHeight w:val="283" w:hRule="atLeast"/>
        </w:trPr>
        <w:tc>
          <w:tcPr>
            <w:tcW w:w="3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40" w:type="dxa"/>
            <w:gridSpan w:val="2"/>
            <w:tcBorders/>
          </w:tcPr>
          <w:p>
            <w:pPr>
              <w:pStyle w:val="Normal"/>
              <w:spacing w:lineRule="atLeast" w:line="0"/>
              <w:ind w:end="1035"/>
              <w:jc w:val="end"/>
              <w:rPr>
                <w:rFonts w:ascii="Arial" w:hAnsi="Arial" w:eastAsia="Arial" w:cs="Arial"/>
                <w:color w:val="231F20"/>
                <w:w w:val="95"/>
                <w:sz w:val="17"/>
              </w:rPr>
            </w:pPr>
            <w:r>
              <w:rPr>
                <w:rFonts w:eastAsia="Arial" w:cs="Arial" w:ascii="Arial" w:hAnsi="Arial"/>
                <w:color w:val="231F20"/>
                <w:w w:val="95"/>
                <w:sz w:val="17"/>
              </w:rPr>
              <w:t>On completion of 12 months from the date of grant of the Options: 30% vests</w:t>
            </w:r>
          </w:p>
        </w:tc>
      </w:tr>
      <w:tr>
        <w:trPr>
          <w:trHeight w:val="255" w:hRule="atLeast"/>
        </w:trPr>
        <w:tc>
          <w:tcPr>
            <w:tcW w:w="380" w:type="dxa"/>
            <w:tcBorders/>
          </w:tcPr>
          <w:p>
            <w:pPr>
              <w:pStyle w:val="Normal"/>
              <w:snapToGrid w:val="false"/>
              <w:spacing w:lineRule="atLeast" w:line="0"/>
              <w:rPr>
                <w:rFonts w:ascii="Times New Roman" w:hAnsi="Times New Roman" w:eastAsia="Times New Roman" w:cs="Times New Roman"/>
                <w:color w:val="231F20"/>
                <w:w w:val="95"/>
                <w:sz w:val="22"/>
              </w:rPr>
            </w:pPr>
            <w:r>
              <w:rPr>
                <w:rFonts w:eastAsia="Times New Roman" w:cs="Times New Roman" w:ascii="Times New Roman" w:hAnsi="Times New Roman"/>
                <w:color w:val="231F20"/>
                <w:w w:val="95"/>
                <w:sz w:val="22"/>
              </w:rPr>
            </w:r>
          </w:p>
        </w:tc>
        <w:tc>
          <w:tcPr>
            <w:tcW w:w="2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40" w:type="dxa"/>
            <w:gridSpan w:val="2"/>
            <w:tcBorders/>
          </w:tcPr>
          <w:p>
            <w:pPr>
              <w:pStyle w:val="Normal"/>
              <w:spacing w:lineRule="atLeast" w:line="0"/>
              <w:ind w:end="1035"/>
              <w:jc w:val="end"/>
              <w:rPr>
                <w:rFonts w:ascii="Arial" w:hAnsi="Arial" w:eastAsia="Arial" w:cs="Arial"/>
                <w:color w:val="231F20"/>
                <w:w w:val="95"/>
                <w:sz w:val="17"/>
              </w:rPr>
            </w:pPr>
            <w:r>
              <w:rPr>
                <w:rFonts w:eastAsia="Arial" w:cs="Arial" w:ascii="Arial" w:hAnsi="Arial"/>
                <w:color w:val="231F20"/>
                <w:w w:val="95"/>
                <w:sz w:val="17"/>
              </w:rPr>
              <w:t>On completion of 24 months from the date of grant of the Options: 30% vests</w:t>
            </w:r>
          </w:p>
        </w:tc>
      </w:tr>
      <w:tr>
        <w:trPr>
          <w:trHeight w:val="255" w:hRule="atLeast"/>
        </w:trPr>
        <w:tc>
          <w:tcPr>
            <w:tcW w:w="380" w:type="dxa"/>
            <w:tcBorders/>
          </w:tcPr>
          <w:p>
            <w:pPr>
              <w:pStyle w:val="Normal"/>
              <w:snapToGrid w:val="false"/>
              <w:spacing w:lineRule="atLeast" w:line="0"/>
              <w:rPr>
                <w:rFonts w:ascii="Times New Roman" w:hAnsi="Times New Roman" w:eastAsia="Times New Roman" w:cs="Times New Roman"/>
                <w:color w:val="231F20"/>
                <w:w w:val="95"/>
                <w:sz w:val="22"/>
              </w:rPr>
            </w:pPr>
            <w:r>
              <w:rPr>
                <w:rFonts w:eastAsia="Times New Roman" w:cs="Times New Roman" w:ascii="Times New Roman" w:hAnsi="Times New Roman"/>
                <w:color w:val="231F20"/>
                <w:w w:val="95"/>
                <w:sz w:val="22"/>
              </w:rPr>
            </w:r>
          </w:p>
        </w:tc>
        <w:tc>
          <w:tcPr>
            <w:tcW w:w="2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40" w:type="dxa"/>
            <w:gridSpan w:val="2"/>
            <w:tcBorders/>
          </w:tcPr>
          <w:p>
            <w:pPr>
              <w:pStyle w:val="Normal"/>
              <w:spacing w:lineRule="atLeast" w:line="0"/>
              <w:ind w:end="1035"/>
              <w:jc w:val="end"/>
              <w:rPr>
                <w:rFonts w:ascii="Arial" w:hAnsi="Arial" w:eastAsia="Arial" w:cs="Arial"/>
                <w:color w:val="231F20"/>
                <w:w w:val="95"/>
                <w:sz w:val="17"/>
              </w:rPr>
            </w:pPr>
            <w:r>
              <w:rPr>
                <w:rFonts w:eastAsia="Arial" w:cs="Arial" w:ascii="Arial" w:hAnsi="Arial"/>
                <w:color w:val="231F20"/>
                <w:w w:val="95"/>
                <w:sz w:val="17"/>
              </w:rPr>
              <w:t>On completion of 36 months from the date of grant of the Options: 40% vests</w:t>
            </w:r>
          </w:p>
        </w:tc>
      </w:tr>
      <w:tr>
        <w:trPr>
          <w:trHeight w:val="414" w:hRule="atLeast"/>
        </w:trPr>
        <w:tc>
          <w:tcPr>
            <w:tcW w:w="3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4.</w:t>
            </w:r>
          </w:p>
        </w:tc>
        <w:tc>
          <w:tcPr>
            <w:tcW w:w="2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Pricing Formula</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120" w:end="0"/>
              <w:rPr>
                <w:rFonts w:ascii="Arial" w:hAnsi="Arial" w:eastAsia="Arial" w:cs="Arial"/>
                <w:color w:val="231F20"/>
                <w:w w:val="97"/>
                <w:sz w:val="17"/>
              </w:rPr>
            </w:pPr>
            <w:r>
              <w:rPr>
                <w:rFonts w:eastAsia="Arial" w:cs="Arial" w:ascii="Arial" w:hAnsi="Arial"/>
                <w:color w:val="231F20"/>
                <w:w w:val="97"/>
                <w:sz w:val="17"/>
              </w:rPr>
              <w:t>The Pricing Formula, as approved by the Shareholders of the Company, is such price, as</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7"/>
                <w:sz w:val="17"/>
              </w:rPr>
            </w:pPr>
            <w:r>
              <w:rPr>
                <w:rFonts w:eastAsia="Times New Roman" w:cs="Times New Roman" w:ascii="Times New Roman" w:hAnsi="Times New Roman"/>
                <w:color w:val="231F20"/>
                <w:w w:val="97"/>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20" w:end="0"/>
              <w:rPr>
                <w:rFonts w:ascii="Arial" w:hAnsi="Arial" w:eastAsia="Arial" w:cs="Arial"/>
                <w:color w:val="231F20"/>
                <w:w w:val="91"/>
                <w:sz w:val="17"/>
              </w:rPr>
            </w:pPr>
            <w:r>
              <w:rPr>
                <w:rFonts w:eastAsia="Arial" w:cs="Arial" w:ascii="Arial" w:hAnsi="Arial"/>
                <w:color w:val="231F20"/>
                <w:w w:val="91"/>
                <w:sz w:val="17"/>
              </w:rPr>
              <w:t>determined by the Nomination &amp; Compensation Committee, which is no lower than the closing</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1"/>
                <w:sz w:val="17"/>
              </w:rPr>
            </w:pPr>
            <w:r>
              <w:rPr>
                <w:rFonts w:eastAsia="Times New Roman" w:cs="Times New Roman" w:ascii="Times New Roman" w:hAnsi="Times New Roman"/>
                <w:color w:val="231F20"/>
                <w:w w:val="91"/>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20" w:end="0"/>
              <w:rPr/>
            </w:pPr>
            <w:r>
              <w:rPr>
                <w:rFonts w:eastAsia="Arial" w:cs="Arial" w:ascii="Arial" w:hAnsi="Arial"/>
                <w:color w:val="231F20"/>
                <w:w w:val="92"/>
                <w:sz w:val="17"/>
              </w:rPr>
              <w:t>price of the Company’s Share on the National Stock Exchange of India Limited (‘the NSE’) on</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2"/>
                <w:sz w:val="17"/>
              </w:rPr>
            </w:pPr>
            <w:r>
              <w:rPr>
                <w:rFonts w:eastAsia="Times New Roman" w:cs="Times New Roman" w:ascii="Times New Roman" w:hAnsi="Times New Roman"/>
                <w:color w:val="231F20"/>
                <w:w w:val="92"/>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20" w:end="0"/>
              <w:rPr/>
            </w:pPr>
            <w:r>
              <w:rPr>
                <w:rFonts w:eastAsia="Arial" w:cs="Arial" w:ascii="Arial" w:hAnsi="Arial"/>
                <w:color w:val="231F20"/>
                <w:w w:val="91"/>
                <w:sz w:val="17"/>
              </w:rPr>
              <w:t>the date of grant, or the average price of the Company’s Share in the six months preceding the</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1"/>
                <w:sz w:val="17"/>
              </w:rPr>
            </w:pPr>
            <w:r>
              <w:rPr>
                <w:rFonts w:eastAsia="Times New Roman" w:cs="Times New Roman" w:ascii="Times New Roman" w:hAnsi="Times New Roman"/>
                <w:color w:val="231F20"/>
                <w:w w:val="91"/>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20" w:end="0"/>
              <w:rPr/>
            </w:pPr>
            <w:r>
              <w:rPr>
                <w:rFonts w:eastAsia="Arial" w:cs="Arial" w:ascii="Arial" w:hAnsi="Arial"/>
                <w:color w:val="231F20"/>
                <w:w w:val="91"/>
                <w:sz w:val="17"/>
              </w:rPr>
              <w:t>date of grant based on the daily closing price on the NSE, or the ‘market price’ as defined from</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1"/>
                <w:sz w:val="17"/>
              </w:rPr>
            </w:pPr>
            <w:r>
              <w:rPr>
                <w:rFonts w:eastAsia="Times New Roman" w:cs="Times New Roman" w:ascii="Times New Roman" w:hAnsi="Times New Roman"/>
                <w:color w:val="231F20"/>
                <w:w w:val="91"/>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20" w:end="0"/>
              <w:rPr>
                <w:rFonts w:ascii="Arial" w:hAnsi="Arial" w:eastAsia="Arial" w:cs="Arial"/>
                <w:color w:val="231F20"/>
                <w:w w:val="89"/>
                <w:sz w:val="17"/>
              </w:rPr>
            </w:pPr>
            <w:r>
              <w:rPr>
                <w:rFonts w:eastAsia="Arial" w:cs="Arial" w:ascii="Arial" w:hAnsi="Arial"/>
                <w:color w:val="231F20"/>
                <w:w w:val="89"/>
                <w:sz w:val="17"/>
              </w:rPr>
              <w:t>time to time under the Securities and Exchange Board of India (Share Based Employee Benefits)</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89"/>
                <w:sz w:val="17"/>
              </w:rPr>
            </w:pPr>
            <w:r>
              <w:rPr>
                <w:rFonts w:eastAsia="Times New Roman" w:cs="Times New Roman" w:ascii="Times New Roman" w:hAnsi="Times New Roman"/>
                <w:color w:val="231F20"/>
                <w:w w:val="89"/>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2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Regulations, 2014.</w:t>
            </w:r>
          </w:p>
        </w:tc>
        <w:tc>
          <w:tcPr>
            <w:tcW w:w="35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295"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40" w:type="dxa"/>
            <w:gridSpan w:val="2"/>
            <w:tcBorders/>
          </w:tcPr>
          <w:p>
            <w:pPr>
              <w:pStyle w:val="Normal"/>
              <w:spacing w:lineRule="atLeast" w:line="0"/>
              <w:ind w:start="120" w:end="0"/>
              <w:rPr/>
            </w:pPr>
            <w:r>
              <w:rPr>
                <w:rFonts w:eastAsia="Arial" w:cs="Arial" w:ascii="Arial" w:hAnsi="Arial"/>
                <w:color w:val="231F20"/>
                <w:w w:val="89"/>
                <w:sz w:val="17"/>
              </w:rPr>
              <w:t>The Options have been granted at ‘market price’ as defined from time to time under the aforesaid</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89"/>
                <w:sz w:val="17"/>
              </w:rPr>
            </w:pPr>
            <w:r>
              <w:rPr>
                <w:rFonts w:eastAsia="Times New Roman" w:cs="Times New Roman" w:ascii="Times New Roman" w:hAnsi="Times New Roman"/>
                <w:color w:val="231F20"/>
                <w:w w:val="89"/>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2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Regulations.</w:t>
            </w:r>
          </w:p>
        </w:tc>
        <w:tc>
          <w:tcPr>
            <w:tcW w:w="35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446" w:hRule="atLeast"/>
        </w:trPr>
        <w:tc>
          <w:tcPr>
            <w:tcW w:w="2680" w:type="dxa"/>
            <w:gridSpan w:val="2"/>
            <w:tcBorders/>
          </w:tcPr>
          <w:p>
            <w:pPr>
              <w:pStyle w:val="Normal"/>
              <w:spacing w:lineRule="atLeast" w:line="0"/>
              <w:ind w:start="80" w:end="0"/>
              <w:rPr>
                <w:rFonts w:ascii="Arial" w:hAnsi="Arial" w:eastAsia="Arial" w:cs="Arial"/>
                <w:color w:val="231F20"/>
                <w:w w:val="90"/>
                <w:sz w:val="17"/>
              </w:rPr>
            </w:pPr>
            <w:r>
              <w:rPr>
                <w:rFonts w:eastAsia="Arial" w:cs="Arial" w:ascii="Arial" w:hAnsi="Arial"/>
                <w:color w:val="231F20"/>
                <w:w w:val="90"/>
                <w:sz w:val="17"/>
              </w:rPr>
              <w:t>5.   Maximum term of Options granted</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2200" w:end="0"/>
              <w:rPr>
                <w:rFonts w:ascii="Arial" w:hAnsi="Arial" w:eastAsia="Arial" w:cs="Arial"/>
                <w:color w:val="231F20"/>
                <w:sz w:val="17"/>
              </w:rPr>
            </w:pPr>
            <w:r>
              <w:rPr>
                <w:rFonts w:eastAsia="Arial" w:cs="Arial" w:ascii="Arial" w:hAnsi="Arial"/>
                <w:color w:val="231F20"/>
                <w:sz w:val="17"/>
              </w:rPr>
              <w:t>5 years from the date of vesting</w:t>
            </w:r>
          </w:p>
        </w:tc>
      </w:tr>
      <w:tr>
        <w:trPr>
          <w:trHeight w:val="460" w:hRule="atLeast"/>
        </w:trPr>
        <w:tc>
          <w:tcPr>
            <w:tcW w:w="3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6.</w:t>
            </w:r>
          </w:p>
        </w:tc>
        <w:tc>
          <w:tcPr>
            <w:tcW w:w="23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Source of Shares</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3040" w:end="0"/>
              <w:rPr>
                <w:rFonts w:ascii="Arial" w:hAnsi="Arial" w:eastAsia="Arial" w:cs="Arial"/>
                <w:color w:val="231F20"/>
                <w:sz w:val="17"/>
              </w:rPr>
            </w:pPr>
            <w:r>
              <w:rPr>
                <w:rFonts w:eastAsia="Arial" w:cs="Arial" w:ascii="Arial" w:hAnsi="Arial"/>
                <w:color w:val="231F20"/>
                <w:sz w:val="17"/>
              </w:rPr>
              <w:t>Primary</w:t>
            </w:r>
          </w:p>
        </w:tc>
      </w:tr>
      <w:tr>
        <w:trPr>
          <w:trHeight w:val="393" w:hRule="atLeast"/>
        </w:trPr>
        <w:tc>
          <w:tcPr>
            <w:tcW w:w="268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7.   Variation in terms of Options</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3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520" w:type="dxa"/>
            <w:tcBorders/>
          </w:tcPr>
          <w:p>
            <w:pPr>
              <w:pStyle w:val="Normal"/>
              <w:spacing w:lineRule="atLeast" w:line="0"/>
              <w:ind w:end="3075"/>
              <w:jc w:val="end"/>
              <w:rPr>
                <w:rFonts w:ascii="Arial" w:hAnsi="Arial" w:eastAsia="Arial" w:cs="Arial"/>
                <w:color w:val="231F20"/>
                <w:w w:val="83"/>
                <w:sz w:val="17"/>
              </w:rPr>
            </w:pPr>
            <w:r>
              <w:rPr>
                <w:rFonts w:eastAsia="Arial" w:cs="Arial" w:ascii="Arial" w:hAnsi="Arial"/>
                <w:color w:val="231F20"/>
                <w:w w:val="83"/>
                <w:sz w:val="17"/>
              </w:rPr>
              <w:t>None</w:t>
            </w:r>
          </w:p>
        </w:tc>
      </w:tr>
      <w:tr>
        <w:trPr>
          <w:trHeight w:val="400" w:hRule="atLeast"/>
        </w:trPr>
        <w:tc>
          <w:tcPr>
            <w:tcW w:w="2680" w:type="dxa"/>
            <w:gridSpan w:val="2"/>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8.   Method used for accounting of</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140" w:end="0"/>
              <w:rPr>
                <w:rFonts w:ascii="Arial" w:hAnsi="Arial" w:eastAsia="Arial" w:cs="Arial"/>
                <w:color w:val="231F20"/>
                <w:w w:val="89"/>
                <w:sz w:val="17"/>
              </w:rPr>
            </w:pPr>
            <w:r>
              <w:rPr>
                <w:rFonts w:eastAsia="Arial" w:cs="Arial" w:ascii="Arial" w:hAnsi="Arial"/>
                <w:color w:val="231F20"/>
                <w:w w:val="89"/>
                <w:sz w:val="17"/>
              </w:rPr>
              <w:t>The employee compensation cost has been calculated using the fair value method of accounting</w:t>
            </w:r>
          </w:p>
        </w:tc>
      </w:tr>
      <w:tr>
        <w:trPr>
          <w:trHeight w:val="255" w:hRule="atLeast"/>
        </w:trPr>
        <w:tc>
          <w:tcPr>
            <w:tcW w:w="380" w:type="dxa"/>
            <w:tcBorders/>
          </w:tcPr>
          <w:p>
            <w:pPr>
              <w:pStyle w:val="Normal"/>
              <w:snapToGrid w:val="false"/>
              <w:spacing w:lineRule="atLeast" w:line="0"/>
              <w:rPr>
                <w:rFonts w:ascii="Times New Roman" w:hAnsi="Times New Roman" w:eastAsia="Times New Roman" w:cs="Times New Roman"/>
                <w:color w:val="231F20"/>
                <w:w w:val="89"/>
                <w:sz w:val="22"/>
              </w:rPr>
            </w:pPr>
            <w:r>
              <w:rPr>
                <w:rFonts w:eastAsia="Times New Roman" w:cs="Times New Roman" w:ascii="Times New Roman" w:hAnsi="Times New Roman"/>
                <w:color w:val="231F20"/>
                <w:w w:val="89"/>
                <w:sz w:val="22"/>
              </w:rPr>
            </w:r>
          </w:p>
        </w:tc>
        <w:tc>
          <w:tcPr>
            <w:tcW w:w="23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share-based payment plans</w:t>
            </w:r>
          </w:p>
        </w:tc>
        <w:tc>
          <w:tcPr>
            <w:tcW w:w="2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640" w:type="dxa"/>
            <w:gridSpan w:val="2"/>
            <w:tcBorders/>
          </w:tcPr>
          <w:p>
            <w:pPr>
              <w:pStyle w:val="Normal"/>
              <w:spacing w:lineRule="atLeast" w:line="0"/>
              <w:ind w:start="140" w:end="0"/>
              <w:rPr/>
            </w:pPr>
            <w:r>
              <w:rPr>
                <w:rFonts w:eastAsia="Arial" w:cs="Arial" w:ascii="Arial" w:hAnsi="Arial"/>
                <w:color w:val="231F20"/>
                <w:w w:val="95"/>
                <w:sz w:val="17"/>
              </w:rPr>
              <w:t>for Options issued under the Company’s Employee Stock Option Schemes. The employee</w:t>
            </w:r>
          </w:p>
        </w:tc>
      </w:tr>
      <w:tr>
        <w:trPr>
          <w:trHeight w:val="221" w:hRule="atLeast"/>
        </w:trPr>
        <w:tc>
          <w:tcPr>
            <w:tcW w:w="380" w:type="dxa"/>
            <w:tcBorders/>
          </w:tcPr>
          <w:p>
            <w:pPr>
              <w:pStyle w:val="Normal"/>
              <w:snapToGrid w:val="false"/>
              <w:spacing w:lineRule="atLeast" w:line="0"/>
              <w:rPr>
                <w:rFonts w:ascii="Times New Roman" w:hAnsi="Times New Roman" w:eastAsia="Times New Roman" w:cs="Times New Roman"/>
                <w:color w:val="231F20"/>
                <w:w w:val="95"/>
                <w:sz w:val="19"/>
              </w:rPr>
            </w:pPr>
            <w:r>
              <w:rPr>
                <w:rFonts w:eastAsia="Times New Roman" w:cs="Times New Roman" w:ascii="Times New Roman" w:hAnsi="Times New Roman"/>
                <w:color w:val="231F20"/>
                <w:w w:val="95"/>
                <w:sz w:val="19"/>
              </w:rPr>
            </w:r>
          </w:p>
        </w:tc>
        <w:tc>
          <w:tcPr>
            <w:tcW w:w="2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40" w:type="dxa"/>
            <w:gridSpan w:val="2"/>
            <w:tcBorders/>
          </w:tcPr>
          <w:p>
            <w:pPr>
              <w:pStyle w:val="Normal"/>
              <w:spacing w:lineRule="atLeast" w:line="0"/>
              <w:ind w:start="140" w:end="0"/>
              <w:rPr/>
            </w:pPr>
            <w:r>
              <w:rPr>
                <w:rFonts w:eastAsia="Arial" w:cs="Arial" w:ascii="Arial" w:hAnsi="Arial"/>
                <w:color w:val="231F20"/>
                <w:w w:val="93"/>
                <w:sz w:val="17"/>
              </w:rPr>
              <w:t>compensation cost as per fair value method for the financial year 2018-19 is</w:t>
            </w:r>
            <w:r>
              <w:rPr>
                <w:rFonts w:eastAsia="Times New Roman" w:cs="Times New Roman" w:ascii="Times New Roman" w:hAnsi="Times New Roman"/>
                <w:color w:val="231F20"/>
                <w:w w:val="93"/>
                <w:sz w:val="17"/>
              </w:rPr>
              <w:t xml:space="preserve"> `</w:t>
            </w:r>
            <w:r>
              <w:rPr>
                <w:rFonts w:eastAsia="Arial" w:cs="Arial" w:ascii="Arial" w:hAnsi="Arial"/>
                <w:color w:val="231F20"/>
                <w:w w:val="93"/>
                <w:sz w:val="17"/>
              </w:rPr>
              <w:t xml:space="preserve"> 215.00 Crores</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3"/>
                <w:sz w:val="17"/>
              </w:rPr>
            </w:pPr>
            <w:r>
              <w:rPr>
                <w:rFonts w:eastAsia="Times New Roman" w:cs="Times New Roman" w:ascii="Times New Roman" w:hAnsi="Times New Roman"/>
                <w:color w:val="231F20"/>
                <w:w w:val="93"/>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40" w:end="0"/>
              <w:rPr/>
            </w:pPr>
            <w:r>
              <w:rPr>
                <w:rFonts w:eastAsia="Arial" w:cs="Arial" w:ascii="Arial" w:hAnsi="Arial"/>
                <w:color w:val="231F20"/>
                <w:sz w:val="17"/>
              </w:rPr>
              <w:t>(2018 -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349.28 Crores) and</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28.05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49.98 Crores) for group entities.</w:t>
            </w:r>
          </w:p>
        </w:tc>
      </w:tr>
      <w:tr>
        <w:trPr>
          <w:trHeight w:val="420" w:hRule="atLeast"/>
        </w:trPr>
        <w:tc>
          <w:tcPr>
            <w:tcW w:w="2680" w:type="dxa"/>
            <w:gridSpan w:val="2"/>
            <w:tcBorders/>
          </w:tcPr>
          <w:p>
            <w:pPr>
              <w:pStyle w:val="Normal"/>
              <w:spacing w:lineRule="atLeast" w:line="0"/>
              <w:ind w:start="80" w:end="0"/>
              <w:rPr>
                <w:rFonts w:ascii="Arial" w:hAnsi="Arial" w:eastAsia="Arial" w:cs="Arial"/>
                <w:color w:val="231F20"/>
                <w:w w:val="98"/>
                <w:sz w:val="17"/>
              </w:rPr>
            </w:pPr>
            <w:r>
              <w:rPr>
                <w:rFonts w:eastAsia="Arial" w:cs="Arial" w:ascii="Arial" w:hAnsi="Arial"/>
                <w:color w:val="231F20"/>
                <w:w w:val="98"/>
                <w:sz w:val="17"/>
              </w:rPr>
              <w:t>9.   Nature and extent of employee</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6640" w:type="dxa"/>
            <w:gridSpan w:val="2"/>
            <w:tcBorders/>
          </w:tcPr>
          <w:p>
            <w:pPr>
              <w:pStyle w:val="Normal"/>
              <w:spacing w:lineRule="atLeast" w:line="0"/>
              <w:ind w:start="140" w:end="0"/>
              <w:rPr>
                <w:rFonts w:ascii="Arial" w:hAnsi="Arial" w:eastAsia="Arial" w:cs="Arial"/>
                <w:color w:val="231F20"/>
                <w:w w:val="92"/>
                <w:sz w:val="17"/>
              </w:rPr>
            </w:pPr>
            <w:r>
              <w:rPr>
                <w:rFonts w:eastAsia="Arial" w:cs="Arial" w:ascii="Arial" w:hAnsi="Arial"/>
                <w:color w:val="231F20"/>
                <w:w w:val="92"/>
                <w:sz w:val="17"/>
              </w:rPr>
              <w:t>Each Option entitles the holder thereof to apply for and be allotted ten Ordinary Shares of the</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2"/>
                <w:sz w:val="17"/>
              </w:rPr>
            </w:pPr>
            <w:r>
              <w:rPr>
                <w:rFonts w:eastAsia="Times New Roman" w:cs="Times New Roman" w:ascii="Times New Roman" w:hAnsi="Times New Roman"/>
                <w:color w:val="231F20"/>
                <w:w w:val="92"/>
                <w:sz w:val="17"/>
              </w:rPr>
            </w:r>
          </w:p>
        </w:tc>
        <w:tc>
          <w:tcPr>
            <w:tcW w:w="2300" w:type="dxa"/>
            <w:tcBorders/>
          </w:tcPr>
          <w:p>
            <w:pPr>
              <w:pStyle w:val="Normal"/>
              <w:spacing w:lineRule="atLeast" w:line="0"/>
              <w:ind w:start="60" w:end="0"/>
              <w:rPr>
                <w:rFonts w:ascii="Arial" w:hAnsi="Arial" w:eastAsia="Arial" w:cs="Arial"/>
                <w:color w:val="231F20"/>
                <w:w w:val="91"/>
                <w:sz w:val="17"/>
              </w:rPr>
            </w:pPr>
            <w:r>
              <w:rPr>
                <w:rFonts w:eastAsia="Arial" w:cs="Arial" w:ascii="Arial" w:hAnsi="Arial"/>
                <w:color w:val="231F20"/>
                <w:w w:val="91"/>
                <w:sz w:val="17"/>
              </w:rPr>
              <w:t>share based payment plans that</w:t>
            </w:r>
          </w:p>
        </w:tc>
        <w:tc>
          <w:tcPr>
            <w:tcW w:w="220" w:type="dxa"/>
            <w:tcBorders/>
          </w:tcPr>
          <w:p>
            <w:pPr>
              <w:pStyle w:val="Normal"/>
              <w:snapToGrid w:val="false"/>
              <w:spacing w:lineRule="atLeast" w:line="0"/>
              <w:rPr>
                <w:rFonts w:ascii="Times New Roman" w:hAnsi="Times New Roman" w:eastAsia="Times New Roman" w:cs="Times New Roman"/>
                <w:color w:val="231F20"/>
                <w:w w:val="91"/>
                <w:sz w:val="17"/>
              </w:rPr>
            </w:pPr>
            <w:r>
              <w:rPr>
                <w:rFonts w:eastAsia="Times New Roman" w:cs="Times New Roman" w:ascii="Times New Roman" w:hAnsi="Times New Roman"/>
                <w:color w:val="231F20"/>
                <w:w w:val="91"/>
                <w:sz w:val="17"/>
              </w:rPr>
            </w:r>
          </w:p>
        </w:tc>
        <w:tc>
          <w:tcPr>
            <w:tcW w:w="6640" w:type="dxa"/>
            <w:gridSpan w:val="2"/>
            <w:tcBorders/>
          </w:tcPr>
          <w:p>
            <w:pPr>
              <w:pStyle w:val="Normal"/>
              <w:spacing w:lineRule="atLeast" w:line="0"/>
              <w:ind w:start="140" w:end="0"/>
              <w:rPr/>
            </w:pPr>
            <w:r>
              <w:rPr>
                <w:rFonts w:eastAsia="Arial" w:cs="Arial" w:ascii="Arial" w:hAnsi="Arial"/>
                <w:color w:val="231F20"/>
                <w:w w:val="99"/>
                <w:sz w:val="17"/>
              </w:rPr>
              <w:t>Company of</w:t>
            </w:r>
            <w:r>
              <w:rPr>
                <w:rFonts w:eastAsia="Times New Roman" w:cs="Times New Roman" w:ascii="Times New Roman" w:hAnsi="Times New Roman"/>
                <w:color w:val="231F20"/>
                <w:w w:val="99"/>
                <w:sz w:val="17"/>
              </w:rPr>
              <w:t xml:space="preserve"> `</w:t>
            </w:r>
            <w:r>
              <w:rPr>
                <w:rFonts w:eastAsia="Arial" w:cs="Arial" w:ascii="Arial" w:hAnsi="Arial"/>
                <w:color w:val="231F20"/>
                <w:w w:val="99"/>
                <w:sz w:val="17"/>
              </w:rPr>
              <w:t>1.00 each upon payment of the exercise price during the exercise period.</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9"/>
                <w:sz w:val="17"/>
              </w:rPr>
            </w:pPr>
            <w:r>
              <w:rPr>
                <w:rFonts w:eastAsia="Times New Roman" w:cs="Times New Roman" w:ascii="Times New Roman" w:hAnsi="Times New Roman"/>
                <w:color w:val="231F20"/>
                <w:w w:val="99"/>
                <w:sz w:val="17"/>
              </w:rPr>
            </w:r>
          </w:p>
        </w:tc>
        <w:tc>
          <w:tcPr>
            <w:tcW w:w="2300" w:type="dxa"/>
            <w:tcBorders/>
          </w:tcPr>
          <w:p>
            <w:pPr>
              <w:pStyle w:val="Normal"/>
              <w:spacing w:lineRule="atLeast" w:line="0"/>
              <w:ind w:start="60" w:end="0"/>
              <w:rPr>
                <w:rFonts w:ascii="Arial" w:hAnsi="Arial" w:eastAsia="Arial" w:cs="Arial"/>
                <w:color w:val="231F20"/>
                <w:w w:val="86"/>
                <w:sz w:val="17"/>
              </w:rPr>
            </w:pPr>
            <w:r>
              <w:rPr>
                <w:rFonts w:eastAsia="Arial" w:cs="Arial" w:ascii="Arial" w:hAnsi="Arial"/>
                <w:color w:val="231F20"/>
                <w:w w:val="86"/>
                <w:sz w:val="17"/>
              </w:rPr>
              <w:t>existed during the period including</w:t>
            </w:r>
          </w:p>
        </w:tc>
        <w:tc>
          <w:tcPr>
            <w:tcW w:w="220" w:type="dxa"/>
            <w:tcBorders/>
          </w:tcPr>
          <w:p>
            <w:pPr>
              <w:pStyle w:val="Normal"/>
              <w:snapToGrid w:val="false"/>
              <w:spacing w:lineRule="atLeast" w:line="0"/>
              <w:rPr>
                <w:rFonts w:ascii="Times New Roman" w:hAnsi="Times New Roman" w:eastAsia="Times New Roman" w:cs="Times New Roman"/>
                <w:color w:val="231F20"/>
                <w:w w:val="86"/>
                <w:sz w:val="17"/>
              </w:rPr>
            </w:pPr>
            <w:r>
              <w:rPr>
                <w:rFonts w:eastAsia="Times New Roman" w:cs="Times New Roman" w:ascii="Times New Roman" w:hAnsi="Times New Roman"/>
                <w:color w:val="231F20"/>
                <w:w w:val="86"/>
                <w:sz w:val="17"/>
              </w:rPr>
            </w:r>
          </w:p>
        </w:tc>
        <w:tc>
          <w:tcPr>
            <w:tcW w:w="6640" w:type="dxa"/>
            <w:gridSpan w:val="2"/>
            <w:tcBorders/>
          </w:tcPr>
          <w:p>
            <w:pPr>
              <w:pStyle w:val="Normal"/>
              <w:spacing w:lineRule="atLeast" w:line="0"/>
              <w:ind w:start="140" w:end="0"/>
              <w:rPr>
                <w:rFonts w:ascii="Arial" w:hAnsi="Arial" w:eastAsia="Arial" w:cs="Arial"/>
                <w:color w:val="231F20"/>
                <w:w w:val="95"/>
                <w:sz w:val="17"/>
              </w:rPr>
            </w:pPr>
            <w:r>
              <w:rPr>
                <w:rFonts w:eastAsia="Arial" w:cs="Arial" w:ascii="Arial" w:hAnsi="Arial"/>
                <w:color w:val="231F20"/>
                <w:w w:val="95"/>
                <w:sz w:val="17"/>
              </w:rPr>
              <w:t>The exercise period commences from the date of vesting of the Options and expires at the</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5"/>
                <w:sz w:val="17"/>
              </w:rPr>
            </w:pPr>
            <w:r>
              <w:rPr>
                <w:rFonts w:eastAsia="Times New Roman" w:cs="Times New Roman" w:ascii="Times New Roman" w:hAnsi="Times New Roman"/>
                <w:color w:val="231F20"/>
                <w:w w:val="95"/>
                <w:sz w:val="17"/>
              </w:rPr>
            </w:r>
          </w:p>
        </w:tc>
        <w:tc>
          <w:tcPr>
            <w:tcW w:w="2300" w:type="dxa"/>
            <w:tcBorders/>
          </w:tcPr>
          <w:p>
            <w:pPr>
              <w:pStyle w:val="Normal"/>
              <w:spacing w:lineRule="atLeast" w:line="0"/>
              <w:ind w:start="60" w:end="0"/>
              <w:rPr>
                <w:rFonts w:ascii="Arial" w:hAnsi="Arial" w:eastAsia="Arial" w:cs="Arial"/>
                <w:color w:val="231F20"/>
                <w:w w:val="89"/>
                <w:sz w:val="17"/>
              </w:rPr>
            </w:pPr>
            <w:r>
              <w:rPr>
                <w:rFonts w:eastAsia="Arial" w:cs="Arial" w:ascii="Arial" w:hAnsi="Arial"/>
                <w:color w:val="231F20"/>
                <w:w w:val="89"/>
                <w:sz w:val="17"/>
              </w:rPr>
              <w:t>the general terms and conditions</w:t>
            </w:r>
          </w:p>
        </w:tc>
        <w:tc>
          <w:tcPr>
            <w:tcW w:w="220" w:type="dxa"/>
            <w:tcBorders/>
          </w:tcPr>
          <w:p>
            <w:pPr>
              <w:pStyle w:val="Normal"/>
              <w:snapToGrid w:val="false"/>
              <w:spacing w:lineRule="atLeast" w:line="0"/>
              <w:rPr>
                <w:rFonts w:ascii="Times New Roman" w:hAnsi="Times New Roman" w:eastAsia="Times New Roman" w:cs="Times New Roman"/>
                <w:color w:val="231F20"/>
                <w:w w:val="89"/>
                <w:sz w:val="17"/>
              </w:rPr>
            </w:pPr>
            <w:r>
              <w:rPr>
                <w:rFonts w:eastAsia="Times New Roman" w:cs="Times New Roman" w:ascii="Times New Roman" w:hAnsi="Times New Roman"/>
                <w:color w:val="231F20"/>
                <w:w w:val="89"/>
                <w:sz w:val="17"/>
              </w:rPr>
            </w:r>
          </w:p>
        </w:tc>
        <w:tc>
          <w:tcPr>
            <w:tcW w:w="6640" w:type="dxa"/>
            <w:gridSpan w:val="2"/>
            <w:tcBorders/>
          </w:tcPr>
          <w:p>
            <w:pPr>
              <w:pStyle w:val="Normal"/>
              <w:spacing w:lineRule="atLeast" w:line="0"/>
              <w:ind w:start="140" w:end="0"/>
              <w:rPr>
                <w:rFonts w:ascii="Arial" w:hAnsi="Arial" w:eastAsia="Arial" w:cs="Arial"/>
                <w:color w:val="231F20"/>
                <w:w w:val="90"/>
                <w:sz w:val="17"/>
              </w:rPr>
            </w:pPr>
            <w:r>
              <w:rPr>
                <w:rFonts w:eastAsia="Arial" w:cs="Arial" w:ascii="Arial" w:hAnsi="Arial"/>
                <w:color w:val="231F20"/>
                <w:w w:val="90"/>
                <w:sz w:val="17"/>
              </w:rPr>
              <w:t>end of five years from the date of vesting in respect of Options granted under the ITC Employee</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0"/>
                <w:sz w:val="17"/>
              </w:rPr>
            </w:pPr>
            <w:r>
              <w:rPr>
                <w:rFonts w:eastAsia="Times New Roman" w:cs="Times New Roman" w:ascii="Times New Roman" w:hAnsi="Times New Roman"/>
                <w:color w:val="231F20"/>
                <w:w w:val="90"/>
                <w:sz w:val="17"/>
              </w:rPr>
            </w:r>
          </w:p>
        </w:tc>
        <w:tc>
          <w:tcPr>
            <w:tcW w:w="23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of each plan</w:t>
            </w:r>
          </w:p>
        </w:tc>
        <w:tc>
          <w:tcPr>
            <w:tcW w:w="2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6640" w:type="dxa"/>
            <w:gridSpan w:val="2"/>
            <w:tcBorders/>
          </w:tcPr>
          <w:p>
            <w:pPr>
              <w:pStyle w:val="Normal"/>
              <w:spacing w:lineRule="atLeast" w:line="0"/>
              <w:ind w:start="140" w:end="0"/>
              <w:rPr>
                <w:rFonts w:ascii="Arial" w:hAnsi="Arial" w:eastAsia="Arial" w:cs="Arial"/>
                <w:color w:val="231F20"/>
                <w:w w:val="92"/>
                <w:sz w:val="17"/>
              </w:rPr>
            </w:pPr>
            <w:r>
              <w:rPr>
                <w:rFonts w:eastAsia="Arial" w:cs="Arial" w:ascii="Arial" w:hAnsi="Arial"/>
                <w:color w:val="231F20"/>
                <w:w w:val="92"/>
                <w:sz w:val="17"/>
              </w:rPr>
              <w:t>Stock Option Scheme - 2006 &amp; the ITC Employee Stock Option Scheme - 2010. The above is</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2"/>
                <w:sz w:val="17"/>
              </w:rPr>
            </w:pPr>
            <w:r>
              <w:rPr>
                <w:rFonts w:eastAsia="Times New Roman" w:cs="Times New Roman" w:ascii="Times New Roman" w:hAnsi="Times New Roman"/>
                <w:color w:val="231F20"/>
                <w:w w:val="92"/>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40" w:type="dxa"/>
            <w:gridSpan w:val="2"/>
            <w:tcBorders/>
          </w:tcPr>
          <w:p>
            <w:pPr>
              <w:pStyle w:val="Normal"/>
              <w:spacing w:lineRule="atLeast" w:line="0"/>
              <w:ind w:start="140" w:end="0"/>
              <w:rPr>
                <w:rFonts w:ascii="Arial" w:hAnsi="Arial" w:eastAsia="Arial" w:cs="Arial"/>
                <w:color w:val="231F20"/>
                <w:w w:val="93"/>
                <w:sz w:val="17"/>
              </w:rPr>
            </w:pPr>
            <w:r>
              <w:rPr>
                <w:rFonts w:eastAsia="Arial" w:cs="Arial" w:ascii="Arial" w:hAnsi="Arial"/>
                <w:color w:val="231F20"/>
                <w:w w:val="93"/>
                <w:sz w:val="17"/>
              </w:rPr>
              <w:t>in addition to the other terms and conditions provided in the table under Serial Nos. (3) to (5)</w:t>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color w:val="231F20"/>
                <w:w w:val="93"/>
                <w:sz w:val="17"/>
              </w:rPr>
            </w:pPr>
            <w:r>
              <w:rPr>
                <w:rFonts w:eastAsia="Times New Roman" w:cs="Times New Roman" w:ascii="Times New Roman" w:hAnsi="Times New Roman"/>
                <w:color w:val="231F20"/>
                <w:w w:val="93"/>
                <w:sz w:val="17"/>
              </w:rPr>
            </w:r>
          </w:p>
        </w:tc>
        <w:tc>
          <w:tcPr>
            <w:tcW w:w="2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2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hereinbefore.</w:t>
            </w:r>
          </w:p>
        </w:tc>
        <w:tc>
          <w:tcPr>
            <w:tcW w:w="35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645" w:hRule="atLeast"/>
        </w:trPr>
        <w:tc>
          <w:tcPr>
            <w:tcW w:w="3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10.</w:t>
            </w:r>
          </w:p>
        </w:tc>
        <w:tc>
          <w:tcPr>
            <w:tcW w:w="2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Weighted average exercise</w:t>
            </w:r>
          </w:p>
        </w:tc>
        <w:tc>
          <w:tcPr>
            <w:tcW w:w="220" w:type="dxa"/>
            <w:tcBorders/>
          </w:tcPr>
          <w:p>
            <w:pPr>
              <w:pStyle w:val="Normal"/>
              <w:spacing w:lineRule="atLeast" w:line="0"/>
              <w:ind w:end="15"/>
              <w:jc w:val="end"/>
              <w:rPr>
                <w:rFonts w:ascii="Arial" w:hAnsi="Arial" w:eastAsia="Arial" w:cs="Arial"/>
                <w:color w:val="231F20"/>
                <w:sz w:val="17"/>
              </w:rPr>
            </w:pPr>
            <w:r>
              <w:rPr>
                <w:rFonts w:eastAsia="Arial" w:cs="Arial" w:ascii="Arial" w:hAnsi="Arial"/>
                <w:color w:val="231F20"/>
                <w:sz w:val="17"/>
              </w:rPr>
              <w:t>:</w:t>
            </w:r>
          </w:p>
        </w:tc>
        <w:tc>
          <w:tcPr>
            <w:tcW w:w="3120" w:type="dxa"/>
            <w:tcBorders/>
          </w:tcPr>
          <w:p>
            <w:pPr>
              <w:pStyle w:val="Normal"/>
              <w:spacing w:lineRule="atLeast" w:line="0"/>
              <w:ind w:start="120" w:end="0"/>
              <w:rPr>
                <w:rFonts w:ascii="Arial" w:hAnsi="Arial" w:eastAsia="Arial" w:cs="Arial"/>
                <w:color w:val="231F20"/>
                <w:w w:val="89"/>
                <w:sz w:val="17"/>
              </w:rPr>
            </w:pPr>
            <w:r>
              <w:rPr>
                <w:rFonts w:eastAsia="Arial" w:cs="Arial" w:ascii="Arial" w:hAnsi="Arial"/>
                <w:color w:val="231F20"/>
                <w:w w:val="89"/>
                <w:sz w:val="17"/>
              </w:rPr>
              <w:t>Weighted average exercise price per Option</w:t>
            </w:r>
          </w:p>
        </w:tc>
        <w:tc>
          <w:tcPr>
            <w:tcW w:w="3520" w:type="dxa"/>
            <w:tcBorders/>
          </w:tcPr>
          <w:p>
            <w:pPr>
              <w:pStyle w:val="Normal"/>
              <w:spacing w:lineRule="atLeast" w:line="0"/>
              <w:ind w:end="2555"/>
              <w:jc w:val="end"/>
              <w:rPr/>
            </w:pPr>
            <w:r>
              <w:rPr>
                <w:rFonts w:eastAsia="Arial" w:cs="Arial" w:ascii="Arial" w:hAnsi="Arial"/>
                <w:color w:val="231F20"/>
                <w:sz w:val="17"/>
              </w:rPr>
              <w: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2764.50</w:t>
            </w:r>
          </w:p>
        </w:tc>
      </w:tr>
      <w:tr>
        <w:trPr>
          <w:trHeight w:val="255" w:hRule="atLeast"/>
        </w:trPr>
        <w:tc>
          <w:tcPr>
            <w:tcW w:w="3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300" w:type="dxa"/>
            <w:tcBorders/>
          </w:tcPr>
          <w:p>
            <w:pPr>
              <w:pStyle w:val="Normal"/>
              <w:spacing w:lineRule="atLeast" w:line="0"/>
              <w:ind w:start="80" w:end="0"/>
              <w:rPr>
                <w:rFonts w:ascii="Arial" w:hAnsi="Arial" w:eastAsia="Arial" w:cs="Arial"/>
                <w:color w:val="231F20"/>
                <w:w w:val="89"/>
                <w:sz w:val="17"/>
              </w:rPr>
            </w:pPr>
            <w:r>
              <w:rPr>
                <w:rFonts w:eastAsia="Arial" w:cs="Arial" w:ascii="Arial" w:hAnsi="Arial"/>
                <w:color w:val="231F20"/>
                <w:w w:val="89"/>
                <w:sz w:val="17"/>
              </w:rPr>
              <w:t>prices and weighted average fair</w:t>
            </w:r>
          </w:p>
        </w:tc>
        <w:tc>
          <w:tcPr>
            <w:tcW w:w="220" w:type="dxa"/>
            <w:tcBorders/>
          </w:tcPr>
          <w:p>
            <w:pPr>
              <w:pStyle w:val="Normal"/>
              <w:snapToGrid w:val="false"/>
              <w:spacing w:lineRule="atLeast" w:line="0"/>
              <w:rPr>
                <w:rFonts w:ascii="Times New Roman" w:hAnsi="Times New Roman" w:eastAsia="Times New Roman" w:cs="Times New Roman"/>
                <w:color w:val="231F20"/>
                <w:w w:val="89"/>
                <w:sz w:val="22"/>
              </w:rPr>
            </w:pPr>
            <w:r>
              <w:rPr>
                <w:rFonts w:eastAsia="Times New Roman" w:cs="Times New Roman" w:ascii="Times New Roman" w:hAnsi="Times New Roman"/>
                <w:color w:val="231F20"/>
                <w:w w:val="89"/>
                <w:sz w:val="22"/>
              </w:rPr>
            </w:r>
          </w:p>
        </w:tc>
        <w:tc>
          <w:tcPr>
            <w:tcW w:w="312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Weighted average fair value per Option</w:t>
            </w:r>
          </w:p>
        </w:tc>
        <w:tc>
          <w:tcPr>
            <w:tcW w:w="3520" w:type="dxa"/>
            <w:tcBorders/>
          </w:tcPr>
          <w:p>
            <w:pPr>
              <w:pStyle w:val="Normal"/>
              <w:spacing w:lineRule="atLeast" w:line="0"/>
              <w:ind w:end="2555"/>
              <w:jc w:val="end"/>
              <w:rPr/>
            </w:pPr>
            <w:r>
              <w:rPr>
                <w:rFonts w:eastAsia="Arial" w:cs="Arial" w:ascii="Arial" w:hAnsi="Arial"/>
                <w:color w:val="231F20"/>
                <w:sz w:val="17"/>
              </w:rPr>
              <w: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682.92</w:t>
            </w:r>
          </w:p>
        </w:tc>
      </w:tr>
      <w:tr>
        <w:trPr>
          <w:trHeight w:val="221" w:hRule="atLeast"/>
        </w:trPr>
        <w:tc>
          <w:tcPr>
            <w:tcW w:w="3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300" w:type="dxa"/>
            <w:tcBorders/>
          </w:tcPr>
          <w:p>
            <w:pPr>
              <w:pStyle w:val="Normal"/>
              <w:spacing w:lineRule="atLeast" w:line="0"/>
              <w:ind w:start="80" w:end="0"/>
              <w:rPr>
                <w:rFonts w:ascii="Arial" w:hAnsi="Arial" w:eastAsia="Arial" w:cs="Arial"/>
                <w:color w:val="231F20"/>
                <w:w w:val="86"/>
                <w:sz w:val="17"/>
              </w:rPr>
            </w:pPr>
            <w:r>
              <w:rPr>
                <w:rFonts w:eastAsia="Arial" w:cs="Arial" w:ascii="Arial" w:hAnsi="Arial"/>
                <w:color w:val="231F20"/>
                <w:w w:val="86"/>
                <w:sz w:val="17"/>
              </w:rPr>
              <w:t>values of Options whose exercise</w:t>
            </w:r>
          </w:p>
        </w:tc>
        <w:tc>
          <w:tcPr>
            <w:tcW w:w="220" w:type="dxa"/>
            <w:tcBorders/>
          </w:tcPr>
          <w:p>
            <w:pPr>
              <w:pStyle w:val="Normal"/>
              <w:snapToGrid w:val="false"/>
              <w:spacing w:lineRule="atLeast" w:line="0"/>
              <w:rPr>
                <w:rFonts w:ascii="Times New Roman" w:hAnsi="Times New Roman" w:eastAsia="Times New Roman" w:cs="Times New Roman"/>
                <w:color w:val="231F20"/>
                <w:w w:val="86"/>
                <w:sz w:val="19"/>
              </w:rPr>
            </w:pPr>
            <w:r>
              <w:rPr>
                <w:rFonts w:eastAsia="Times New Roman" w:cs="Times New Roman" w:ascii="Times New Roman" w:hAnsi="Times New Roman"/>
                <w:color w:val="231F20"/>
                <w:w w:val="86"/>
                <w:sz w:val="19"/>
              </w:rPr>
            </w:r>
          </w:p>
        </w:tc>
        <w:tc>
          <w:tcPr>
            <w:tcW w:w="3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00" w:type="dxa"/>
            <w:tcBorders/>
          </w:tcPr>
          <w:p>
            <w:pPr>
              <w:pStyle w:val="Normal"/>
              <w:spacing w:lineRule="atLeast" w:line="0"/>
              <w:ind w:start="80" w:end="0"/>
              <w:rPr>
                <w:rFonts w:ascii="Arial" w:hAnsi="Arial" w:eastAsia="Arial" w:cs="Arial"/>
                <w:color w:val="231F20"/>
                <w:w w:val="96"/>
                <w:sz w:val="17"/>
              </w:rPr>
            </w:pPr>
            <w:r>
              <w:rPr>
                <w:rFonts w:eastAsia="Arial" w:cs="Arial" w:ascii="Arial" w:hAnsi="Arial"/>
                <w:color w:val="231F20"/>
                <w:w w:val="96"/>
                <w:sz w:val="17"/>
              </w:rPr>
              <w:t>price either equals or exceeds</w:t>
            </w:r>
          </w:p>
        </w:tc>
        <w:tc>
          <w:tcPr>
            <w:tcW w:w="220" w:type="dxa"/>
            <w:tcBorders/>
          </w:tcPr>
          <w:p>
            <w:pPr>
              <w:pStyle w:val="Normal"/>
              <w:snapToGrid w:val="false"/>
              <w:spacing w:lineRule="atLeast" w:line="0"/>
              <w:rPr>
                <w:rFonts w:ascii="Times New Roman" w:hAnsi="Times New Roman" w:eastAsia="Times New Roman" w:cs="Times New Roman"/>
                <w:color w:val="231F20"/>
                <w:w w:val="96"/>
                <w:sz w:val="17"/>
              </w:rPr>
            </w:pPr>
            <w:r>
              <w:rPr>
                <w:rFonts w:eastAsia="Times New Roman" w:cs="Times New Roman" w:ascii="Times New Roman" w:hAnsi="Times New Roman"/>
                <w:color w:val="231F20"/>
                <w:w w:val="96"/>
                <w:sz w:val="17"/>
              </w:rPr>
            </w:r>
          </w:p>
        </w:tc>
        <w:tc>
          <w:tcPr>
            <w:tcW w:w="3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pacing w:lineRule="atLeast" w:line="0"/>
              <w:ind w:start="80" w:end="0"/>
              <w:rPr>
                <w:rFonts w:ascii="Arial" w:hAnsi="Arial" w:eastAsia="Arial" w:cs="Arial"/>
                <w:color w:val="231F20"/>
                <w:w w:val="95"/>
                <w:sz w:val="17"/>
              </w:rPr>
            </w:pPr>
            <w:r>
              <w:rPr>
                <w:rFonts w:eastAsia="Arial" w:cs="Arial" w:ascii="Arial" w:hAnsi="Arial"/>
                <w:color w:val="231F20"/>
                <w:w w:val="95"/>
                <w:sz w:val="17"/>
              </w:rPr>
              <w:t>or is less than the market price</w:t>
            </w:r>
          </w:p>
        </w:tc>
        <w:tc>
          <w:tcPr>
            <w:tcW w:w="220" w:type="dxa"/>
            <w:tcBorders/>
          </w:tcPr>
          <w:p>
            <w:pPr>
              <w:pStyle w:val="Normal"/>
              <w:snapToGrid w:val="false"/>
              <w:spacing w:lineRule="atLeast" w:line="0"/>
              <w:rPr>
                <w:rFonts w:ascii="Times New Roman" w:hAnsi="Times New Roman" w:eastAsia="Times New Roman" w:cs="Times New Roman"/>
                <w:color w:val="231F20"/>
                <w:w w:val="95"/>
                <w:sz w:val="17"/>
              </w:rPr>
            </w:pPr>
            <w:r>
              <w:rPr>
                <w:rFonts w:eastAsia="Times New Roman" w:cs="Times New Roman" w:ascii="Times New Roman" w:hAnsi="Times New Roman"/>
                <w:color w:val="231F20"/>
                <w:w w:val="95"/>
                <w:sz w:val="17"/>
              </w:rPr>
            </w:r>
          </w:p>
        </w:tc>
        <w:tc>
          <w:tcPr>
            <w:tcW w:w="3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8" w:hRule="atLeast"/>
        </w:trPr>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of the stock</w:t>
            </w:r>
          </w:p>
        </w:tc>
        <w:tc>
          <w:tcPr>
            <w:tcW w:w="2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3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91" w:hRule="atLeast"/>
        </w:trPr>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454">
                <wp:simplePos x="0" y="0"/>
                <wp:positionH relativeFrom="column">
                  <wp:posOffset>413385</wp:posOffset>
                </wp:positionH>
                <wp:positionV relativeFrom="paragraph">
                  <wp:posOffset>-5359400</wp:posOffset>
                </wp:positionV>
                <wp:extent cx="6066155" cy="0"/>
                <wp:effectExtent l="0" t="13970" r="0" b="13970"/>
                <wp:wrapNone/>
                <wp:docPr id="452"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422pt" to="510.15pt,-422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413385</wp:posOffset>
                </wp:positionH>
                <wp:positionV relativeFrom="paragraph">
                  <wp:posOffset>-3830955</wp:posOffset>
                </wp:positionV>
                <wp:extent cx="6066155" cy="0"/>
                <wp:effectExtent l="0" t="13970" r="0" b="13970"/>
                <wp:wrapNone/>
                <wp:docPr id="453"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301.65pt" to="510.15pt,-301.6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413385</wp:posOffset>
                </wp:positionH>
                <wp:positionV relativeFrom="paragraph">
                  <wp:posOffset>-3538855</wp:posOffset>
                </wp:positionV>
                <wp:extent cx="6066155" cy="0"/>
                <wp:effectExtent l="0" t="13970" r="0" b="13970"/>
                <wp:wrapNone/>
                <wp:docPr id="454"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278.65pt" to="510.15pt,-278.6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413385</wp:posOffset>
                </wp:positionH>
                <wp:positionV relativeFrom="paragraph">
                  <wp:posOffset>-2318385</wp:posOffset>
                </wp:positionV>
                <wp:extent cx="6066155" cy="0"/>
                <wp:effectExtent l="0" t="13970" r="0" b="13970"/>
                <wp:wrapNone/>
                <wp:docPr id="455"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182.55pt" to="510.15pt,-182.5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8">
                <wp:simplePos x="0" y="0"/>
                <wp:positionH relativeFrom="column">
                  <wp:posOffset>645160</wp:posOffset>
                </wp:positionH>
                <wp:positionV relativeFrom="paragraph">
                  <wp:posOffset>-7590790</wp:posOffset>
                </wp:positionV>
                <wp:extent cx="0" cy="7590790"/>
                <wp:effectExtent l="8890" t="0" r="8890" b="0"/>
                <wp:wrapNone/>
                <wp:docPr id="456" name=""/>
                <a:graphic xmlns:a="http://schemas.openxmlformats.org/drawingml/2006/main">
                  <a:graphicData uri="http://schemas.microsoft.com/office/word/2010/wordprocessingShape">
                    <wps:wsp>
                      <wps:cNvSpPr/>
                      <wps:spPr>
                        <a:xfrm>
                          <a:off x="0" y="0"/>
                          <a:ext cx="0" cy="75909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50.8pt,-597.7pt" to="50.8pt,-0.0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413385</wp:posOffset>
                </wp:positionH>
                <wp:positionV relativeFrom="paragraph">
                  <wp:posOffset>-3035935</wp:posOffset>
                </wp:positionV>
                <wp:extent cx="6066155" cy="0"/>
                <wp:effectExtent l="0" t="13970" r="0" b="13970"/>
                <wp:wrapNone/>
                <wp:docPr id="457"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239.05pt" to="510.15pt,-239.0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0">
                <wp:simplePos x="0" y="0"/>
                <wp:positionH relativeFrom="column">
                  <wp:posOffset>413385</wp:posOffset>
                </wp:positionH>
                <wp:positionV relativeFrom="paragraph">
                  <wp:posOffset>-3289300</wp:posOffset>
                </wp:positionV>
                <wp:extent cx="6066155" cy="0"/>
                <wp:effectExtent l="0" t="13970" r="0" b="13970"/>
                <wp:wrapNone/>
                <wp:docPr id="458"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259pt" to="510.15pt,-259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1">
                <wp:simplePos x="0" y="0"/>
                <wp:positionH relativeFrom="column">
                  <wp:posOffset>413385</wp:posOffset>
                </wp:positionH>
                <wp:positionV relativeFrom="paragraph">
                  <wp:posOffset>-1003935</wp:posOffset>
                </wp:positionV>
                <wp:extent cx="6066155" cy="0"/>
                <wp:effectExtent l="0" t="13970" r="0" b="13970"/>
                <wp:wrapNone/>
                <wp:docPr id="459"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79.05pt" to="510.15pt,-79.0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2239645</wp:posOffset>
                </wp:positionH>
                <wp:positionV relativeFrom="paragraph">
                  <wp:posOffset>-7590790</wp:posOffset>
                </wp:positionV>
                <wp:extent cx="0" cy="7590790"/>
                <wp:effectExtent l="8890" t="0" r="8890" b="0"/>
                <wp:wrapNone/>
                <wp:docPr id="460" name=""/>
                <a:graphic xmlns:a="http://schemas.openxmlformats.org/drawingml/2006/main">
                  <a:graphicData uri="http://schemas.microsoft.com/office/word/2010/wordprocessingShape">
                    <wps:wsp>
                      <wps:cNvSpPr/>
                      <wps:spPr>
                        <a:xfrm>
                          <a:off x="0" y="0"/>
                          <a:ext cx="0" cy="75909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76.35pt,-597.7pt" to="176.35pt,-0.05pt" stroked="t" o:allowincell="f" style="position:absolute">
                <v:stroke color="white" weight="17640" joinstyle="miter" endcap="flat"/>
                <v:fill o:detectmouseclick="t" on="false"/>
                <w10:wrap type="none"/>
              </v:line>
            </w:pict>
          </mc:Fallback>
        </mc:AlternateContent>
        <w:drawing>
          <wp:anchor behindDoc="1" distT="0" distB="0" distL="114935" distR="114935" simplePos="0" locked="0" layoutInCell="1" allowOverlap="1" relativeHeight="463">
            <wp:simplePos x="0" y="0"/>
            <wp:positionH relativeFrom="column">
              <wp:posOffset>2365375</wp:posOffset>
            </wp:positionH>
            <wp:positionV relativeFrom="paragraph">
              <wp:posOffset>-5833110</wp:posOffset>
            </wp:positionV>
            <wp:extent cx="36195" cy="36195"/>
            <wp:effectExtent l="0" t="0" r="0" b="0"/>
            <wp:wrapNone/>
            <wp:docPr id="461"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130" descr="" title=""/>
                    <pic:cNvPicPr>
                      <a:picLocks noChangeAspect="1" noChangeArrowheads="1"/>
                    </pic:cNvPicPr>
                  </pic:nvPicPr>
                  <pic:blipFill>
                    <a:blip r:embed="rId131"/>
                    <a:srcRect l="-472" t="-472" r="-472" b="-472"/>
                    <a:stretch>
                      <a:fillRect/>
                    </a:stretch>
                  </pic:blipFill>
                  <pic:spPr bwMode="auto">
                    <a:xfrm>
                      <a:off x="0" y="0"/>
                      <a:ext cx="36195" cy="36195"/>
                    </a:xfrm>
                    <a:prstGeom prst="rect">
                      <a:avLst/>
                    </a:prstGeom>
                  </pic:spPr>
                </pic:pic>
              </a:graphicData>
            </a:graphic>
          </wp:anchor>
        </w:drawing>
        <w:drawing>
          <wp:anchor behindDoc="1" distT="0" distB="0" distL="114935" distR="114935" simplePos="0" locked="0" layoutInCell="1" allowOverlap="1" relativeHeight="464">
            <wp:simplePos x="0" y="0"/>
            <wp:positionH relativeFrom="column">
              <wp:posOffset>2365375</wp:posOffset>
            </wp:positionH>
            <wp:positionV relativeFrom="paragraph">
              <wp:posOffset>-5673725</wp:posOffset>
            </wp:positionV>
            <wp:extent cx="36195" cy="36195"/>
            <wp:effectExtent l="0" t="0" r="0" b="0"/>
            <wp:wrapNone/>
            <wp:docPr id="462"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31" descr="" title=""/>
                    <pic:cNvPicPr>
                      <a:picLocks noChangeAspect="1" noChangeArrowheads="1"/>
                    </pic:cNvPicPr>
                  </pic:nvPicPr>
                  <pic:blipFill>
                    <a:blip r:embed="rId132"/>
                    <a:srcRect l="-472" t="-472" r="-472" b="-472"/>
                    <a:stretch>
                      <a:fillRect/>
                    </a:stretch>
                  </pic:blipFill>
                  <pic:spPr bwMode="auto">
                    <a:xfrm>
                      <a:off x="0" y="0"/>
                      <a:ext cx="36195" cy="36195"/>
                    </a:xfrm>
                    <a:prstGeom prst="rect">
                      <a:avLst/>
                    </a:prstGeom>
                  </pic:spPr>
                </pic:pic>
              </a:graphicData>
            </a:graphic>
          </wp:anchor>
        </w:drawing>
        <w:drawing>
          <wp:anchor behindDoc="1" distT="0" distB="0" distL="114935" distR="114935" simplePos="0" locked="0" layoutInCell="1" allowOverlap="1" relativeHeight="465">
            <wp:simplePos x="0" y="0"/>
            <wp:positionH relativeFrom="column">
              <wp:posOffset>2365375</wp:posOffset>
            </wp:positionH>
            <wp:positionV relativeFrom="paragraph">
              <wp:posOffset>-5506085</wp:posOffset>
            </wp:positionV>
            <wp:extent cx="36195" cy="36195"/>
            <wp:effectExtent l="0" t="0" r="0" b="0"/>
            <wp:wrapNone/>
            <wp:docPr id="463"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132" descr="" title=""/>
                    <pic:cNvPicPr>
                      <a:picLocks noChangeAspect="1" noChangeArrowheads="1"/>
                    </pic:cNvPicPr>
                  </pic:nvPicPr>
                  <pic:blipFill>
                    <a:blip r:embed="rId133"/>
                    <a:srcRect l="-472" t="-472" r="-472" b="-472"/>
                    <a:stretch>
                      <a:fillRect/>
                    </a:stretch>
                  </pic:blipFill>
                  <pic:spPr bwMode="auto">
                    <a:xfrm>
                      <a:off x="0" y="0"/>
                      <a:ext cx="36195" cy="36195"/>
                    </a:xfrm>
                    <a:prstGeom prst="rect">
                      <a:avLst/>
                    </a:prstGeom>
                  </pic:spPr>
                </pic:pic>
              </a:graphicData>
            </a:graphic>
          </wp:anchor>
        </w:drawing>
        <mc:AlternateContent>
          <mc:Choice Requires="wps">
            <w:drawing>
              <wp:anchor behindDoc="1" distT="0" distB="0" distL="114935" distR="114935" simplePos="0" locked="0" layoutInCell="1" allowOverlap="1" relativeHeight="466">
                <wp:simplePos x="0" y="0"/>
                <wp:positionH relativeFrom="column">
                  <wp:posOffset>0</wp:posOffset>
                </wp:positionH>
                <wp:positionV relativeFrom="paragraph">
                  <wp:posOffset>330835</wp:posOffset>
                </wp:positionV>
                <wp:extent cx="289560" cy="380365"/>
                <wp:effectExtent l="5080" t="5715" r="5080" b="4445"/>
                <wp:wrapNone/>
                <wp:docPr id="464"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26.0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
                <wp:simplePos x="0" y="0"/>
                <wp:positionH relativeFrom="column">
                  <wp:posOffset>307340</wp:posOffset>
                </wp:positionH>
                <wp:positionV relativeFrom="paragraph">
                  <wp:posOffset>330835</wp:posOffset>
                </wp:positionV>
                <wp:extent cx="2412365" cy="380365"/>
                <wp:effectExtent l="5715" t="5715" r="4445" b="4445"/>
                <wp:wrapNone/>
                <wp:docPr id="465"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26.0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176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468">
            <wp:simplePos x="0" y="0"/>
            <wp:positionH relativeFrom="page">
              <wp:posOffset>6569075</wp:posOffset>
            </wp:positionH>
            <wp:positionV relativeFrom="page">
              <wp:posOffset>344805</wp:posOffset>
            </wp:positionV>
            <wp:extent cx="558800" cy="665480"/>
            <wp:effectExtent l="0" t="0" r="0" b="0"/>
            <wp:wrapNone/>
            <wp:docPr id="466"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33" descr="" title=""/>
                    <pic:cNvPicPr>
                      <a:picLocks noChangeAspect="1" noChangeArrowheads="1"/>
                    </pic:cNvPicPr>
                  </pic:nvPicPr>
                  <pic:blipFill>
                    <a:blip r:embed="rId134"/>
                    <a:srcRect l="-32" t="-27" r="-32" b="-27"/>
                    <a:stretch>
                      <a:fillRect/>
                    </a:stretch>
                  </pic:blipFill>
                  <pic:spPr bwMode="auto">
                    <a:xfrm>
                      <a:off x="0" y="0"/>
                      <a:ext cx="558800" cy="665480"/>
                    </a:xfrm>
                    <a:prstGeom prst="rect">
                      <a:avLst/>
                    </a:prstGeom>
                  </pic:spPr>
                </pic:pic>
              </a:graphicData>
            </a:graphic>
          </wp:anchor>
        </w:drawing>
      </w:r>
      <w:bookmarkStart w:id="110" w:name="page56"/>
      <w:bookmarkStart w:id="111" w:name="page56"/>
      <w:bookmarkEnd w:id="111"/>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69">
                <wp:simplePos x="0" y="0"/>
                <wp:positionH relativeFrom="column">
                  <wp:posOffset>-71120</wp:posOffset>
                </wp:positionH>
                <wp:positionV relativeFrom="paragraph">
                  <wp:posOffset>384810</wp:posOffset>
                </wp:positionV>
                <wp:extent cx="3879850" cy="198120"/>
                <wp:effectExtent l="5080" t="5080" r="5080" b="5080"/>
                <wp:wrapNone/>
                <wp:docPr id="467"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20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660" w:type="dxa"/>
        <w:tblLayout w:type="fixed"/>
        <w:tblCellMar>
          <w:top w:w="0" w:type="dxa"/>
          <w:start w:w="0" w:type="dxa"/>
          <w:bottom w:w="0" w:type="dxa"/>
          <w:end w:w="0" w:type="dxa"/>
        </w:tblCellMar>
      </w:tblPr>
      <w:tblGrid>
        <w:gridCol w:w="2720"/>
        <w:gridCol w:w="280"/>
        <w:gridCol w:w="1160"/>
        <w:gridCol w:w="2140"/>
        <w:gridCol w:w="1260"/>
        <w:gridCol w:w="1980"/>
      </w:tblGrid>
      <w:tr>
        <w:trPr>
          <w:trHeight w:val="278" w:hRule="atLeast"/>
        </w:trPr>
        <w:tc>
          <w:tcPr>
            <w:tcW w:w="2720" w:type="dxa"/>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Sl.</w:t>
            </w:r>
          </w:p>
        </w:tc>
        <w:tc>
          <w:tcPr>
            <w:tcW w:w="2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3300" w:type="dxa"/>
            <w:gridSpan w:val="2"/>
            <w:tcBorders/>
          </w:tcPr>
          <w:p>
            <w:pPr>
              <w:pStyle w:val="Normal"/>
              <w:spacing w:lineRule="atLeast" w:line="0"/>
              <w:ind w:end="695"/>
              <w:jc w:val="end"/>
              <w:rPr>
                <w:rFonts w:ascii="Arial" w:hAnsi="Arial" w:eastAsia="Arial" w:cs="Arial"/>
                <w:b/>
                <w:color w:val="231F20"/>
                <w:sz w:val="17"/>
              </w:rPr>
            </w:pPr>
            <w:r>
              <w:rPr>
                <w:rFonts w:eastAsia="Arial" w:cs="Arial" w:ascii="Arial" w:hAnsi="Arial"/>
                <w:b/>
                <w:color w:val="231F20"/>
                <w:sz w:val="17"/>
              </w:rPr>
              <w:t>ITC Employee Stock Option</w:t>
            </w:r>
          </w:p>
        </w:tc>
        <w:tc>
          <w:tcPr>
            <w:tcW w:w="3240" w:type="dxa"/>
            <w:gridSpan w:val="2"/>
            <w:tcBorders/>
          </w:tcPr>
          <w:p>
            <w:pPr>
              <w:pStyle w:val="Normal"/>
              <w:spacing w:lineRule="atLeast" w:line="0"/>
              <w:ind w:end="575"/>
              <w:jc w:val="end"/>
              <w:rPr>
                <w:rFonts w:ascii="Arial" w:hAnsi="Arial" w:eastAsia="Arial" w:cs="Arial"/>
                <w:b/>
                <w:color w:val="231F20"/>
                <w:sz w:val="17"/>
              </w:rPr>
            </w:pPr>
            <w:r>
              <w:rPr>
                <w:rFonts w:eastAsia="Arial" w:cs="Arial" w:ascii="Arial" w:hAnsi="Arial"/>
                <w:b/>
                <w:color w:val="231F20"/>
                <w:sz w:val="17"/>
              </w:rPr>
              <w:t>ITC Employee Stock Option</w:t>
            </w:r>
          </w:p>
        </w:tc>
      </w:tr>
      <w:tr>
        <w:trPr>
          <w:trHeight w:val="238" w:hRule="atLeast"/>
        </w:trPr>
        <w:tc>
          <w:tcPr>
            <w:tcW w:w="2720" w:type="dxa"/>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No.</w:t>
            </w:r>
          </w:p>
        </w:tc>
        <w:tc>
          <w:tcPr>
            <w:tcW w:w="28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3300" w:type="dxa"/>
            <w:gridSpan w:val="2"/>
            <w:tcBorders/>
          </w:tcPr>
          <w:p>
            <w:pPr>
              <w:pStyle w:val="Normal"/>
              <w:spacing w:lineRule="atLeast" w:line="0"/>
              <w:ind w:end="1175"/>
              <w:jc w:val="end"/>
              <w:rPr>
                <w:rFonts w:ascii="Arial" w:hAnsi="Arial" w:eastAsia="Arial" w:cs="Arial"/>
                <w:b/>
                <w:color w:val="231F20"/>
                <w:sz w:val="17"/>
              </w:rPr>
            </w:pPr>
            <w:r>
              <w:rPr>
                <w:rFonts w:eastAsia="Arial" w:cs="Arial" w:ascii="Arial" w:hAnsi="Arial"/>
                <w:b/>
                <w:color w:val="231F20"/>
                <w:sz w:val="17"/>
              </w:rPr>
              <w:t>Scheme - 2006</w:t>
            </w:r>
          </w:p>
        </w:tc>
        <w:tc>
          <w:tcPr>
            <w:tcW w:w="3240" w:type="dxa"/>
            <w:gridSpan w:val="2"/>
            <w:tcBorders/>
          </w:tcPr>
          <w:p>
            <w:pPr>
              <w:pStyle w:val="Normal"/>
              <w:spacing w:lineRule="atLeast" w:line="0"/>
              <w:jc w:val="center"/>
              <w:rPr>
                <w:rFonts w:ascii="Arial" w:hAnsi="Arial" w:eastAsia="Arial" w:cs="Arial"/>
                <w:b/>
                <w:color w:val="231F20"/>
                <w:w w:val="89"/>
                <w:sz w:val="17"/>
              </w:rPr>
            </w:pPr>
            <w:r>
              <w:rPr>
                <w:rFonts w:eastAsia="Arial" w:cs="Arial" w:ascii="Arial" w:hAnsi="Arial"/>
                <w:b/>
                <w:color w:val="231F20"/>
                <w:w w:val="89"/>
                <w:sz w:val="17"/>
              </w:rPr>
              <w:t>Scheme - 2010</w:t>
            </w:r>
          </w:p>
        </w:tc>
      </w:tr>
      <w:tr>
        <w:trPr>
          <w:trHeight w:val="334" w:hRule="atLeast"/>
        </w:trPr>
        <w:tc>
          <w:tcPr>
            <w:tcW w:w="2720" w:type="dxa"/>
            <w:tcBorders/>
          </w:tcPr>
          <w:p>
            <w:pPr>
              <w:pStyle w:val="Normal"/>
              <w:spacing w:lineRule="atLeast" w:line="0"/>
              <w:ind w:start="80" w:end="0"/>
              <w:rPr>
                <w:rFonts w:ascii="Arial" w:hAnsi="Arial" w:eastAsia="Arial" w:cs="Arial"/>
                <w:color w:val="231F20"/>
                <w:w w:val="89"/>
                <w:sz w:val="17"/>
              </w:rPr>
            </w:pPr>
            <w:r>
              <w:rPr>
                <w:rFonts w:eastAsia="Arial" w:cs="Arial" w:ascii="Arial" w:hAnsi="Arial"/>
                <w:color w:val="231F20"/>
                <w:w w:val="89"/>
                <w:sz w:val="17"/>
              </w:rPr>
              <w:t>11.  Option movements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0" w:hRule="atLeast"/>
        </w:trPr>
        <w:tc>
          <w:tcPr>
            <w:tcW w:w="2720" w:type="dxa"/>
            <w:tcBorders/>
          </w:tcPr>
          <w:p>
            <w:pPr>
              <w:pStyle w:val="Normal"/>
              <w:spacing w:lineRule="atLeast" w:line="0"/>
              <w:ind w:start="460" w:end="0"/>
              <w:rPr>
                <w:rFonts w:ascii="Arial" w:hAnsi="Arial" w:eastAsia="Arial" w:cs="Arial"/>
                <w:color w:val="231F20"/>
                <w:sz w:val="17"/>
              </w:rPr>
            </w:pPr>
            <w:r>
              <w:rPr>
                <w:rFonts w:eastAsia="Arial" w:cs="Arial" w:ascii="Arial" w:hAnsi="Arial"/>
                <w:color w:val="231F20"/>
                <w:sz w:val="17"/>
              </w:rPr>
              <w:t>a) Options outstanding at the</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79"/>
                <w:sz w:val="17"/>
              </w:rPr>
            </w:pPr>
            <w:r>
              <w:rPr>
                <w:rFonts w:eastAsia="Arial" w:cs="Arial" w:ascii="Arial" w:hAnsi="Arial"/>
                <w:color w:val="231F20"/>
                <w:w w:val="79"/>
                <w:sz w:val="17"/>
              </w:rPr>
              <w:t>10,97,522</w:t>
            </w:r>
          </w:p>
        </w:tc>
        <w:tc>
          <w:tcPr>
            <w:tcW w:w="3240" w:type="dxa"/>
            <w:gridSpan w:val="2"/>
            <w:tcBorders/>
          </w:tcPr>
          <w:p>
            <w:pPr>
              <w:pStyle w:val="Normal"/>
              <w:spacing w:lineRule="atLeast" w:line="0"/>
              <w:ind w:end="35"/>
              <w:jc w:val="center"/>
              <w:rPr>
                <w:rFonts w:ascii="Arial" w:hAnsi="Arial" w:eastAsia="Arial" w:cs="Arial"/>
                <w:color w:val="231F20"/>
                <w:w w:val="80"/>
                <w:sz w:val="17"/>
              </w:rPr>
            </w:pPr>
            <w:r>
              <w:rPr>
                <w:rFonts w:eastAsia="Arial" w:cs="Arial" w:ascii="Arial" w:hAnsi="Arial"/>
                <w:color w:val="231F20"/>
                <w:w w:val="80"/>
                <w:sz w:val="17"/>
              </w:rPr>
              <w:t>4,22,08,570</w:t>
            </w:r>
          </w:p>
        </w:tc>
      </w:tr>
      <w:tr>
        <w:trPr>
          <w:trHeight w:val="229"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beginning of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w w:val="86"/>
                <w:sz w:val="17"/>
              </w:rPr>
            </w:pPr>
            <w:r>
              <w:rPr>
                <w:rFonts w:eastAsia="Arial" w:cs="Arial" w:ascii="Arial" w:hAnsi="Arial"/>
                <w:color w:val="231F20"/>
                <w:w w:val="86"/>
                <w:sz w:val="17"/>
              </w:rPr>
              <w:t>b) Options granted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84"/>
                <w:sz w:val="17"/>
              </w:rPr>
            </w:pPr>
            <w:r>
              <w:rPr>
                <w:rFonts w:eastAsia="Arial" w:cs="Arial" w:ascii="Arial" w:hAnsi="Arial"/>
                <w:color w:val="231F20"/>
                <w:w w:val="84"/>
                <w:sz w:val="17"/>
              </w:rPr>
              <w:t>–</w:t>
            </w:r>
          </w:p>
        </w:tc>
        <w:tc>
          <w:tcPr>
            <w:tcW w:w="1260" w:type="dxa"/>
            <w:tcBorders/>
          </w:tcPr>
          <w:p>
            <w:pPr>
              <w:pStyle w:val="Normal"/>
              <w:snapToGrid w:val="false"/>
              <w:spacing w:lineRule="atLeast" w:line="0"/>
              <w:rPr>
                <w:rFonts w:ascii="Times New Roman" w:hAnsi="Times New Roman" w:eastAsia="Times New Roman" w:cs="Times New Roman"/>
                <w:color w:val="231F20"/>
                <w:w w:val="84"/>
                <w:sz w:val="24"/>
              </w:rPr>
            </w:pPr>
            <w:r>
              <w:rPr>
                <w:rFonts w:eastAsia="Times New Roman" w:cs="Times New Roman" w:ascii="Times New Roman" w:hAnsi="Times New Roman"/>
                <w:color w:val="231F20"/>
                <w:w w:val="84"/>
                <w:sz w:val="24"/>
              </w:rPr>
            </w:r>
          </w:p>
        </w:tc>
        <w:tc>
          <w:tcPr>
            <w:tcW w:w="1980" w:type="dxa"/>
            <w:tcBorders/>
          </w:tcPr>
          <w:p>
            <w:pPr>
              <w:pStyle w:val="Normal"/>
              <w:spacing w:lineRule="atLeast" w:line="0"/>
              <w:ind w:end="1275"/>
              <w:jc w:val="center"/>
              <w:rPr>
                <w:rFonts w:ascii="Arial" w:hAnsi="Arial" w:eastAsia="Arial" w:cs="Arial"/>
                <w:color w:val="231F20"/>
                <w:w w:val="81"/>
                <w:sz w:val="17"/>
              </w:rPr>
            </w:pPr>
            <w:r>
              <w:rPr>
                <w:rFonts w:eastAsia="Arial" w:cs="Arial" w:ascii="Arial" w:hAnsi="Arial"/>
                <w:color w:val="231F20"/>
                <w:w w:val="81"/>
                <w:sz w:val="17"/>
              </w:rPr>
              <w:t>6,88,425</w:t>
            </w:r>
          </w:p>
        </w:tc>
      </w:tr>
      <w:tr>
        <w:trPr>
          <w:trHeight w:val="354" w:hRule="atLeast"/>
        </w:trPr>
        <w:tc>
          <w:tcPr>
            <w:tcW w:w="2720" w:type="dxa"/>
            <w:tcBorders/>
          </w:tcPr>
          <w:p>
            <w:pPr>
              <w:pStyle w:val="Normal"/>
              <w:spacing w:lineRule="atLeast" w:line="0"/>
              <w:ind w:start="460" w:end="0"/>
              <w:rPr>
                <w:rFonts w:ascii="Arial" w:hAnsi="Arial" w:eastAsia="Arial" w:cs="Arial"/>
                <w:color w:val="231F20"/>
                <w:sz w:val="17"/>
              </w:rPr>
            </w:pPr>
            <w:r>
              <w:rPr>
                <w:rFonts w:eastAsia="Arial" w:cs="Arial" w:ascii="Arial" w:hAnsi="Arial"/>
                <w:color w:val="231F20"/>
                <w:sz w:val="17"/>
              </w:rPr>
              <w:t>c) Options cancelled and</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35"/>
              <w:jc w:val="center"/>
              <w:rPr>
                <w:rFonts w:ascii="Arial" w:hAnsi="Arial" w:eastAsia="Arial" w:cs="Arial"/>
                <w:color w:val="231F20"/>
                <w:w w:val="80"/>
                <w:sz w:val="17"/>
              </w:rPr>
            </w:pPr>
            <w:r>
              <w:rPr>
                <w:rFonts w:eastAsia="Arial" w:cs="Arial" w:ascii="Arial" w:hAnsi="Arial"/>
                <w:color w:val="231F20"/>
                <w:w w:val="80"/>
                <w:sz w:val="17"/>
              </w:rPr>
              <w:t>29,475</w:t>
            </w:r>
          </w:p>
        </w:tc>
        <w:tc>
          <w:tcPr>
            <w:tcW w:w="1260" w:type="dxa"/>
            <w:tcBorders/>
          </w:tcPr>
          <w:p>
            <w:pPr>
              <w:pStyle w:val="Normal"/>
              <w:snapToGrid w:val="false"/>
              <w:spacing w:lineRule="atLeast" w:line="0"/>
              <w:rPr>
                <w:rFonts w:ascii="Times New Roman" w:hAnsi="Times New Roman" w:eastAsia="Times New Roman" w:cs="Times New Roman"/>
                <w:color w:val="231F20"/>
                <w:w w:val="80"/>
                <w:sz w:val="24"/>
              </w:rPr>
            </w:pPr>
            <w:r>
              <w:rPr>
                <w:rFonts w:eastAsia="Times New Roman" w:cs="Times New Roman" w:ascii="Times New Roman" w:hAnsi="Times New Roman"/>
                <w:color w:val="231F20"/>
                <w:w w:val="80"/>
                <w:sz w:val="24"/>
              </w:rPr>
            </w:r>
          </w:p>
        </w:tc>
        <w:tc>
          <w:tcPr>
            <w:tcW w:w="1980" w:type="dxa"/>
            <w:tcBorders/>
          </w:tcPr>
          <w:p>
            <w:pPr>
              <w:pStyle w:val="Normal"/>
              <w:spacing w:lineRule="atLeast" w:line="0"/>
              <w:ind w:end="1295"/>
              <w:jc w:val="center"/>
              <w:rPr>
                <w:rFonts w:ascii="Arial" w:hAnsi="Arial" w:eastAsia="Arial" w:cs="Arial"/>
                <w:color w:val="231F20"/>
                <w:w w:val="78"/>
                <w:sz w:val="17"/>
              </w:rPr>
            </w:pPr>
            <w:r>
              <w:rPr>
                <w:rFonts w:eastAsia="Arial" w:cs="Arial" w:ascii="Arial" w:hAnsi="Arial"/>
                <w:color w:val="231F20"/>
                <w:w w:val="78"/>
                <w:sz w:val="17"/>
              </w:rPr>
              <w:t>3,40,467</w:t>
            </w:r>
          </w:p>
        </w:tc>
      </w:tr>
      <w:tr>
        <w:trPr>
          <w:trHeight w:val="229"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lapsed during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w w:val="87"/>
                <w:sz w:val="17"/>
              </w:rPr>
            </w:pPr>
            <w:r>
              <w:rPr>
                <w:rFonts w:eastAsia="Arial" w:cs="Arial" w:ascii="Arial" w:hAnsi="Arial"/>
                <w:color w:val="231F20"/>
                <w:w w:val="87"/>
                <w:sz w:val="17"/>
              </w:rPr>
              <w:t>d) Options vested and exercisable</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35"/>
              <w:jc w:val="center"/>
              <w:rPr>
                <w:rFonts w:ascii="Arial" w:hAnsi="Arial" w:eastAsia="Arial" w:cs="Arial"/>
                <w:color w:val="231F20"/>
                <w:w w:val="80"/>
                <w:sz w:val="17"/>
              </w:rPr>
            </w:pPr>
            <w:r>
              <w:rPr>
                <w:rFonts w:eastAsia="Arial" w:cs="Arial" w:ascii="Arial" w:hAnsi="Arial"/>
                <w:color w:val="231F20"/>
                <w:w w:val="80"/>
                <w:sz w:val="17"/>
              </w:rPr>
              <w:t>84,974</w:t>
            </w:r>
          </w:p>
        </w:tc>
        <w:tc>
          <w:tcPr>
            <w:tcW w:w="1260" w:type="dxa"/>
            <w:tcBorders/>
          </w:tcPr>
          <w:p>
            <w:pPr>
              <w:pStyle w:val="Normal"/>
              <w:snapToGrid w:val="false"/>
              <w:spacing w:lineRule="atLeast" w:line="0"/>
              <w:rPr>
                <w:rFonts w:ascii="Times New Roman" w:hAnsi="Times New Roman" w:eastAsia="Times New Roman" w:cs="Times New Roman"/>
                <w:color w:val="231F20"/>
                <w:w w:val="80"/>
                <w:sz w:val="24"/>
              </w:rPr>
            </w:pPr>
            <w:r>
              <w:rPr>
                <w:rFonts w:eastAsia="Times New Roman" w:cs="Times New Roman" w:ascii="Times New Roman" w:hAnsi="Times New Roman"/>
                <w:color w:val="231F20"/>
                <w:w w:val="80"/>
                <w:sz w:val="24"/>
              </w:rPr>
            </w:r>
          </w:p>
        </w:tc>
        <w:tc>
          <w:tcPr>
            <w:tcW w:w="1980" w:type="dxa"/>
            <w:tcBorders/>
          </w:tcPr>
          <w:p>
            <w:pPr>
              <w:pStyle w:val="Normal"/>
              <w:spacing w:lineRule="atLeast" w:line="0"/>
              <w:ind w:end="1295"/>
              <w:jc w:val="center"/>
              <w:rPr>
                <w:rFonts w:ascii="Arial" w:hAnsi="Arial" w:eastAsia="Arial" w:cs="Arial"/>
                <w:color w:val="231F20"/>
                <w:w w:val="79"/>
                <w:sz w:val="17"/>
              </w:rPr>
            </w:pPr>
            <w:r>
              <w:rPr>
                <w:rFonts w:eastAsia="Arial" w:cs="Arial" w:ascii="Arial" w:hAnsi="Arial"/>
                <w:color w:val="231F20"/>
                <w:w w:val="79"/>
                <w:sz w:val="17"/>
              </w:rPr>
              <w:t>64,56,266</w:t>
            </w:r>
          </w:p>
        </w:tc>
      </w:tr>
      <w:tr>
        <w:trPr>
          <w:trHeight w:val="229" w:hRule="atLeast"/>
        </w:trPr>
        <w:tc>
          <w:tcPr>
            <w:tcW w:w="2720" w:type="dxa"/>
            <w:tcBorders/>
          </w:tcPr>
          <w:p>
            <w:pPr>
              <w:pStyle w:val="Normal"/>
              <w:spacing w:lineRule="atLeast" w:line="0"/>
              <w:ind w:start="640" w:end="0"/>
              <w:rPr>
                <w:rFonts w:ascii="Arial" w:hAnsi="Arial" w:eastAsia="Arial" w:cs="Arial"/>
                <w:color w:val="231F20"/>
                <w:w w:val="89"/>
                <w:sz w:val="17"/>
              </w:rPr>
            </w:pPr>
            <w:r>
              <w:rPr>
                <w:rFonts w:eastAsia="Arial" w:cs="Arial" w:ascii="Arial" w:hAnsi="Arial"/>
                <w:color w:val="231F20"/>
                <w:w w:val="89"/>
                <w:sz w:val="17"/>
              </w:rPr>
              <w:t>during the year (net of Options</w:t>
            </w:r>
          </w:p>
        </w:tc>
        <w:tc>
          <w:tcPr>
            <w:tcW w:w="280" w:type="dxa"/>
            <w:tcBorders/>
          </w:tcPr>
          <w:p>
            <w:pPr>
              <w:pStyle w:val="Normal"/>
              <w:snapToGrid w:val="false"/>
              <w:spacing w:lineRule="atLeast" w:line="0"/>
              <w:rPr>
                <w:rFonts w:ascii="Times New Roman" w:hAnsi="Times New Roman" w:eastAsia="Times New Roman" w:cs="Times New Roman"/>
                <w:color w:val="231F20"/>
                <w:w w:val="89"/>
                <w:sz w:val="19"/>
              </w:rPr>
            </w:pPr>
            <w:r>
              <w:rPr>
                <w:rFonts w:eastAsia="Times New Roman" w:cs="Times New Roman" w:ascii="Times New Roman" w:hAnsi="Times New Roman"/>
                <w:color w:val="231F20"/>
                <w:w w:val="89"/>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lapsed and exercised)</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w w:val="81"/>
                <w:sz w:val="17"/>
              </w:rPr>
            </w:pPr>
            <w:r>
              <w:rPr>
                <w:rFonts w:eastAsia="Arial" w:cs="Arial" w:ascii="Arial" w:hAnsi="Arial"/>
                <w:color w:val="231F20"/>
                <w:w w:val="81"/>
                <w:sz w:val="17"/>
              </w:rPr>
              <w:t>e) Options exercised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78"/>
                <w:sz w:val="17"/>
              </w:rPr>
            </w:pPr>
            <w:r>
              <w:rPr>
                <w:rFonts w:eastAsia="Arial" w:cs="Arial" w:ascii="Arial" w:hAnsi="Arial"/>
                <w:color w:val="231F20"/>
                <w:w w:val="78"/>
                <w:sz w:val="17"/>
              </w:rPr>
              <w:t>5,92,754</w:t>
            </w:r>
          </w:p>
        </w:tc>
        <w:tc>
          <w:tcPr>
            <w:tcW w:w="1260" w:type="dxa"/>
            <w:tcBorders/>
          </w:tcPr>
          <w:p>
            <w:pPr>
              <w:pStyle w:val="Normal"/>
              <w:snapToGrid w:val="false"/>
              <w:spacing w:lineRule="atLeast" w:line="0"/>
              <w:rPr>
                <w:rFonts w:ascii="Times New Roman" w:hAnsi="Times New Roman" w:eastAsia="Times New Roman" w:cs="Times New Roman"/>
                <w:color w:val="231F20"/>
                <w:w w:val="78"/>
                <w:sz w:val="24"/>
              </w:rPr>
            </w:pPr>
            <w:r>
              <w:rPr>
                <w:rFonts w:eastAsia="Times New Roman" w:cs="Times New Roman" w:ascii="Times New Roman" w:hAnsi="Times New Roman"/>
                <w:color w:val="231F20"/>
                <w:w w:val="78"/>
                <w:sz w:val="24"/>
              </w:rPr>
            </w:r>
          </w:p>
        </w:tc>
        <w:tc>
          <w:tcPr>
            <w:tcW w:w="1980" w:type="dxa"/>
            <w:tcBorders/>
          </w:tcPr>
          <w:p>
            <w:pPr>
              <w:pStyle w:val="Normal"/>
              <w:spacing w:lineRule="atLeast" w:line="0"/>
              <w:ind w:end="1255"/>
              <w:jc w:val="center"/>
              <w:rPr>
                <w:rFonts w:ascii="Arial" w:hAnsi="Arial" w:eastAsia="Arial" w:cs="Arial"/>
                <w:color w:val="231F20"/>
                <w:w w:val="79"/>
                <w:sz w:val="17"/>
              </w:rPr>
            </w:pPr>
            <w:r>
              <w:rPr>
                <w:rFonts w:eastAsia="Arial" w:cs="Arial" w:ascii="Arial" w:hAnsi="Arial"/>
                <w:color w:val="231F20"/>
                <w:w w:val="79"/>
                <w:sz w:val="17"/>
              </w:rPr>
              <w:t>48,40,915</w:t>
            </w:r>
          </w:p>
        </w:tc>
      </w:tr>
      <w:tr>
        <w:trPr>
          <w:trHeight w:val="354" w:hRule="atLeast"/>
        </w:trPr>
        <w:tc>
          <w:tcPr>
            <w:tcW w:w="2720" w:type="dxa"/>
            <w:tcBorders/>
          </w:tcPr>
          <w:p>
            <w:pPr>
              <w:pStyle w:val="Normal"/>
              <w:spacing w:lineRule="atLeast" w:line="0"/>
              <w:ind w:start="460" w:end="0"/>
              <w:rPr>
                <w:rFonts w:ascii="Arial" w:hAnsi="Arial" w:eastAsia="Arial" w:cs="Arial"/>
                <w:color w:val="231F20"/>
                <w:w w:val="92"/>
                <w:sz w:val="17"/>
              </w:rPr>
            </w:pPr>
            <w:r>
              <w:rPr>
                <w:rFonts w:eastAsia="Arial" w:cs="Arial" w:ascii="Arial" w:hAnsi="Arial"/>
                <w:color w:val="231F20"/>
                <w:w w:val="92"/>
                <w:sz w:val="17"/>
              </w:rPr>
              <w:t>f) Number of Ordinary Shares of</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79"/>
                <w:sz w:val="17"/>
              </w:rPr>
            </w:pPr>
            <w:r>
              <w:rPr>
                <w:rFonts w:eastAsia="Arial" w:cs="Arial" w:ascii="Arial" w:hAnsi="Arial"/>
                <w:color w:val="231F20"/>
                <w:w w:val="79"/>
                <w:sz w:val="17"/>
              </w:rPr>
              <w:t>59,27,540</w:t>
            </w:r>
          </w:p>
        </w:tc>
        <w:tc>
          <w:tcPr>
            <w:tcW w:w="3240" w:type="dxa"/>
            <w:gridSpan w:val="2"/>
            <w:tcBorders/>
          </w:tcPr>
          <w:p>
            <w:pPr>
              <w:pStyle w:val="Normal"/>
              <w:spacing w:lineRule="atLeast" w:line="0"/>
              <w:ind w:end="35"/>
              <w:jc w:val="center"/>
              <w:rPr>
                <w:rFonts w:ascii="Arial" w:hAnsi="Arial" w:eastAsia="Arial" w:cs="Arial"/>
                <w:color w:val="231F20"/>
                <w:w w:val="80"/>
                <w:sz w:val="17"/>
              </w:rPr>
            </w:pPr>
            <w:r>
              <w:rPr>
                <w:rFonts w:eastAsia="Arial" w:cs="Arial" w:ascii="Arial" w:hAnsi="Arial"/>
                <w:color w:val="231F20"/>
                <w:w w:val="80"/>
                <w:sz w:val="17"/>
              </w:rPr>
              <w:t>4,84,09,150</w:t>
            </w:r>
          </w:p>
        </w:tc>
      </w:tr>
      <w:tr>
        <w:trPr>
          <w:trHeight w:val="229" w:hRule="atLeast"/>
        </w:trPr>
        <w:tc>
          <w:tcPr>
            <w:tcW w:w="2720" w:type="dxa"/>
            <w:tcBorders/>
          </w:tcPr>
          <w:p>
            <w:pPr>
              <w:pStyle w:val="Normal"/>
              <w:spacing w:lineRule="atLeast" w:line="0"/>
              <w:ind w:start="640" w:end="0"/>
              <w:rPr/>
            </w:pPr>
            <w:r>
              <w:rPr>
                <w:rFonts w:eastAsia="Times New Roman" w:cs="Times New Roman" w:ascii="Times New Roman" w:hAnsi="Times New Roman"/>
                <w:color w:val="231F20"/>
                <w:w w:val="85"/>
                <w:sz w:val="17"/>
              </w:rPr>
              <w:t>`</w:t>
            </w:r>
            <w:r>
              <w:rPr>
                <w:rFonts w:eastAsia="Arial" w:cs="Arial" w:ascii="Arial" w:hAnsi="Arial"/>
                <w:color w:val="231F20"/>
                <w:w w:val="85"/>
                <w:sz w:val="17"/>
              </w:rPr>
              <w:t xml:space="preserve"> 1.00 each arising as a result of</w:t>
            </w:r>
          </w:p>
        </w:tc>
        <w:tc>
          <w:tcPr>
            <w:tcW w:w="280" w:type="dxa"/>
            <w:tcBorders/>
          </w:tcPr>
          <w:p>
            <w:pPr>
              <w:pStyle w:val="Normal"/>
              <w:snapToGrid w:val="false"/>
              <w:spacing w:lineRule="atLeast" w:line="0"/>
              <w:rPr>
                <w:rFonts w:ascii="Times New Roman" w:hAnsi="Times New Roman" w:eastAsia="Times New Roman" w:cs="Times New Roman"/>
                <w:color w:val="231F20"/>
                <w:w w:val="85"/>
                <w:sz w:val="19"/>
              </w:rPr>
            </w:pPr>
            <w:r>
              <w:rPr>
                <w:rFonts w:eastAsia="Times New Roman" w:cs="Times New Roman" w:ascii="Times New Roman" w:hAnsi="Times New Roman"/>
                <w:color w:val="231F20"/>
                <w:w w:val="85"/>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exercise of Options during</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w w:val="89"/>
                <w:sz w:val="17"/>
              </w:rPr>
            </w:pPr>
            <w:r>
              <w:rPr>
                <w:rFonts w:eastAsia="Arial" w:cs="Arial" w:ascii="Arial" w:hAnsi="Arial"/>
                <w:color w:val="231F20"/>
                <w:w w:val="89"/>
                <w:sz w:val="17"/>
              </w:rPr>
              <w:t>g) Options outstanding at the end</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78"/>
                <w:sz w:val="17"/>
              </w:rPr>
            </w:pPr>
            <w:r>
              <w:rPr>
                <w:rFonts w:eastAsia="Arial" w:cs="Arial" w:ascii="Arial" w:hAnsi="Arial"/>
                <w:color w:val="231F20"/>
                <w:w w:val="78"/>
                <w:sz w:val="17"/>
              </w:rPr>
              <w:t>4,75,293</w:t>
            </w:r>
          </w:p>
        </w:tc>
        <w:tc>
          <w:tcPr>
            <w:tcW w:w="3240" w:type="dxa"/>
            <w:gridSpan w:val="2"/>
            <w:tcBorders/>
          </w:tcPr>
          <w:p>
            <w:pPr>
              <w:pStyle w:val="Normal"/>
              <w:spacing w:lineRule="atLeast" w:line="0"/>
              <w:jc w:val="center"/>
              <w:rPr>
                <w:rFonts w:ascii="Arial" w:hAnsi="Arial" w:eastAsia="Arial" w:cs="Arial"/>
                <w:color w:val="231F20"/>
                <w:w w:val="80"/>
                <w:sz w:val="17"/>
              </w:rPr>
            </w:pPr>
            <w:r>
              <w:rPr>
                <w:rFonts w:eastAsia="Arial" w:cs="Arial" w:ascii="Arial" w:hAnsi="Arial"/>
                <w:color w:val="231F20"/>
                <w:w w:val="80"/>
                <w:sz w:val="17"/>
              </w:rPr>
              <w:t>3,77,15,613</w:t>
            </w:r>
          </w:p>
        </w:tc>
      </w:tr>
      <w:tr>
        <w:trPr>
          <w:trHeight w:val="230"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of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w w:val="89"/>
                <w:sz w:val="17"/>
              </w:rPr>
            </w:pPr>
            <w:r>
              <w:rPr>
                <w:rFonts w:eastAsia="Arial" w:cs="Arial" w:ascii="Arial" w:hAnsi="Arial"/>
                <w:color w:val="231F20"/>
                <w:w w:val="89"/>
                <w:sz w:val="17"/>
              </w:rPr>
              <w:t>h) Options exercisable at the end</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55"/>
              <w:jc w:val="center"/>
              <w:rPr>
                <w:rFonts w:ascii="Arial" w:hAnsi="Arial" w:eastAsia="Arial" w:cs="Arial"/>
                <w:color w:val="231F20"/>
                <w:w w:val="78"/>
                <w:sz w:val="17"/>
              </w:rPr>
            </w:pPr>
            <w:r>
              <w:rPr>
                <w:rFonts w:eastAsia="Arial" w:cs="Arial" w:ascii="Arial" w:hAnsi="Arial"/>
                <w:color w:val="231F20"/>
                <w:w w:val="78"/>
                <w:sz w:val="17"/>
              </w:rPr>
              <w:t>3,82,579</w:t>
            </w:r>
          </w:p>
        </w:tc>
        <w:tc>
          <w:tcPr>
            <w:tcW w:w="3240" w:type="dxa"/>
            <w:gridSpan w:val="2"/>
            <w:tcBorders/>
          </w:tcPr>
          <w:p>
            <w:pPr>
              <w:pStyle w:val="Normal"/>
              <w:spacing w:lineRule="atLeast" w:line="0"/>
              <w:ind w:end="35"/>
              <w:jc w:val="center"/>
              <w:rPr>
                <w:rFonts w:ascii="Arial" w:hAnsi="Arial" w:eastAsia="Arial" w:cs="Arial"/>
                <w:color w:val="231F20"/>
                <w:w w:val="80"/>
                <w:sz w:val="17"/>
              </w:rPr>
            </w:pPr>
            <w:r>
              <w:rPr>
                <w:rFonts w:eastAsia="Arial" w:cs="Arial" w:ascii="Arial" w:hAnsi="Arial"/>
                <w:color w:val="231F20"/>
                <w:w w:val="80"/>
                <w:sz w:val="17"/>
              </w:rPr>
              <w:t>3,03,48,634</w:t>
            </w:r>
          </w:p>
        </w:tc>
      </w:tr>
      <w:tr>
        <w:trPr>
          <w:trHeight w:val="230"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of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4" w:hRule="atLeast"/>
        </w:trPr>
        <w:tc>
          <w:tcPr>
            <w:tcW w:w="2720" w:type="dxa"/>
            <w:tcBorders/>
          </w:tcPr>
          <w:p>
            <w:pPr>
              <w:pStyle w:val="Normal"/>
              <w:spacing w:lineRule="atLeast" w:line="0"/>
              <w:ind w:start="460" w:end="0"/>
              <w:rPr>
                <w:rFonts w:ascii="Arial" w:hAnsi="Arial" w:eastAsia="Arial" w:cs="Arial"/>
                <w:color w:val="231F20"/>
                <w:sz w:val="17"/>
              </w:rPr>
            </w:pPr>
            <w:r>
              <w:rPr>
                <w:rFonts w:eastAsia="Arial" w:cs="Arial" w:ascii="Arial" w:hAnsi="Arial"/>
                <w:color w:val="231F20"/>
                <w:sz w:val="17"/>
              </w:rPr>
              <w:t>i) Money realised by exercise</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pacing w:lineRule="atLeast" w:line="0"/>
              <w:ind w:end="1435"/>
              <w:jc w:val="center"/>
              <w:rPr>
                <w:rFonts w:ascii="Arial" w:hAnsi="Arial" w:eastAsia="Arial" w:cs="Arial"/>
                <w:color w:val="231F20"/>
                <w:w w:val="79"/>
                <w:sz w:val="17"/>
              </w:rPr>
            </w:pPr>
            <w:r>
              <w:rPr>
                <w:rFonts w:eastAsia="Arial" w:cs="Arial" w:ascii="Arial" w:hAnsi="Arial"/>
                <w:color w:val="231F20"/>
                <w:w w:val="79"/>
                <w:sz w:val="17"/>
              </w:rPr>
              <w:t>66.94</w:t>
            </w:r>
          </w:p>
        </w:tc>
        <w:tc>
          <w:tcPr>
            <w:tcW w:w="1260" w:type="dxa"/>
            <w:tcBorders/>
          </w:tcPr>
          <w:p>
            <w:pPr>
              <w:pStyle w:val="Normal"/>
              <w:snapToGrid w:val="false"/>
              <w:spacing w:lineRule="atLeast" w:line="0"/>
              <w:rPr>
                <w:rFonts w:ascii="Times New Roman" w:hAnsi="Times New Roman" w:eastAsia="Times New Roman" w:cs="Times New Roman"/>
                <w:color w:val="231F20"/>
                <w:w w:val="79"/>
                <w:sz w:val="24"/>
              </w:rPr>
            </w:pPr>
            <w:r>
              <w:rPr>
                <w:rFonts w:eastAsia="Times New Roman" w:cs="Times New Roman" w:ascii="Times New Roman" w:hAnsi="Times New Roman"/>
                <w:color w:val="231F20"/>
                <w:w w:val="79"/>
                <w:sz w:val="24"/>
              </w:rPr>
            </w:r>
          </w:p>
        </w:tc>
        <w:tc>
          <w:tcPr>
            <w:tcW w:w="1980" w:type="dxa"/>
            <w:tcBorders/>
          </w:tcPr>
          <w:p>
            <w:pPr>
              <w:pStyle w:val="Normal"/>
              <w:spacing w:lineRule="atLeast" w:line="0"/>
              <w:ind w:end="1315"/>
              <w:jc w:val="center"/>
              <w:rPr>
                <w:rFonts w:ascii="Arial" w:hAnsi="Arial" w:eastAsia="Arial" w:cs="Arial"/>
                <w:color w:val="231F20"/>
                <w:w w:val="80"/>
                <w:sz w:val="17"/>
              </w:rPr>
            </w:pPr>
            <w:r>
              <w:rPr>
                <w:rFonts w:eastAsia="Arial" w:cs="Arial" w:ascii="Arial" w:hAnsi="Arial"/>
                <w:color w:val="231F20"/>
                <w:w w:val="80"/>
                <w:sz w:val="17"/>
              </w:rPr>
              <w:t>902.19</w:t>
            </w:r>
          </w:p>
        </w:tc>
      </w:tr>
      <w:tr>
        <w:trPr>
          <w:trHeight w:val="229" w:hRule="atLeast"/>
        </w:trPr>
        <w:tc>
          <w:tcPr>
            <w:tcW w:w="272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of the Options during the</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2720" w:type="dxa"/>
            <w:tcBorders/>
          </w:tcPr>
          <w:p>
            <w:pPr>
              <w:pStyle w:val="Normal"/>
              <w:spacing w:lineRule="atLeast" w:line="0"/>
              <w:ind w:start="640" w:end="0"/>
              <w:rPr/>
            </w:pPr>
            <w:r>
              <w:rPr>
                <w:rFonts w:eastAsia="Arial" w:cs="Arial" w:ascii="Arial" w:hAnsi="Arial"/>
                <w:color w:val="231F20"/>
                <w:sz w:val="17"/>
              </w:rPr>
              <w:t>year (</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03" w:hRule="atLeast"/>
        </w:trPr>
        <w:tc>
          <w:tcPr>
            <w:tcW w:w="2720" w:type="dxa"/>
            <w:tcBorders/>
          </w:tcPr>
          <w:p>
            <w:pPr>
              <w:pStyle w:val="Normal"/>
              <w:spacing w:lineRule="atLeast" w:line="0"/>
              <w:ind w:start="80" w:end="0"/>
              <w:rPr>
                <w:rFonts w:ascii="Arial" w:hAnsi="Arial" w:eastAsia="Arial" w:cs="Arial"/>
                <w:color w:val="231F20"/>
                <w:w w:val="91"/>
                <w:sz w:val="17"/>
              </w:rPr>
            </w:pPr>
            <w:r>
              <w:rPr>
                <w:rFonts w:eastAsia="Arial" w:cs="Arial" w:ascii="Arial" w:hAnsi="Arial"/>
                <w:color w:val="231F20"/>
                <w:w w:val="91"/>
                <w:sz w:val="17"/>
              </w:rPr>
              <w:t>12.  Summary of the status of Options</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6" w:hRule="atLeast"/>
        </w:trPr>
        <w:tc>
          <w:tcPr>
            <w:tcW w:w="2720" w:type="dxa"/>
            <w:tcBorders/>
          </w:tcPr>
          <w:p>
            <w:pPr>
              <w:pStyle w:val="Normal"/>
              <w:spacing w:lineRule="atLeast" w:line="0"/>
              <w:ind w:start="460" w:end="0"/>
              <w:rPr>
                <w:rFonts w:ascii="Arial" w:hAnsi="Arial" w:eastAsia="Arial" w:cs="Arial"/>
                <w:b/>
                <w:color w:val="231F20"/>
                <w:sz w:val="17"/>
              </w:rPr>
            </w:pPr>
            <w:r>
              <w:rPr>
                <w:rFonts w:eastAsia="Arial" w:cs="Arial" w:ascii="Arial" w:hAnsi="Arial"/>
                <w:b/>
                <w:color w:val="231F20"/>
                <w:sz w:val="17"/>
              </w:rPr>
              <w:t>Particulars</w:t>
            </w:r>
          </w:p>
        </w:tc>
        <w:tc>
          <w:tcPr>
            <w:tcW w:w="2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3300" w:type="dxa"/>
            <w:gridSpan w:val="2"/>
            <w:tcBorders/>
          </w:tcPr>
          <w:p>
            <w:pPr>
              <w:pStyle w:val="Normal"/>
              <w:spacing w:lineRule="atLeast" w:line="0"/>
              <w:ind w:end="915"/>
              <w:jc w:val="end"/>
              <w:rPr>
                <w:rFonts w:ascii="Arial" w:hAnsi="Arial" w:eastAsia="Arial" w:cs="Arial"/>
                <w:b/>
                <w:color w:val="00367B"/>
                <w:sz w:val="17"/>
              </w:rPr>
            </w:pPr>
            <w:r>
              <w:rPr>
                <w:rFonts w:eastAsia="Arial" w:cs="Arial" w:ascii="Arial" w:hAnsi="Arial"/>
                <w:b/>
                <w:color w:val="00367B"/>
                <w:sz w:val="17"/>
              </w:rPr>
              <w:t>As at 31st March, 2019</w:t>
            </w:r>
          </w:p>
        </w:tc>
        <w:tc>
          <w:tcPr>
            <w:tcW w:w="3240" w:type="dxa"/>
            <w:gridSpan w:val="2"/>
            <w:tcBorders/>
          </w:tcPr>
          <w:p>
            <w:pPr>
              <w:pStyle w:val="Normal"/>
              <w:spacing w:lineRule="atLeast" w:line="0"/>
              <w:jc w:val="center"/>
              <w:rPr>
                <w:rFonts w:ascii="Arial" w:hAnsi="Arial" w:eastAsia="Arial" w:cs="Arial"/>
                <w:b/>
                <w:color w:val="231F20"/>
                <w:w w:val="82"/>
                <w:sz w:val="17"/>
              </w:rPr>
            </w:pPr>
            <w:r>
              <w:rPr>
                <w:rFonts w:eastAsia="Arial" w:cs="Arial" w:ascii="Arial" w:hAnsi="Arial"/>
                <w:b/>
                <w:color w:val="231F20"/>
                <w:w w:val="82"/>
                <w:sz w:val="17"/>
              </w:rPr>
              <w:t>As at 31st March, 2018</w:t>
            </w:r>
          </w:p>
        </w:tc>
      </w:tr>
      <w:tr>
        <w:trPr>
          <w:trHeight w:val="326" w:hRule="atLeast"/>
        </w:trPr>
        <w:tc>
          <w:tcPr>
            <w:tcW w:w="2720" w:type="dxa"/>
            <w:tcBorders/>
          </w:tcPr>
          <w:p>
            <w:pPr>
              <w:pStyle w:val="Normal"/>
              <w:snapToGrid w:val="false"/>
              <w:spacing w:lineRule="atLeast" w:line="0"/>
              <w:rPr>
                <w:rFonts w:ascii="Times New Roman" w:hAnsi="Times New Roman" w:eastAsia="Times New Roman" w:cs="Times New Roman"/>
                <w:b/>
                <w:color w:val="231F20"/>
                <w:w w:val="82"/>
                <w:sz w:val="24"/>
              </w:rPr>
            </w:pPr>
            <w:r>
              <w:rPr>
                <w:rFonts w:eastAsia="Times New Roman" w:cs="Times New Roman" w:ascii="Times New Roman" w:hAnsi="Times New Roman"/>
                <w:b/>
                <w:color w:val="231F20"/>
                <w:w w:val="82"/>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jc w:val="end"/>
              <w:rPr>
                <w:rFonts w:ascii="Arial" w:hAnsi="Arial" w:eastAsia="Arial" w:cs="Arial"/>
                <w:b/>
                <w:color w:val="00367B"/>
                <w:w w:val="97"/>
                <w:sz w:val="17"/>
              </w:rPr>
            </w:pPr>
            <w:r>
              <w:rPr>
                <w:rFonts w:eastAsia="Arial" w:cs="Arial" w:ascii="Arial" w:hAnsi="Arial"/>
                <w:b/>
                <w:color w:val="00367B"/>
                <w:w w:val="97"/>
                <w:sz w:val="17"/>
              </w:rPr>
              <w:t>No. of Options</w:t>
            </w:r>
          </w:p>
        </w:tc>
        <w:tc>
          <w:tcPr>
            <w:tcW w:w="2140" w:type="dxa"/>
            <w:tcBorders/>
          </w:tcPr>
          <w:p>
            <w:pPr>
              <w:pStyle w:val="Normal"/>
              <w:spacing w:lineRule="atLeast" w:line="0"/>
              <w:ind w:start="600" w:end="0"/>
              <w:rPr>
                <w:rFonts w:ascii="Arial" w:hAnsi="Arial" w:eastAsia="Arial" w:cs="Arial"/>
                <w:b/>
                <w:color w:val="00367B"/>
                <w:sz w:val="17"/>
              </w:rPr>
            </w:pPr>
            <w:r>
              <w:rPr>
                <w:rFonts w:eastAsia="Arial" w:cs="Arial" w:ascii="Arial" w:hAnsi="Arial"/>
                <w:b/>
                <w:color w:val="00367B"/>
                <w:sz w:val="17"/>
              </w:rPr>
              <w:t>Weighted average</w:t>
            </w:r>
          </w:p>
        </w:tc>
        <w:tc>
          <w:tcPr>
            <w:tcW w:w="12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No. of Options</w:t>
            </w:r>
          </w:p>
        </w:tc>
        <w:tc>
          <w:tcPr>
            <w:tcW w:w="1980" w:type="dxa"/>
            <w:tcBorders/>
          </w:tcPr>
          <w:p>
            <w:pPr>
              <w:pStyle w:val="Normal"/>
              <w:spacing w:lineRule="atLeast" w:line="0"/>
              <w:ind w:start="215" w:end="0"/>
              <w:jc w:val="center"/>
              <w:rPr>
                <w:rFonts w:ascii="Arial" w:hAnsi="Arial" w:eastAsia="Arial" w:cs="Arial"/>
                <w:b/>
                <w:color w:val="231F20"/>
                <w:w w:val="82"/>
                <w:sz w:val="17"/>
              </w:rPr>
            </w:pPr>
            <w:r>
              <w:rPr>
                <w:rFonts w:eastAsia="Arial" w:cs="Arial" w:ascii="Arial" w:hAnsi="Arial"/>
                <w:b/>
                <w:color w:val="231F20"/>
                <w:w w:val="82"/>
                <w:sz w:val="17"/>
              </w:rPr>
              <w:t>Weighted average</w:t>
            </w:r>
          </w:p>
        </w:tc>
      </w:tr>
      <w:tr>
        <w:trPr>
          <w:trHeight w:val="221" w:hRule="atLeast"/>
        </w:trPr>
        <w:tc>
          <w:tcPr>
            <w:tcW w:w="2720" w:type="dxa"/>
            <w:tcBorders/>
          </w:tcPr>
          <w:p>
            <w:pPr>
              <w:pStyle w:val="Normal"/>
              <w:snapToGrid w:val="false"/>
              <w:spacing w:lineRule="atLeast" w:line="0"/>
              <w:rPr>
                <w:rFonts w:ascii="Times New Roman" w:hAnsi="Times New Roman" w:eastAsia="Times New Roman" w:cs="Times New Roman"/>
                <w:b/>
                <w:color w:val="231F20"/>
                <w:w w:val="82"/>
                <w:sz w:val="19"/>
              </w:rPr>
            </w:pPr>
            <w:r>
              <w:rPr>
                <w:rFonts w:eastAsia="Times New Roman" w:cs="Times New Roman" w:ascii="Times New Roman" w:hAnsi="Times New Roman"/>
                <w:b/>
                <w:color w:val="231F20"/>
                <w:w w:val="82"/>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pacing w:lineRule="atLeast" w:line="0"/>
              <w:ind w:start="600" w:end="0"/>
              <w:rPr/>
            </w:pPr>
            <w:r>
              <w:rPr>
                <w:rFonts w:eastAsia="Arial" w:cs="Arial" w:ascii="Arial" w:hAnsi="Arial"/>
                <w:b/>
                <w:color w:val="00367B"/>
                <w:sz w:val="17"/>
              </w:rPr>
              <w:t>Exercise Prices</w:t>
            </w:r>
            <w:r>
              <w:rPr>
                <w:rFonts w:eastAsia="Arial" w:cs="Arial" w:ascii="Arial" w:hAnsi="Arial"/>
                <w:color w:val="00367B"/>
                <w:sz w:val="17"/>
              </w:rPr>
              <w:t xml:space="preserve"> (</w:t>
            </w:r>
            <w:r>
              <w:rPr>
                <w:rFonts w:eastAsia="Times New Roman" w:cs="Times New Roman" w:ascii="Times New Roman" w:hAnsi="Times New Roman"/>
                <w:color w:val="00367B"/>
                <w:sz w:val="17"/>
              </w:rPr>
              <w:t>`</w:t>
            </w:r>
            <w:r>
              <w:rPr>
                <w:rFonts w:eastAsia="Arial" w:cs="Arial" w:ascii="Arial" w:hAnsi="Arial"/>
                <w:color w:val="00367B"/>
                <w:sz w:val="17"/>
              </w:rPr>
              <w:t>)</w:t>
            </w:r>
          </w:p>
        </w:tc>
        <w:tc>
          <w:tcPr>
            <w:tcW w:w="1260" w:type="dxa"/>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1980" w:type="dxa"/>
            <w:tcBorders/>
          </w:tcPr>
          <w:p>
            <w:pPr>
              <w:pStyle w:val="Normal"/>
              <w:spacing w:lineRule="atLeast" w:line="0"/>
              <w:ind w:end="115"/>
              <w:jc w:val="end"/>
              <w:rPr/>
            </w:pPr>
            <w:r>
              <w:rPr>
                <w:rFonts w:eastAsia="Arial" w:cs="Arial" w:ascii="Arial" w:hAnsi="Arial"/>
                <w:b/>
                <w:color w:val="231F20"/>
                <w:sz w:val="17"/>
              </w:rPr>
              <w:t>Exercise Prices</w:t>
            </w:r>
            <w:r>
              <w:rPr>
                <w:rFonts w:eastAsia="Arial" w:cs="Arial" w:ascii="Arial" w:hAnsi="Arial"/>
                <w:color w:val="231F20"/>
                <w:sz w:val="17"/>
              </w:rPr>
              <w:t xml:space="preserve"> (</w:t>
            </w:r>
            <w:r>
              <w:rPr>
                <w:rFonts w:eastAsia="Times New Roman" w:cs="Times New Roman" w:ascii="Times New Roman" w:hAnsi="Times New Roman"/>
                <w:color w:val="231F20"/>
                <w:sz w:val="17"/>
              </w:rPr>
              <w:t>`</w:t>
            </w:r>
            <w:r>
              <w:rPr>
                <w:rFonts w:eastAsia="Arial" w:cs="Arial" w:ascii="Arial" w:hAnsi="Arial"/>
                <w:color w:val="231F20"/>
                <w:sz w:val="17"/>
              </w:rPr>
              <w:t>)</w:t>
            </w:r>
          </w:p>
        </w:tc>
      </w:tr>
      <w:tr>
        <w:trPr>
          <w:trHeight w:val="350" w:hRule="atLeast"/>
        </w:trPr>
        <w:tc>
          <w:tcPr>
            <w:tcW w:w="2720" w:type="dxa"/>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Outstanding at the beginning</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4,33,06,092</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2248.01</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4,31,55,908</w:t>
            </w:r>
          </w:p>
        </w:tc>
        <w:tc>
          <w:tcPr>
            <w:tcW w:w="1980" w:type="dxa"/>
            <w:tcBorders/>
          </w:tcPr>
          <w:p>
            <w:pPr>
              <w:pStyle w:val="Normal"/>
              <w:spacing w:lineRule="atLeast" w:line="0"/>
              <w:ind w:start="195" w:end="0"/>
              <w:jc w:val="center"/>
              <w:rPr>
                <w:rFonts w:ascii="Arial" w:hAnsi="Arial" w:eastAsia="Arial" w:cs="Arial"/>
                <w:color w:val="231F20"/>
                <w:w w:val="81"/>
                <w:sz w:val="17"/>
              </w:rPr>
            </w:pPr>
            <w:r>
              <w:rPr>
                <w:rFonts w:eastAsia="Arial" w:cs="Arial" w:ascii="Arial" w:hAnsi="Arial"/>
                <w:color w:val="231F20"/>
                <w:w w:val="81"/>
                <w:sz w:val="17"/>
              </w:rPr>
              <w:t>2066.94</w:t>
            </w:r>
          </w:p>
        </w:tc>
      </w:tr>
      <w:tr>
        <w:trPr>
          <w:trHeight w:val="221" w:hRule="atLeast"/>
        </w:trPr>
        <w:tc>
          <w:tcPr>
            <w:tcW w:w="2720" w:type="dxa"/>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of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06" w:hRule="atLeast"/>
        </w:trPr>
        <w:tc>
          <w:tcPr>
            <w:tcW w:w="2720" w:type="dxa"/>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Add: Granted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6,88,425</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2764.50</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65,03,860</w:t>
            </w:r>
          </w:p>
        </w:tc>
        <w:tc>
          <w:tcPr>
            <w:tcW w:w="1980" w:type="dxa"/>
            <w:tcBorders/>
          </w:tcPr>
          <w:p>
            <w:pPr>
              <w:pStyle w:val="Normal"/>
              <w:spacing w:lineRule="atLeast" w:line="0"/>
              <w:ind w:start="195" w:end="0"/>
              <w:jc w:val="center"/>
              <w:rPr>
                <w:rFonts w:ascii="Arial" w:hAnsi="Arial" w:eastAsia="Arial" w:cs="Arial"/>
                <w:color w:val="231F20"/>
                <w:w w:val="81"/>
                <w:sz w:val="17"/>
              </w:rPr>
            </w:pPr>
            <w:r>
              <w:rPr>
                <w:rFonts w:eastAsia="Arial" w:cs="Arial" w:ascii="Arial" w:hAnsi="Arial"/>
                <w:color w:val="231F20"/>
                <w:w w:val="81"/>
                <w:sz w:val="17"/>
              </w:rPr>
              <w:t>2884.88</w:t>
            </w:r>
          </w:p>
        </w:tc>
      </w:tr>
      <w:tr>
        <w:trPr>
          <w:trHeight w:val="306" w:hRule="atLeast"/>
        </w:trPr>
        <w:tc>
          <w:tcPr>
            <w:tcW w:w="2720" w:type="dxa"/>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Less: Lapsed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3,69,942</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2418.44</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6,62,492</w:t>
            </w:r>
          </w:p>
        </w:tc>
        <w:tc>
          <w:tcPr>
            <w:tcW w:w="1980" w:type="dxa"/>
            <w:tcBorders/>
          </w:tcPr>
          <w:p>
            <w:pPr>
              <w:pStyle w:val="Normal"/>
              <w:spacing w:lineRule="atLeast" w:line="0"/>
              <w:ind w:start="195" w:end="0"/>
              <w:jc w:val="center"/>
              <w:rPr>
                <w:rFonts w:ascii="Arial" w:hAnsi="Arial" w:eastAsia="Arial" w:cs="Arial"/>
                <w:color w:val="231F20"/>
                <w:w w:val="81"/>
                <w:sz w:val="17"/>
              </w:rPr>
            </w:pPr>
            <w:r>
              <w:rPr>
                <w:rFonts w:eastAsia="Arial" w:cs="Arial" w:ascii="Arial" w:hAnsi="Arial"/>
                <w:color w:val="231F20"/>
                <w:w w:val="81"/>
                <w:sz w:val="17"/>
              </w:rPr>
              <w:t>2238.58</w:t>
            </w:r>
          </w:p>
        </w:tc>
      </w:tr>
      <w:tr>
        <w:trPr>
          <w:trHeight w:val="306" w:hRule="atLeast"/>
        </w:trPr>
        <w:tc>
          <w:tcPr>
            <w:tcW w:w="2720" w:type="dxa"/>
            <w:tcBorders/>
          </w:tcPr>
          <w:p>
            <w:pPr>
              <w:pStyle w:val="Normal"/>
              <w:spacing w:lineRule="atLeast" w:line="0"/>
              <w:ind w:start="440" w:end="0"/>
              <w:rPr>
                <w:rFonts w:ascii="Arial" w:hAnsi="Arial" w:eastAsia="Arial" w:cs="Arial"/>
                <w:color w:val="231F20"/>
                <w:w w:val="94"/>
                <w:sz w:val="17"/>
              </w:rPr>
            </w:pPr>
            <w:r>
              <w:rPr>
                <w:rFonts w:eastAsia="Arial" w:cs="Arial" w:ascii="Arial" w:hAnsi="Arial"/>
                <w:color w:val="231F20"/>
                <w:w w:val="94"/>
                <w:sz w:val="17"/>
              </w:rPr>
              <w:t>Less: Exercised during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54,33,669</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1783.57</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56,91,184</w:t>
            </w:r>
          </w:p>
        </w:tc>
        <w:tc>
          <w:tcPr>
            <w:tcW w:w="1980" w:type="dxa"/>
            <w:tcBorders/>
          </w:tcPr>
          <w:p>
            <w:pPr>
              <w:pStyle w:val="Normal"/>
              <w:spacing w:lineRule="atLeast" w:line="0"/>
              <w:ind w:start="195" w:end="0"/>
              <w:jc w:val="center"/>
              <w:rPr>
                <w:rFonts w:ascii="Arial" w:hAnsi="Arial" w:eastAsia="Arial" w:cs="Arial"/>
                <w:color w:val="231F20"/>
                <w:w w:val="81"/>
                <w:sz w:val="17"/>
              </w:rPr>
            </w:pPr>
            <w:r>
              <w:rPr>
                <w:rFonts w:eastAsia="Arial" w:cs="Arial" w:ascii="Arial" w:hAnsi="Arial"/>
                <w:color w:val="231F20"/>
                <w:w w:val="81"/>
                <w:sz w:val="17"/>
              </w:rPr>
              <w:t>1603.88</w:t>
            </w:r>
          </w:p>
        </w:tc>
      </w:tr>
      <w:tr>
        <w:trPr>
          <w:trHeight w:val="306" w:hRule="atLeast"/>
        </w:trPr>
        <w:tc>
          <w:tcPr>
            <w:tcW w:w="2720" w:type="dxa"/>
            <w:tcBorders/>
          </w:tcPr>
          <w:p>
            <w:pPr>
              <w:pStyle w:val="Normal"/>
              <w:spacing w:lineRule="atLeast" w:line="0"/>
              <w:ind w:start="440" w:end="0"/>
              <w:rPr>
                <w:rFonts w:ascii="Arial" w:hAnsi="Arial" w:eastAsia="Arial" w:cs="Arial"/>
                <w:color w:val="231F20"/>
                <w:w w:val="87"/>
                <w:sz w:val="17"/>
              </w:rPr>
            </w:pPr>
            <w:r>
              <w:rPr>
                <w:rFonts w:eastAsia="Arial" w:cs="Arial" w:ascii="Arial" w:hAnsi="Arial"/>
                <w:color w:val="231F20"/>
                <w:w w:val="87"/>
                <w:sz w:val="17"/>
              </w:rPr>
              <w:t>Outstanding at the end of the year</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3,81,90,906</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2321.75</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4,33,06,092</w:t>
            </w:r>
          </w:p>
        </w:tc>
        <w:tc>
          <w:tcPr>
            <w:tcW w:w="1980" w:type="dxa"/>
            <w:tcBorders/>
          </w:tcPr>
          <w:p>
            <w:pPr>
              <w:pStyle w:val="Normal"/>
              <w:spacing w:lineRule="atLeast" w:line="0"/>
              <w:ind w:start="195" w:end="0"/>
              <w:jc w:val="center"/>
              <w:rPr>
                <w:rFonts w:ascii="Arial" w:hAnsi="Arial" w:eastAsia="Arial" w:cs="Arial"/>
                <w:color w:val="231F20"/>
                <w:w w:val="81"/>
                <w:sz w:val="17"/>
              </w:rPr>
            </w:pPr>
            <w:r>
              <w:rPr>
                <w:rFonts w:eastAsia="Arial" w:cs="Arial" w:ascii="Arial" w:hAnsi="Arial"/>
                <w:color w:val="231F20"/>
                <w:w w:val="81"/>
                <w:sz w:val="17"/>
              </w:rPr>
              <w:t>2248.01</w:t>
            </w:r>
          </w:p>
        </w:tc>
      </w:tr>
      <w:tr>
        <w:trPr>
          <w:trHeight w:val="306" w:hRule="atLeast"/>
        </w:trPr>
        <w:tc>
          <w:tcPr>
            <w:tcW w:w="2720" w:type="dxa"/>
            <w:tcBorders/>
          </w:tcPr>
          <w:p>
            <w:pPr>
              <w:pStyle w:val="Normal"/>
              <w:spacing w:lineRule="atLeast" w:line="0"/>
              <w:ind w:start="440" w:end="0"/>
              <w:rPr>
                <w:rFonts w:ascii="Arial" w:hAnsi="Arial" w:eastAsia="Arial" w:cs="Arial"/>
                <w:color w:val="231F20"/>
                <w:w w:val="98"/>
                <w:sz w:val="17"/>
              </w:rPr>
            </w:pPr>
            <w:r>
              <w:rPr>
                <w:rFonts w:eastAsia="Arial" w:cs="Arial" w:ascii="Arial" w:hAnsi="Arial"/>
                <w:color w:val="231F20"/>
                <w:w w:val="98"/>
                <w:sz w:val="17"/>
              </w:rPr>
              <w:t>Options exercisable at the end</w:t>
            </w:r>
          </w:p>
        </w:tc>
        <w:tc>
          <w:tcPr>
            <w:tcW w:w="280" w:type="dxa"/>
            <w:tcBorders/>
          </w:tcPr>
          <w:p>
            <w:pPr>
              <w:pStyle w:val="Normal"/>
              <w:spacing w:lineRule="atLeast" w:line="0"/>
              <w:ind w:end="115"/>
              <w:jc w:val="end"/>
              <w:rPr>
                <w:rFonts w:ascii="Arial" w:hAnsi="Arial" w:eastAsia="Arial" w:cs="Arial"/>
                <w:color w:val="231F20"/>
                <w:sz w:val="17"/>
              </w:rPr>
            </w:pPr>
            <w:r>
              <w:rPr>
                <w:rFonts w:eastAsia="Arial" w:cs="Arial" w:ascii="Arial" w:hAnsi="Arial"/>
                <w:color w:val="231F20"/>
                <w:sz w:val="17"/>
              </w:rPr>
              <w:t>:</w:t>
            </w:r>
          </w:p>
        </w:tc>
        <w:tc>
          <w:tcPr>
            <w:tcW w:w="116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3,07,31,213</w:t>
            </w:r>
          </w:p>
        </w:tc>
        <w:tc>
          <w:tcPr>
            <w:tcW w:w="2140" w:type="dxa"/>
            <w:tcBorders/>
          </w:tcPr>
          <w:p>
            <w:pPr>
              <w:pStyle w:val="Normal"/>
              <w:spacing w:lineRule="atLeast" w:line="0"/>
              <w:ind w:end="555"/>
              <w:jc w:val="end"/>
              <w:rPr>
                <w:rFonts w:ascii="Arial" w:hAnsi="Arial" w:eastAsia="Arial" w:cs="Arial"/>
                <w:color w:val="00367B"/>
                <w:sz w:val="17"/>
              </w:rPr>
            </w:pPr>
            <w:r>
              <w:rPr>
                <w:rFonts w:eastAsia="Arial" w:cs="Arial" w:ascii="Arial" w:hAnsi="Arial"/>
                <w:color w:val="00367B"/>
                <w:sz w:val="17"/>
              </w:rPr>
              <w:t>2217.40</w:t>
            </w:r>
          </w:p>
        </w:tc>
        <w:tc>
          <w:tcPr>
            <w:tcW w:w="12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2,87,80,335</w:t>
            </w:r>
          </w:p>
        </w:tc>
        <w:tc>
          <w:tcPr>
            <w:tcW w:w="1980" w:type="dxa"/>
            <w:tcBorders/>
          </w:tcPr>
          <w:p>
            <w:pPr>
              <w:pStyle w:val="Normal"/>
              <w:spacing w:lineRule="atLeast" w:line="0"/>
              <w:ind w:end="535"/>
              <w:jc w:val="end"/>
              <w:rPr>
                <w:rFonts w:ascii="Arial" w:hAnsi="Arial" w:eastAsia="Arial" w:cs="Arial"/>
                <w:color w:val="231F20"/>
                <w:sz w:val="17"/>
              </w:rPr>
            </w:pPr>
            <w:r>
              <w:rPr>
                <w:rFonts w:eastAsia="Arial" w:cs="Arial" w:ascii="Arial" w:hAnsi="Arial"/>
                <w:color w:val="231F20"/>
                <w:sz w:val="17"/>
              </w:rPr>
              <w:t>2082.54</w:t>
            </w:r>
          </w:p>
        </w:tc>
      </w:tr>
      <w:tr>
        <w:trPr>
          <w:trHeight w:val="221" w:hRule="atLeast"/>
        </w:trPr>
        <w:tc>
          <w:tcPr>
            <w:tcW w:w="2720" w:type="dxa"/>
            <w:tcBorders/>
          </w:tcPr>
          <w:p>
            <w:pPr>
              <w:pStyle w:val="Normal"/>
              <w:spacing w:lineRule="atLeast" w:line="0"/>
              <w:ind w:start="440" w:end="0"/>
              <w:rPr>
                <w:rFonts w:ascii="Arial" w:hAnsi="Arial" w:eastAsia="Arial" w:cs="Arial"/>
                <w:color w:val="231F20"/>
                <w:sz w:val="17"/>
              </w:rPr>
            </w:pPr>
            <w:r>
              <w:rPr>
                <w:rFonts w:eastAsia="Arial" w:cs="Arial" w:ascii="Arial" w:hAnsi="Arial"/>
                <w:color w:val="231F20"/>
                <w:sz w:val="17"/>
              </w:rPr>
              <w:t>of the year</w:t>
            </w:r>
          </w:p>
        </w:tc>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7" w:hRule="atLeast"/>
        </w:trPr>
        <w:tc>
          <w:tcPr>
            <w:tcW w:w="2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470">
            <wp:simplePos x="0" y="0"/>
            <wp:positionH relativeFrom="column">
              <wp:posOffset>408940</wp:posOffset>
            </wp:positionH>
            <wp:positionV relativeFrom="paragraph">
              <wp:posOffset>-6503670</wp:posOffset>
            </wp:positionV>
            <wp:extent cx="6122035" cy="6504940"/>
            <wp:effectExtent l="0" t="0" r="0" b="0"/>
            <wp:wrapNone/>
            <wp:docPr id="468"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34" descr="" title=""/>
                    <pic:cNvPicPr>
                      <a:picLocks noChangeAspect="1" noChangeArrowheads="1"/>
                    </pic:cNvPicPr>
                  </pic:nvPicPr>
                  <pic:blipFill>
                    <a:blip r:embed="rId135"/>
                    <a:srcRect l="-3" t="-3" r="-3" b="-3"/>
                    <a:stretch>
                      <a:fillRect/>
                    </a:stretch>
                  </pic:blipFill>
                  <pic:spPr bwMode="auto">
                    <a:xfrm>
                      <a:off x="0" y="0"/>
                      <a:ext cx="6122035" cy="6504940"/>
                    </a:xfrm>
                    <a:prstGeom prst="rect">
                      <a:avLst/>
                    </a:prstGeom>
                  </pic:spPr>
                </pic:pic>
              </a:graphicData>
            </a:graphic>
          </wp:anchor>
        </w:drawing>
        <mc:AlternateContent>
          <mc:Choice Requires="wps">
            <w:drawing>
              <wp:anchor behindDoc="1" distT="0" distB="0" distL="114935" distR="114935" simplePos="0" locked="0" layoutInCell="1" allowOverlap="1" relativeHeight="471">
                <wp:simplePos x="0" y="0"/>
                <wp:positionH relativeFrom="column">
                  <wp:posOffset>6190615</wp:posOffset>
                </wp:positionH>
                <wp:positionV relativeFrom="paragraph">
                  <wp:posOffset>1416685</wp:posOffset>
                </wp:positionV>
                <wp:extent cx="289560" cy="380365"/>
                <wp:effectExtent l="5080" t="5715" r="5080" b="4445"/>
                <wp:wrapNone/>
                <wp:docPr id="46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111.5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
                <wp:simplePos x="0" y="0"/>
                <wp:positionH relativeFrom="column">
                  <wp:posOffset>3760470</wp:posOffset>
                </wp:positionH>
                <wp:positionV relativeFrom="paragraph">
                  <wp:posOffset>1416685</wp:posOffset>
                </wp:positionV>
                <wp:extent cx="2412365" cy="380365"/>
                <wp:effectExtent l="5715" t="5715" r="4445" b="4445"/>
                <wp:wrapNone/>
                <wp:docPr id="47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111.5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685" w:gutter="0" w:header="0" w:top="1440" w:footer="0" w:bottom="0"/>
          <w:pgNumType w:fmt="decimal"/>
          <w:formProt w:val="false"/>
          <w:textDirection w:val="lrTb"/>
          <w:docGrid w:type="default" w:linePitch="360" w:charSpace="0"/>
        </w:sect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177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473">
            <wp:simplePos x="0" y="0"/>
            <wp:positionH relativeFrom="page">
              <wp:posOffset>431800</wp:posOffset>
            </wp:positionH>
            <wp:positionV relativeFrom="page">
              <wp:posOffset>344805</wp:posOffset>
            </wp:positionV>
            <wp:extent cx="558800" cy="665480"/>
            <wp:effectExtent l="0" t="0" r="0" b="0"/>
            <wp:wrapNone/>
            <wp:docPr id="471"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135" descr="" title=""/>
                    <pic:cNvPicPr>
                      <a:picLocks noChangeAspect="1" noChangeArrowheads="1"/>
                    </pic:cNvPicPr>
                  </pic:nvPicPr>
                  <pic:blipFill>
                    <a:blip r:embed="rId136"/>
                    <a:srcRect l="-32" t="-27" r="-32" b="-27"/>
                    <a:stretch>
                      <a:fillRect/>
                    </a:stretch>
                  </pic:blipFill>
                  <pic:spPr bwMode="auto">
                    <a:xfrm>
                      <a:off x="0" y="0"/>
                      <a:ext cx="558800" cy="665480"/>
                    </a:xfrm>
                    <a:prstGeom prst="rect">
                      <a:avLst/>
                    </a:prstGeom>
                  </pic:spPr>
                </pic:pic>
              </a:graphicData>
            </a:graphic>
          </wp:anchor>
        </w:drawing>
      </w:r>
      <w:bookmarkStart w:id="112" w:name="page57"/>
      <w:bookmarkStart w:id="113" w:name="page57"/>
      <w:bookmarkEnd w:id="113"/>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74">
                <wp:simplePos x="0" y="0"/>
                <wp:positionH relativeFrom="column">
                  <wp:posOffset>-71120</wp:posOffset>
                </wp:positionH>
                <wp:positionV relativeFrom="paragraph">
                  <wp:posOffset>384810</wp:posOffset>
                </wp:positionV>
                <wp:extent cx="3879850" cy="198120"/>
                <wp:effectExtent l="5080" t="5080" r="5080" b="5080"/>
                <wp:wrapNone/>
                <wp:docPr id="472"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mc:AlternateContent>
          <mc:Choice Requires="wps">
            <w:drawing>
              <wp:anchor behindDoc="1" distT="0" distB="0" distL="114935" distR="114935" simplePos="0" locked="0" layoutInCell="1" allowOverlap="1" relativeHeight="475">
                <wp:simplePos x="0" y="0"/>
                <wp:positionH relativeFrom="column">
                  <wp:posOffset>416560</wp:posOffset>
                </wp:positionH>
                <wp:positionV relativeFrom="paragraph">
                  <wp:posOffset>371475</wp:posOffset>
                </wp:positionV>
                <wp:extent cx="6065520" cy="6558915"/>
                <wp:effectExtent l="5080" t="5715" r="5080" b="4445"/>
                <wp:wrapNone/>
                <wp:docPr id="473" name=""/>
                <a:graphic xmlns:a="http://schemas.openxmlformats.org/drawingml/2006/main">
                  <a:graphicData uri="http://schemas.microsoft.com/office/word/2010/wordprocessingShape">
                    <wps:wsp>
                      <wps:cNvSpPr/>
                      <wps:spPr>
                        <a:xfrm>
                          <a:off x="0" y="0"/>
                          <a:ext cx="6065640" cy="65588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32.8pt;margin-top:29.25pt;width:477.55pt;height:516.4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
                <wp:simplePos x="0" y="0"/>
                <wp:positionH relativeFrom="column">
                  <wp:posOffset>2239645</wp:posOffset>
                </wp:positionH>
                <wp:positionV relativeFrom="paragraph">
                  <wp:posOffset>371475</wp:posOffset>
                </wp:positionV>
                <wp:extent cx="0" cy="1069975"/>
                <wp:effectExtent l="8890" t="0" r="8890" b="0"/>
                <wp:wrapNone/>
                <wp:docPr id="474" name=""/>
                <a:graphic xmlns:a="http://schemas.openxmlformats.org/drawingml/2006/main">
                  <a:graphicData uri="http://schemas.microsoft.com/office/word/2010/wordprocessingShape">
                    <wps:wsp>
                      <wps:cNvSpPr/>
                      <wps:spPr>
                        <a:xfrm>
                          <a:off x="0" y="0"/>
                          <a:ext cx="0" cy="10699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76.35pt,29.25pt" to="176.35pt,113.4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7">
                <wp:simplePos x="0" y="0"/>
                <wp:positionH relativeFrom="column">
                  <wp:posOffset>2238375</wp:posOffset>
                </wp:positionH>
                <wp:positionV relativeFrom="paragraph">
                  <wp:posOffset>1689735</wp:posOffset>
                </wp:positionV>
                <wp:extent cx="0" cy="5240655"/>
                <wp:effectExtent l="8890" t="0" r="8890" b="0"/>
                <wp:wrapNone/>
                <wp:docPr id="475" name=""/>
                <a:graphic xmlns:a="http://schemas.openxmlformats.org/drawingml/2006/main">
                  <a:graphicData uri="http://schemas.microsoft.com/office/word/2010/wordprocessingShape">
                    <wps:wsp>
                      <wps:cNvSpPr/>
                      <wps:spPr>
                        <a:xfrm>
                          <a:off x="0" y="0"/>
                          <a:ext cx="0" cy="52405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76.25pt,133.05pt" to="176.25pt,545.6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8">
                <wp:simplePos x="0" y="0"/>
                <wp:positionH relativeFrom="column">
                  <wp:posOffset>413385</wp:posOffset>
                </wp:positionH>
                <wp:positionV relativeFrom="paragraph">
                  <wp:posOffset>1427480</wp:posOffset>
                </wp:positionV>
                <wp:extent cx="6066155" cy="0"/>
                <wp:effectExtent l="0" t="13970" r="0" b="13970"/>
                <wp:wrapNone/>
                <wp:docPr id="476"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55pt,112.4pt" to="510.15pt,112.4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636270</wp:posOffset>
                </wp:positionH>
                <wp:positionV relativeFrom="paragraph">
                  <wp:posOffset>1699260</wp:posOffset>
                </wp:positionV>
                <wp:extent cx="5842000" cy="0"/>
                <wp:effectExtent l="0" t="8890" r="0" b="8890"/>
                <wp:wrapNone/>
                <wp:docPr id="477" name=""/>
                <a:graphic xmlns:a="http://schemas.openxmlformats.org/drawingml/2006/main">
                  <a:graphicData uri="http://schemas.microsoft.com/office/word/2010/wordprocessingShape">
                    <wps:wsp>
                      <wps:cNvSpPr/>
                      <wps:spPr>
                        <a:xfrm>
                          <a:off x="0" y="0"/>
                          <a:ext cx="5842080" cy="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50.1pt,133.8pt" to="510.05pt,133.8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3660140</wp:posOffset>
                </wp:positionH>
                <wp:positionV relativeFrom="paragraph">
                  <wp:posOffset>1901190</wp:posOffset>
                </wp:positionV>
                <wp:extent cx="0" cy="1210310"/>
                <wp:effectExtent l="8890" t="0" r="8890" b="0"/>
                <wp:wrapNone/>
                <wp:docPr id="478" name=""/>
                <a:graphic xmlns:a="http://schemas.openxmlformats.org/drawingml/2006/main">
                  <a:graphicData uri="http://schemas.microsoft.com/office/word/2010/wordprocessingShape">
                    <wps:wsp>
                      <wps:cNvSpPr/>
                      <wps:spPr>
                        <a:xfrm>
                          <a:off x="0" y="0"/>
                          <a:ext cx="0" cy="12103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288.2pt,149.7pt" to="288.2pt,244.9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1">
                <wp:simplePos x="0" y="0"/>
                <wp:positionH relativeFrom="column">
                  <wp:posOffset>4396105</wp:posOffset>
                </wp:positionH>
                <wp:positionV relativeFrom="paragraph">
                  <wp:posOffset>1715135</wp:posOffset>
                </wp:positionV>
                <wp:extent cx="0" cy="1396365"/>
                <wp:effectExtent l="8890" t="0" r="8890" b="0"/>
                <wp:wrapNone/>
                <wp:docPr id="479" name=""/>
                <a:graphic xmlns:a="http://schemas.openxmlformats.org/drawingml/2006/main">
                  <a:graphicData uri="http://schemas.microsoft.com/office/word/2010/wordprocessingShape">
                    <wps:wsp>
                      <wps:cNvSpPr/>
                      <wps:spPr>
                        <a:xfrm>
                          <a:off x="0" y="0"/>
                          <a:ext cx="0" cy="139644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346.15pt,135.05pt" to="346.15pt,244.9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2">
                <wp:simplePos x="0" y="0"/>
                <wp:positionH relativeFrom="column">
                  <wp:posOffset>4986020</wp:posOffset>
                </wp:positionH>
                <wp:positionV relativeFrom="paragraph">
                  <wp:posOffset>1908810</wp:posOffset>
                </wp:positionV>
                <wp:extent cx="0" cy="1202690"/>
                <wp:effectExtent l="8890" t="0" r="8890" b="0"/>
                <wp:wrapNone/>
                <wp:docPr id="480" name=""/>
                <a:graphic xmlns:a="http://schemas.openxmlformats.org/drawingml/2006/main">
                  <a:graphicData uri="http://schemas.microsoft.com/office/word/2010/wordprocessingShape">
                    <wps:wsp>
                      <wps:cNvSpPr/>
                      <wps:spPr>
                        <a:xfrm>
                          <a:off x="0" y="0"/>
                          <a:ext cx="0" cy="12027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392.6pt,150.3pt" to="392.6pt,244.9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5778500</wp:posOffset>
                </wp:positionH>
                <wp:positionV relativeFrom="paragraph">
                  <wp:posOffset>1908810</wp:posOffset>
                </wp:positionV>
                <wp:extent cx="0" cy="1202690"/>
                <wp:effectExtent l="8890" t="0" r="8890" b="0"/>
                <wp:wrapNone/>
                <wp:docPr id="481" name=""/>
                <a:graphic xmlns:a="http://schemas.openxmlformats.org/drawingml/2006/main">
                  <a:graphicData uri="http://schemas.microsoft.com/office/word/2010/wordprocessingShape">
                    <wps:wsp>
                      <wps:cNvSpPr/>
                      <wps:spPr>
                        <a:xfrm>
                          <a:off x="0" y="0"/>
                          <a:ext cx="0" cy="120276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455pt,150.3pt" to="455pt,244.9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2129790</wp:posOffset>
                </wp:positionH>
                <wp:positionV relativeFrom="paragraph">
                  <wp:posOffset>1917700</wp:posOffset>
                </wp:positionV>
                <wp:extent cx="4348480" cy="0"/>
                <wp:effectExtent l="0" t="8890" r="0" b="8890"/>
                <wp:wrapNone/>
                <wp:docPr id="482" name=""/>
                <a:graphic xmlns:a="http://schemas.openxmlformats.org/drawingml/2006/main">
                  <a:graphicData uri="http://schemas.microsoft.com/office/word/2010/wordprocessingShape">
                    <wps:wsp>
                      <wps:cNvSpPr/>
                      <wps:spPr>
                        <a:xfrm>
                          <a:off x="0" y="0"/>
                          <a:ext cx="4348440" cy="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67.7pt,151pt" to="510.05pt,151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5">
                <wp:simplePos x="0" y="0"/>
                <wp:positionH relativeFrom="column">
                  <wp:posOffset>636270</wp:posOffset>
                </wp:positionH>
                <wp:positionV relativeFrom="paragraph">
                  <wp:posOffset>2399665</wp:posOffset>
                </wp:positionV>
                <wp:extent cx="5842000" cy="0"/>
                <wp:effectExtent l="0" t="8890" r="0" b="8890"/>
                <wp:wrapNone/>
                <wp:docPr id="483" name=""/>
                <a:graphic xmlns:a="http://schemas.openxmlformats.org/drawingml/2006/main">
                  <a:graphicData uri="http://schemas.microsoft.com/office/word/2010/wordprocessingShape">
                    <wps:wsp>
                      <wps:cNvSpPr/>
                      <wps:spPr>
                        <a:xfrm>
                          <a:off x="0" y="0"/>
                          <a:ext cx="5842080" cy="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50.1pt,188.95pt" to="510.05pt,188.9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6">
                <wp:simplePos x="0" y="0"/>
                <wp:positionH relativeFrom="column">
                  <wp:posOffset>415925</wp:posOffset>
                </wp:positionH>
                <wp:positionV relativeFrom="paragraph">
                  <wp:posOffset>5876925</wp:posOffset>
                </wp:positionV>
                <wp:extent cx="6065520" cy="0"/>
                <wp:effectExtent l="0" t="13970" r="0" b="13970"/>
                <wp:wrapNone/>
                <wp:docPr id="484" name=""/>
                <a:graphic xmlns:a="http://schemas.openxmlformats.org/drawingml/2006/main">
                  <a:graphicData uri="http://schemas.microsoft.com/office/word/2010/wordprocessingShape">
                    <wps:wsp>
                      <wps:cNvSpPr/>
                      <wps:spPr>
                        <a:xfrm>
                          <a:off x="0" y="0"/>
                          <a:ext cx="606564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75pt,462.75pt" to="510.3pt,462.7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7">
                <wp:simplePos x="0" y="0"/>
                <wp:positionH relativeFrom="column">
                  <wp:posOffset>2129790</wp:posOffset>
                </wp:positionH>
                <wp:positionV relativeFrom="paragraph">
                  <wp:posOffset>4244340</wp:posOffset>
                </wp:positionV>
                <wp:extent cx="4351655" cy="0"/>
                <wp:effectExtent l="0" t="5715" r="0" b="5715"/>
                <wp:wrapNone/>
                <wp:docPr id="485" name=""/>
                <a:graphic xmlns:a="http://schemas.openxmlformats.org/drawingml/2006/main">
                  <a:graphicData uri="http://schemas.microsoft.com/office/word/2010/wordprocessingShape">
                    <wps:wsp>
                      <wps:cNvSpPr/>
                      <wps:spPr>
                        <a:xfrm>
                          <a:off x="0" y="0"/>
                          <a:ext cx="4351680" cy="0"/>
                        </a:xfrm>
                        <a:prstGeom prst="line">
                          <a:avLst/>
                        </a:prstGeom>
                        <a:ln w="10800">
                          <a:solidFill>
                            <a:srgbClr val="ffffff"/>
                          </a:solidFill>
                          <a:miter/>
                        </a:ln>
                      </wps:spPr>
                      <wps:style>
                        <a:lnRef idx="0"/>
                        <a:fillRef idx="0"/>
                        <a:effectRef idx="0"/>
                        <a:fontRef idx="minor"/>
                      </wps:style>
                      <wps:bodyPr/>
                    </wps:wsp>
                  </a:graphicData>
                </a:graphic>
              </wp:anchor>
            </w:drawing>
          </mc:Choice>
          <mc:Fallback>
            <w:pict>
              <v:line id="shape_0" from="167.7pt,334.2pt" to="510.3pt,334.2pt" stroked="t" o:allowincell="f" style="position:absolute">
                <v:stroke color="white"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8">
                <wp:simplePos x="0" y="0"/>
                <wp:positionH relativeFrom="column">
                  <wp:posOffset>2138680</wp:posOffset>
                </wp:positionH>
                <wp:positionV relativeFrom="paragraph">
                  <wp:posOffset>1689735</wp:posOffset>
                </wp:positionV>
                <wp:extent cx="0" cy="5240655"/>
                <wp:effectExtent l="8890" t="0" r="8890" b="0"/>
                <wp:wrapNone/>
                <wp:docPr id="486" name=""/>
                <a:graphic xmlns:a="http://schemas.openxmlformats.org/drawingml/2006/main">
                  <a:graphicData uri="http://schemas.microsoft.com/office/word/2010/wordprocessingShape">
                    <wps:wsp>
                      <wps:cNvSpPr/>
                      <wps:spPr>
                        <a:xfrm>
                          <a:off x="0" y="0"/>
                          <a:ext cx="0" cy="52405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68.4pt,133.05pt" to="168.4pt,545.6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9">
                <wp:simplePos x="0" y="0"/>
                <wp:positionH relativeFrom="column">
                  <wp:posOffset>2138680</wp:posOffset>
                </wp:positionH>
                <wp:positionV relativeFrom="paragraph">
                  <wp:posOffset>371475</wp:posOffset>
                </wp:positionV>
                <wp:extent cx="0" cy="1069975"/>
                <wp:effectExtent l="8890" t="0" r="8890" b="0"/>
                <wp:wrapNone/>
                <wp:docPr id="487" name=""/>
                <a:graphic xmlns:a="http://schemas.openxmlformats.org/drawingml/2006/main">
                  <a:graphicData uri="http://schemas.microsoft.com/office/word/2010/wordprocessingShape">
                    <wps:wsp>
                      <wps:cNvSpPr/>
                      <wps:spPr>
                        <a:xfrm>
                          <a:off x="0" y="0"/>
                          <a:ext cx="0" cy="106992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168.4pt,29.25pt" to="168.4pt,113.45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0">
                <wp:simplePos x="0" y="0"/>
                <wp:positionH relativeFrom="column">
                  <wp:posOffset>412115</wp:posOffset>
                </wp:positionH>
                <wp:positionV relativeFrom="paragraph">
                  <wp:posOffset>3098165</wp:posOffset>
                </wp:positionV>
                <wp:extent cx="6066155" cy="0"/>
                <wp:effectExtent l="0" t="13970" r="0" b="13970"/>
                <wp:wrapNone/>
                <wp:docPr id="488" name=""/>
                <a:graphic xmlns:a="http://schemas.openxmlformats.org/drawingml/2006/main">
                  <a:graphicData uri="http://schemas.microsoft.com/office/word/2010/wordprocessingShape">
                    <wps:wsp>
                      <wps:cNvSpPr/>
                      <wps:spPr>
                        <a:xfrm>
                          <a:off x="0" y="0"/>
                          <a:ext cx="6066000" cy="0"/>
                        </a:xfrm>
                        <a:prstGeom prst="line">
                          <a:avLst/>
                        </a:prstGeom>
                        <a:ln w="27360">
                          <a:solidFill>
                            <a:srgbClr val="ffffff"/>
                          </a:solidFill>
                          <a:miter/>
                        </a:ln>
                      </wps:spPr>
                      <wps:style>
                        <a:lnRef idx="0"/>
                        <a:fillRef idx="0"/>
                        <a:effectRef idx="0"/>
                        <a:fontRef idx="minor"/>
                      </wps:style>
                      <wps:bodyPr/>
                    </wps:wsp>
                  </a:graphicData>
                </a:graphic>
              </wp:anchor>
            </w:drawing>
          </mc:Choice>
          <mc:Fallback>
            <w:pict>
              <v:line id="shape_0" from="32.45pt,243.95pt" to="510.05pt,243.95pt" stroked="t" o:allowincell="f" style="position:absolute">
                <v:stroke color="white"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1">
                <wp:simplePos x="0" y="0"/>
                <wp:positionH relativeFrom="column">
                  <wp:posOffset>645160</wp:posOffset>
                </wp:positionH>
                <wp:positionV relativeFrom="paragraph">
                  <wp:posOffset>371475</wp:posOffset>
                </wp:positionV>
                <wp:extent cx="0" cy="6558915"/>
                <wp:effectExtent l="8890" t="0" r="8890" b="0"/>
                <wp:wrapNone/>
                <wp:docPr id="489" name=""/>
                <a:graphic xmlns:a="http://schemas.openxmlformats.org/drawingml/2006/main">
                  <a:graphicData uri="http://schemas.microsoft.com/office/word/2010/wordprocessingShape">
                    <wps:wsp>
                      <wps:cNvSpPr/>
                      <wps:spPr>
                        <a:xfrm>
                          <a:off x="0" y="0"/>
                          <a:ext cx="0" cy="655884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50.8pt,29.25pt" to="50.8pt,545.65pt" stroked="t" o:allowincell="f" style="position:absolute">
                <v:stroke color="white" weight="176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740" w:type="dxa"/>
        <w:tblLayout w:type="fixed"/>
        <w:tblCellMar>
          <w:top w:w="0" w:type="dxa"/>
          <w:start w:w="0" w:type="dxa"/>
          <w:bottom w:w="0" w:type="dxa"/>
          <w:end w:w="0" w:type="dxa"/>
        </w:tblCellMar>
      </w:tblPr>
      <w:tblGrid>
        <w:gridCol w:w="2600"/>
        <w:gridCol w:w="6760"/>
      </w:tblGrid>
      <w:tr>
        <w:trPr>
          <w:trHeight w:val="206" w:hRule="atLeast"/>
        </w:trPr>
        <w:tc>
          <w:tcPr>
            <w:tcW w:w="2600" w:type="dxa"/>
            <w:tcBorders/>
          </w:tcPr>
          <w:p>
            <w:pPr>
              <w:pStyle w:val="Normal"/>
              <w:spacing w:lineRule="atLeast" w:line="0"/>
              <w:rPr>
                <w:rFonts w:ascii="Arial" w:hAnsi="Arial" w:eastAsia="Arial" w:cs="Arial"/>
                <w:color w:val="231F20"/>
                <w:w w:val="99"/>
                <w:sz w:val="17"/>
              </w:rPr>
            </w:pPr>
            <w:r>
              <w:rPr>
                <w:rFonts w:eastAsia="Arial" w:cs="Arial" w:ascii="Arial" w:hAnsi="Arial"/>
                <w:color w:val="231F20"/>
                <w:w w:val="99"/>
                <w:sz w:val="17"/>
              </w:rPr>
              <w:t>13.  Weighted average share price</w:t>
            </w:r>
          </w:p>
        </w:tc>
        <w:tc>
          <w:tcPr>
            <w:tcW w:w="6760" w:type="dxa"/>
            <w:tcBorders/>
          </w:tcPr>
          <w:p>
            <w:pPr>
              <w:pStyle w:val="Normal"/>
              <w:spacing w:lineRule="atLeast" w:line="0"/>
              <w:jc w:val="end"/>
              <w:rPr>
                <w:rFonts w:ascii="Arial" w:hAnsi="Arial" w:eastAsia="Arial" w:cs="Arial"/>
                <w:color w:val="231F20"/>
                <w:w w:val="95"/>
                <w:sz w:val="17"/>
              </w:rPr>
            </w:pPr>
            <w:r>
              <w:rPr>
                <w:rFonts w:eastAsia="Arial" w:cs="Arial" w:ascii="Arial" w:hAnsi="Arial"/>
                <w:color w:val="231F20"/>
                <w:w w:val="95"/>
                <w:sz w:val="17"/>
              </w:rPr>
              <w:t>:  The Options were exercised during the periods permitted under the Schemes, and weighted</w:t>
            </w:r>
          </w:p>
        </w:tc>
      </w:tr>
      <w:tr>
        <w:trPr>
          <w:trHeight w:val="272" w:hRule="atLeast"/>
        </w:trPr>
        <w:tc>
          <w:tcPr>
            <w:tcW w:w="2600" w:type="dxa"/>
            <w:tcBorders/>
          </w:tcPr>
          <w:p>
            <w:pPr>
              <w:pStyle w:val="Normal"/>
              <w:spacing w:lineRule="atLeast" w:line="0"/>
              <w:ind w:start="380" w:end="0"/>
              <w:rPr>
                <w:rFonts w:ascii="Arial" w:hAnsi="Arial" w:eastAsia="Arial" w:cs="Arial"/>
                <w:color w:val="231F20"/>
                <w:w w:val="92"/>
                <w:sz w:val="17"/>
              </w:rPr>
            </w:pPr>
            <w:r>
              <w:rPr>
                <w:rFonts w:eastAsia="Arial" w:cs="Arial" w:ascii="Arial" w:hAnsi="Arial"/>
                <w:color w:val="231F20"/>
                <w:w w:val="92"/>
                <w:sz w:val="17"/>
              </w:rPr>
              <w:t>of Shares arising upon exercise</w:t>
            </w:r>
          </w:p>
        </w:tc>
        <w:tc>
          <w:tcPr>
            <w:tcW w:w="6760" w:type="dxa"/>
            <w:tcBorders/>
          </w:tcPr>
          <w:p>
            <w:pPr>
              <w:pStyle w:val="Normal"/>
              <w:spacing w:lineRule="atLeast" w:line="0"/>
              <w:jc w:val="end"/>
              <w:rPr>
                <w:rFonts w:ascii="Arial" w:hAnsi="Arial" w:eastAsia="Arial" w:cs="Arial"/>
                <w:color w:val="231F20"/>
                <w:w w:val="96"/>
                <w:sz w:val="17"/>
              </w:rPr>
            </w:pPr>
            <w:r>
              <w:rPr>
                <w:rFonts w:eastAsia="Arial" w:cs="Arial" w:ascii="Arial" w:hAnsi="Arial"/>
                <w:color w:val="231F20"/>
                <w:w w:val="96"/>
                <w:sz w:val="17"/>
              </w:rPr>
              <w:t>average share price of Shares arising upon exercise of Options, based on the closing market</w:t>
            </w:r>
          </w:p>
        </w:tc>
      </w:tr>
      <w:tr>
        <w:trPr>
          <w:trHeight w:val="272" w:hRule="atLeast"/>
        </w:trPr>
        <w:tc>
          <w:tcPr>
            <w:tcW w:w="260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of Options</w:t>
            </w:r>
          </w:p>
        </w:tc>
        <w:tc>
          <w:tcPr>
            <w:tcW w:w="6760" w:type="dxa"/>
            <w:tcBorders/>
          </w:tcPr>
          <w:p>
            <w:pPr>
              <w:pStyle w:val="Normal"/>
              <w:spacing w:lineRule="atLeast" w:line="0"/>
              <w:jc w:val="end"/>
              <w:rPr>
                <w:rFonts w:ascii="Arial" w:hAnsi="Arial" w:eastAsia="Arial" w:cs="Arial"/>
                <w:color w:val="231F20"/>
                <w:w w:val="99"/>
                <w:sz w:val="17"/>
              </w:rPr>
            </w:pPr>
            <w:r>
              <w:rPr>
                <w:rFonts w:eastAsia="Arial" w:cs="Arial" w:ascii="Arial" w:hAnsi="Arial"/>
                <w:color w:val="231F20"/>
                <w:w w:val="99"/>
                <w:sz w:val="17"/>
              </w:rPr>
              <w:t>price on NSE on the date of exercise of Options (i.e. the date of allotment of shares by the</w:t>
            </w:r>
          </w:p>
        </w:tc>
      </w:tr>
      <w:tr>
        <w:trPr>
          <w:trHeight w:val="262" w:hRule="atLeast"/>
        </w:trPr>
        <w:tc>
          <w:tcPr>
            <w:tcW w:w="2600" w:type="dxa"/>
            <w:tcBorders/>
          </w:tcPr>
          <w:p>
            <w:pPr>
              <w:pStyle w:val="Normal"/>
              <w:snapToGrid w:val="false"/>
              <w:spacing w:lineRule="atLeast" w:line="0"/>
              <w:rPr>
                <w:rFonts w:ascii="Times New Roman" w:hAnsi="Times New Roman" w:eastAsia="Times New Roman" w:cs="Times New Roman"/>
                <w:color w:val="231F20"/>
                <w:w w:val="99"/>
                <w:sz w:val="22"/>
              </w:rPr>
            </w:pPr>
            <w:r>
              <w:rPr>
                <w:rFonts w:eastAsia="Times New Roman" w:cs="Times New Roman" w:ascii="Times New Roman" w:hAnsi="Times New Roman"/>
                <w:color w:val="231F20"/>
                <w:w w:val="99"/>
                <w:sz w:val="22"/>
              </w:rPr>
            </w:r>
          </w:p>
        </w:tc>
        <w:tc>
          <w:tcPr>
            <w:tcW w:w="6760" w:type="dxa"/>
            <w:tcBorders/>
          </w:tcPr>
          <w:p>
            <w:pPr>
              <w:pStyle w:val="Normal"/>
              <w:spacing w:lineRule="atLeast" w:line="0"/>
              <w:jc w:val="end"/>
              <w:rPr/>
            </w:pPr>
            <w:r>
              <w:rPr>
                <w:rFonts w:eastAsia="Arial" w:cs="Arial" w:ascii="Arial" w:hAnsi="Arial"/>
                <w:color w:val="231F20"/>
                <w:w w:val="97"/>
                <w:sz w:val="17"/>
              </w:rPr>
              <w:t>Securityholders Relationship Committee) for the year ended 31st March, 2019 was</w:t>
            </w:r>
            <w:r>
              <w:rPr>
                <w:rFonts w:eastAsia="Times New Roman" w:cs="Times New Roman" w:ascii="Times New Roman" w:hAnsi="Times New Roman"/>
                <w:color w:val="231F20"/>
                <w:w w:val="97"/>
                <w:sz w:val="17"/>
              </w:rPr>
              <w:t xml:space="preserve"> `</w:t>
            </w:r>
            <w:r>
              <w:rPr>
                <w:rFonts w:eastAsia="Arial" w:cs="Arial" w:ascii="Arial" w:hAnsi="Arial"/>
                <w:color w:val="231F20"/>
                <w:w w:val="97"/>
                <w:sz w:val="17"/>
              </w:rPr>
              <w:t xml:space="preserve"> 289.39</w:t>
            </w:r>
          </w:p>
        </w:tc>
      </w:tr>
      <w:tr>
        <w:trPr>
          <w:trHeight w:val="272" w:hRule="atLeast"/>
        </w:trPr>
        <w:tc>
          <w:tcPr>
            <w:tcW w:w="2600" w:type="dxa"/>
            <w:tcBorders/>
          </w:tcPr>
          <w:p>
            <w:pPr>
              <w:pStyle w:val="Normal"/>
              <w:snapToGrid w:val="false"/>
              <w:spacing w:lineRule="atLeast" w:line="0"/>
              <w:rPr>
                <w:rFonts w:ascii="Times New Roman" w:hAnsi="Times New Roman" w:eastAsia="Times New Roman" w:cs="Times New Roman"/>
                <w:color w:val="231F20"/>
                <w:w w:val="97"/>
                <w:sz w:val="23"/>
              </w:rPr>
            </w:pPr>
            <w:r>
              <w:rPr>
                <w:rFonts w:eastAsia="Times New Roman" w:cs="Times New Roman" w:ascii="Times New Roman" w:hAnsi="Times New Roman"/>
                <w:color w:val="231F20"/>
                <w:w w:val="97"/>
                <w:sz w:val="23"/>
              </w:rPr>
            </w:r>
          </w:p>
        </w:tc>
        <w:tc>
          <w:tcPr>
            <w:tcW w:w="6760" w:type="dxa"/>
            <w:tcBorders/>
          </w:tcPr>
          <w:p>
            <w:pPr>
              <w:pStyle w:val="Normal"/>
              <w:spacing w:lineRule="atLeast" w:line="0"/>
              <w:ind w:end="5175"/>
              <w:jc w:val="end"/>
              <w:rPr/>
            </w:pPr>
            <w:r>
              <w:rPr>
                <w:rFonts w:eastAsia="Arial" w:cs="Arial" w:ascii="Arial" w:hAnsi="Arial"/>
                <w:color w:val="231F20"/>
                <w:sz w:val="17"/>
              </w:rPr>
              <w:t>(2018 -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286.71).</w:t>
            </w:r>
          </w:p>
        </w:tc>
      </w:tr>
    </w:tbl>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1120" w:leader="none"/>
        </w:tabs>
        <w:spacing w:lineRule="atLeast" w:line="0"/>
        <w:ind w:hanging="380" w:start="1120" w:end="0"/>
        <w:rPr>
          <w:rFonts w:ascii="Arial" w:hAnsi="Arial" w:eastAsia="Arial" w:cs="Arial"/>
          <w:color w:val="231F20"/>
          <w:sz w:val="17"/>
        </w:rPr>
      </w:pPr>
      <w:r>
        <w:rPr>
          <w:rFonts w:eastAsia="Arial" w:cs="Arial" w:ascii="Arial" w:hAnsi="Arial"/>
          <w:color w:val="231F20"/>
          <w:sz w:val="17"/>
        </w:rPr>
        <w:t>Summary of Options outstanding, scheme-wise:</w:t>
      </w:r>
    </w:p>
    <w:p>
      <w:pPr>
        <w:pStyle w:val="Normal"/>
        <w:spacing w:lineRule="exact" w:line="11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460" w:type="dxa"/>
        <w:jc w:val="start"/>
        <w:tblInd w:w="740" w:type="dxa"/>
        <w:tblLayout w:type="fixed"/>
        <w:tblCellMar>
          <w:top w:w="0" w:type="dxa"/>
          <w:start w:w="0" w:type="dxa"/>
          <w:bottom w:w="0" w:type="dxa"/>
          <w:end w:w="0" w:type="dxa"/>
        </w:tblCellMar>
      </w:tblPr>
      <w:tblGrid>
        <w:gridCol w:w="280"/>
        <w:gridCol w:w="2320"/>
        <w:gridCol w:w="200"/>
        <w:gridCol w:w="400"/>
        <w:gridCol w:w="500"/>
        <w:gridCol w:w="1340"/>
        <w:gridCol w:w="740"/>
        <w:gridCol w:w="300"/>
        <w:gridCol w:w="120"/>
        <w:gridCol w:w="860"/>
        <w:gridCol w:w="1320"/>
        <w:gridCol w:w="1080"/>
      </w:tblGrid>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ind w:start="100" w:end="0"/>
              <w:rPr>
                <w:rFonts w:ascii="Arial" w:hAnsi="Arial" w:eastAsia="Arial" w:cs="Arial"/>
                <w:b/>
                <w:color w:val="231F20"/>
                <w:sz w:val="17"/>
              </w:rPr>
            </w:pPr>
            <w:r>
              <w:rPr>
                <w:rFonts w:eastAsia="Arial" w:cs="Arial" w:ascii="Arial" w:hAnsi="Arial"/>
                <w:b/>
                <w:color w:val="231F20"/>
                <w:sz w:val="17"/>
              </w:rPr>
              <w:t>Particulars</w:t>
            </w:r>
          </w:p>
        </w:tc>
        <w:tc>
          <w:tcPr>
            <w:tcW w:w="20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gridSpan w:val="2"/>
            <w:tcBorders/>
          </w:tcPr>
          <w:p>
            <w:pPr>
              <w:pStyle w:val="Normal"/>
              <w:spacing w:lineRule="atLeast" w:line="0"/>
              <w:ind w:start="20" w:end="0"/>
              <w:rPr>
                <w:rFonts w:ascii="Arial" w:hAnsi="Arial" w:eastAsia="Arial" w:cs="Arial"/>
                <w:b/>
                <w:color w:val="00367B"/>
                <w:sz w:val="17"/>
              </w:rPr>
            </w:pPr>
            <w:r>
              <w:rPr>
                <w:rFonts w:eastAsia="Arial" w:cs="Arial" w:ascii="Arial" w:hAnsi="Arial"/>
                <w:b/>
                <w:color w:val="00367B"/>
                <w:sz w:val="17"/>
              </w:rPr>
              <w:t>As at 31st March, 2019</w:t>
            </w:r>
          </w:p>
        </w:tc>
        <w:tc>
          <w:tcPr>
            <w:tcW w:w="30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0" w:type="dxa"/>
            <w:gridSpan w:val="2"/>
            <w:tcBorders/>
          </w:tcPr>
          <w:p>
            <w:pPr>
              <w:pStyle w:val="Normal"/>
              <w:spacing w:lineRule="atLeast" w:line="0"/>
              <w:ind w:start="20" w:end="0"/>
              <w:rPr>
                <w:rFonts w:ascii="Arial" w:hAnsi="Arial" w:eastAsia="Arial" w:cs="Arial"/>
                <w:b/>
                <w:color w:val="231F20"/>
                <w:sz w:val="17"/>
              </w:rPr>
            </w:pPr>
            <w:r>
              <w:rPr>
                <w:rFonts w:eastAsia="Arial" w:cs="Arial" w:ascii="Arial" w:hAnsi="Arial"/>
                <w:b/>
                <w:color w:val="231F20"/>
                <w:sz w:val="17"/>
              </w:rPr>
              <w:t>As at 31st March, 2018</w:t>
            </w:r>
          </w:p>
        </w:tc>
      </w:tr>
      <w:tr>
        <w:trPr>
          <w:trHeight w:val="340" w:hRule="atLeast"/>
        </w:trPr>
        <w:tc>
          <w:tcPr>
            <w:tcW w:w="28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2"/>
            <w:tcBorders/>
          </w:tcPr>
          <w:p>
            <w:pPr>
              <w:pStyle w:val="Normal"/>
              <w:spacing w:lineRule="atLeast" w:line="0"/>
              <w:ind w:start="140" w:end="0"/>
              <w:rPr>
                <w:rFonts w:ascii="Arial" w:hAnsi="Arial" w:eastAsia="Arial" w:cs="Arial"/>
                <w:b/>
                <w:color w:val="00367B"/>
                <w:w w:val="71"/>
                <w:sz w:val="15"/>
              </w:rPr>
            </w:pPr>
            <w:r>
              <w:rPr>
                <w:rFonts w:eastAsia="Arial" w:cs="Arial" w:ascii="Arial" w:hAnsi="Arial"/>
                <w:b/>
                <w:color w:val="00367B"/>
                <w:w w:val="71"/>
                <w:sz w:val="15"/>
              </w:rPr>
              <w:t>No. of Options</w:t>
            </w:r>
          </w:p>
        </w:tc>
        <w:tc>
          <w:tcPr>
            <w:tcW w:w="1340" w:type="dxa"/>
            <w:tcBorders/>
          </w:tcPr>
          <w:p>
            <w:pPr>
              <w:pStyle w:val="Normal"/>
              <w:spacing w:lineRule="atLeast" w:line="0"/>
              <w:ind w:start="38" w:end="0"/>
              <w:jc w:val="center"/>
              <w:rPr>
                <w:rFonts w:ascii="Arial" w:hAnsi="Arial" w:eastAsia="Arial" w:cs="Arial"/>
                <w:b/>
                <w:color w:val="00367B"/>
                <w:w w:val="71"/>
                <w:sz w:val="15"/>
              </w:rPr>
            </w:pPr>
            <w:r>
              <w:rPr>
                <w:rFonts w:eastAsia="Arial" w:cs="Arial" w:ascii="Arial" w:hAnsi="Arial"/>
                <w:b/>
                <w:color w:val="00367B"/>
                <w:w w:val="71"/>
                <w:sz w:val="15"/>
              </w:rPr>
              <w:t>Range of</w:t>
            </w:r>
          </w:p>
        </w:tc>
        <w:tc>
          <w:tcPr>
            <w:tcW w:w="1040" w:type="dxa"/>
            <w:gridSpan w:val="2"/>
            <w:tcBorders/>
          </w:tcPr>
          <w:p>
            <w:pPr>
              <w:pStyle w:val="Normal"/>
              <w:spacing w:lineRule="atLeast" w:line="0"/>
              <w:ind w:start="21" w:end="0"/>
              <w:jc w:val="center"/>
              <w:rPr>
                <w:rFonts w:ascii="Arial" w:hAnsi="Arial" w:eastAsia="Arial" w:cs="Arial"/>
                <w:b/>
                <w:color w:val="00367B"/>
                <w:w w:val="73"/>
                <w:sz w:val="15"/>
              </w:rPr>
            </w:pPr>
            <w:r>
              <w:rPr>
                <w:rFonts w:eastAsia="Arial" w:cs="Arial" w:ascii="Arial" w:hAnsi="Arial"/>
                <w:b/>
                <w:color w:val="00367B"/>
                <w:w w:val="73"/>
                <w:sz w:val="15"/>
              </w:rPr>
              <w:t>Weighted average</w:t>
            </w:r>
          </w:p>
        </w:tc>
        <w:tc>
          <w:tcPr>
            <w:tcW w:w="120" w:type="dxa"/>
            <w:tcBorders/>
          </w:tcPr>
          <w:p>
            <w:pPr>
              <w:pStyle w:val="Normal"/>
              <w:snapToGrid w:val="false"/>
              <w:spacing w:lineRule="atLeast" w:line="0"/>
              <w:rPr>
                <w:rFonts w:ascii="Times New Roman" w:hAnsi="Times New Roman" w:eastAsia="Times New Roman" w:cs="Times New Roman"/>
                <w:b/>
                <w:color w:val="00367B"/>
                <w:w w:val="73"/>
                <w:sz w:val="24"/>
              </w:rPr>
            </w:pPr>
            <w:r>
              <w:rPr>
                <w:rFonts w:eastAsia="Times New Roman" w:cs="Times New Roman" w:ascii="Times New Roman" w:hAnsi="Times New Roman"/>
                <w:b/>
                <w:color w:val="00367B"/>
                <w:w w:val="73"/>
                <w:sz w:val="24"/>
              </w:rPr>
            </w:r>
          </w:p>
        </w:tc>
        <w:tc>
          <w:tcPr>
            <w:tcW w:w="860" w:type="dxa"/>
            <w:tcBorders/>
          </w:tcPr>
          <w:p>
            <w:pPr>
              <w:pStyle w:val="Normal"/>
              <w:spacing w:lineRule="atLeast" w:line="0"/>
              <w:jc w:val="end"/>
              <w:rPr>
                <w:rFonts w:ascii="Arial" w:hAnsi="Arial" w:eastAsia="Arial" w:cs="Arial"/>
                <w:b/>
                <w:color w:val="231F20"/>
                <w:w w:val="74"/>
                <w:sz w:val="16"/>
              </w:rPr>
            </w:pPr>
            <w:r>
              <w:rPr>
                <w:rFonts w:eastAsia="Arial" w:cs="Arial" w:ascii="Arial" w:hAnsi="Arial"/>
                <w:b/>
                <w:color w:val="231F20"/>
                <w:w w:val="74"/>
                <w:sz w:val="16"/>
              </w:rPr>
              <w:t>No. of Options</w:t>
            </w:r>
          </w:p>
        </w:tc>
        <w:tc>
          <w:tcPr>
            <w:tcW w:w="1320" w:type="dxa"/>
            <w:tcBorders/>
          </w:tcPr>
          <w:p>
            <w:pPr>
              <w:pStyle w:val="Normal"/>
              <w:spacing w:lineRule="atLeast" w:line="0"/>
              <w:ind w:end="295"/>
              <w:jc w:val="end"/>
              <w:rPr>
                <w:rFonts w:ascii="Arial" w:hAnsi="Arial" w:eastAsia="Arial" w:cs="Arial"/>
                <w:b/>
                <w:color w:val="231F20"/>
                <w:sz w:val="17"/>
              </w:rPr>
            </w:pPr>
            <w:r>
              <w:rPr>
                <w:rFonts w:eastAsia="Arial" w:cs="Arial" w:ascii="Arial" w:hAnsi="Arial"/>
                <w:b/>
                <w:color w:val="231F20"/>
                <w:sz w:val="17"/>
              </w:rPr>
              <w:t>Range of</w:t>
            </w:r>
          </w:p>
        </w:tc>
        <w:tc>
          <w:tcPr>
            <w:tcW w:w="1080" w:type="dxa"/>
            <w:tcBorders/>
          </w:tcPr>
          <w:p>
            <w:pPr>
              <w:pStyle w:val="Normal"/>
              <w:spacing w:lineRule="atLeast" w:line="0"/>
              <w:jc w:val="center"/>
              <w:rPr>
                <w:rFonts w:ascii="Arial" w:hAnsi="Arial" w:eastAsia="Arial" w:cs="Arial"/>
                <w:b/>
                <w:color w:val="231F20"/>
                <w:w w:val="73"/>
                <w:sz w:val="15"/>
              </w:rPr>
            </w:pPr>
            <w:r>
              <w:rPr>
                <w:rFonts w:eastAsia="Arial" w:cs="Arial" w:ascii="Arial" w:hAnsi="Arial"/>
                <w:b/>
                <w:color w:val="231F20"/>
                <w:w w:val="73"/>
                <w:sz w:val="15"/>
              </w:rPr>
              <w:t>Weighted average</w:t>
            </w:r>
          </w:p>
        </w:tc>
      </w:tr>
      <w:tr>
        <w:trPr>
          <w:trHeight w:val="187" w:hRule="atLeast"/>
        </w:trPr>
        <w:tc>
          <w:tcPr>
            <w:tcW w:w="280" w:type="dxa"/>
            <w:tcBorders/>
          </w:tcPr>
          <w:p>
            <w:pPr>
              <w:pStyle w:val="Normal"/>
              <w:snapToGrid w:val="false"/>
              <w:spacing w:lineRule="atLeast" w:line="0"/>
              <w:rPr>
                <w:rFonts w:ascii="Times New Roman" w:hAnsi="Times New Roman" w:eastAsia="Times New Roman" w:cs="Times New Roman"/>
                <w:b/>
                <w:color w:val="231F20"/>
                <w:w w:val="73"/>
                <w:sz w:val="16"/>
              </w:rPr>
            </w:pPr>
            <w:r>
              <w:rPr>
                <w:rFonts w:eastAsia="Times New Roman" w:cs="Times New Roman" w:ascii="Times New Roman" w:hAnsi="Times New Roman"/>
                <w:b/>
                <w:color w:val="231F20"/>
                <w:w w:val="73"/>
                <w:sz w:val="16"/>
              </w:rPr>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gridSpan w:val="2"/>
            <w:tcBorders/>
          </w:tcPr>
          <w:p>
            <w:pPr>
              <w:pStyle w:val="Normal"/>
              <w:spacing w:lineRule="atLeast" w:line="0"/>
              <w:ind w:start="180" w:end="0"/>
              <w:rPr>
                <w:rFonts w:ascii="Arial" w:hAnsi="Arial" w:eastAsia="Arial" w:cs="Arial"/>
                <w:b/>
                <w:color w:val="00367B"/>
                <w:w w:val="74"/>
                <w:sz w:val="16"/>
              </w:rPr>
            </w:pPr>
            <w:r>
              <w:rPr>
                <w:rFonts w:eastAsia="Arial" w:cs="Arial" w:ascii="Arial" w:hAnsi="Arial"/>
                <w:b/>
                <w:color w:val="00367B"/>
                <w:w w:val="74"/>
                <w:sz w:val="16"/>
              </w:rPr>
              <w:t>Outstanding</w:t>
            </w:r>
          </w:p>
        </w:tc>
        <w:tc>
          <w:tcPr>
            <w:tcW w:w="1340" w:type="dxa"/>
            <w:tcBorders/>
          </w:tcPr>
          <w:p>
            <w:pPr>
              <w:pStyle w:val="Normal"/>
              <w:spacing w:lineRule="atLeast" w:line="0"/>
              <w:ind w:start="38" w:end="0"/>
              <w:jc w:val="center"/>
              <w:rPr/>
            </w:pPr>
            <w:r>
              <w:rPr>
                <w:rFonts w:eastAsia="Arial" w:cs="Arial" w:ascii="Arial" w:hAnsi="Arial"/>
                <w:b/>
                <w:color w:val="00367B"/>
                <w:w w:val="70"/>
                <w:sz w:val="16"/>
              </w:rPr>
              <w:t>Exercise Prices</w:t>
            </w:r>
            <w:r>
              <w:rPr>
                <w:rFonts w:eastAsia="Arial" w:cs="Arial" w:ascii="Arial" w:hAnsi="Arial"/>
                <w:color w:val="00367B"/>
                <w:w w:val="70"/>
                <w:sz w:val="16"/>
              </w:rPr>
              <w:t xml:space="preserve"> (</w:t>
            </w:r>
            <w:r>
              <w:rPr>
                <w:rFonts w:eastAsia="Times New Roman" w:cs="Times New Roman" w:ascii="Times New Roman" w:hAnsi="Times New Roman"/>
                <w:color w:val="00367B"/>
                <w:w w:val="70"/>
                <w:sz w:val="16"/>
              </w:rPr>
              <w:t>`</w:t>
            </w:r>
            <w:r>
              <w:rPr>
                <w:rFonts w:eastAsia="Arial" w:cs="Arial" w:ascii="Arial" w:hAnsi="Arial"/>
                <w:color w:val="00367B"/>
                <w:w w:val="70"/>
                <w:sz w:val="16"/>
              </w:rPr>
              <w:t>)</w:t>
            </w:r>
          </w:p>
        </w:tc>
        <w:tc>
          <w:tcPr>
            <w:tcW w:w="1040" w:type="dxa"/>
            <w:gridSpan w:val="2"/>
            <w:tcBorders/>
          </w:tcPr>
          <w:p>
            <w:pPr>
              <w:pStyle w:val="Normal"/>
              <w:spacing w:lineRule="atLeast" w:line="0"/>
              <w:ind w:start="1" w:end="0"/>
              <w:jc w:val="center"/>
              <w:rPr>
                <w:rFonts w:ascii="Arial" w:hAnsi="Arial" w:eastAsia="Arial" w:cs="Arial"/>
                <w:b/>
                <w:color w:val="00367B"/>
                <w:w w:val="72"/>
                <w:sz w:val="15"/>
              </w:rPr>
            </w:pPr>
            <w:r>
              <w:rPr>
                <w:rFonts w:eastAsia="Arial" w:cs="Arial" w:ascii="Arial" w:hAnsi="Arial"/>
                <w:b/>
                <w:color w:val="00367B"/>
                <w:w w:val="72"/>
                <w:sz w:val="15"/>
              </w:rPr>
              <w:t>remaining</w:t>
            </w:r>
          </w:p>
        </w:tc>
        <w:tc>
          <w:tcPr>
            <w:tcW w:w="120" w:type="dxa"/>
            <w:tcBorders/>
          </w:tcPr>
          <w:p>
            <w:pPr>
              <w:pStyle w:val="Normal"/>
              <w:snapToGrid w:val="false"/>
              <w:spacing w:lineRule="atLeast" w:line="0"/>
              <w:rPr>
                <w:rFonts w:ascii="Times New Roman" w:hAnsi="Times New Roman" w:eastAsia="Times New Roman" w:cs="Times New Roman"/>
                <w:b/>
                <w:color w:val="00367B"/>
                <w:w w:val="72"/>
                <w:sz w:val="16"/>
              </w:rPr>
            </w:pPr>
            <w:r>
              <w:rPr>
                <w:rFonts w:eastAsia="Times New Roman" w:cs="Times New Roman" w:ascii="Times New Roman" w:hAnsi="Times New Roman"/>
                <w:b/>
                <w:color w:val="00367B"/>
                <w:w w:val="72"/>
                <w:sz w:val="16"/>
              </w:rPr>
            </w:r>
          </w:p>
        </w:tc>
        <w:tc>
          <w:tcPr>
            <w:tcW w:w="860" w:type="dxa"/>
            <w:tcBorders/>
          </w:tcPr>
          <w:p>
            <w:pPr>
              <w:pStyle w:val="Normal"/>
              <w:spacing w:lineRule="exact" w:line="187"/>
              <w:jc w:val="end"/>
              <w:rPr>
                <w:rFonts w:ascii="Arial" w:hAnsi="Arial" w:eastAsia="Arial" w:cs="Arial"/>
                <w:b/>
                <w:color w:val="231F20"/>
                <w:w w:val="75"/>
                <w:sz w:val="17"/>
              </w:rPr>
            </w:pPr>
            <w:r>
              <w:rPr>
                <w:rFonts w:eastAsia="Arial" w:cs="Arial" w:ascii="Arial" w:hAnsi="Arial"/>
                <w:b/>
                <w:color w:val="231F20"/>
                <w:w w:val="75"/>
                <w:sz w:val="17"/>
              </w:rPr>
              <w:t>Outstanding</w:t>
            </w:r>
          </w:p>
        </w:tc>
        <w:tc>
          <w:tcPr>
            <w:tcW w:w="1320" w:type="dxa"/>
            <w:tcBorders/>
          </w:tcPr>
          <w:p>
            <w:pPr>
              <w:pStyle w:val="Normal"/>
              <w:spacing w:lineRule="exact" w:line="187"/>
              <w:ind w:end="35"/>
              <w:jc w:val="end"/>
              <w:rPr/>
            </w:pPr>
            <w:r>
              <w:rPr>
                <w:rFonts w:eastAsia="Arial" w:cs="Arial" w:ascii="Arial" w:hAnsi="Arial"/>
                <w:b/>
                <w:color w:val="231F20"/>
                <w:w w:val="80"/>
                <w:sz w:val="17"/>
              </w:rPr>
              <w:t>Exercise Prices</w:t>
            </w:r>
            <w:r>
              <w:rPr>
                <w:rFonts w:eastAsia="Arial" w:cs="Arial" w:ascii="Arial" w:hAnsi="Arial"/>
                <w:color w:val="231F20"/>
                <w:w w:val="80"/>
                <w:sz w:val="17"/>
              </w:rPr>
              <w:t xml:space="preserve"> (</w:t>
            </w:r>
            <w:r>
              <w:rPr>
                <w:rFonts w:eastAsia="Times New Roman" w:cs="Times New Roman" w:ascii="Times New Roman" w:hAnsi="Times New Roman"/>
                <w:color w:val="231F20"/>
                <w:w w:val="80"/>
                <w:sz w:val="17"/>
              </w:rPr>
              <w:t>`</w:t>
            </w:r>
            <w:r>
              <w:rPr>
                <w:rFonts w:eastAsia="Arial" w:cs="Arial" w:ascii="Arial" w:hAnsi="Arial"/>
                <w:color w:val="231F20"/>
                <w:w w:val="80"/>
                <w:sz w:val="17"/>
              </w:rPr>
              <w:t>)</w:t>
            </w:r>
          </w:p>
        </w:tc>
        <w:tc>
          <w:tcPr>
            <w:tcW w:w="1080" w:type="dxa"/>
            <w:tcBorders/>
          </w:tcPr>
          <w:p>
            <w:pPr>
              <w:pStyle w:val="Normal"/>
              <w:spacing w:lineRule="atLeast" w:line="0"/>
              <w:jc w:val="center"/>
              <w:rPr>
                <w:rFonts w:ascii="Arial" w:hAnsi="Arial" w:eastAsia="Arial" w:cs="Arial"/>
                <w:b/>
                <w:color w:val="231F20"/>
                <w:w w:val="72"/>
                <w:sz w:val="15"/>
              </w:rPr>
            </w:pPr>
            <w:r>
              <w:rPr>
                <w:rFonts w:eastAsia="Arial" w:cs="Arial" w:ascii="Arial" w:hAnsi="Arial"/>
                <w:b/>
                <w:color w:val="231F20"/>
                <w:w w:val="72"/>
                <w:sz w:val="15"/>
              </w:rPr>
              <w:t>remaining</w:t>
            </w:r>
          </w:p>
        </w:tc>
      </w:tr>
      <w:tr>
        <w:trPr>
          <w:trHeight w:val="201" w:hRule="atLeast"/>
        </w:trPr>
        <w:tc>
          <w:tcPr>
            <w:tcW w:w="280" w:type="dxa"/>
            <w:tcBorders/>
          </w:tcPr>
          <w:p>
            <w:pPr>
              <w:pStyle w:val="Normal"/>
              <w:snapToGrid w:val="false"/>
              <w:spacing w:lineRule="atLeast" w:line="0"/>
              <w:rPr>
                <w:rFonts w:ascii="Times New Roman" w:hAnsi="Times New Roman" w:eastAsia="Times New Roman" w:cs="Times New Roman"/>
                <w:b/>
                <w:color w:val="231F20"/>
                <w:w w:val="72"/>
                <w:sz w:val="17"/>
              </w:rPr>
            </w:pPr>
            <w:r>
              <w:rPr>
                <w:rFonts w:eastAsia="Times New Roman" w:cs="Times New Roman" w:ascii="Times New Roman" w:hAnsi="Times New Roman"/>
                <w:b/>
                <w:color w:val="231F20"/>
                <w:w w:val="72"/>
                <w:sz w:val="17"/>
              </w:rPr>
            </w:r>
          </w:p>
        </w:tc>
        <w:tc>
          <w:tcPr>
            <w:tcW w:w="2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gridSpan w:val="2"/>
            <w:tcBorders/>
          </w:tcPr>
          <w:p>
            <w:pPr>
              <w:pStyle w:val="Normal"/>
              <w:spacing w:lineRule="atLeast" w:line="0"/>
              <w:ind w:start="21" w:end="0"/>
              <w:jc w:val="center"/>
              <w:rPr>
                <w:rFonts w:ascii="Arial" w:hAnsi="Arial" w:eastAsia="Arial" w:cs="Arial"/>
                <w:b/>
                <w:color w:val="00367B"/>
                <w:w w:val="73"/>
                <w:sz w:val="15"/>
              </w:rPr>
            </w:pPr>
            <w:r>
              <w:rPr>
                <w:rFonts w:eastAsia="Arial" w:cs="Arial" w:ascii="Arial" w:hAnsi="Arial"/>
                <w:b/>
                <w:color w:val="00367B"/>
                <w:w w:val="73"/>
                <w:sz w:val="15"/>
              </w:rPr>
              <w:t>contractual life</w:t>
            </w:r>
          </w:p>
        </w:tc>
        <w:tc>
          <w:tcPr>
            <w:tcW w:w="120" w:type="dxa"/>
            <w:tcBorders/>
          </w:tcPr>
          <w:p>
            <w:pPr>
              <w:pStyle w:val="Normal"/>
              <w:snapToGrid w:val="false"/>
              <w:spacing w:lineRule="atLeast" w:line="0"/>
              <w:rPr>
                <w:rFonts w:ascii="Times New Roman" w:hAnsi="Times New Roman" w:eastAsia="Times New Roman" w:cs="Times New Roman"/>
                <w:b/>
                <w:color w:val="00367B"/>
                <w:w w:val="73"/>
                <w:sz w:val="17"/>
              </w:rPr>
            </w:pPr>
            <w:r>
              <w:rPr>
                <w:rFonts w:eastAsia="Times New Roman" w:cs="Times New Roman" w:ascii="Times New Roman" w:hAnsi="Times New Roman"/>
                <w:b/>
                <w:color w:val="00367B"/>
                <w:w w:val="73"/>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tcPr>
          <w:p>
            <w:pPr>
              <w:pStyle w:val="Normal"/>
              <w:spacing w:lineRule="atLeast" w:line="0"/>
              <w:jc w:val="center"/>
              <w:rPr>
                <w:rFonts w:ascii="Arial" w:hAnsi="Arial" w:eastAsia="Arial" w:cs="Arial"/>
                <w:b/>
                <w:color w:val="231F20"/>
                <w:w w:val="73"/>
                <w:sz w:val="15"/>
              </w:rPr>
            </w:pPr>
            <w:r>
              <w:rPr>
                <w:rFonts w:eastAsia="Arial" w:cs="Arial" w:ascii="Arial" w:hAnsi="Arial"/>
                <w:b/>
                <w:color w:val="231F20"/>
                <w:w w:val="73"/>
                <w:sz w:val="15"/>
              </w:rPr>
              <w:t>contractual life</w:t>
            </w:r>
          </w:p>
        </w:tc>
      </w:tr>
      <w:tr>
        <w:trPr>
          <w:trHeight w:val="405" w:hRule="atLeast"/>
        </w:trPr>
        <w:tc>
          <w:tcPr>
            <w:tcW w:w="280" w:type="dxa"/>
            <w:tcBorders/>
          </w:tcPr>
          <w:p>
            <w:pPr>
              <w:pStyle w:val="Normal"/>
              <w:snapToGrid w:val="false"/>
              <w:spacing w:lineRule="atLeast" w:line="0"/>
              <w:rPr>
                <w:rFonts w:ascii="Times New Roman" w:hAnsi="Times New Roman" w:eastAsia="Times New Roman" w:cs="Times New Roman"/>
                <w:b/>
                <w:color w:val="231F20"/>
                <w:w w:val="73"/>
                <w:sz w:val="24"/>
              </w:rPr>
            </w:pPr>
            <w:r>
              <w:rPr>
                <w:rFonts w:eastAsia="Times New Roman" w:cs="Times New Roman" w:ascii="Times New Roman" w:hAnsi="Times New Roman"/>
                <w:b/>
                <w:color w:val="231F20"/>
                <w:w w:val="73"/>
                <w:sz w:val="24"/>
              </w:rPr>
            </w:r>
          </w:p>
        </w:tc>
        <w:tc>
          <w:tcPr>
            <w:tcW w:w="23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ITC Employee Stock Option</w:t>
            </w:r>
          </w:p>
        </w:tc>
        <w:tc>
          <w:tcPr>
            <w:tcW w:w="2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t>
            </w:r>
          </w:p>
        </w:tc>
        <w:tc>
          <w:tcPr>
            <w:tcW w:w="900" w:type="dxa"/>
            <w:gridSpan w:val="2"/>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4,75,293</w:t>
            </w:r>
          </w:p>
        </w:tc>
        <w:tc>
          <w:tcPr>
            <w:tcW w:w="1340" w:type="dxa"/>
            <w:tcBorders/>
          </w:tcPr>
          <w:p>
            <w:pPr>
              <w:pStyle w:val="Normal"/>
              <w:spacing w:lineRule="atLeast" w:line="0"/>
              <w:ind w:start="140" w:end="0"/>
              <w:rPr/>
            </w:pPr>
            <w:r>
              <w:rPr>
                <w:rFonts w:eastAsia="Arial" w:cs="Arial" w:ascii="Arial" w:hAnsi="Arial"/>
                <w:color w:val="00367B"/>
                <w:w w:val="83"/>
                <w:sz w:val="17"/>
              </w:rPr>
              <w:t>1349.00 – 2885.50</w:t>
            </w:r>
          </w:p>
        </w:tc>
        <w:tc>
          <w:tcPr>
            <w:tcW w:w="74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2.98</w:t>
            </w:r>
          </w:p>
        </w:tc>
        <w:tc>
          <w:tcPr>
            <w:tcW w:w="3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10,97,522</w:t>
            </w:r>
          </w:p>
        </w:tc>
        <w:tc>
          <w:tcPr>
            <w:tcW w:w="1320" w:type="dxa"/>
            <w:tcBorders/>
          </w:tcPr>
          <w:p>
            <w:pPr>
              <w:pStyle w:val="Normal"/>
              <w:spacing w:lineRule="atLeast" w:line="0"/>
              <w:ind w:end="15"/>
              <w:jc w:val="end"/>
              <w:rPr/>
            </w:pPr>
            <w:r>
              <w:rPr>
                <w:rFonts w:eastAsia="Arial" w:cs="Arial" w:ascii="Arial" w:hAnsi="Arial"/>
                <w:color w:val="231F20"/>
                <w:w w:val="90"/>
                <w:sz w:val="17"/>
              </w:rPr>
              <w:t>974.50 – 2885.50</w:t>
            </w:r>
          </w:p>
        </w:tc>
        <w:tc>
          <w:tcPr>
            <w:tcW w:w="1080" w:type="dxa"/>
            <w:tcBorders/>
          </w:tcPr>
          <w:p>
            <w:pPr>
              <w:pStyle w:val="Normal"/>
              <w:spacing w:lineRule="atLeast" w:line="0"/>
              <w:ind w:start="400" w:end="0"/>
              <w:rPr>
                <w:rFonts w:ascii="Arial" w:hAnsi="Arial" w:eastAsia="Arial" w:cs="Arial"/>
                <w:color w:val="231F20"/>
                <w:sz w:val="17"/>
              </w:rPr>
            </w:pPr>
            <w:r>
              <w:rPr>
                <w:rFonts w:eastAsia="Arial" w:cs="Arial" w:ascii="Arial" w:hAnsi="Arial"/>
                <w:color w:val="231F20"/>
                <w:sz w:val="17"/>
              </w:rPr>
              <w:t>1.90</w:t>
            </w:r>
          </w:p>
        </w:tc>
      </w:tr>
      <w:tr>
        <w:trPr>
          <w:trHeight w:val="221" w:hRule="atLeast"/>
        </w:trPr>
        <w:tc>
          <w:tcPr>
            <w:tcW w:w="28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3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Scheme - 2006</w:t>
            </w:r>
          </w:p>
        </w:tc>
        <w:tc>
          <w:tcPr>
            <w:tcW w:w="20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06"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ITC Employee Stock Option</w:t>
            </w:r>
          </w:p>
        </w:tc>
        <w:tc>
          <w:tcPr>
            <w:tcW w:w="2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t>
            </w:r>
          </w:p>
        </w:tc>
        <w:tc>
          <w:tcPr>
            <w:tcW w:w="900" w:type="dxa"/>
            <w:gridSpan w:val="2"/>
            <w:tcBorders/>
          </w:tcPr>
          <w:p>
            <w:pPr>
              <w:pStyle w:val="Normal"/>
              <w:spacing w:lineRule="atLeast" w:line="0"/>
              <w:jc w:val="end"/>
              <w:rPr>
                <w:rFonts w:ascii="Arial" w:hAnsi="Arial" w:eastAsia="Arial" w:cs="Arial"/>
                <w:color w:val="00367B"/>
                <w:w w:val="89"/>
                <w:sz w:val="17"/>
              </w:rPr>
            </w:pPr>
            <w:r>
              <w:rPr>
                <w:rFonts w:eastAsia="Arial" w:cs="Arial" w:ascii="Arial" w:hAnsi="Arial"/>
                <w:color w:val="00367B"/>
                <w:w w:val="89"/>
                <w:sz w:val="17"/>
              </w:rPr>
              <w:t>3,77,15,613</w:t>
            </w:r>
          </w:p>
        </w:tc>
        <w:tc>
          <w:tcPr>
            <w:tcW w:w="1340" w:type="dxa"/>
            <w:tcBorders/>
          </w:tcPr>
          <w:p>
            <w:pPr>
              <w:pStyle w:val="Normal"/>
              <w:spacing w:lineRule="atLeast" w:line="0"/>
              <w:ind w:start="140" w:end="0"/>
              <w:rPr/>
            </w:pPr>
            <w:r>
              <w:rPr>
                <w:rFonts w:eastAsia="Arial" w:cs="Arial" w:ascii="Arial" w:hAnsi="Arial"/>
                <w:color w:val="00367B"/>
                <w:w w:val="83"/>
                <w:sz w:val="17"/>
              </w:rPr>
              <w:t>2023.50 – 2885.50</w:t>
            </w:r>
          </w:p>
        </w:tc>
        <w:tc>
          <w:tcPr>
            <w:tcW w:w="74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3.34</w:t>
            </w:r>
          </w:p>
        </w:tc>
        <w:tc>
          <w:tcPr>
            <w:tcW w:w="3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pacing w:lineRule="atLeast" w:line="0"/>
              <w:jc w:val="end"/>
              <w:rPr>
                <w:rFonts w:ascii="Arial" w:hAnsi="Arial" w:eastAsia="Arial" w:cs="Arial"/>
                <w:color w:val="231F20"/>
                <w:w w:val="86"/>
                <w:sz w:val="17"/>
              </w:rPr>
            </w:pPr>
            <w:r>
              <w:rPr>
                <w:rFonts w:eastAsia="Arial" w:cs="Arial" w:ascii="Arial" w:hAnsi="Arial"/>
                <w:color w:val="231F20"/>
                <w:w w:val="86"/>
                <w:sz w:val="17"/>
              </w:rPr>
              <w:t>4,22,08,570</w:t>
            </w:r>
          </w:p>
        </w:tc>
        <w:tc>
          <w:tcPr>
            <w:tcW w:w="1320" w:type="dxa"/>
            <w:tcBorders/>
          </w:tcPr>
          <w:p>
            <w:pPr>
              <w:pStyle w:val="Normal"/>
              <w:spacing w:lineRule="atLeast" w:line="0"/>
              <w:ind w:end="15"/>
              <w:jc w:val="end"/>
              <w:rPr/>
            </w:pPr>
            <w:r>
              <w:rPr>
                <w:rFonts w:eastAsia="Arial" w:cs="Arial" w:ascii="Arial" w:hAnsi="Arial"/>
                <w:color w:val="231F20"/>
                <w:w w:val="84"/>
                <w:sz w:val="17"/>
              </w:rPr>
              <w:t>1349.00 – 2885.50</w:t>
            </w:r>
          </w:p>
        </w:tc>
        <w:tc>
          <w:tcPr>
            <w:tcW w:w="1080" w:type="dxa"/>
            <w:tcBorders/>
          </w:tcPr>
          <w:p>
            <w:pPr>
              <w:pStyle w:val="Normal"/>
              <w:spacing w:lineRule="atLeast" w:line="0"/>
              <w:ind w:start="400" w:end="0"/>
              <w:rPr>
                <w:rFonts w:ascii="Arial" w:hAnsi="Arial" w:eastAsia="Arial" w:cs="Arial"/>
                <w:color w:val="231F20"/>
                <w:sz w:val="17"/>
              </w:rPr>
            </w:pPr>
            <w:r>
              <w:rPr>
                <w:rFonts w:eastAsia="Arial" w:cs="Arial" w:ascii="Arial" w:hAnsi="Arial"/>
                <w:color w:val="231F20"/>
                <w:sz w:val="17"/>
              </w:rPr>
              <w:t>3.30</w:t>
            </w:r>
          </w:p>
        </w:tc>
      </w:tr>
      <w:tr>
        <w:trPr>
          <w:trHeight w:val="235" w:hRule="atLeast"/>
        </w:trPr>
        <w:tc>
          <w:tcPr>
            <w:tcW w:w="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3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Scheme - 2010</w:t>
            </w:r>
          </w:p>
        </w:tc>
        <w:tc>
          <w:tcPr>
            <w:tcW w:w="2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78" w:hRule="atLeast"/>
        </w:trPr>
        <w:tc>
          <w:tcPr>
            <w:tcW w:w="280" w:type="dxa"/>
            <w:tcBorders/>
          </w:tcPr>
          <w:p>
            <w:pPr>
              <w:pStyle w:val="Normal"/>
              <w:spacing w:lineRule="atLeast" w:line="0"/>
              <w:jc w:val="end"/>
              <w:rPr>
                <w:rFonts w:ascii="Arial" w:hAnsi="Arial" w:eastAsia="Arial" w:cs="Arial"/>
                <w:color w:val="231F20"/>
                <w:w w:val="75"/>
                <w:sz w:val="17"/>
              </w:rPr>
            </w:pPr>
            <w:r>
              <w:rPr>
                <w:rFonts w:eastAsia="Arial" w:cs="Arial" w:ascii="Arial" w:hAnsi="Arial"/>
                <w:color w:val="231F20"/>
                <w:w w:val="75"/>
                <w:sz w:val="17"/>
              </w:rPr>
              <w:t>15.</w:t>
            </w:r>
          </w:p>
        </w:tc>
        <w:tc>
          <w:tcPr>
            <w:tcW w:w="2320" w:type="dxa"/>
            <w:tcBorders/>
          </w:tcPr>
          <w:p>
            <w:pPr>
              <w:pStyle w:val="Normal"/>
              <w:spacing w:lineRule="atLeast" w:line="0"/>
              <w:ind w:start="180" w:end="0"/>
              <w:rPr>
                <w:rFonts w:ascii="Arial" w:hAnsi="Arial" w:eastAsia="Arial" w:cs="Arial"/>
                <w:color w:val="231F20"/>
                <w:w w:val="85"/>
                <w:sz w:val="17"/>
              </w:rPr>
            </w:pPr>
            <w:r>
              <w:rPr>
                <w:rFonts w:eastAsia="Arial" w:cs="Arial" w:ascii="Arial" w:hAnsi="Arial"/>
                <w:color w:val="231F20"/>
                <w:w w:val="85"/>
                <w:sz w:val="17"/>
              </w:rPr>
              <w:t>A description of the method used</w:t>
            </w:r>
          </w:p>
        </w:tc>
        <w:tc>
          <w:tcPr>
            <w:tcW w:w="2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t>
            </w:r>
          </w:p>
        </w:tc>
        <w:tc>
          <w:tcPr>
            <w:tcW w:w="5580" w:type="dxa"/>
            <w:gridSpan w:val="8"/>
            <w:tcBorders/>
          </w:tcPr>
          <w:p>
            <w:pPr>
              <w:pStyle w:val="Normal"/>
              <w:spacing w:lineRule="atLeast" w:line="0"/>
              <w:ind w:start="180" w:end="0"/>
              <w:rPr>
                <w:rFonts w:ascii="Arial" w:hAnsi="Arial" w:eastAsia="Arial" w:cs="Arial"/>
                <w:color w:val="231F20"/>
                <w:w w:val="80"/>
                <w:sz w:val="17"/>
              </w:rPr>
            </w:pPr>
            <w:r>
              <w:rPr>
                <w:rFonts w:eastAsia="Arial" w:cs="Arial" w:ascii="Arial" w:hAnsi="Arial"/>
                <w:color w:val="231F20"/>
                <w:w w:val="80"/>
                <w:sz w:val="17"/>
              </w:rPr>
              <w:t>The fair value of each Option is estimated using the Black Scholes Option Pricing model.</w:t>
            </w:r>
          </w:p>
        </w:tc>
        <w:tc>
          <w:tcPr>
            <w:tcW w:w="1080" w:type="dxa"/>
            <w:tcBorders/>
          </w:tcPr>
          <w:p>
            <w:pPr>
              <w:pStyle w:val="Normal"/>
              <w:snapToGrid w:val="false"/>
              <w:spacing w:lineRule="atLeast" w:line="0"/>
              <w:rPr>
                <w:rFonts w:ascii="Times New Roman" w:hAnsi="Times New Roman" w:eastAsia="Times New Roman" w:cs="Times New Roman"/>
                <w:color w:val="231F20"/>
                <w:w w:val="80"/>
                <w:sz w:val="24"/>
              </w:rPr>
            </w:pPr>
            <w:r>
              <w:rPr>
                <w:rFonts w:eastAsia="Times New Roman" w:cs="Times New Roman" w:ascii="Times New Roman" w:hAnsi="Times New Roman"/>
                <w:color w:val="231F20"/>
                <w:w w:val="80"/>
                <w:sz w:val="24"/>
              </w:rPr>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ind w:start="180" w:end="0"/>
              <w:rPr>
                <w:rFonts w:ascii="Arial" w:hAnsi="Arial" w:eastAsia="Arial" w:cs="Arial"/>
                <w:color w:val="231F20"/>
                <w:w w:val="82"/>
                <w:sz w:val="17"/>
              </w:rPr>
            </w:pPr>
            <w:r>
              <w:rPr>
                <w:rFonts w:eastAsia="Arial" w:cs="Arial" w:ascii="Arial" w:hAnsi="Arial"/>
                <w:color w:val="231F20"/>
                <w:w w:val="82"/>
                <w:sz w:val="17"/>
              </w:rPr>
              <w:t>during the year to estimate the fair</w:t>
            </w:r>
          </w:p>
        </w:tc>
        <w:tc>
          <w:tcPr>
            <w:tcW w:w="200" w:type="dxa"/>
            <w:tcBorders/>
          </w:tcPr>
          <w:p>
            <w:pPr>
              <w:pStyle w:val="Normal"/>
              <w:snapToGrid w:val="false"/>
              <w:spacing w:lineRule="atLeast" w:line="0"/>
              <w:rPr>
                <w:rFonts w:ascii="Times New Roman" w:hAnsi="Times New Roman" w:eastAsia="Times New Roman" w:cs="Times New Roman"/>
                <w:color w:val="231F20"/>
                <w:w w:val="82"/>
                <w:sz w:val="22"/>
              </w:rPr>
            </w:pPr>
            <w:r>
              <w:rPr>
                <w:rFonts w:eastAsia="Times New Roman" w:cs="Times New Roman" w:ascii="Times New Roman" w:hAnsi="Times New Roman"/>
                <w:color w:val="231F20"/>
                <w:w w:val="82"/>
                <w:sz w:val="22"/>
              </w:rPr>
            </w:r>
          </w:p>
        </w:tc>
        <w:tc>
          <w:tcPr>
            <w:tcW w:w="2980" w:type="dxa"/>
            <w:gridSpan w:val="4"/>
            <w:vMerge w:val="restart"/>
            <w:tcBorders/>
          </w:tcPr>
          <w:p>
            <w:pPr>
              <w:pStyle w:val="Normal"/>
              <w:spacing w:lineRule="atLeast" w:line="0"/>
              <w:ind w:start="180" w:end="0"/>
              <w:rPr>
                <w:rFonts w:ascii="Arial" w:hAnsi="Arial" w:eastAsia="Arial" w:cs="Arial"/>
                <w:color w:val="231F20"/>
                <w:w w:val="83"/>
                <w:sz w:val="17"/>
              </w:rPr>
            </w:pPr>
            <w:r>
              <w:rPr>
                <w:rFonts w:eastAsia="Arial" w:cs="Arial" w:ascii="Arial" w:hAnsi="Arial"/>
                <w:color w:val="231F20"/>
                <w:w w:val="83"/>
                <w:sz w:val="17"/>
              </w:rPr>
              <w:t>Weighted average exercise price per Option</w:t>
            </w:r>
          </w:p>
        </w:tc>
        <w:tc>
          <w:tcPr>
            <w:tcW w:w="300" w:type="dxa"/>
            <w:vMerge w:val="restart"/>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w:t>
            </w:r>
          </w:p>
        </w:tc>
        <w:tc>
          <w:tcPr>
            <w:tcW w:w="980" w:type="dxa"/>
            <w:gridSpan w:val="2"/>
            <w:vMerge w:val="restart"/>
            <w:tcBorders/>
          </w:tcPr>
          <w:p>
            <w:pPr>
              <w:pStyle w:val="Normal"/>
              <w:spacing w:lineRule="atLeast" w:line="0"/>
              <w:ind w:end="276"/>
              <w:jc w:val="end"/>
              <w:rPr/>
            </w:pPr>
            <w:r>
              <w:rPr>
                <w:rFonts w:eastAsia="Times New Roman" w:cs="Times New Roman" w:ascii="Times New Roman" w:hAnsi="Times New Roman"/>
                <w:color w:val="231F20"/>
                <w:w w:val="83"/>
                <w:sz w:val="17"/>
              </w:rPr>
              <w:t>`</w:t>
            </w:r>
            <w:r>
              <w:rPr>
                <w:rFonts w:eastAsia="Arial" w:cs="Arial" w:ascii="Arial" w:hAnsi="Arial"/>
                <w:color w:val="231F20"/>
                <w:w w:val="83"/>
                <w:sz w:val="17"/>
              </w:rPr>
              <w:t xml:space="preserve"> 2764.50</w:t>
            </w:r>
          </w:p>
        </w:tc>
        <w:tc>
          <w:tcPr>
            <w:tcW w:w="1320" w:type="dxa"/>
            <w:tcBorders/>
          </w:tcPr>
          <w:p>
            <w:pPr>
              <w:pStyle w:val="Normal"/>
              <w:snapToGrid w:val="false"/>
              <w:spacing w:lineRule="atLeast" w:line="0"/>
              <w:rPr>
                <w:rFonts w:ascii="Times New Roman" w:hAnsi="Times New Roman" w:eastAsia="Times New Roman" w:cs="Times New Roman"/>
                <w:color w:val="231F20"/>
                <w:w w:val="83"/>
                <w:sz w:val="22"/>
              </w:rPr>
            </w:pPr>
            <w:r>
              <w:rPr>
                <w:rFonts w:eastAsia="Times New Roman" w:cs="Times New Roman" w:ascii="Times New Roman" w:hAnsi="Times New Roman"/>
                <w:color w:val="231F20"/>
                <w:w w:val="83"/>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02" w:hRule="atLeast"/>
        </w:trPr>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20" w:type="dxa"/>
            <w:vMerge w:val="restart"/>
            <w:tcBorders/>
          </w:tcPr>
          <w:p>
            <w:pPr>
              <w:pStyle w:val="Normal"/>
              <w:spacing w:lineRule="atLeast" w:line="0"/>
              <w:ind w:start="180" w:end="0"/>
              <w:rPr>
                <w:rFonts w:ascii="Arial" w:hAnsi="Arial" w:eastAsia="Arial" w:cs="Arial"/>
                <w:color w:val="231F20"/>
                <w:w w:val="89"/>
                <w:sz w:val="17"/>
              </w:rPr>
            </w:pPr>
            <w:r>
              <w:rPr>
                <w:rFonts w:eastAsia="Arial" w:cs="Arial" w:ascii="Arial" w:hAnsi="Arial"/>
                <w:color w:val="231F20"/>
                <w:w w:val="89"/>
                <w:sz w:val="17"/>
              </w:rPr>
              <w:t>values of Options, the weighted</w:t>
            </w:r>
          </w:p>
        </w:tc>
        <w:tc>
          <w:tcPr>
            <w:tcW w:w="200" w:type="dxa"/>
            <w:tcBorders/>
          </w:tcPr>
          <w:p>
            <w:pPr>
              <w:pStyle w:val="Normal"/>
              <w:snapToGrid w:val="false"/>
              <w:spacing w:lineRule="atLeast" w:line="0"/>
              <w:rPr>
                <w:rFonts w:ascii="Times New Roman" w:hAnsi="Times New Roman" w:eastAsia="Times New Roman" w:cs="Times New Roman"/>
                <w:color w:val="231F20"/>
                <w:w w:val="89"/>
                <w:sz w:val="8"/>
              </w:rPr>
            </w:pPr>
            <w:r>
              <w:rPr>
                <w:rFonts w:eastAsia="Times New Roman" w:cs="Times New Roman" w:ascii="Times New Roman" w:hAnsi="Times New Roman"/>
                <w:color w:val="231F20"/>
                <w:w w:val="89"/>
                <w:sz w:val="8"/>
              </w:rPr>
            </w:r>
          </w:p>
        </w:tc>
        <w:tc>
          <w:tcPr>
            <w:tcW w:w="298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3"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ind w:start="180" w:end="0"/>
              <w:rPr>
                <w:rFonts w:ascii="Arial" w:hAnsi="Arial" w:eastAsia="Arial" w:cs="Arial"/>
                <w:color w:val="231F20"/>
                <w:w w:val="99"/>
                <w:sz w:val="17"/>
              </w:rPr>
            </w:pPr>
            <w:r>
              <w:rPr>
                <w:rFonts w:eastAsia="Arial" w:cs="Arial" w:ascii="Arial" w:hAnsi="Arial"/>
                <w:color w:val="231F20"/>
                <w:w w:val="99"/>
                <w:sz w:val="17"/>
              </w:rPr>
              <w:t>average exercise prices and</w:t>
            </w:r>
          </w:p>
        </w:tc>
        <w:tc>
          <w:tcPr>
            <w:tcW w:w="200" w:type="dxa"/>
            <w:tcBorders/>
          </w:tcPr>
          <w:p>
            <w:pPr>
              <w:pStyle w:val="Normal"/>
              <w:snapToGrid w:val="false"/>
              <w:spacing w:lineRule="atLeast" w:line="0"/>
              <w:rPr>
                <w:rFonts w:ascii="Times New Roman" w:hAnsi="Times New Roman" w:eastAsia="Times New Roman" w:cs="Times New Roman"/>
                <w:color w:val="231F20"/>
                <w:w w:val="99"/>
                <w:sz w:val="22"/>
              </w:rPr>
            </w:pPr>
            <w:r>
              <w:rPr>
                <w:rFonts w:eastAsia="Times New Roman" w:cs="Times New Roman" w:ascii="Times New Roman" w:hAnsi="Times New Roman"/>
                <w:color w:val="231F20"/>
                <w:w w:val="99"/>
                <w:sz w:val="22"/>
              </w:rPr>
            </w:r>
          </w:p>
        </w:tc>
        <w:tc>
          <w:tcPr>
            <w:tcW w:w="2980" w:type="dxa"/>
            <w:gridSpan w:val="4"/>
            <w:tcBorders/>
          </w:tcPr>
          <w:p>
            <w:pPr>
              <w:pStyle w:val="Normal"/>
              <w:spacing w:lineRule="atLeast" w:line="0"/>
              <w:ind w:start="180" w:end="0"/>
              <w:rPr>
                <w:rFonts w:ascii="Arial" w:hAnsi="Arial" w:eastAsia="Arial" w:cs="Arial"/>
                <w:color w:val="231F20"/>
                <w:w w:val="93"/>
                <w:sz w:val="17"/>
              </w:rPr>
            </w:pPr>
            <w:r>
              <w:rPr>
                <w:rFonts w:eastAsia="Arial" w:cs="Arial" w:ascii="Arial" w:hAnsi="Arial"/>
                <w:color w:val="231F20"/>
                <w:w w:val="93"/>
                <w:sz w:val="17"/>
              </w:rPr>
              <w:t>Weighted average fair value per Option</w:t>
            </w:r>
          </w:p>
        </w:tc>
        <w:tc>
          <w:tcPr>
            <w:tcW w:w="30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w:t>
            </w:r>
          </w:p>
        </w:tc>
        <w:tc>
          <w:tcPr>
            <w:tcW w:w="980" w:type="dxa"/>
            <w:gridSpan w:val="2"/>
            <w:tcBorders/>
          </w:tcPr>
          <w:p>
            <w:pPr>
              <w:pStyle w:val="Normal"/>
              <w:spacing w:lineRule="atLeast" w:line="0"/>
              <w:ind w:end="276"/>
              <w:jc w:val="end"/>
              <w:rPr/>
            </w:pPr>
            <w:r>
              <w:rPr>
                <w:rFonts w:eastAsia="Times New Roman" w:cs="Times New Roman" w:ascii="Times New Roman" w:hAnsi="Times New Roman"/>
                <w:color w:val="231F20"/>
                <w:w w:val="89"/>
                <w:sz w:val="17"/>
              </w:rPr>
              <w:t>`</w:t>
            </w:r>
            <w:r>
              <w:rPr>
                <w:rFonts w:eastAsia="Arial" w:cs="Arial" w:ascii="Arial" w:hAnsi="Arial"/>
                <w:color w:val="231F20"/>
                <w:w w:val="89"/>
                <w:sz w:val="17"/>
              </w:rPr>
              <w:t xml:space="preserve">  682.92</w:t>
            </w:r>
          </w:p>
        </w:tc>
        <w:tc>
          <w:tcPr>
            <w:tcW w:w="1320" w:type="dxa"/>
            <w:tcBorders/>
          </w:tcPr>
          <w:p>
            <w:pPr>
              <w:pStyle w:val="Normal"/>
              <w:snapToGrid w:val="false"/>
              <w:spacing w:lineRule="atLeast" w:line="0"/>
              <w:rPr>
                <w:rFonts w:ascii="Times New Roman" w:hAnsi="Times New Roman" w:eastAsia="Times New Roman" w:cs="Times New Roman"/>
                <w:color w:val="231F20"/>
                <w:w w:val="89"/>
                <w:sz w:val="22"/>
              </w:rPr>
            </w:pPr>
            <w:r>
              <w:rPr>
                <w:rFonts w:eastAsia="Times New Roman" w:cs="Times New Roman" w:ascii="Times New Roman" w:hAnsi="Times New Roman"/>
                <w:color w:val="231F20"/>
                <w:w w:val="89"/>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ind w:start="180" w:end="0"/>
              <w:rPr>
                <w:rFonts w:ascii="Arial" w:hAnsi="Arial" w:eastAsia="Arial" w:cs="Arial"/>
                <w:color w:val="231F20"/>
                <w:w w:val="90"/>
                <w:sz w:val="17"/>
              </w:rPr>
            </w:pPr>
            <w:r>
              <w:rPr>
                <w:rFonts w:eastAsia="Arial" w:cs="Arial" w:ascii="Arial" w:hAnsi="Arial"/>
                <w:color w:val="231F20"/>
                <w:w w:val="90"/>
                <w:sz w:val="17"/>
              </w:rPr>
              <w:t>weighted average fair values of</w:t>
            </w:r>
          </w:p>
        </w:tc>
        <w:tc>
          <w:tcPr>
            <w:tcW w:w="200" w:type="dxa"/>
            <w:tcBorders/>
          </w:tcPr>
          <w:p>
            <w:pPr>
              <w:pStyle w:val="Normal"/>
              <w:snapToGrid w:val="false"/>
              <w:spacing w:lineRule="atLeast" w:line="0"/>
              <w:rPr>
                <w:rFonts w:ascii="Times New Roman" w:hAnsi="Times New Roman" w:eastAsia="Times New Roman" w:cs="Times New Roman"/>
                <w:color w:val="231F20"/>
                <w:w w:val="90"/>
                <w:sz w:val="22"/>
              </w:rPr>
            </w:pPr>
            <w:r>
              <w:rPr>
                <w:rFonts w:eastAsia="Times New Roman" w:cs="Times New Roman" w:ascii="Times New Roman" w:hAnsi="Times New Roman"/>
                <w:color w:val="231F20"/>
                <w:w w:val="90"/>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tcBorders/>
          </w:tcPr>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Options granted</w:t>
            </w:r>
          </w:p>
        </w:tc>
        <w:tc>
          <w:tcPr>
            <w:tcW w:w="2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53"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pacing w:lineRule="atLeast" w:line="0"/>
              <w:ind w:start="180" w:end="0"/>
              <w:rPr>
                <w:rFonts w:ascii="Arial" w:hAnsi="Arial" w:eastAsia="Arial" w:cs="Arial"/>
                <w:color w:val="231F20"/>
                <w:w w:val="84"/>
                <w:sz w:val="17"/>
              </w:rPr>
            </w:pPr>
            <w:r>
              <w:rPr>
                <w:rFonts w:eastAsia="Arial" w:cs="Arial" w:ascii="Arial" w:hAnsi="Arial"/>
                <w:color w:val="231F20"/>
                <w:w w:val="84"/>
                <w:sz w:val="17"/>
              </w:rPr>
              <w:t>The significant assumptions used</w:t>
            </w:r>
          </w:p>
        </w:tc>
        <w:tc>
          <w:tcPr>
            <w:tcW w:w="2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t>
            </w:r>
          </w:p>
        </w:tc>
        <w:tc>
          <w:tcPr>
            <w:tcW w:w="6660" w:type="dxa"/>
            <w:gridSpan w:val="9"/>
            <w:tcBorders/>
          </w:tcPr>
          <w:p>
            <w:pPr>
              <w:pStyle w:val="Normal"/>
              <w:spacing w:lineRule="atLeast" w:line="0"/>
              <w:ind w:start="180" w:end="0"/>
              <w:rPr>
                <w:rFonts w:ascii="Arial" w:hAnsi="Arial" w:eastAsia="Arial" w:cs="Arial"/>
                <w:color w:val="231F20"/>
                <w:w w:val="81"/>
                <w:sz w:val="17"/>
              </w:rPr>
            </w:pPr>
            <w:r>
              <w:rPr>
                <w:rFonts w:eastAsia="Arial" w:cs="Arial" w:ascii="Arial" w:hAnsi="Arial"/>
                <w:color w:val="231F20"/>
                <w:w w:val="81"/>
                <w:sz w:val="17"/>
              </w:rPr>
              <w:t>The fair value of each Option is estimated using the Black Scholes Option Pricing model after applying the</w:t>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color w:val="231F20"/>
                <w:w w:val="81"/>
                <w:sz w:val="22"/>
              </w:rPr>
            </w:pPr>
            <w:r>
              <w:rPr>
                <w:rFonts w:eastAsia="Times New Roman" w:cs="Times New Roman" w:ascii="Times New Roman" w:hAnsi="Times New Roman"/>
                <w:color w:val="231F20"/>
                <w:w w:val="81"/>
                <w:sz w:val="22"/>
              </w:rPr>
            </w:r>
          </w:p>
        </w:tc>
        <w:tc>
          <w:tcPr>
            <w:tcW w:w="2320" w:type="dxa"/>
            <w:tcBorders/>
          </w:tcPr>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to ascertain the above</w:t>
            </w:r>
          </w:p>
        </w:tc>
        <w:tc>
          <w:tcPr>
            <w:tcW w:w="2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4260" w:type="dxa"/>
            <w:gridSpan w:val="7"/>
            <w:tcBorders/>
          </w:tcPr>
          <w:p>
            <w:pPr>
              <w:pStyle w:val="Normal"/>
              <w:spacing w:lineRule="atLeast" w:line="0"/>
              <w:ind w:start="180" w:end="0"/>
              <w:rPr>
                <w:rFonts w:ascii="Arial" w:hAnsi="Arial" w:eastAsia="Arial" w:cs="Arial"/>
                <w:color w:val="231F20"/>
                <w:w w:val="95"/>
                <w:sz w:val="17"/>
              </w:rPr>
            </w:pPr>
            <w:r>
              <w:rPr>
                <w:rFonts w:eastAsia="Arial" w:cs="Arial" w:ascii="Arial" w:hAnsi="Arial"/>
                <w:color w:val="231F20"/>
                <w:w w:val="95"/>
                <w:sz w:val="17"/>
              </w:rPr>
              <w:t>following key assumptions on a weighted average basis:</w:t>
            </w:r>
          </w:p>
        </w:tc>
        <w:tc>
          <w:tcPr>
            <w:tcW w:w="1320" w:type="dxa"/>
            <w:tcBorders/>
          </w:tcPr>
          <w:p>
            <w:pPr>
              <w:pStyle w:val="Normal"/>
              <w:snapToGrid w:val="false"/>
              <w:spacing w:lineRule="atLeast" w:line="0"/>
              <w:rPr>
                <w:rFonts w:ascii="Times New Roman" w:hAnsi="Times New Roman" w:eastAsia="Times New Roman" w:cs="Times New Roman"/>
                <w:color w:val="231F20"/>
                <w:w w:val="95"/>
                <w:sz w:val="22"/>
              </w:rPr>
            </w:pPr>
            <w:r>
              <w:rPr>
                <w:rFonts w:eastAsia="Times New Roman" w:cs="Times New Roman" w:ascii="Times New Roman" w:hAnsi="Times New Roman"/>
                <w:color w:val="231F20"/>
                <w:w w:val="95"/>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4"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(i)</w:t>
            </w:r>
          </w:p>
        </w:tc>
        <w:tc>
          <w:tcPr>
            <w:tcW w:w="184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Risk-free interest rate</w:t>
            </w:r>
          </w:p>
        </w:tc>
        <w:tc>
          <w:tcPr>
            <w:tcW w:w="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7.46%</w:t>
            </w:r>
          </w:p>
        </w:tc>
      </w:tr>
      <w:tr>
        <w:trPr>
          <w:trHeight w:val="315"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(ii)</w:t>
            </w:r>
          </w:p>
        </w:tc>
        <w:tc>
          <w:tcPr>
            <w:tcW w:w="1840" w:type="dxa"/>
            <w:gridSpan w:val="2"/>
            <w:tcBorders/>
          </w:tcPr>
          <w:p>
            <w:pPr>
              <w:pStyle w:val="Normal"/>
              <w:spacing w:lineRule="atLeast" w:line="0"/>
              <w:ind w:start="40" w:end="0"/>
              <w:rPr>
                <w:rFonts w:ascii="Arial" w:hAnsi="Arial" w:eastAsia="Arial" w:cs="Arial"/>
                <w:color w:val="231F20"/>
                <w:sz w:val="17"/>
              </w:rPr>
            </w:pPr>
            <w:r>
              <w:rPr>
                <w:rFonts w:eastAsia="Arial" w:cs="Arial" w:ascii="Arial" w:hAnsi="Arial"/>
                <w:color w:val="231F20"/>
                <w:sz w:val="17"/>
              </w:rPr>
              <w:t>Expected life</w:t>
            </w:r>
          </w:p>
        </w:tc>
        <w:tc>
          <w:tcPr>
            <w:tcW w:w="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3.47 years</w:t>
            </w:r>
          </w:p>
        </w:tc>
      </w:tr>
      <w:tr>
        <w:trPr>
          <w:trHeight w:val="315"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80" w:end="0"/>
              <w:rPr>
                <w:rFonts w:ascii="Arial" w:hAnsi="Arial" w:eastAsia="Arial" w:cs="Arial"/>
                <w:color w:val="231F20"/>
                <w:w w:val="88"/>
                <w:sz w:val="17"/>
              </w:rPr>
            </w:pPr>
            <w:r>
              <w:rPr>
                <w:rFonts w:eastAsia="Arial" w:cs="Arial" w:ascii="Arial" w:hAnsi="Arial"/>
                <w:color w:val="231F20"/>
                <w:w w:val="88"/>
                <w:sz w:val="17"/>
              </w:rPr>
              <w:t>(iii)</w:t>
            </w:r>
          </w:p>
        </w:tc>
        <w:tc>
          <w:tcPr>
            <w:tcW w:w="1840" w:type="dxa"/>
            <w:gridSpan w:val="2"/>
            <w:tcBorders/>
          </w:tcPr>
          <w:p>
            <w:pPr>
              <w:pStyle w:val="Normal"/>
              <w:spacing w:lineRule="atLeast" w:line="0"/>
              <w:ind w:start="40" w:end="0"/>
              <w:rPr>
                <w:rFonts w:ascii="Arial" w:hAnsi="Arial" w:eastAsia="Arial" w:cs="Arial"/>
                <w:color w:val="231F20"/>
                <w:sz w:val="17"/>
              </w:rPr>
            </w:pPr>
            <w:r>
              <w:rPr>
                <w:rFonts w:eastAsia="Arial" w:cs="Arial" w:ascii="Arial" w:hAnsi="Arial"/>
                <w:color w:val="231F20"/>
                <w:sz w:val="17"/>
              </w:rPr>
              <w:t>Expected volatility</w:t>
            </w:r>
          </w:p>
        </w:tc>
        <w:tc>
          <w:tcPr>
            <w:tcW w:w="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24.20%</w:t>
            </w:r>
          </w:p>
        </w:tc>
      </w:tr>
      <w:tr>
        <w:trPr>
          <w:trHeight w:val="315"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80" w:end="0"/>
              <w:rPr>
                <w:rFonts w:ascii="Arial" w:hAnsi="Arial" w:eastAsia="Arial" w:cs="Arial"/>
                <w:color w:val="231F20"/>
                <w:w w:val="84"/>
                <w:sz w:val="17"/>
              </w:rPr>
            </w:pPr>
            <w:r>
              <w:rPr>
                <w:rFonts w:eastAsia="Arial" w:cs="Arial" w:ascii="Arial" w:hAnsi="Arial"/>
                <w:color w:val="231F20"/>
                <w:w w:val="84"/>
                <w:sz w:val="17"/>
              </w:rPr>
              <w:t>(iv)</w:t>
            </w:r>
          </w:p>
        </w:tc>
        <w:tc>
          <w:tcPr>
            <w:tcW w:w="1840" w:type="dxa"/>
            <w:gridSpan w:val="2"/>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Expected dividends</w:t>
            </w:r>
          </w:p>
        </w:tc>
        <w:tc>
          <w:tcPr>
            <w:tcW w:w="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1.86%</w:t>
            </w:r>
          </w:p>
        </w:tc>
      </w:tr>
      <w:tr>
        <w:trPr>
          <w:trHeight w:val="315"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80" w:type="dxa"/>
            <w:gridSpan w:val="8"/>
            <w:tcBorders/>
          </w:tcPr>
          <w:p>
            <w:pPr>
              <w:pStyle w:val="Normal"/>
              <w:spacing w:lineRule="atLeast" w:line="0"/>
              <w:ind w:start="180" w:end="0"/>
              <w:rPr>
                <w:rFonts w:ascii="Arial" w:hAnsi="Arial" w:eastAsia="Arial" w:cs="Arial"/>
                <w:color w:val="231F20"/>
                <w:w w:val="95"/>
                <w:sz w:val="17"/>
              </w:rPr>
            </w:pPr>
            <w:r>
              <w:rPr>
                <w:rFonts w:eastAsia="Arial" w:cs="Arial" w:ascii="Arial" w:hAnsi="Arial"/>
                <w:color w:val="231F20"/>
                <w:w w:val="95"/>
                <w:sz w:val="17"/>
              </w:rPr>
              <w:t>(v)  The price of the underlying shares in market at the time of Option grant</w:t>
            </w:r>
          </w:p>
        </w:tc>
        <w:tc>
          <w:tcPr>
            <w:tcW w:w="1080" w:type="dxa"/>
            <w:tcBorders/>
          </w:tcPr>
          <w:p>
            <w:pPr>
              <w:pStyle w:val="Normal"/>
              <w:spacing w:lineRule="atLeast" w:line="0"/>
              <w:ind w:start="120" w:end="0"/>
              <w:rPr/>
            </w:pPr>
            <w:r>
              <w:rPr>
                <w:rFonts w:eastAsia="Times New Roman" w:cs="Times New Roman" w:ascii="Times New Roman" w:hAnsi="Times New Roman"/>
                <w:color w:val="231F20"/>
                <w:sz w:val="17"/>
              </w:rPr>
              <w:t>`</w:t>
            </w:r>
            <w:r>
              <w:rPr>
                <w:rFonts w:eastAsia="Arial" w:cs="Arial" w:ascii="Arial" w:hAnsi="Arial"/>
                <w:color w:val="231F20"/>
                <w:sz w:val="17"/>
              </w:rPr>
              <w:t xml:space="preserve"> 2764.50</w:t>
            </w:r>
          </w:p>
        </w:tc>
      </w:tr>
      <w:tr>
        <w:trPr>
          <w:trHeight w:val="315" w:hRule="atLeast"/>
        </w:trPr>
        <w:tc>
          <w:tcPr>
            <w:tcW w:w="2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gridSpan w:val="3"/>
            <w:tcBorders/>
          </w:tcPr>
          <w:p>
            <w:pPr>
              <w:pStyle w:val="Normal"/>
              <w:spacing w:lineRule="atLeast" w:line="0"/>
              <w:ind w:start="60" w:end="0"/>
              <w:rPr>
                <w:rFonts w:ascii="Arial" w:hAnsi="Arial" w:eastAsia="Arial" w:cs="Arial"/>
                <w:i/>
                <w:i/>
                <w:color w:val="231F20"/>
                <w:w w:val="94"/>
                <w:sz w:val="17"/>
              </w:rPr>
            </w:pPr>
            <w:r>
              <w:rPr>
                <w:rFonts w:eastAsia="Arial" w:cs="Arial" w:ascii="Arial" w:hAnsi="Arial"/>
                <w:i/>
                <w:color w:val="231F20"/>
                <w:w w:val="94"/>
                <w:sz w:val="17"/>
              </w:rPr>
              <w:t>(One Option = 10 Ordinary Shares)</w:t>
            </w:r>
          </w:p>
        </w:tc>
        <w:tc>
          <w:tcPr>
            <w:tcW w:w="300" w:type="dxa"/>
            <w:tcBorders/>
          </w:tcPr>
          <w:p>
            <w:pPr>
              <w:pStyle w:val="Normal"/>
              <w:snapToGrid w:val="false"/>
              <w:spacing w:lineRule="atLeast" w:line="0"/>
              <w:rPr>
                <w:rFonts w:ascii="Times New Roman" w:hAnsi="Times New Roman" w:eastAsia="Times New Roman" w:cs="Times New Roman"/>
                <w:i/>
                <w:i/>
                <w:color w:val="231F20"/>
                <w:w w:val="94"/>
                <w:sz w:val="24"/>
              </w:rPr>
            </w:pPr>
            <w:r>
              <w:rPr>
                <w:rFonts w:eastAsia="Times New Roman" w:cs="Times New Roman" w:ascii="Times New Roman" w:hAnsi="Times New Roman"/>
                <w:i/>
                <w:color w:val="231F20"/>
                <w:w w:val="94"/>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4" w:hRule="atLeast"/>
        </w:trPr>
        <w:tc>
          <w:tcPr>
            <w:tcW w:w="280" w:type="dxa"/>
            <w:tcBorders/>
          </w:tcPr>
          <w:p>
            <w:pPr>
              <w:pStyle w:val="Normal"/>
              <w:spacing w:lineRule="atLeast" w:line="0"/>
              <w:jc w:val="end"/>
              <w:rPr>
                <w:rFonts w:ascii="Arial" w:hAnsi="Arial" w:eastAsia="Arial" w:cs="Arial"/>
                <w:color w:val="231F20"/>
                <w:w w:val="75"/>
                <w:sz w:val="17"/>
              </w:rPr>
            </w:pPr>
            <w:r>
              <w:rPr>
                <w:rFonts w:eastAsia="Arial" w:cs="Arial" w:ascii="Arial" w:hAnsi="Arial"/>
                <w:color w:val="231F20"/>
                <w:w w:val="75"/>
                <w:sz w:val="17"/>
              </w:rPr>
              <w:t>16.</w:t>
            </w:r>
          </w:p>
        </w:tc>
        <w:tc>
          <w:tcPr>
            <w:tcW w:w="2320" w:type="dxa"/>
            <w:tcBorders/>
          </w:tcPr>
          <w:p>
            <w:pPr>
              <w:pStyle w:val="Normal"/>
              <w:spacing w:lineRule="atLeast" w:line="0"/>
              <w:ind w:start="180" w:end="0"/>
              <w:rPr>
                <w:rFonts w:ascii="Arial" w:hAnsi="Arial" w:eastAsia="Arial" w:cs="Arial"/>
                <w:color w:val="231F20"/>
                <w:w w:val="85"/>
                <w:sz w:val="17"/>
              </w:rPr>
            </w:pPr>
            <w:r>
              <w:rPr>
                <w:rFonts w:eastAsia="Arial" w:cs="Arial" w:ascii="Arial" w:hAnsi="Arial"/>
                <w:color w:val="231F20"/>
                <w:w w:val="85"/>
                <w:sz w:val="17"/>
              </w:rPr>
              <w:t>Methodology for determination of</w:t>
            </w:r>
          </w:p>
        </w:tc>
        <w:tc>
          <w:tcPr>
            <w:tcW w:w="6860" w:type="dxa"/>
            <w:gridSpan w:val="10"/>
            <w:tcBorders/>
          </w:tcPr>
          <w:p>
            <w:pPr>
              <w:pStyle w:val="Normal"/>
              <w:spacing w:lineRule="atLeast" w:line="0"/>
              <w:ind w:start="80" w:end="0"/>
              <w:rPr>
                <w:rFonts w:ascii="Arial" w:hAnsi="Arial" w:eastAsia="Arial" w:cs="Arial"/>
                <w:color w:val="231F20"/>
                <w:w w:val="90"/>
                <w:sz w:val="17"/>
              </w:rPr>
            </w:pPr>
            <w:r>
              <w:rPr>
                <w:rFonts w:eastAsia="Arial" w:cs="Arial" w:ascii="Arial" w:hAnsi="Arial"/>
                <w:color w:val="231F20"/>
                <w:w w:val="90"/>
                <w:sz w:val="17"/>
              </w:rPr>
              <w:t>:  The volatility used in the Black Scholes Option Pricing model is the annualised standard deviation</w:t>
            </w:r>
          </w:p>
        </w:tc>
      </w:tr>
      <w:tr>
        <w:trPr>
          <w:trHeight w:val="255" w:hRule="atLeast"/>
        </w:trPr>
        <w:tc>
          <w:tcPr>
            <w:tcW w:w="280" w:type="dxa"/>
            <w:tcBorders/>
          </w:tcPr>
          <w:p>
            <w:pPr>
              <w:pStyle w:val="Normal"/>
              <w:snapToGrid w:val="false"/>
              <w:spacing w:lineRule="atLeast" w:line="0"/>
              <w:rPr>
                <w:rFonts w:ascii="Times New Roman" w:hAnsi="Times New Roman" w:eastAsia="Times New Roman" w:cs="Times New Roman"/>
                <w:color w:val="231F20"/>
                <w:w w:val="90"/>
                <w:sz w:val="22"/>
              </w:rPr>
            </w:pPr>
            <w:r>
              <w:rPr>
                <w:rFonts w:eastAsia="Times New Roman" w:cs="Times New Roman" w:ascii="Times New Roman" w:hAnsi="Times New Roman"/>
                <w:color w:val="231F20"/>
                <w:w w:val="90"/>
                <w:sz w:val="22"/>
              </w:rPr>
            </w:r>
          </w:p>
        </w:tc>
        <w:tc>
          <w:tcPr>
            <w:tcW w:w="2320" w:type="dxa"/>
            <w:tcBorders/>
          </w:tcPr>
          <w:p>
            <w:pPr>
              <w:pStyle w:val="Normal"/>
              <w:spacing w:lineRule="atLeast" w:line="0"/>
              <w:ind w:start="180" w:end="0"/>
              <w:rPr>
                <w:rFonts w:ascii="Arial" w:hAnsi="Arial" w:eastAsia="Arial" w:cs="Arial"/>
                <w:color w:val="231F20"/>
                <w:sz w:val="17"/>
              </w:rPr>
            </w:pPr>
            <w:r>
              <w:rPr>
                <w:rFonts w:eastAsia="Arial" w:cs="Arial" w:ascii="Arial" w:hAnsi="Arial"/>
                <w:color w:val="231F20"/>
                <w:sz w:val="17"/>
              </w:rPr>
              <w:t>expected volatility</w:t>
            </w:r>
          </w:p>
        </w:tc>
        <w:tc>
          <w:tcPr>
            <w:tcW w:w="20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6660" w:type="dxa"/>
            <w:gridSpan w:val="9"/>
            <w:tcBorders/>
          </w:tcPr>
          <w:p>
            <w:pPr>
              <w:pStyle w:val="Normal"/>
              <w:spacing w:lineRule="atLeast" w:line="0"/>
              <w:ind w:start="100" w:end="0"/>
              <w:rPr>
                <w:rFonts w:ascii="Arial" w:hAnsi="Arial" w:eastAsia="Arial" w:cs="Arial"/>
                <w:color w:val="231F20"/>
                <w:w w:val="93"/>
                <w:sz w:val="17"/>
              </w:rPr>
            </w:pPr>
            <w:r>
              <w:rPr>
                <w:rFonts w:eastAsia="Arial" w:cs="Arial" w:ascii="Arial" w:hAnsi="Arial"/>
                <w:color w:val="231F20"/>
                <w:w w:val="93"/>
                <w:sz w:val="17"/>
              </w:rPr>
              <w:t>of the continuously compounded rates of return on the stock over a period of time. The period</w:t>
            </w:r>
          </w:p>
        </w:tc>
      </w:tr>
      <w:tr>
        <w:trPr>
          <w:trHeight w:val="215" w:hRule="atLeast"/>
        </w:trPr>
        <w:tc>
          <w:tcPr>
            <w:tcW w:w="280" w:type="dxa"/>
            <w:tcBorders/>
          </w:tcPr>
          <w:p>
            <w:pPr>
              <w:pStyle w:val="Normal"/>
              <w:snapToGrid w:val="false"/>
              <w:spacing w:lineRule="atLeast" w:line="0"/>
              <w:rPr>
                <w:rFonts w:ascii="Times New Roman" w:hAnsi="Times New Roman" w:eastAsia="Times New Roman" w:cs="Times New Roman"/>
                <w:color w:val="231F20"/>
                <w:w w:val="93"/>
                <w:sz w:val="18"/>
              </w:rPr>
            </w:pPr>
            <w:r>
              <w:rPr>
                <w:rFonts w:eastAsia="Times New Roman" w:cs="Times New Roman" w:ascii="Times New Roman" w:hAnsi="Times New Roman"/>
                <w:color w:val="231F20"/>
                <w:w w:val="93"/>
                <w:sz w:val="18"/>
              </w:rPr>
            </w:r>
          </w:p>
        </w:tc>
        <w:tc>
          <w:tcPr>
            <w:tcW w:w="2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60" w:type="dxa"/>
            <w:gridSpan w:val="9"/>
            <w:tcBorders/>
          </w:tcPr>
          <w:p>
            <w:pPr>
              <w:pStyle w:val="Normal"/>
              <w:spacing w:lineRule="atLeast" w:line="0"/>
              <w:ind w:start="100" w:end="0"/>
              <w:rPr>
                <w:rFonts w:ascii="Arial" w:hAnsi="Arial" w:eastAsia="Arial" w:cs="Arial"/>
                <w:color w:val="231F20"/>
                <w:w w:val="92"/>
                <w:sz w:val="17"/>
              </w:rPr>
            </w:pPr>
            <w:r>
              <w:rPr>
                <w:rFonts w:eastAsia="Arial" w:cs="Arial" w:ascii="Arial" w:hAnsi="Arial"/>
                <w:color w:val="231F20"/>
                <w:w w:val="92"/>
                <w:sz w:val="17"/>
              </w:rPr>
              <w:t>considered for the working is commensurate with the expected life of the Options and is based</w:t>
            </w:r>
          </w:p>
        </w:tc>
      </w:tr>
      <w:tr>
        <w:trPr>
          <w:trHeight w:val="238" w:hRule="atLeast"/>
        </w:trPr>
        <w:tc>
          <w:tcPr>
            <w:tcW w:w="280" w:type="dxa"/>
            <w:tcBorders/>
          </w:tcPr>
          <w:p>
            <w:pPr>
              <w:pStyle w:val="Normal"/>
              <w:snapToGrid w:val="false"/>
              <w:spacing w:lineRule="atLeast" w:line="0"/>
              <w:rPr>
                <w:rFonts w:ascii="Times New Roman" w:hAnsi="Times New Roman" w:eastAsia="Times New Roman" w:cs="Times New Roman"/>
                <w:color w:val="231F20"/>
                <w:w w:val="92"/>
                <w:sz w:val="17"/>
              </w:rPr>
            </w:pPr>
            <w:r>
              <w:rPr>
                <w:rFonts w:eastAsia="Times New Roman" w:cs="Times New Roman" w:ascii="Times New Roman" w:hAnsi="Times New Roman"/>
                <w:color w:val="231F20"/>
                <w:w w:val="92"/>
                <w:sz w:val="17"/>
              </w:rPr>
            </w:r>
          </w:p>
        </w:tc>
        <w:tc>
          <w:tcPr>
            <w:tcW w:w="2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60" w:type="dxa"/>
            <w:gridSpan w:val="9"/>
            <w:tcBorders/>
          </w:tcPr>
          <w:p>
            <w:pPr>
              <w:pStyle w:val="Normal"/>
              <w:spacing w:lineRule="atLeast" w:line="0"/>
              <w:ind w:start="100" w:end="0"/>
              <w:rPr/>
            </w:pPr>
            <w:r>
              <w:rPr>
                <w:rFonts w:eastAsia="Arial" w:cs="Arial" w:ascii="Arial" w:hAnsi="Arial"/>
                <w:color w:val="231F20"/>
                <w:w w:val="91"/>
                <w:sz w:val="17"/>
              </w:rPr>
              <w:t>on the daily volatility of the Company’s stock price on NSE. The Company has incorporated the</w:t>
            </w:r>
          </w:p>
        </w:tc>
      </w:tr>
      <w:tr>
        <w:trPr>
          <w:trHeight w:val="238" w:hRule="atLeast"/>
        </w:trPr>
        <w:tc>
          <w:tcPr>
            <w:tcW w:w="280" w:type="dxa"/>
            <w:tcBorders/>
          </w:tcPr>
          <w:p>
            <w:pPr>
              <w:pStyle w:val="Normal"/>
              <w:snapToGrid w:val="false"/>
              <w:spacing w:lineRule="atLeast" w:line="0"/>
              <w:rPr>
                <w:rFonts w:ascii="Times New Roman" w:hAnsi="Times New Roman" w:eastAsia="Times New Roman" w:cs="Times New Roman"/>
                <w:color w:val="231F20"/>
                <w:w w:val="91"/>
                <w:sz w:val="17"/>
              </w:rPr>
            </w:pPr>
            <w:r>
              <w:rPr>
                <w:rFonts w:eastAsia="Times New Roman" w:cs="Times New Roman" w:ascii="Times New Roman" w:hAnsi="Times New Roman"/>
                <w:color w:val="231F20"/>
                <w:w w:val="91"/>
                <w:sz w:val="17"/>
              </w:rPr>
            </w:r>
          </w:p>
        </w:tc>
        <w:tc>
          <w:tcPr>
            <w:tcW w:w="2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60" w:type="dxa"/>
            <w:gridSpan w:val="9"/>
            <w:tcBorders/>
          </w:tcPr>
          <w:p>
            <w:pPr>
              <w:pStyle w:val="Normal"/>
              <w:spacing w:lineRule="atLeast" w:line="0"/>
              <w:ind w:start="100" w:end="0"/>
              <w:rPr>
                <w:rFonts w:ascii="Arial" w:hAnsi="Arial" w:eastAsia="Arial" w:cs="Arial"/>
                <w:color w:val="231F20"/>
                <w:w w:val="92"/>
                <w:sz w:val="17"/>
              </w:rPr>
            </w:pPr>
            <w:r>
              <w:rPr>
                <w:rFonts w:eastAsia="Arial" w:cs="Arial" w:ascii="Arial" w:hAnsi="Arial"/>
                <w:color w:val="231F20"/>
                <w:w w:val="92"/>
                <w:sz w:val="17"/>
              </w:rPr>
              <w:t>early exercise of Options by calculating expected life on past exercise behaviour. There are no</w:t>
            </w:r>
          </w:p>
        </w:tc>
      </w:tr>
      <w:tr>
        <w:trPr>
          <w:trHeight w:val="238" w:hRule="atLeast"/>
        </w:trPr>
        <w:tc>
          <w:tcPr>
            <w:tcW w:w="280" w:type="dxa"/>
            <w:tcBorders/>
          </w:tcPr>
          <w:p>
            <w:pPr>
              <w:pStyle w:val="Normal"/>
              <w:snapToGrid w:val="false"/>
              <w:spacing w:lineRule="atLeast" w:line="0"/>
              <w:rPr>
                <w:rFonts w:ascii="Times New Roman" w:hAnsi="Times New Roman" w:eastAsia="Times New Roman" w:cs="Times New Roman"/>
                <w:color w:val="231F20"/>
                <w:w w:val="92"/>
                <w:sz w:val="17"/>
              </w:rPr>
            </w:pPr>
            <w:r>
              <w:rPr>
                <w:rFonts w:eastAsia="Times New Roman" w:cs="Times New Roman" w:ascii="Times New Roman" w:hAnsi="Times New Roman"/>
                <w:color w:val="231F20"/>
                <w:w w:val="92"/>
                <w:sz w:val="17"/>
              </w:rPr>
            </w:r>
          </w:p>
        </w:tc>
        <w:tc>
          <w:tcPr>
            <w:tcW w:w="2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60" w:type="dxa"/>
            <w:gridSpan w:val="7"/>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market conditions attached to the grant and vest.</w:t>
            </w:r>
          </w:p>
        </w:tc>
        <w:tc>
          <w:tcPr>
            <w:tcW w:w="13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0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2">
                <wp:simplePos x="0" y="0"/>
                <wp:positionH relativeFrom="column">
                  <wp:posOffset>2891790</wp:posOffset>
                </wp:positionH>
                <wp:positionV relativeFrom="paragraph">
                  <wp:posOffset>-4914900</wp:posOffset>
                </wp:positionV>
                <wp:extent cx="0" cy="1203325"/>
                <wp:effectExtent l="8890" t="0" r="8890" b="0"/>
                <wp:wrapNone/>
                <wp:docPr id="490" name=""/>
                <a:graphic xmlns:a="http://schemas.openxmlformats.org/drawingml/2006/main">
                  <a:graphicData uri="http://schemas.microsoft.com/office/word/2010/wordprocessingShape">
                    <wps:wsp>
                      <wps:cNvSpPr/>
                      <wps:spPr>
                        <a:xfrm>
                          <a:off x="0" y="0"/>
                          <a:ext cx="0" cy="1203480"/>
                        </a:xfrm>
                        <a:prstGeom prst="line">
                          <a:avLst/>
                        </a:prstGeom>
                        <a:ln w="17640">
                          <a:solidFill>
                            <a:srgbClr val="ffffff"/>
                          </a:solidFill>
                          <a:miter/>
                        </a:ln>
                      </wps:spPr>
                      <wps:style>
                        <a:lnRef idx="0"/>
                        <a:fillRef idx="0"/>
                        <a:effectRef idx="0"/>
                        <a:fontRef idx="minor"/>
                      </wps:style>
                      <wps:bodyPr/>
                    </wps:wsp>
                  </a:graphicData>
                </a:graphic>
              </wp:anchor>
            </w:drawing>
          </mc:Choice>
          <mc:Fallback>
            <w:pict>
              <v:line id="shape_0" from="227.7pt,-387pt" to="227.7pt,-292.3pt" stroked="t" o:allowincell="f" style="position:absolute">
                <v:stroke color="white" weight="176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3">
                <wp:simplePos x="0" y="0"/>
                <wp:positionH relativeFrom="column">
                  <wp:posOffset>0</wp:posOffset>
                </wp:positionH>
                <wp:positionV relativeFrom="paragraph">
                  <wp:posOffset>1468755</wp:posOffset>
                </wp:positionV>
                <wp:extent cx="289560" cy="380365"/>
                <wp:effectExtent l="5080" t="5715" r="5080" b="4445"/>
                <wp:wrapNone/>
                <wp:docPr id="491"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115.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
                <wp:simplePos x="0" y="0"/>
                <wp:positionH relativeFrom="column">
                  <wp:posOffset>307340</wp:posOffset>
                </wp:positionH>
                <wp:positionV relativeFrom="paragraph">
                  <wp:posOffset>1468755</wp:posOffset>
                </wp:positionV>
                <wp:extent cx="2412365" cy="380365"/>
                <wp:effectExtent l="5715" t="5715" r="4445" b="4445"/>
                <wp:wrapNone/>
                <wp:docPr id="492"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115.6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178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495">
            <wp:simplePos x="0" y="0"/>
            <wp:positionH relativeFrom="page">
              <wp:posOffset>6569075</wp:posOffset>
            </wp:positionH>
            <wp:positionV relativeFrom="page">
              <wp:posOffset>344805</wp:posOffset>
            </wp:positionV>
            <wp:extent cx="558800" cy="665480"/>
            <wp:effectExtent l="0" t="0" r="0" b="0"/>
            <wp:wrapNone/>
            <wp:docPr id="493"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136" descr="" title=""/>
                    <pic:cNvPicPr>
                      <a:picLocks noChangeAspect="1" noChangeArrowheads="1"/>
                    </pic:cNvPicPr>
                  </pic:nvPicPr>
                  <pic:blipFill>
                    <a:blip r:embed="rId137"/>
                    <a:srcRect l="-32" t="-27" r="-32" b="-27"/>
                    <a:stretch>
                      <a:fillRect/>
                    </a:stretch>
                  </pic:blipFill>
                  <pic:spPr bwMode="auto">
                    <a:xfrm>
                      <a:off x="0" y="0"/>
                      <a:ext cx="558800" cy="665480"/>
                    </a:xfrm>
                    <a:prstGeom prst="rect">
                      <a:avLst/>
                    </a:prstGeom>
                  </pic:spPr>
                </pic:pic>
              </a:graphicData>
            </a:graphic>
          </wp:anchor>
        </w:drawing>
      </w:r>
      <w:bookmarkStart w:id="114" w:name="page58"/>
      <w:bookmarkStart w:id="115" w:name="page58"/>
      <w:bookmarkEnd w:id="115"/>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496">
                <wp:simplePos x="0" y="0"/>
                <wp:positionH relativeFrom="column">
                  <wp:posOffset>-71120</wp:posOffset>
                </wp:positionH>
                <wp:positionV relativeFrom="paragraph">
                  <wp:posOffset>384810</wp:posOffset>
                </wp:positionV>
                <wp:extent cx="3879850" cy="198120"/>
                <wp:effectExtent l="5080" t="5080" r="5080" b="5080"/>
                <wp:wrapNone/>
                <wp:docPr id="494"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27. Additional Notes to the Financial Statements (Contd.)</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drawing>
          <wp:anchor behindDoc="1" distT="0" distB="0" distL="114935" distR="114935" simplePos="0" locked="0" layoutInCell="1" allowOverlap="1" relativeHeight="497">
            <wp:simplePos x="0" y="0"/>
            <wp:positionH relativeFrom="column">
              <wp:posOffset>414655</wp:posOffset>
            </wp:positionH>
            <wp:positionV relativeFrom="paragraph">
              <wp:posOffset>358140</wp:posOffset>
            </wp:positionV>
            <wp:extent cx="6069965" cy="3536315"/>
            <wp:effectExtent l="0" t="0" r="0" b="0"/>
            <wp:wrapNone/>
            <wp:docPr id="495"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137" descr="" title=""/>
                    <pic:cNvPicPr>
                      <a:picLocks noChangeAspect="1" noChangeArrowheads="1"/>
                    </pic:cNvPicPr>
                  </pic:nvPicPr>
                  <pic:blipFill>
                    <a:blip r:embed="rId138"/>
                    <a:srcRect l="-3" t="-5" r="-3" b="-5"/>
                    <a:stretch>
                      <a:fillRect/>
                    </a:stretch>
                  </pic:blipFill>
                  <pic:spPr bwMode="auto">
                    <a:xfrm>
                      <a:off x="0" y="0"/>
                      <a:ext cx="6069965" cy="3536315"/>
                    </a:xfrm>
                    <a:prstGeom prst="rect">
                      <a:avLst/>
                    </a:prstGeom>
                  </pic:spPr>
                </pic:pic>
              </a:graphicData>
            </a:graphic>
          </wp:anchor>
        </w:drawing>
      </w:r>
    </w:p>
    <w:p>
      <w:pPr>
        <w:sectPr>
          <w:type w:val="nextPage"/>
          <w:pgSz w:w="11906" w:h="16838"/>
          <w:pgMar w:left="1020" w:right="7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1"/>
        </w:numPr>
        <w:tabs>
          <w:tab w:val="clear" w:pos="720"/>
          <w:tab w:val="left" w:pos="1120" w:leader="none"/>
        </w:tabs>
        <w:spacing w:lineRule="atLeast" w:line="0"/>
        <w:ind w:hanging="378" w:start="1120" w:end="0"/>
        <w:rPr>
          <w:rFonts w:ascii="Arial" w:hAnsi="Arial" w:eastAsia="Arial" w:cs="Arial"/>
          <w:color w:val="231F20"/>
          <w:sz w:val="17"/>
        </w:rPr>
      </w:pPr>
      <w:r>
        <w:rPr>
          <w:rFonts w:eastAsia="Arial" w:cs="Arial" w:ascii="Arial" w:hAnsi="Arial"/>
          <w:color w:val="231F20"/>
          <w:sz w:val="17"/>
        </w:rPr>
        <w:t>Options granted to</w:t>
      </w:r>
    </w:p>
    <w:p>
      <w:pPr>
        <w:pStyle w:val="Normal"/>
        <w:spacing w:lineRule="exact" w:line="130"/>
        <w:rPr>
          <w:rFonts w:ascii="Arial" w:hAnsi="Arial" w:eastAsia="Arial" w:cs="Arial"/>
          <w:color w:val="231F20"/>
          <w:sz w:val="17"/>
        </w:rPr>
      </w:pPr>
      <w:r>
        <w:rPr>
          <w:rFonts w:eastAsia="Arial" w:cs="Arial" w:ascii="Arial" w:hAnsi="Arial"/>
          <w:color w:val="231F20"/>
          <w:sz w:val="17"/>
        </w:rPr>
      </w:r>
    </w:p>
    <w:p>
      <w:pPr>
        <w:pStyle w:val="Normal"/>
        <w:numPr>
          <w:ilvl w:val="1"/>
          <w:numId w:val="51"/>
        </w:numPr>
        <w:tabs>
          <w:tab w:val="clear" w:pos="720"/>
          <w:tab w:val="left" w:pos="1360" w:leader="none"/>
        </w:tabs>
        <w:spacing w:lineRule="atLeast" w:line="0"/>
        <w:ind w:hanging="248" w:start="1360" w:end="0"/>
        <w:rPr>
          <w:rFonts w:ascii="Arial" w:hAnsi="Arial" w:eastAsia="Arial" w:cs="Arial"/>
          <w:color w:val="231F20"/>
          <w:sz w:val="13"/>
        </w:rPr>
      </w:pPr>
      <w:r>
        <w:rPr>
          <w:rFonts w:eastAsia="Arial" w:cs="Arial" w:ascii="Arial" w:hAnsi="Arial"/>
          <w:color w:val="231F20"/>
          <w:sz w:val="13"/>
        </w:rPr>
        <w:t>Senior managerial personnel</w:t>
      </w:r>
    </w:p>
    <w:p>
      <w:pPr>
        <w:pStyle w:val="Normal"/>
        <w:spacing w:lineRule="exact" w:line="200"/>
        <w:rPr>
          <w:rFonts w:ascii="Times New Roman" w:hAnsi="Times New Roman" w:eastAsia="Times New Roman" w:cs="Times New Roman"/>
          <w:color w:val="231F20"/>
          <w:sz w:val="13"/>
        </w:rPr>
      </w:pPr>
      <w:r>
        <w:br w:type="column"/>
      </w:r>
      <w:r>
        <w:rPr>
          <w:rFonts w:eastAsia="Times New Roman" w:cs="Times New Roman" w:ascii="Times New Roman" w:hAnsi="Times New Roman"/>
          <w:color w:val="231F20"/>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2"/>
        </w:numPr>
        <w:tabs>
          <w:tab w:val="clear" w:pos="720"/>
          <w:tab w:val="left" w:pos="380" w:leader="none"/>
        </w:tabs>
        <w:spacing w:lineRule="atLeast" w:line="0"/>
        <w:ind w:hanging="371" w:start="380" w:end="0"/>
        <w:rPr>
          <w:rFonts w:ascii="Arial" w:hAnsi="Arial" w:eastAsia="Arial" w:cs="Arial"/>
          <w:color w:val="231F20"/>
          <w:sz w:val="17"/>
        </w:rPr>
      </w:pPr>
      <w:r>
        <w:rPr>
          <w:rFonts w:eastAsia="Arial" w:cs="Arial" w:ascii="Arial" w:hAnsi="Arial"/>
          <w:color w:val="231F20"/>
          <w:sz w:val="17"/>
        </w:rPr>
        <w:t>As provided below:-</w:t>
      </w:r>
    </w:p>
    <w:p>
      <w:pPr>
        <w:pStyle w:val="Normal"/>
        <w:spacing w:lineRule="exact" w:line="12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6340" w:type="dxa"/>
        <w:jc w:val="start"/>
        <w:tblInd w:w="0" w:type="dxa"/>
        <w:tblLayout w:type="fixed"/>
        <w:tblCellMar>
          <w:top w:w="0" w:type="dxa"/>
          <w:start w:w="0" w:type="dxa"/>
          <w:bottom w:w="0" w:type="dxa"/>
          <w:end w:w="0" w:type="dxa"/>
        </w:tblCellMar>
      </w:tblPr>
      <w:tblGrid>
        <w:gridCol w:w="240"/>
        <w:gridCol w:w="1200"/>
        <w:gridCol w:w="3000"/>
        <w:gridCol w:w="1900"/>
      </w:tblGrid>
      <w:tr>
        <w:trPr>
          <w:trHeight w:val="184" w:hRule="atLeast"/>
        </w:trPr>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pacing w:lineRule="atLeast" w:line="0"/>
              <w:ind w:start="520" w:end="0"/>
              <w:rPr>
                <w:rFonts w:ascii="Arial" w:hAnsi="Arial" w:eastAsia="Arial" w:cs="Arial"/>
                <w:b/>
                <w:color w:val="231F20"/>
                <w:sz w:val="16"/>
              </w:rPr>
            </w:pPr>
            <w:r>
              <w:rPr>
                <w:rFonts w:eastAsia="Arial" w:cs="Arial" w:ascii="Arial" w:hAnsi="Arial"/>
                <w:b/>
                <w:color w:val="231F20"/>
                <w:sz w:val="16"/>
              </w:rPr>
              <w:t>Name</w:t>
            </w:r>
          </w:p>
        </w:tc>
        <w:tc>
          <w:tcPr>
            <w:tcW w:w="3000" w:type="dxa"/>
            <w:tcBorders/>
          </w:tcPr>
          <w:p>
            <w:pPr>
              <w:pStyle w:val="Normal"/>
              <w:spacing w:lineRule="atLeast" w:line="0"/>
              <w:ind w:start="340" w:end="0"/>
              <w:rPr>
                <w:rFonts w:ascii="Arial" w:hAnsi="Arial" w:eastAsia="Arial" w:cs="Arial"/>
                <w:b/>
                <w:color w:val="231F20"/>
                <w:sz w:val="16"/>
              </w:rPr>
            </w:pPr>
            <w:r>
              <w:rPr>
                <w:rFonts w:eastAsia="Arial" w:cs="Arial" w:ascii="Arial" w:hAnsi="Arial"/>
                <w:b/>
                <w:color w:val="231F20"/>
                <w:sz w:val="16"/>
              </w:rPr>
              <w:t>Designation</w:t>
            </w:r>
          </w:p>
        </w:tc>
        <w:tc>
          <w:tcPr>
            <w:tcW w:w="1900" w:type="dxa"/>
            <w:tcBorders/>
          </w:tcPr>
          <w:p>
            <w:pPr>
              <w:pStyle w:val="Normal"/>
              <w:spacing w:lineRule="atLeast" w:line="0"/>
              <w:jc w:val="end"/>
              <w:rPr>
                <w:rFonts w:ascii="Arial" w:hAnsi="Arial" w:eastAsia="Arial" w:cs="Arial"/>
                <w:b/>
                <w:color w:val="231F20"/>
                <w:w w:val="82"/>
                <w:sz w:val="16"/>
              </w:rPr>
            </w:pPr>
            <w:r>
              <w:rPr>
                <w:rFonts w:eastAsia="Arial" w:cs="Arial" w:ascii="Arial" w:hAnsi="Arial"/>
                <w:b/>
                <w:color w:val="231F20"/>
                <w:w w:val="82"/>
                <w:sz w:val="16"/>
              </w:rPr>
              <w:t>No. of Options granted during</w:t>
            </w:r>
          </w:p>
        </w:tc>
      </w:tr>
      <w:tr>
        <w:trPr>
          <w:trHeight w:val="182" w:hRule="atLeast"/>
        </w:trPr>
        <w:tc>
          <w:tcPr>
            <w:tcW w:w="240" w:type="dxa"/>
            <w:tcBorders/>
          </w:tcPr>
          <w:p>
            <w:pPr>
              <w:pStyle w:val="Normal"/>
              <w:snapToGrid w:val="false"/>
              <w:spacing w:lineRule="atLeast" w:line="0"/>
              <w:rPr>
                <w:rFonts w:ascii="Times New Roman" w:hAnsi="Times New Roman" w:eastAsia="Times New Roman" w:cs="Times New Roman"/>
                <w:b/>
                <w:color w:val="231F20"/>
                <w:w w:val="82"/>
                <w:sz w:val="15"/>
              </w:rPr>
            </w:pPr>
            <w:r>
              <w:rPr>
                <w:rFonts w:eastAsia="Times New Roman" w:cs="Times New Roman" w:ascii="Times New Roman" w:hAnsi="Times New Roman"/>
                <w:b/>
                <w:color w:val="231F20"/>
                <w:w w:val="82"/>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00" w:type="dxa"/>
            <w:tcBorders/>
          </w:tcPr>
          <w:p>
            <w:pPr>
              <w:pStyle w:val="Normal"/>
              <w:spacing w:lineRule="exact" w:line="182"/>
              <w:ind w:end="44"/>
              <w:jc w:val="end"/>
              <w:rPr>
                <w:rFonts w:ascii="Arial" w:hAnsi="Arial" w:eastAsia="Arial" w:cs="Arial"/>
                <w:b/>
                <w:color w:val="231F20"/>
                <w:w w:val="90"/>
                <w:sz w:val="16"/>
              </w:rPr>
            </w:pPr>
            <w:r>
              <w:rPr>
                <w:rFonts w:eastAsia="Arial" w:cs="Arial" w:ascii="Arial" w:hAnsi="Arial"/>
                <w:b/>
                <w:color w:val="231F20"/>
                <w:w w:val="90"/>
                <w:sz w:val="16"/>
              </w:rPr>
              <w:t>the financial year 2018-19</w:t>
            </w:r>
          </w:p>
        </w:tc>
      </w:tr>
      <w:tr>
        <w:trPr>
          <w:trHeight w:val="321"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1</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S. Puri</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Managing Director</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2,16,000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2</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N. Anand</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Executive Director</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1,08,000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3</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R. Tandon</w:t>
            </w:r>
          </w:p>
        </w:tc>
        <w:tc>
          <w:tcPr>
            <w:tcW w:w="3000" w:type="dxa"/>
            <w:tcBorders/>
          </w:tcPr>
          <w:p>
            <w:pPr>
              <w:pStyle w:val="Normal"/>
              <w:spacing w:lineRule="atLeast" w:line="0"/>
              <w:ind w:start="340" w:end="0"/>
              <w:rPr>
                <w:rFonts w:ascii="Arial" w:hAnsi="Arial" w:eastAsia="Arial" w:cs="Arial"/>
                <w:color w:val="231F20"/>
                <w:w w:val="91"/>
                <w:sz w:val="15"/>
              </w:rPr>
            </w:pPr>
            <w:r>
              <w:rPr>
                <w:rFonts w:eastAsia="Arial" w:cs="Arial" w:ascii="Arial" w:hAnsi="Arial"/>
                <w:color w:val="231F20"/>
                <w:w w:val="91"/>
                <w:sz w:val="15"/>
              </w:rPr>
              <w:t>Executive Director &amp; Chief Financial Officer</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1,08,000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4</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B. Sumant*</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Executive Director</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39,400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5</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C. Dar</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Group Head - LS&amp;T, Central Projects,</w:t>
            </w:r>
          </w:p>
        </w:tc>
        <w:tc>
          <w:tcPr>
            <w:tcW w:w="19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r>
      <w:tr>
        <w:trPr>
          <w:trHeight w:val="180" w:hRule="atLeast"/>
        </w:trPr>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EHS &amp; Quality Assurance</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39,400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6</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S. K. Singh</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Divisional Chief Executive (PSPD)</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39,400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7</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S. Sivakumar</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Group Head - Agri Business</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39,400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8</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K. S. Suresh</w:t>
            </w:r>
          </w:p>
        </w:tc>
        <w:tc>
          <w:tcPr>
            <w:tcW w:w="3000" w:type="dxa"/>
            <w:tcBorders/>
          </w:tcPr>
          <w:p>
            <w:pPr>
              <w:pStyle w:val="Normal"/>
              <w:spacing w:lineRule="atLeast" w:line="0"/>
              <w:ind w:start="340" w:end="0"/>
              <w:rPr>
                <w:rFonts w:ascii="Arial" w:hAnsi="Arial" w:eastAsia="Arial" w:cs="Arial"/>
                <w:color w:val="231F20"/>
                <w:sz w:val="15"/>
              </w:rPr>
            </w:pPr>
            <w:r>
              <w:rPr>
                <w:rFonts w:eastAsia="Arial" w:cs="Arial" w:ascii="Arial" w:hAnsi="Arial"/>
                <w:color w:val="231F20"/>
                <w:sz w:val="15"/>
              </w:rPr>
              <w:t>General Counsel</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39,400</w:t>
            </w:r>
          </w:p>
        </w:tc>
      </w:tr>
      <w:tr>
        <w:trPr>
          <w:trHeight w:val="265" w:hRule="atLeast"/>
        </w:trPr>
        <w:tc>
          <w:tcPr>
            <w:tcW w:w="240" w:type="dxa"/>
            <w:tcBorders/>
          </w:tcPr>
          <w:p>
            <w:pPr>
              <w:pStyle w:val="Normal"/>
              <w:spacing w:lineRule="atLeast" w:line="0"/>
              <w:ind w:end="85"/>
              <w:jc w:val="end"/>
              <w:rPr>
                <w:rFonts w:ascii="Arial" w:hAnsi="Arial" w:eastAsia="Arial" w:cs="Arial"/>
                <w:color w:val="231F20"/>
                <w:w w:val="71"/>
                <w:sz w:val="15"/>
              </w:rPr>
            </w:pPr>
            <w:r>
              <w:rPr>
                <w:rFonts w:eastAsia="Arial" w:cs="Arial" w:ascii="Arial" w:hAnsi="Arial"/>
                <w:color w:val="231F20"/>
                <w:w w:val="71"/>
                <w:sz w:val="15"/>
              </w:rPr>
              <w:t>9</w:t>
            </w:r>
          </w:p>
        </w:tc>
        <w:tc>
          <w:tcPr>
            <w:tcW w:w="1200" w:type="dxa"/>
            <w:tcBorders/>
          </w:tcPr>
          <w:p>
            <w:pPr>
              <w:pStyle w:val="Normal"/>
              <w:spacing w:lineRule="atLeast" w:line="0"/>
              <w:ind w:start="160" w:end="0"/>
              <w:rPr>
                <w:rFonts w:ascii="Arial" w:hAnsi="Arial" w:eastAsia="Arial" w:cs="Arial"/>
                <w:color w:val="231F20"/>
                <w:sz w:val="15"/>
              </w:rPr>
            </w:pPr>
            <w:r>
              <w:rPr>
                <w:rFonts w:eastAsia="Arial" w:cs="Arial" w:ascii="Arial" w:hAnsi="Arial"/>
                <w:color w:val="231F20"/>
                <w:sz w:val="15"/>
              </w:rPr>
              <w:t>R. K. Singhi</w:t>
            </w:r>
          </w:p>
        </w:tc>
        <w:tc>
          <w:tcPr>
            <w:tcW w:w="3000" w:type="dxa"/>
            <w:tcBorders/>
          </w:tcPr>
          <w:p>
            <w:pPr>
              <w:pStyle w:val="Normal"/>
              <w:spacing w:lineRule="atLeast" w:line="0"/>
              <w:ind w:start="340" w:end="0"/>
              <w:rPr>
                <w:rFonts w:ascii="Arial" w:hAnsi="Arial" w:eastAsia="Arial" w:cs="Arial"/>
                <w:color w:val="231F20"/>
                <w:w w:val="83"/>
                <w:sz w:val="15"/>
              </w:rPr>
            </w:pPr>
            <w:r>
              <w:rPr>
                <w:rFonts w:eastAsia="Arial" w:cs="Arial" w:ascii="Arial" w:hAnsi="Arial"/>
                <w:color w:val="231F20"/>
                <w:w w:val="83"/>
                <w:sz w:val="15"/>
              </w:rPr>
              <w:t>Executive Vice President &amp; Company Secretary</w:t>
            </w:r>
          </w:p>
        </w:tc>
        <w:tc>
          <w:tcPr>
            <w:tcW w:w="1900" w:type="dxa"/>
            <w:tcBorders/>
          </w:tcPr>
          <w:p>
            <w:pPr>
              <w:pStyle w:val="Normal"/>
              <w:spacing w:lineRule="atLeast" w:line="0"/>
              <w:ind w:end="364"/>
              <w:jc w:val="end"/>
              <w:rPr>
                <w:rFonts w:ascii="Arial" w:hAnsi="Arial" w:eastAsia="Arial" w:cs="Arial"/>
                <w:color w:val="231F20"/>
                <w:sz w:val="15"/>
              </w:rPr>
            </w:pPr>
            <w:r>
              <w:rPr>
                <w:rFonts w:eastAsia="Arial" w:cs="Arial" w:ascii="Arial" w:hAnsi="Arial"/>
                <w:color w:val="231F20"/>
                <w:sz w:val="15"/>
              </w:rPr>
              <w:t>21,425</w:t>
            </w:r>
          </w:p>
        </w:tc>
      </w:tr>
    </w:tbl>
    <w:p>
      <w:pPr>
        <w:sectPr>
          <w:type w:val="continuous"/>
          <w:pgSz w:w="11906" w:h="16838"/>
          <w:pgMar w:left="1020" w:right="725" w:gutter="0" w:header="0" w:top="1440" w:footer="0" w:bottom="0"/>
          <w:cols w:num="2" w:equalWidth="false" w:sep="false">
            <w:col w:w="3100" w:space="540"/>
            <w:col w:w="6520"/>
          </w:cols>
          <w:formProt w:val="false"/>
          <w:textDirection w:val="lrTb"/>
          <w:docGrid w:type="default" w:linePitch="360" w:charSpace="0"/>
        </w:sectPr>
      </w:pPr>
    </w:p>
    <w:p>
      <w:pPr>
        <w:pStyle w:val="Normal"/>
        <w:spacing w:lineRule="exact" w:line="82"/>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atLeast" w:line="0"/>
        <w:ind w:start="760" w:end="0"/>
        <w:rPr/>
      </w:pPr>
      <w:r>
        <w:rPr>
          <w:rFonts w:eastAsia="Arial" w:cs="Arial" w:ascii="Arial" w:hAnsi="Arial"/>
          <w:i/>
          <w:color w:val="231F20"/>
          <w:sz w:val="15"/>
        </w:rPr>
        <w:t>The Optionees were granted Options on 15th November, 2018 at the exercise price of</w:t>
      </w:r>
      <w:r>
        <w:rPr>
          <w:rFonts w:eastAsia="Times New Roman" w:cs="Times New Roman" w:ascii="Times New Roman" w:hAnsi="Times New Roman"/>
          <w:color w:val="231F20"/>
          <w:sz w:val="15"/>
        </w:rPr>
        <w:t xml:space="preserve"> `</w:t>
      </w:r>
      <w:r>
        <w:rPr>
          <w:rFonts w:eastAsia="Arial" w:cs="Arial" w:ascii="Arial" w:hAnsi="Arial"/>
          <w:color w:val="231F20"/>
          <w:sz w:val="15"/>
        </w:rPr>
        <w:t xml:space="preserve"> </w:t>
      </w:r>
      <w:r>
        <w:rPr>
          <w:rFonts w:eastAsia="Arial" w:cs="Arial" w:ascii="Arial" w:hAnsi="Arial"/>
          <w:i/>
          <w:color w:val="231F20"/>
          <w:sz w:val="15"/>
        </w:rPr>
        <w:t>2764.50 per Option.</w:t>
      </w:r>
    </w:p>
    <w:p>
      <w:pPr>
        <w:pStyle w:val="Normal"/>
        <w:spacing w:lineRule="exact" w:line="7"/>
        <w:rPr>
          <w:rFonts w:ascii="Times New Roman" w:hAnsi="Times New Roman" w:eastAsia="Times New Roman" w:cs="Times New Roman"/>
          <w:i/>
          <w:i/>
          <w:color w:val="231F20"/>
          <w:sz w:val="15"/>
        </w:rPr>
      </w:pPr>
      <w:r>
        <w:rPr>
          <w:rFonts w:eastAsia="Times New Roman" w:cs="Times New Roman" w:ascii="Times New Roman" w:hAnsi="Times New Roman"/>
          <w:i/>
          <w:color w:val="231F20"/>
          <w:sz w:val="15"/>
        </w:rPr>
      </w:r>
    </w:p>
    <w:p>
      <w:pPr>
        <w:pStyle w:val="Normal"/>
        <w:spacing w:lineRule="atLeast" w:line="0"/>
        <w:ind w:start="760" w:end="0"/>
        <w:rPr>
          <w:rFonts w:ascii="Arial" w:hAnsi="Arial" w:eastAsia="Arial" w:cs="Arial"/>
          <w:i/>
          <w:i/>
          <w:color w:val="231F20"/>
          <w:sz w:val="15"/>
        </w:rPr>
      </w:pPr>
      <w:r>
        <w:rPr>
          <w:rFonts w:eastAsia="Arial" w:cs="Arial" w:ascii="Arial" w:hAnsi="Arial"/>
          <w:i/>
          <w:color w:val="231F20"/>
          <w:sz w:val="15"/>
        </w:rPr>
        <w:t>* Options granted prior to appointment as Executive Director.</w:t>
      </w:r>
    </w:p>
    <w:p>
      <w:pPr>
        <w:pStyle w:val="Normal"/>
        <w:spacing w:lineRule="exact" w:line="66"/>
        <w:rPr>
          <w:rFonts w:ascii="Times New Roman" w:hAnsi="Times New Roman" w:eastAsia="Times New Roman" w:cs="Times New Roman"/>
          <w:i/>
          <w:i/>
          <w:color w:val="231F20"/>
          <w:sz w:val="15"/>
        </w:rPr>
      </w:pPr>
      <w:r>
        <w:rPr>
          <w:rFonts w:eastAsia="Times New Roman" w:cs="Times New Roman" w:ascii="Times New Roman" w:hAnsi="Times New Roman"/>
          <w:i/>
          <w:color w:val="231F20"/>
          <w:sz w:val="15"/>
        </w:rPr>
      </w:r>
    </w:p>
    <w:tbl>
      <w:tblPr>
        <w:tblW w:w="5960" w:type="dxa"/>
        <w:jc w:val="start"/>
        <w:tblInd w:w="1100" w:type="dxa"/>
        <w:tblLayout w:type="fixed"/>
        <w:tblCellMar>
          <w:top w:w="0" w:type="dxa"/>
          <w:start w:w="0" w:type="dxa"/>
          <w:bottom w:w="0" w:type="dxa"/>
          <w:end w:w="0" w:type="dxa"/>
        </w:tblCellMar>
      </w:tblPr>
      <w:tblGrid>
        <w:gridCol w:w="2620"/>
        <w:gridCol w:w="1560"/>
        <w:gridCol w:w="1780"/>
      </w:tblGrid>
      <w:tr>
        <w:trPr>
          <w:trHeight w:val="195" w:hRule="atLeast"/>
        </w:trPr>
        <w:tc>
          <w:tcPr>
            <w:tcW w:w="2620" w:type="dxa"/>
            <w:tcBorders/>
          </w:tcPr>
          <w:p>
            <w:pPr>
              <w:pStyle w:val="Normal"/>
              <w:spacing w:lineRule="atLeast" w:line="0"/>
              <w:rPr>
                <w:rFonts w:ascii="Arial" w:hAnsi="Arial" w:eastAsia="Arial" w:cs="Arial"/>
                <w:color w:val="231F20"/>
                <w:w w:val="81"/>
                <w:sz w:val="15"/>
              </w:rPr>
            </w:pPr>
            <w:r>
              <w:rPr>
                <w:rFonts w:eastAsia="Arial" w:cs="Arial" w:ascii="Arial" w:hAnsi="Arial"/>
                <w:color w:val="231F20"/>
                <w:w w:val="81"/>
                <w:sz w:val="15"/>
              </w:rPr>
              <w:t>(b) Any other employee who received a grant on</w:t>
            </w:r>
          </w:p>
        </w:tc>
        <w:tc>
          <w:tcPr>
            <w:tcW w:w="1560" w:type="dxa"/>
            <w:tcBorders/>
          </w:tcPr>
          <w:p>
            <w:pPr>
              <w:pStyle w:val="Normal"/>
              <w:spacing w:lineRule="atLeast" w:line="0"/>
              <w:ind w:end="1375"/>
              <w:jc w:val="end"/>
              <w:rPr>
                <w:rFonts w:ascii="Arial" w:hAnsi="Arial" w:eastAsia="Arial" w:cs="Arial"/>
                <w:color w:val="231F20"/>
                <w:sz w:val="17"/>
              </w:rPr>
            </w:pPr>
            <w:r>
              <w:rPr>
                <w:rFonts w:eastAsia="Arial" w:cs="Arial" w:ascii="Arial" w:hAnsi="Arial"/>
                <w:color w:val="231F20"/>
                <w:sz w:val="17"/>
              </w:rPr>
              <w:t>:</w:t>
            </w:r>
          </w:p>
        </w:tc>
        <w:tc>
          <w:tcPr>
            <w:tcW w:w="1780" w:type="dxa"/>
            <w:tcBorders/>
          </w:tcPr>
          <w:p>
            <w:pPr>
              <w:pStyle w:val="Normal"/>
              <w:spacing w:lineRule="atLeast" w:line="0"/>
              <w:ind w:start="1460" w:end="0"/>
              <w:rPr>
                <w:rFonts w:ascii="Arial" w:hAnsi="Arial" w:eastAsia="Arial" w:cs="Arial"/>
                <w:color w:val="231F20"/>
                <w:w w:val="73"/>
                <w:sz w:val="17"/>
              </w:rPr>
            </w:pPr>
            <w:r>
              <w:rPr>
                <w:rFonts w:eastAsia="Arial" w:cs="Arial" w:ascii="Arial" w:hAnsi="Arial"/>
                <w:color w:val="231F20"/>
                <w:w w:val="73"/>
                <w:sz w:val="17"/>
              </w:rPr>
              <w:t>None</w:t>
            </w:r>
          </w:p>
        </w:tc>
      </w:tr>
      <w:tr>
        <w:trPr>
          <w:trHeight w:val="170" w:hRule="atLeast"/>
        </w:trPr>
        <w:tc>
          <w:tcPr>
            <w:tcW w:w="2620" w:type="dxa"/>
            <w:tcBorders/>
          </w:tcPr>
          <w:p>
            <w:pPr>
              <w:pStyle w:val="Normal"/>
              <w:spacing w:lineRule="exact" w:line="170"/>
              <w:ind w:start="160" w:end="0"/>
              <w:rPr>
                <w:rFonts w:ascii="Arial" w:hAnsi="Arial" w:eastAsia="Arial" w:cs="Arial"/>
                <w:color w:val="231F20"/>
                <w:w w:val="83"/>
                <w:sz w:val="15"/>
              </w:rPr>
            </w:pPr>
            <w:r>
              <w:rPr>
                <w:rFonts w:eastAsia="Arial" w:cs="Arial" w:ascii="Arial" w:hAnsi="Arial"/>
                <w:color w:val="231F20"/>
                <w:w w:val="83"/>
                <w:sz w:val="15"/>
              </w:rPr>
              <w:t>any one year of Options amounting to 5% or</w:t>
            </w:r>
          </w:p>
        </w:tc>
        <w:tc>
          <w:tcPr>
            <w:tcW w:w="1560" w:type="dxa"/>
            <w:tcBorders/>
          </w:tcPr>
          <w:p>
            <w:pPr>
              <w:pStyle w:val="Normal"/>
              <w:snapToGrid w:val="false"/>
              <w:spacing w:lineRule="atLeast" w:line="0"/>
              <w:rPr>
                <w:rFonts w:ascii="Times New Roman" w:hAnsi="Times New Roman" w:eastAsia="Times New Roman" w:cs="Times New Roman"/>
                <w:color w:val="231F20"/>
                <w:w w:val="83"/>
                <w:sz w:val="14"/>
              </w:rPr>
            </w:pPr>
            <w:r>
              <w:rPr>
                <w:rFonts w:eastAsia="Times New Roman" w:cs="Times New Roman" w:ascii="Times New Roman" w:hAnsi="Times New Roman"/>
                <w:color w:val="231F20"/>
                <w:w w:val="83"/>
                <w:sz w:val="14"/>
              </w:rPr>
            </w:r>
          </w:p>
        </w:tc>
        <w:tc>
          <w:tcPr>
            <w:tcW w:w="1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6" w:hRule="atLeast"/>
        </w:trPr>
        <w:tc>
          <w:tcPr>
            <w:tcW w:w="2620" w:type="dxa"/>
            <w:tcBorders/>
          </w:tcPr>
          <w:p>
            <w:pPr>
              <w:pStyle w:val="Normal"/>
              <w:spacing w:lineRule="atLeast" w:line="0"/>
              <w:ind w:start="160" w:end="0"/>
              <w:rPr>
                <w:rFonts w:ascii="Arial" w:hAnsi="Arial" w:eastAsia="Arial" w:cs="Arial"/>
                <w:color w:val="231F20"/>
                <w:w w:val="82"/>
                <w:sz w:val="15"/>
              </w:rPr>
            </w:pPr>
            <w:r>
              <w:rPr>
                <w:rFonts w:eastAsia="Arial" w:cs="Arial" w:ascii="Arial" w:hAnsi="Arial"/>
                <w:color w:val="231F20"/>
                <w:w w:val="82"/>
                <w:sz w:val="15"/>
              </w:rPr>
              <w:t>more of the Options granted during the year.</w:t>
            </w:r>
          </w:p>
        </w:tc>
        <w:tc>
          <w:tcPr>
            <w:tcW w:w="1560" w:type="dxa"/>
            <w:tcBorders/>
          </w:tcPr>
          <w:p>
            <w:pPr>
              <w:pStyle w:val="Normal"/>
              <w:snapToGrid w:val="false"/>
              <w:spacing w:lineRule="atLeast" w:line="0"/>
              <w:rPr>
                <w:rFonts w:ascii="Times New Roman" w:hAnsi="Times New Roman" w:eastAsia="Times New Roman" w:cs="Times New Roman"/>
                <w:color w:val="231F20"/>
                <w:w w:val="82"/>
                <w:sz w:val="16"/>
              </w:rPr>
            </w:pPr>
            <w:r>
              <w:rPr>
                <w:rFonts w:eastAsia="Times New Roman" w:cs="Times New Roman" w:ascii="Times New Roman" w:hAnsi="Times New Roman"/>
                <w:color w:val="231F20"/>
                <w:w w:val="82"/>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3" w:hRule="atLeast"/>
        </w:trPr>
        <w:tc>
          <w:tcPr>
            <w:tcW w:w="2620" w:type="dxa"/>
            <w:tcBorders/>
          </w:tcPr>
          <w:p>
            <w:pPr>
              <w:pStyle w:val="Normal"/>
              <w:spacing w:lineRule="atLeast" w:line="0"/>
              <w:rPr>
                <w:rFonts w:ascii="Arial" w:hAnsi="Arial" w:eastAsia="Arial" w:cs="Arial"/>
                <w:color w:val="231F20"/>
                <w:w w:val="91"/>
                <w:sz w:val="15"/>
              </w:rPr>
            </w:pPr>
            <w:r>
              <w:rPr>
                <w:rFonts w:eastAsia="Arial" w:cs="Arial" w:ascii="Arial" w:hAnsi="Arial"/>
                <w:color w:val="231F20"/>
                <w:w w:val="91"/>
                <w:sz w:val="15"/>
              </w:rPr>
              <w:t>(c) Identified employees who were granted</w:t>
            </w:r>
          </w:p>
        </w:tc>
        <w:tc>
          <w:tcPr>
            <w:tcW w:w="1560" w:type="dxa"/>
            <w:tcBorders/>
          </w:tcPr>
          <w:p>
            <w:pPr>
              <w:pStyle w:val="Normal"/>
              <w:spacing w:lineRule="atLeast" w:line="0"/>
              <w:ind w:end="1375"/>
              <w:jc w:val="end"/>
              <w:rPr>
                <w:rFonts w:ascii="Arial" w:hAnsi="Arial" w:eastAsia="Arial" w:cs="Arial"/>
                <w:color w:val="231F20"/>
                <w:sz w:val="17"/>
              </w:rPr>
            </w:pPr>
            <w:r>
              <w:rPr>
                <w:rFonts w:eastAsia="Arial" w:cs="Arial" w:ascii="Arial" w:hAnsi="Arial"/>
                <w:color w:val="231F20"/>
                <w:sz w:val="17"/>
              </w:rPr>
              <w:t>:</w:t>
            </w:r>
          </w:p>
        </w:tc>
        <w:tc>
          <w:tcPr>
            <w:tcW w:w="1780" w:type="dxa"/>
            <w:tcBorders/>
          </w:tcPr>
          <w:p>
            <w:pPr>
              <w:pStyle w:val="Normal"/>
              <w:spacing w:lineRule="atLeast" w:line="0"/>
              <w:ind w:start="1460" w:end="0"/>
              <w:rPr>
                <w:rFonts w:ascii="Arial" w:hAnsi="Arial" w:eastAsia="Arial" w:cs="Arial"/>
                <w:color w:val="231F20"/>
                <w:w w:val="73"/>
                <w:sz w:val="17"/>
              </w:rPr>
            </w:pPr>
            <w:r>
              <w:rPr>
                <w:rFonts w:eastAsia="Arial" w:cs="Arial" w:ascii="Arial" w:hAnsi="Arial"/>
                <w:color w:val="231F20"/>
                <w:w w:val="73"/>
                <w:sz w:val="17"/>
              </w:rPr>
              <w:t>None</w:t>
            </w:r>
          </w:p>
        </w:tc>
      </w:tr>
      <w:tr>
        <w:trPr>
          <w:trHeight w:val="170" w:hRule="atLeast"/>
        </w:trPr>
        <w:tc>
          <w:tcPr>
            <w:tcW w:w="2620" w:type="dxa"/>
            <w:tcBorders/>
          </w:tcPr>
          <w:p>
            <w:pPr>
              <w:pStyle w:val="Normal"/>
              <w:spacing w:lineRule="exact" w:line="170"/>
              <w:ind w:start="180" w:end="0"/>
              <w:rPr>
                <w:rFonts w:ascii="Arial" w:hAnsi="Arial" w:eastAsia="Arial" w:cs="Arial"/>
                <w:color w:val="231F20"/>
                <w:w w:val="89"/>
                <w:sz w:val="15"/>
              </w:rPr>
            </w:pPr>
            <w:r>
              <w:rPr>
                <w:rFonts w:eastAsia="Arial" w:cs="Arial" w:ascii="Arial" w:hAnsi="Arial"/>
                <w:color w:val="231F20"/>
                <w:w w:val="89"/>
                <w:sz w:val="15"/>
              </w:rPr>
              <w:t>Options, during any one year, equal to or</w:t>
            </w:r>
          </w:p>
        </w:tc>
        <w:tc>
          <w:tcPr>
            <w:tcW w:w="1560" w:type="dxa"/>
            <w:tcBorders/>
          </w:tcPr>
          <w:p>
            <w:pPr>
              <w:pStyle w:val="Normal"/>
              <w:snapToGrid w:val="false"/>
              <w:spacing w:lineRule="atLeast" w:line="0"/>
              <w:rPr>
                <w:rFonts w:ascii="Times New Roman" w:hAnsi="Times New Roman" w:eastAsia="Times New Roman" w:cs="Times New Roman"/>
                <w:color w:val="231F20"/>
                <w:w w:val="89"/>
                <w:sz w:val="14"/>
              </w:rPr>
            </w:pPr>
            <w:r>
              <w:rPr>
                <w:rFonts w:eastAsia="Times New Roman" w:cs="Times New Roman" w:ascii="Times New Roman" w:hAnsi="Times New Roman"/>
                <w:color w:val="231F20"/>
                <w:w w:val="89"/>
                <w:sz w:val="14"/>
              </w:rPr>
            </w:r>
          </w:p>
        </w:tc>
        <w:tc>
          <w:tcPr>
            <w:tcW w:w="1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6" w:hRule="atLeast"/>
        </w:trPr>
        <w:tc>
          <w:tcPr>
            <w:tcW w:w="2620" w:type="dxa"/>
            <w:tcBorders/>
          </w:tcPr>
          <w:p>
            <w:pPr>
              <w:pStyle w:val="Normal"/>
              <w:spacing w:lineRule="atLeast" w:line="0"/>
              <w:ind w:start="180" w:end="0"/>
              <w:rPr>
                <w:rFonts w:ascii="Arial" w:hAnsi="Arial" w:eastAsia="Arial" w:cs="Arial"/>
                <w:color w:val="231F20"/>
                <w:w w:val="79"/>
                <w:sz w:val="15"/>
              </w:rPr>
            </w:pPr>
            <w:r>
              <w:rPr>
                <w:rFonts w:eastAsia="Arial" w:cs="Arial" w:ascii="Arial" w:hAnsi="Arial"/>
                <w:color w:val="231F20"/>
                <w:w w:val="79"/>
                <w:sz w:val="15"/>
              </w:rPr>
              <w:t>exceeding 1% of the issued capital (excluding</w:t>
            </w:r>
          </w:p>
        </w:tc>
        <w:tc>
          <w:tcPr>
            <w:tcW w:w="1560" w:type="dxa"/>
            <w:tcBorders/>
          </w:tcPr>
          <w:p>
            <w:pPr>
              <w:pStyle w:val="Normal"/>
              <w:snapToGrid w:val="false"/>
              <w:spacing w:lineRule="atLeast" w:line="0"/>
              <w:rPr>
                <w:rFonts w:ascii="Times New Roman" w:hAnsi="Times New Roman" w:eastAsia="Times New Roman" w:cs="Times New Roman"/>
                <w:color w:val="231F20"/>
                <w:w w:val="79"/>
                <w:sz w:val="16"/>
              </w:rPr>
            </w:pPr>
            <w:r>
              <w:rPr>
                <w:rFonts w:eastAsia="Times New Roman" w:cs="Times New Roman" w:ascii="Times New Roman" w:hAnsi="Times New Roman"/>
                <w:color w:val="231F20"/>
                <w:w w:val="79"/>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2620" w:type="dxa"/>
            <w:tcBorders/>
          </w:tcPr>
          <w:p>
            <w:pPr>
              <w:pStyle w:val="Normal"/>
              <w:spacing w:lineRule="atLeast" w:line="0"/>
              <w:ind w:start="180" w:end="0"/>
              <w:rPr>
                <w:rFonts w:ascii="Arial" w:hAnsi="Arial" w:eastAsia="Arial" w:cs="Arial"/>
                <w:color w:val="231F20"/>
                <w:w w:val="80"/>
                <w:sz w:val="15"/>
              </w:rPr>
            </w:pPr>
            <w:r>
              <w:rPr>
                <w:rFonts w:eastAsia="Arial" w:cs="Arial" w:ascii="Arial" w:hAnsi="Arial"/>
                <w:color w:val="231F20"/>
                <w:w w:val="80"/>
                <w:sz w:val="15"/>
              </w:rPr>
              <w:t>outstanding warrants and conversions) of the</w:t>
            </w:r>
          </w:p>
        </w:tc>
        <w:tc>
          <w:tcPr>
            <w:tcW w:w="1560" w:type="dxa"/>
            <w:tcBorders/>
          </w:tcPr>
          <w:p>
            <w:pPr>
              <w:pStyle w:val="Normal"/>
              <w:snapToGrid w:val="false"/>
              <w:spacing w:lineRule="atLeast" w:line="0"/>
              <w:rPr>
                <w:rFonts w:ascii="Times New Roman" w:hAnsi="Times New Roman" w:eastAsia="Times New Roman" w:cs="Times New Roman"/>
                <w:color w:val="231F20"/>
                <w:w w:val="80"/>
                <w:sz w:val="16"/>
              </w:rPr>
            </w:pPr>
            <w:r>
              <w:rPr>
                <w:rFonts w:eastAsia="Times New Roman" w:cs="Times New Roman" w:ascii="Times New Roman" w:hAnsi="Times New Roman"/>
                <w:color w:val="231F20"/>
                <w:w w:val="80"/>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2620" w:type="dxa"/>
            <w:tcBorders/>
          </w:tcPr>
          <w:p>
            <w:pPr>
              <w:pStyle w:val="Normal"/>
              <w:spacing w:lineRule="atLeast" w:line="0"/>
              <w:ind w:start="180" w:end="0"/>
              <w:rPr>
                <w:rFonts w:ascii="Arial" w:hAnsi="Arial" w:eastAsia="Arial" w:cs="Arial"/>
                <w:color w:val="231F20"/>
                <w:sz w:val="15"/>
              </w:rPr>
            </w:pPr>
            <w:r>
              <w:rPr>
                <w:rFonts w:eastAsia="Arial" w:cs="Arial" w:ascii="Arial" w:hAnsi="Arial"/>
                <w:color w:val="231F20"/>
                <w:sz w:val="15"/>
              </w:rPr>
              <w:t>Company at the time of grant.</w:t>
            </w:r>
          </w:p>
        </w:tc>
        <w:tc>
          <w:tcPr>
            <w:tcW w:w="15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700" w:end="280"/>
        <w:rPr/>
      </w:pPr>
      <w:r>
        <w:rPr>
          <w:rFonts w:eastAsia="Arial" w:cs="Arial" w:ascii="Arial" w:hAnsi="Arial"/>
          <w:color w:val="231F20"/>
          <w:sz w:val="17"/>
        </w:rPr>
        <w:t>Note: The ITC Employee Stock Option Scheme – 2001 is no longer operative consequent to grant and exercise of Options under the said Scheme having been completed.</w:t>
      </w:r>
    </w:p>
    <w:p>
      <w:pPr>
        <w:pStyle w:val="Normal"/>
        <w:spacing w:lineRule="exact" w:line="1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560" w:end="0"/>
        <w:rPr>
          <w:rFonts w:ascii="Arial" w:hAnsi="Arial" w:eastAsia="Arial" w:cs="Arial"/>
          <w:b/>
          <w:color w:val="231F20"/>
          <w:sz w:val="16"/>
        </w:rPr>
      </w:pPr>
      <w:r>
        <w:rPr>
          <w:rFonts w:eastAsia="Arial" w:cs="Arial" w:ascii="Arial" w:hAnsi="Arial"/>
          <w:b/>
          <w:color w:val="231F20"/>
          <w:sz w:val="16"/>
        </w:rPr>
        <w:t>Abbreviations denote:</w:t>
      </w:r>
    </w:p>
    <w:p>
      <w:pPr>
        <w:pStyle w:val="Normal"/>
        <w:spacing w:lineRule="exact" w:line="40"/>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p>
      <w:pPr>
        <w:pStyle w:val="Normal"/>
        <w:tabs>
          <w:tab w:val="clear" w:pos="720"/>
          <w:tab w:val="left" w:pos="2620" w:leader="none"/>
        </w:tabs>
        <w:spacing w:lineRule="atLeast" w:line="0"/>
        <w:ind w:start="1560" w:end="0"/>
        <w:rPr/>
      </w:pPr>
      <w:r>
        <w:rPr>
          <w:rFonts w:eastAsia="Arial" w:cs="Arial" w:ascii="Arial" w:hAnsi="Arial"/>
          <w:color w:val="231F20"/>
          <w:sz w:val="16"/>
        </w:rPr>
        <w:t>LS&amp;T</w:t>
      </w:r>
      <w:r>
        <w:rPr>
          <w:rFonts w:eastAsia="Times New Roman" w:cs="Times New Roman" w:ascii="Times New Roman" w:hAnsi="Times New Roman"/>
        </w:rPr>
        <w:tab/>
      </w:r>
      <w:r>
        <w:rPr>
          <w:rFonts w:eastAsia="Arial" w:cs="Arial" w:ascii="Arial" w:hAnsi="Arial"/>
          <w:color w:val="231F20"/>
          <w:sz w:val="16"/>
        </w:rPr>
        <w:t>Life Sciences &amp; Technology</w:t>
      </w:r>
    </w:p>
    <w:p>
      <w:pPr>
        <w:pStyle w:val="Normal"/>
        <w:spacing w:lineRule="exact" w:line="37"/>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tabs>
          <w:tab w:val="clear" w:pos="720"/>
          <w:tab w:val="left" w:pos="2620" w:leader="none"/>
        </w:tabs>
        <w:spacing w:lineRule="atLeast" w:line="0"/>
        <w:ind w:start="1560" w:end="0"/>
        <w:rPr/>
      </w:pPr>
      <w:r>
        <w:rPr>
          <w:rFonts w:eastAsia="Arial" w:cs="Arial" w:ascii="Arial" w:hAnsi="Arial"/>
          <w:color w:val="231F20"/>
          <w:sz w:val="16"/>
        </w:rPr>
        <w:t>EHS</w:t>
      </w:r>
      <w:r>
        <w:rPr>
          <w:rFonts w:eastAsia="Times New Roman" w:cs="Times New Roman" w:ascii="Times New Roman" w:hAnsi="Times New Roman"/>
        </w:rPr>
        <w:tab/>
      </w:r>
      <w:r>
        <w:rPr>
          <w:rFonts w:eastAsia="Arial" w:cs="Arial" w:ascii="Arial" w:hAnsi="Arial"/>
          <w:color w:val="231F20"/>
          <w:sz w:val="16"/>
        </w:rPr>
        <w:t>Environment, Health &amp; Safety</w:t>
      </w:r>
    </w:p>
    <w:p>
      <w:pPr>
        <w:pStyle w:val="Normal"/>
        <w:spacing w:lineRule="exact" w:line="36"/>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tabs>
          <w:tab w:val="clear" w:pos="720"/>
          <w:tab w:val="left" w:pos="2620" w:leader="none"/>
        </w:tabs>
        <w:spacing w:lineRule="atLeast" w:line="0"/>
        <w:ind w:start="1560" w:end="0"/>
        <w:rPr/>
      </w:pPr>
      <w:r>
        <w:rPr>
          <w:rFonts w:eastAsia="Arial" w:cs="Arial" w:ascii="Arial" w:hAnsi="Arial"/>
          <w:color w:val="231F20"/>
          <w:sz w:val="16"/>
        </w:rPr>
        <w:t>PSPD</w:t>
      </w:r>
      <w:r>
        <w:rPr>
          <w:rFonts w:eastAsia="Times New Roman" w:cs="Times New Roman" w:ascii="Times New Roman" w:hAnsi="Times New Roman"/>
        </w:rPr>
        <w:tab/>
      </w:r>
      <w:r>
        <w:rPr>
          <w:rFonts w:eastAsia="Arial" w:cs="Arial" w:ascii="Arial" w:hAnsi="Arial"/>
          <w:color w:val="231F20"/>
          <w:sz w:val="16"/>
        </w:rPr>
        <w:t>Paperboards &amp; Specialty Papers Division</w:t>
      </w:r>
    </w:p>
    <w:p>
      <w:pPr>
        <w:pStyle w:val="Normal"/>
        <w:spacing w:lineRule="exact" w:line="243"/>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start="660" w:end="0"/>
        <w:rPr>
          <w:rFonts w:ascii="Arial" w:hAnsi="Arial" w:eastAsia="Arial" w:cs="Arial"/>
          <w:color w:val="231F20"/>
          <w:sz w:val="17"/>
        </w:rPr>
      </w:pPr>
      <w:r>
        <w:rPr>
          <w:rFonts w:eastAsia="Arial" w:cs="Arial" w:ascii="Arial" w:hAnsi="Arial"/>
          <w:color w:val="231F20"/>
          <w:sz w:val="17"/>
        </w:rPr>
        <w:t>(xiii) Information in respect of Stock Appreciation Linked Reward Plan:</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drawing>
          <wp:anchor behindDoc="1" distT="0" distB="0" distL="114935" distR="114935" simplePos="0" locked="0" layoutInCell="1" allowOverlap="1" relativeHeight="498">
            <wp:simplePos x="0" y="0"/>
            <wp:positionH relativeFrom="column">
              <wp:posOffset>408940</wp:posOffset>
            </wp:positionH>
            <wp:positionV relativeFrom="paragraph">
              <wp:posOffset>20320</wp:posOffset>
            </wp:positionV>
            <wp:extent cx="6090920" cy="2792730"/>
            <wp:effectExtent l="0" t="0" r="0" b="0"/>
            <wp:wrapNone/>
            <wp:docPr id="496"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38" descr="" title=""/>
                    <pic:cNvPicPr>
                      <a:picLocks noChangeAspect="1" noChangeArrowheads="1"/>
                    </pic:cNvPicPr>
                  </pic:nvPicPr>
                  <pic:blipFill>
                    <a:blip r:embed="rId139"/>
                    <a:srcRect l="-3" t="-6" r="-3" b="-6"/>
                    <a:stretch>
                      <a:fillRect/>
                    </a:stretch>
                  </pic:blipFill>
                  <pic:spPr bwMode="auto">
                    <a:xfrm>
                      <a:off x="0" y="0"/>
                      <a:ext cx="6090920" cy="2792730"/>
                    </a:xfrm>
                    <a:prstGeom prst="rect">
                      <a:avLst/>
                    </a:prstGeom>
                  </pic:spPr>
                </pic:pic>
              </a:graphicData>
            </a:graphic>
          </wp:anchor>
        </w:drawing>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tbl>
      <w:tblPr>
        <w:tblW w:w="9300" w:type="dxa"/>
        <w:jc w:val="start"/>
        <w:tblInd w:w="720" w:type="dxa"/>
        <w:tblLayout w:type="fixed"/>
        <w:tblCellMar>
          <w:top w:w="0" w:type="dxa"/>
          <w:start w:w="0" w:type="dxa"/>
          <w:bottom w:w="0" w:type="dxa"/>
          <w:end w:w="0" w:type="dxa"/>
        </w:tblCellMar>
      </w:tblPr>
      <w:tblGrid>
        <w:gridCol w:w="300"/>
        <w:gridCol w:w="2860"/>
        <w:gridCol w:w="260"/>
        <w:gridCol w:w="5880"/>
      </w:tblGrid>
      <w:tr>
        <w:trPr>
          <w:trHeight w:val="201" w:hRule="atLeast"/>
        </w:trPr>
        <w:tc>
          <w:tcPr>
            <w:tcW w:w="300" w:type="dxa"/>
            <w:tcBorders/>
          </w:tcPr>
          <w:p>
            <w:pPr>
              <w:pStyle w:val="Normal"/>
              <w:spacing w:lineRule="atLeast" w:line="0"/>
              <w:jc w:val="center"/>
              <w:rPr>
                <w:rFonts w:ascii="Arial" w:hAnsi="Arial" w:eastAsia="Arial" w:cs="Arial"/>
                <w:b/>
                <w:color w:val="231F20"/>
                <w:w w:val="76"/>
                <w:sz w:val="17"/>
              </w:rPr>
            </w:pPr>
            <w:r>
              <w:rPr>
                <w:rFonts w:eastAsia="Arial" w:cs="Arial" w:ascii="Arial" w:hAnsi="Arial"/>
                <w:b/>
                <w:color w:val="231F20"/>
                <w:w w:val="76"/>
                <w:sz w:val="17"/>
              </w:rPr>
              <w:t>Sl.</w:t>
            </w:r>
          </w:p>
        </w:tc>
        <w:tc>
          <w:tcPr>
            <w:tcW w:w="2860" w:type="dxa"/>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Particulars</w:t>
            </w:r>
          </w:p>
        </w:tc>
        <w:tc>
          <w:tcPr>
            <w:tcW w:w="26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5880" w:type="dxa"/>
            <w:tcBorders/>
          </w:tcPr>
          <w:p>
            <w:pPr>
              <w:pStyle w:val="Normal"/>
              <w:spacing w:lineRule="atLeast" w:line="0"/>
              <w:ind w:start="120" w:end="0"/>
              <w:rPr>
                <w:rFonts w:ascii="Arial" w:hAnsi="Arial" w:eastAsia="Arial" w:cs="Arial"/>
                <w:b/>
                <w:color w:val="231F20"/>
                <w:sz w:val="17"/>
              </w:rPr>
            </w:pPr>
            <w:r>
              <w:rPr>
                <w:rFonts w:eastAsia="Arial" w:cs="Arial" w:ascii="Arial" w:hAnsi="Arial"/>
                <w:b/>
                <w:color w:val="231F20"/>
                <w:sz w:val="17"/>
              </w:rPr>
              <w:t>Details</w:t>
            </w:r>
          </w:p>
        </w:tc>
      </w:tr>
      <w:tr>
        <w:trPr>
          <w:trHeight w:val="204" w:hRule="atLeast"/>
        </w:trPr>
        <w:tc>
          <w:tcPr>
            <w:tcW w:w="300" w:type="dxa"/>
            <w:tcBorders/>
          </w:tcPr>
          <w:p>
            <w:pPr>
              <w:pStyle w:val="Normal"/>
              <w:spacing w:lineRule="atLeast" w:line="0"/>
              <w:jc w:val="center"/>
              <w:rPr>
                <w:rFonts w:ascii="Arial" w:hAnsi="Arial" w:eastAsia="Arial" w:cs="Arial"/>
                <w:b/>
                <w:color w:val="231F20"/>
                <w:w w:val="80"/>
                <w:sz w:val="17"/>
              </w:rPr>
            </w:pPr>
            <w:r>
              <w:rPr>
                <w:rFonts w:eastAsia="Arial" w:cs="Arial" w:ascii="Arial" w:hAnsi="Arial"/>
                <w:b/>
                <w:color w:val="231F20"/>
                <w:w w:val="80"/>
                <w:sz w:val="17"/>
              </w:rPr>
              <w:t>No.</w:t>
            </w:r>
          </w:p>
        </w:tc>
        <w:tc>
          <w:tcPr>
            <w:tcW w:w="2860" w:type="dxa"/>
            <w:tcBorders/>
          </w:tcPr>
          <w:p>
            <w:pPr>
              <w:pStyle w:val="Normal"/>
              <w:snapToGrid w:val="false"/>
              <w:spacing w:lineRule="atLeast" w:line="0"/>
              <w:rPr>
                <w:rFonts w:ascii="Times New Roman" w:hAnsi="Times New Roman" w:eastAsia="Times New Roman" w:cs="Times New Roman"/>
                <w:b/>
                <w:color w:val="231F20"/>
                <w:w w:val="80"/>
                <w:sz w:val="17"/>
              </w:rPr>
            </w:pPr>
            <w:r>
              <w:rPr>
                <w:rFonts w:eastAsia="Times New Roman" w:cs="Times New Roman" w:ascii="Times New Roman" w:hAnsi="Times New Roman"/>
                <w:b/>
                <w:color w:val="231F20"/>
                <w:w w:val="80"/>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1" w:hRule="atLeast"/>
        </w:trPr>
        <w:tc>
          <w:tcPr>
            <w:tcW w:w="300" w:type="dxa"/>
            <w:tcBorders/>
          </w:tcPr>
          <w:p>
            <w:pPr>
              <w:pStyle w:val="Normal"/>
              <w:spacing w:lineRule="atLeast" w:line="0"/>
              <w:jc w:val="center"/>
              <w:rPr>
                <w:rFonts w:ascii="Arial" w:hAnsi="Arial" w:eastAsia="Arial" w:cs="Arial"/>
                <w:color w:val="231F20"/>
                <w:w w:val="84"/>
                <w:sz w:val="17"/>
              </w:rPr>
            </w:pPr>
            <w:r>
              <w:rPr>
                <w:rFonts w:eastAsia="Arial" w:cs="Arial" w:ascii="Arial" w:hAnsi="Arial"/>
                <w:color w:val="231F20"/>
                <w:w w:val="84"/>
                <w:sz w:val="17"/>
              </w:rPr>
              <w:t>1</w:t>
            </w:r>
          </w:p>
        </w:tc>
        <w:tc>
          <w:tcPr>
            <w:tcW w:w="2860" w:type="dxa"/>
            <w:tcBorders/>
          </w:tcPr>
          <w:p>
            <w:pPr>
              <w:pStyle w:val="Normal"/>
              <w:spacing w:lineRule="atLeast" w:line="0"/>
              <w:ind w:start="100" w:end="0"/>
              <w:rPr>
                <w:rFonts w:ascii="Arial" w:hAnsi="Arial" w:eastAsia="Arial" w:cs="Arial"/>
                <w:color w:val="231F20"/>
                <w:w w:val="91"/>
                <w:sz w:val="17"/>
              </w:rPr>
            </w:pPr>
            <w:r>
              <w:rPr>
                <w:rFonts w:eastAsia="Arial" w:cs="Arial" w:ascii="Arial" w:hAnsi="Arial"/>
                <w:color w:val="231F20"/>
                <w:w w:val="91"/>
                <w:sz w:val="17"/>
              </w:rPr>
              <w:t>Nature and extent of Stock Appreciation</w:t>
            </w:r>
          </w:p>
        </w:tc>
        <w:tc>
          <w:tcPr>
            <w:tcW w:w="2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w:t>
            </w:r>
          </w:p>
        </w:tc>
        <w:tc>
          <w:tcPr>
            <w:tcW w:w="5880" w:type="dxa"/>
            <w:tcBorders/>
          </w:tcPr>
          <w:p>
            <w:pPr>
              <w:pStyle w:val="Normal"/>
              <w:spacing w:lineRule="atLeast" w:line="0"/>
              <w:ind w:start="120" w:end="0"/>
              <w:rPr>
                <w:rFonts w:ascii="Arial" w:hAnsi="Arial" w:eastAsia="Arial" w:cs="Arial"/>
                <w:color w:val="231F20"/>
                <w:w w:val="88"/>
                <w:sz w:val="17"/>
              </w:rPr>
            </w:pPr>
            <w:r>
              <w:rPr>
                <w:rFonts w:eastAsia="Arial" w:cs="Arial" w:ascii="Arial" w:hAnsi="Arial"/>
                <w:color w:val="231F20"/>
                <w:w w:val="88"/>
                <w:sz w:val="17"/>
              </w:rPr>
              <w:t>ITC Employee Cash Settled Stock Appreciation Linked Reward Plan (ITC ESAR Plan)</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88"/>
                <w:sz w:val="17"/>
              </w:rPr>
            </w:pPr>
            <w:r>
              <w:rPr>
                <w:rFonts w:eastAsia="Times New Roman" w:cs="Times New Roman" w:ascii="Times New Roman" w:hAnsi="Times New Roman"/>
                <w:color w:val="231F20"/>
                <w:w w:val="88"/>
                <w:sz w:val="17"/>
              </w:rPr>
            </w:r>
          </w:p>
        </w:tc>
        <w:tc>
          <w:tcPr>
            <w:tcW w:w="2860" w:type="dxa"/>
            <w:tcBorders/>
          </w:tcPr>
          <w:p>
            <w:pPr>
              <w:pStyle w:val="Normal"/>
              <w:spacing w:lineRule="atLeast" w:line="0"/>
              <w:ind w:start="100" w:end="0"/>
              <w:rPr>
                <w:rFonts w:ascii="Arial" w:hAnsi="Arial" w:eastAsia="Arial" w:cs="Arial"/>
                <w:color w:val="231F20"/>
                <w:w w:val="84"/>
                <w:sz w:val="17"/>
              </w:rPr>
            </w:pPr>
            <w:r>
              <w:rPr>
                <w:rFonts w:eastAsia="Arial" w:cs="Arial" w:ascii="Arial" w:hAnsi="Arial"/>
                <w:color w:val="231F20"/>
                <w:w w:val="84"/>
                <w:sz w:val="17"/>
              </w:rPr>
              <w:t>Linked Reward Plan that existed during the</w:t>
            </w:r>
          </w:p>
        </w:tc>
        <w:tc>
          <w:tcPr>
            <w:tcW w:w="260" w:type="dxa"/>
            <w:tcBorders/>
          </w:tcPr>
          <w:p>
            <w:pPr>
              <w:pStyle w:val="Normal"/>
              <w:snapToGrid w:val="false"/>
              <w:spacing w:lineRule="atLeast" w:line="0"/>
              <w:rPr>
                <w:rFonts w:ascii="Times New Roman" w:hAnsi="Times New Roman" w:eastAsia="Times New Roman" w:cs="Times New Roman"/>
                <w:color w:val="231F20"/>
                <w:w w:val="84"/>
                <w:sz w:val="17"/>
              </w:rPr>
            </w:pPr>
            <w:r>
              <w:rPr>
                <w:rFonts w:eastAsia="Times New Roman" w:cs="Times New Roman" w:ascii="Times New Roman" w:hAnsi="Times New Roman"/>
                <w:color w:val="231F20"/>
                <w:w w:val="84"/>
                <w:sz w:val="17"/>
              </w:rPr>
            </w:r>
          </w:p>
        </w:tc>
        <w:tc>
          <w:tcPr>
            <w:tcW w:w="5880" w:type="dxa"/>
            <w:vMerge w:val="restart"/>
            <w:tcBorders/>
          </w:tcPr>
          <w:p>
            <w:pPr>
              <w:pStyle w:val="Normal"/>
              <w:spacing w:lineRule="atLeast" w:line="0"/>
              <w:ind w:start="120" w:end="0"/>
              <w:rPr>
                <w:rFonts w:ascii="Arial" w:hAnsi="Arial" w:eastAsia="Arial" w:cs="Arial"/>
                <w:color w:val="231F20"/>
                <w:w w:val="85"/>
                <w:sz w:val="17"/>
              </w:rPr>
            </w:pPr>
            <w:r>
              <w:rPr>
                <w:rFonts w:eastAsia="Arial" w:cs="Arial" w:ascii="Arial" w:hAnsi="Arial"/>
                <w:color w:val="231F20"/>
                <w:w w:val="85"/>
                <w:sz w:val="17"/>
              </w:rPr>
              <w:t>Under the ITC ESAR Plan, the eligible employees receives cash on vesting of SAR units,</w:t>
            </w:r>
          </w:p>
        </w:tc>
      </w:tr>
      <w:tr>
        <w:trPr>
          <w:trHeight w:val="89" w:hRule="atLeast"/>
        </w:trPr>
        <w:tc>
          <w:tcPr>
            <w:tcW w:w="300" w:type="dxa"/>
            <w:tcBorders/>
          </w:tcPr>
          <w:p>
            <w:pPr>
              <w:pStyle w:val="Normal"/>
              <w:snapToGrid w:val="false"/>
              <w:spacing w:lineRule="atLeast" w:line="0"/>
              <w:rPr>
                <w:rFonts w:ascii="Times New Roman" w:hAnsi="Times New Roman" w:eastAsia="Times New Roman" w:cs="Times New Roman"/>
                <w:color w:val="231F20"/>
                <w:w w:val="85"/>
                <w:sz w:val="7"/>
              </w:rPr>
            </w:pPr>
            <w:r>
              <w:rPr>
                <w:rFonts w:eastAsia="Times New Roman" w:cs="Times New Roman" w:ascii="Times New Roman" w:hAnsi="Times New Roman"/>
                <w:color w:val="231F20"/>
                <w:w w:val="85"/>
                <w:sz w:val="7"/>
              </w:rPr>
            </w:r>
          </w:p>
        </w:tc>
        <w:tc>
          <w:tcPr>
            <w:tcW w:w="2860" w:type="dxa"/>
            <w:vMerge w:val="restart"/>
            <w:tcBorders/>
          </w:tcPr>
          <w:p>
            <w:pPr>
              <w:pStyle w:val="Normal"/>
              <w:spacing w:lineRule="atLeast" w:line="0"/>
              <w:ind w:start="100" w:end="0"/>
              <w:rPr>
                <w:rFonts w:ascii="Arial" w:hAnsi="Arial" w:eastAsia="Arial" w:cs="Arial"/>
                <w:color w:val="231F20"/>
                <w:w w:val="81"/>
                <w:sz w:val="17"/>
              </w:rPr>
            </w:pPr>
            <w:r>
              <w:rPr>
                <w:rFonts w:eastAsia="Arial" w:cs="Arial" w:ascii="Arial" w:hAnsi="Arial"/>
                <w:color w:val="231F20"/>
                <w:w w:val="81"/>
                <w:sz w:val="17"/>
              </w:rPr>
              <w:t>year along with general terms and conditions</w:t>
            </w:r>
          </w:p>
        </w:tc>
        <w:tc>
          <w:tcPr>
            <w:tcW w:w="260" w:type="dxa"/>
            <w:tcBorders/>
          </w:tcPr>
          <w:p>
            <w:pPr>
              <w:pStyle w:val="Normal"/>
              <w:snapToGrid w:val="false"/>
              <w:spacing w:lineRule="atLeast" w:line="0"/>
              <w:rPr>
                <w:rFonts w:ascii="Times New Roman" w:hAnsi="Times New Roman" w:eastAsia="Times New Roman" w:cs="Times New Roman"/>
                <w:color w:val="231F20"/>
                <w:w w:val="81"/>
                <w:sz w:val="7"/>
              </w:rPr>
            </w:pPr>
            <w:r>
              <w:rPr>
                <w:rFonts w:eastAsia="Times New Roman" w:cs="Times New Roman" w:ascii="Times New Roman" w:hAnsi="Times New Roman"/>
                <w:color w:val="231F20"/>
                <w:w w:val="81"/>
                <w:sz w:val="7"/>
              </w:rPr>
            </w:r>
          </w:p>
        </w:tc>
        <w:tc>
          <w:tcPr>
            <w:tcW w:w="5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5" w:hRule="atLeast"/>
        </w:trPr>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80" w:type="dxa"/>
            <w:vMerge w:val="restart"/>
            <w:tcBorders/>
          </w:tcPr>
          <w:p>
            <w:pPr>
              <w:pStyle w:val="Normal"/>
              <w:spacing w:lineRule="atLeast" w:line="0"/>
              <w:ind w:start="120" w:end="0"/>
              <w:rPr>
                <w:rFonts w:ascii="Arial" w:hAnsi="Arial" w:eastAsia="Arial" w:cs="Arial"/>
                <w:color w:val="231F20"/>
                <w:w w:val="79"/>
                <w:sz w:val="17"/>
              </w:rPr>
            </w:pPr>
            <w:r>
              <w:rPr>
                <w:rFonts w:eastAsia="Arial" w:cs="Arial" w:ascii="Arial" w:hAnsi="Arial"/>
                <w:color w:val="231F20"/>
                <w:w w:val="79"/>
                <w:sz w:val="17"/>
              </w:rPr>
              <w:t>equivalent to the difference between the grant price and the market price of the share on vesting</w:t>
            </w:r>
          </w:p>
        </w:tc>
      </w:tr>
      <w:tr>
        <w:trPr>
          <w:trHeight w:val="89" w:hRule="atLeast"/>
        </w:trPr>
        <w:tc>
          <w:tcPr>
            <w:tcW w:w="300" w:type="dxa"/>
            <w:tcBorders/>
          </w:tcPr>
          <w:p>
            <w:pPr>
              <w:pStyle w:val="Normal"/>
              <w:snapToGrid w:val="false"/>
              <w:spacing w:lineRule="atLeast" w:line="0"/>
              <w:rPr>
                <w:rFonts w:ascii="Times New Roman" w:hAnsi="Times New Roman" w:eastAsia="Times New Roman" w:cs="Times New Roman"/>
                <w:color w:val="231F20"/>
                <w:w w:val="79"/>
                <w:sz w:val="7"/>
              </w:rPr>
            </w:pPr>
            <w:r>
              <w:rPr>
                <w:rFonts w:eastAsia="Times New Roman" w:cs="Times New Roman" w:ascii="Times New Roman" w:hAnsi="Times New Roman"/>
                <w:color w:val="231F20"/>
                <w:w w:val="79"/>
                <w:sz w:val="7"/>
              </w:rPr>
            </w:r>
          </w:p>
        </w:tc>
        <w:tc>
          <w:tcPr>
            <w:tcW w:w="2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subject to the terms and conditions specified in the Plan.</w:t>
            </w:r>
          </w:p>
        </w:tc>
      </w:tr>
      <w:tr>
        <w:trPr>
          <w:trHeight w:val="313" w:hRule="atLeast"/>
        </w:trPr>
        <w:tc>
          <w:tcPr>
            <w:tcW w:w="300" w:type="dxa"/>
            <w:tcBorders/>
          </w:tcPr>
          <w:p>
            <w:pPr>
              <w:pStyle w:val="Normal"/>
              <w:spacing w:lineRule="atLeast" w:line="0"/>
              <w:jc w:val="center"/>
              <w:rPr>
                <w:rFonts w:ascii="Arial" w:hAnsi="Arial" w:eastAsia="Arial" w:cs="Arial"/>
                <w:color w:val="231F20"/>
                <w:w w:val="84"/>
                <w:sz w:val="17"/>
              </w:rPr>
            </w:pPr>
            <w:r>
              <w:rPr>
                <w:rFonts w:eastAsia="Arial" w:cs="Arial" w:ascii="Arial" w:hAnsi="Arial"/>
                <w:color w:val="231F20"/>
                <w:w w:val="84"/>
                <w:sz w:val="17"/>
              </w:rPr>
              <w:t>2</w:t>
            </w:r>
          </w:p>
        </w:tc>
        <w:tc>
          <w:tcPr>
            <w:tcW w:w="28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Settlement Method</w:t>
            </w:r>
          </w:p>
        </w:tc>
        <w:tc>
          <w:tcPr>
            <w:tcW w:w="2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w:t>
            </w:r>
          </w:p>
        </w:tc>
        <w:tc>
          <w:tcPr>
            <w:tcW w:w="5880" w:type="dxa"/>
            <w:tcBorders/>
          </w:tcPr>
          <w:p>
            <w:pPr>
              <w:pStyle w:val="Normal"/>
              <w:spacing w:lineRule="atLeast" w:line="0"/>
              <w:ind w:start="120" w:end="0"/>
              <w:rPr>
                <w:rFonts w:ascii="Arial" w:hAnsi="Arial" w:eastAsia="Arial" w:cs="Arial"/>
                <w:color w:val="231F20"/>
                <w:sz w:val="17"/>
              </w:rPr>
            </w:pPr>
            <w:r>
              <w:rPr>
                <w:rFonts w:eastAsia="Arial" w:cs="Arial" w:ascii="Arial" w:hAnsi="Arial"/>
                <w:color w:val="231F20"/>
                <w:sz w:val="17"/>
              </w:rPr>
              <w:t>Cash Settled.</w:t>
            </w:r>
          </w:p>
        </w:tc>
      </w:tr>
      <w:tr>
        <w:trPr>
          <w:trHeight w:val="317" w:hRule="atLeast"/>
        </w:trPr>
        <w:tc>
          <w:tcPr>
            <w:tcW w:w="300" w:type="dxa"/>
            <w:tcBorders/>
          </w:tcPr>
          <w:p>
            <w:pPr>
              <w:pStyle w:val="Normal"/>
              <w:spacing w:lineRule="atLeast" w:line="0"/>
              <w:jc w:val="center"/>
              <w:rPr>
                <w:rFonts w:ascii="Arial" w:hAnsi="Arial" w:eastAsia="Arial" w:cs="Arial"/>
                <w:color w:val="231F20"/>
                <w:w w:val="84"/>
                <w:sz w:val="17"/>
              </w:rPr>
            </w:pPr>
            <w:r>
              <w:rPr>
                <w:rFonts w:eastAsia="Arial" w:cs="Arial" w:ascii="Arial" w:hAnsi="Arial"/>
                <w:color w:val="231F20"/>
                <w:w w:val="84"/>
                <w:sz w:val="17"/>
              </w:rPr>
              <w:t>3</w:t>
            </w:r>
          </w:p>
        </w:tc>
        <w:tc>
          <w:tcPr>
            <w:tcW w:w="28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Vesting period and maximum term</w:t>
            </w:r>
          </w:p>
        </w:tc>
        <w:tc>
          <w:tcPr>
            <w:tcW w:w="2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w:t>
            </w:r>
          </w:p>
        </w:tc>
        <w:tc>
          <w:tcPr>
            <w:tcW w:w="5880" w:type="dxa"/>
            <w:tcBorders/>
          </w:tcPr>
          <w:p>
            <w:pPr>
              <w:pStyle w:val="Normal"/>
              <w:spacing w:lineRule="atLeast" w:line="0"/>
              <w:ind w:start="120" w:end="0"/>
              <w:rPr>
                <w:rFonts w:ascii="Arial" w:hAnsi="Arial" w:eastAsia="Arial" w:cs="Arial"/>
                <w:color w:val="231F20"/>
                <w:w w:val="98"/>
                <w:sz w:val="17"/>
              </w:rPr>
            </w:pPr>
            <w:r>
              <w:rPr>
                <w:rFonts w:eastAsia="Arial" w:cs="Arial" w:ascii="Arial" w:hAnsi="Arial"/>
                <w:color w:val="231F20"/>
                <w:w w:val="98"/>
                <w:sz w:val="17"/>
              </w:rPr>
              <w:t>Over a period of five years from the date of grant in accordance with the Plan.</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98"/>
                <w:sz w:val="17"/>
              </w:rPr>
            </w:pPr>
            <w:r>
              <w:rPr>
                <w:rFonts w:eastAsia="Times New Roman" w:cs="Times New Roman" w:ascii="Times New Roman" w:hAnsi="Times New Roman"/>
                <w:color w:val="231F20"/>
                <w:w w:val="98"/>
                <w:sz w:val="17"/>
              </w:rPr>
            </w:r>
          </w:p>
        </w:tc>
        <w:tc>
          <w:tcPr>
            <w:tcW w:w="28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of SAR units granted</w:t>
            </w:r>
          </w:p>
        </w:tc>
        <w:tc>
          <w:tcPr>
            <w:tcW w:w="2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0" w:hRule="atLeast"/>
        </w:trPr>
        <w:tc>
          <w:tcPr>
            <w:tcW w:w="300" w:type="dxa"/>
            <w:tcBorders/>
          </w:tcPr>
          <w:p>
            <w:pPr>
              <w:pStyle w:val="Normal"/>
              <w:spacing w:lineRule="atLeast" w:line="0"/>
              <w:jc w:val="center"/>
              <w:rPr>
                <w:rFonts w:ascii="Arial" w:hAnsi="Arial" w:eastAsia="Arial" w:cs="Arial"/>
                <w:color w:val="231F20"/>
                <w:w w:val="84"/>
                <w:sz w:val="17"/>
              </w:rPr>
            </w:pPr>
            <w:r>
              <w:rPr>
                <w:rFonts w:eastAsia="Arial" w:cs="Arial" w:ascii="Arial" w:hAnsi="Arial"/>
                <w:color w:val="231F20"/>
                <w:w w:val="84"/>
                <w:sz w:val="17"/>
              </w:rPr>
              <w:t>4</w:t>
            </w:r>
          </w:p>
        </w:tc>
        <w:tc>
          <w:tcPr>
            <w:tcW w:w="2860" w:type="dxa"/>
            <w:tcBorders/>
          </w:tcPr>
          <w:p>
            <w:pPr>
              <w:pStyle w:val="Normal"/>
              <w:spacing w:lineRule="atLeast" w:line="0"/>
              <w:ind w:start="100" w:end="0"/>
              <w:rPr>
                <w:rFonts w:ascii="Arial" w:hAnsi="Arial" w:eastAsia="Arial" w:cs="Arial"/>
                <w:color w:val="231F20"/>
                <w:w w:val="89"/>
                <w:sz w:val="17"/>
              </w:rPr>
            </w:pPr>
            <w:r>
              <w:rPr>
                <w:rFonts w:eastAsia="Arial" w:cs="Arial" w:ascii="Arial" w:hAnsi="Arial"/>
                <w:color w:val="231F20"/>
                <w:w w:val="89"/>
                <w:sz w:val="17"/>
              </w:rPr>
              <w:t>Method used to estimate the fair value of</w:t>
            </w:r>
          </w:p>
        </w:tc>
        <w:tc>
          <w:tcPr>
            <w:tcW w:w="2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w:t>
            </w:r>
          </w:p>
        </w:tc>
        <w:tc>
          <w:tcPr>
            <w:tcW w:w="5880" w:type="dxa"/>
            <w:tcBorders/>
          </w:tcPr>
          <w:p>
            <w:pPr>
              <w:pStyle w:val="Normal"/>
              <w:spacing w:lineRule="atLeast" w:line="0"/>
              <w:ind w:start="140" w:end="0"/>
              <w:rPr>
                <w:rFonts w:ascii="Arial" w:hAnsi="Arial" w:eastAsia="Arial" w:cs="Arial"/>
                <w:color w:val="231F20"/>
                <w:w w:val="79"/>
                <w:sz w:val="17"/>
              </w:rPr>
            </w:pPr>
            <w:r>
              <w:rPr>
                <w:rFonts w:eastAsia="Arial" w:cs="Arial" w:ascii="Arial" w:hAnsi="Arial"/>
                <w:color w:val="231F20"/>
                <w:w w:val="79"/>
                <w:sz w:val="17"/>
              </w:rPr>
              <w:t>Black Scholes Option Pricing model. The said model considers inputs such as Risk-free interest</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79"/>
                <w:sz w:val="17"/>
              </w:rPr>
            </w:pPr>
            <w:r>
              <w:rPr>
                <w:rFonts w:eastAsia="Times New Roman" w:cs="Times New Roman" w:ascii="Times New Roman" w:hAnsi="Times New Roman"/>
                <w:color w:val="231F20"/>
                <w:w w:val="79"/>
                <w:sz w:val="17"/>
              </w:rPr>
            </w:r>
          </w:p>
        </w:tc>
        <w:tc>
          <w:tcPr>
            <w:tcW w:w="28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SAR units granted</w:t>
            </w:r>
          </w:p>
        </w:tc>
        <w:tc>
          <w:tcPr>
            <w:tcW w:w="2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880" w:type="dxa"/>
            <w:tcBorders/>
          </w:tcPr>
          <w:p>
            <w:pPr>
              <w:pStyle w:val="Normal"/>
              <w:spacing w:lineRule="atLeast" w:line="0"/>
              <w:ind w:start="140" w:end="0"/>
              <w:rPr>
                <w:rFonts w:ascii="Arial" w:hAnsi="Arial" w:eastAsia="Arial" w:cs="Arial"/>
                <w:color w:val="231F20"/>
                <w:w w:val="79"/>
                <w:sz w:val="17"/>
              </w:rPr>
            </w:pPr>
            <w:r>
              <w:rPr>
                <w:rFonts w:eastAsia="Arial" w:cs="Arial" w:ascii="Arial" w:hAnsi="Arial"/>
                <w:color w:val="231F20"/>
                <w:w w:val="79"/>
                <w:sz w:val="17"/>
              </w:rPr>
              <w:t>rate, Expected life, Expected volatility, Expected dividend, Market Price etc. The number of SAR</w:t>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color w:val="231F20"/>
                <w:w w:val="79"/>
                <w:sz w:val="17"/>
              </w:rPr>
            </w:pPr>
            <w:r>
              <w:rPr>
                <w:rFonts w:eastAsia="Times New Roman" w:cs="Times New Roman" w:ascii="Times New Roman" w:hAnsi="Times New Roman"/>
                <w:color w:val="231F20"/>
                <w:w w:val="79"/>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40" w:end="0"/>
              <w:rPr>
                <w:rFonts w:ascii="Arial" w:hAnsi="Arial" w:eastAsia="Arial" w:cs="Arial"/>
                <w:color w:val="231F20"/>
                <w:w w:val="83"/>
                <w:sz w:val="17"/>
              </w:rPr>
            </w:pPr>
            <w:r>
              <w:rPr>
                <w:rFonts w:eastAsia="Arial" w:cs="Arial" w:ascii="Arial" w:hAnsi="Arial"/>
                <w:color w:val="231F20"/>
                <w:w w:val="83"/>
                <w:sz w:val="17"/>
              </w:rPr>
              <w:t>units outstanding at measurement date is 31,62,350 and the weighted average fair value at</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83"/>
                <w:sz w:val="17"/>
              </w:rPr>
            </w:pPr>
            <w:r>
              <w:rPr>
                <w:rFonts w:eastAsia="Times New Roman" w:cs="Times New Roman" w:ascii="Times New Roman" w:hAnsi="Times New Roman"/>
                <w:color w:val="231F20"/>
                <w:w w:val="83"/>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40" w:end="0"/>
              <w:rPr/>
            </w:pPr>
            <w:r>
              <w:rPr>
                <w:rFonts w:eastAsia="Arial" w:cs="Arial" w:ascii="Arial" w:hAnsi="Arial"/>
                <w:color w:val="231F20"/>
                <w:sz w:val="17"/>
              </w:rPr>
              <w:t>measurement date is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743.98 per SAR units.</w:t>
            </w:r>
          </w:p>
        </w:tc>
      </w:tr>
      <w:tr>
        <w:trPr>
          <w:trHeight w:val="296" w:hRule="atLeast"/>
        </w:trPr>
        <w:tc>
          <w:tcPr>
            <w:tcW w:w="300" w:type="dxa"/>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5</w:t>
            </w:r>
          </w:p>
        </w:tc>
        <w:tc>
          <w:tcPr>
            <w:tcW w:w="2860" w:type="dxa"/>
            <w:tcBorders/>
          </w:tcPr>
          <w:p>
            <w:pPr>
              <w:pStyle w:val="Normal"/>
              <w:spacing w:lineRule="atLeast" w:line="0"/>
              <w:ind w:start="100" w:end="0"/>
              <w:rPr>
                <w:rFonts w:ascii="Arial" w:hAnsi="Arial" w:eastAsia="Arial" w:cs="Arial"/>
                <w:color w:val="231F20"/>
                <w:w w:val="88"/>
                <w:sz w:val="17"/>
              </w:rPr>
            </w:pPr>
            <w:r>
              <w:rPr>
                <w:rFonts w:eastAsia="Arial" w:cs="Arial" w:ascii="Arial" w:hAnsi="Arial"/>
                <w:color w:val="231F20"/>
                <w:w w:val="88"/>
                <w:sz w:val="17"/>
              </w:rPr>
              <w:t>Total cost recognised in the Statement of</w:t>
            </w:r>
          </w:p>
        </w:tc>
        <w:tc>
          <w:tcPr>
            <w:tcW w:w="2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w:t>
            </w:r>
          </w:p>
        </w:tc>
        <w:tc>
          <w:tcPr>
            <w:tcW w:w="5880" w:type="dxa"/>
            <w:tcBorders/>
          </w:tcPr>
          <w:p>
            <w:pPr>
              <w:pStyle w:val="Normal"/>
              <w:spacing w:lineRule="atLeast" w:line="0"/>
              <w:ind w:start="140" w:end="0"/>
              <w:rPr>
                <w:rFonts w:ascii="Arial" w:hAnsi="Arial" w:eastAsia="Arial" w:cs="Arial"/>
                <w:color w:val="231F20"/>
                <w:w w:val="78"/>
                <w:sz w:val="17"/>
              </w:rPr>
            </w:pPr>
            <w:r>
              <w:rPr>
                <w:rFonts w:eastAsia="Arial" w:cs="Arial" w:ascii="Arial" w:hAnsi="Arial"/>
                <w:color w:val="231F20"/>
                <w:w w:val="78"/>
                <w:sz w:val="17"/>
              </w:rPr>
              <w:t>The employee compensation cost has been calculated using the fair value method of accounting</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78"/>
                <w:sz w:val="17"/>
              </w:rPr>
            </w:pPr>
            <w:r>
              <w:rPr>
                <w:rFonts w:eastAsia="Times New Roman" w:cs="Times New Roman" w:ascii="Times New Roman" w:hAnsi="Times New Roman"/>
                <w:color w:val="231F20"/>
                <w:w w:val="78"/>
                <w:sz w:val="17"/>
              </w:rPr>
            </w:r>
          </w:p>
        </w:tc>
        <w:tc>
          <w:tcPr>
            <w:tcW w:w="286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Profit and Loss</w:t>
            </w:r>
          </w:p>
        </w:tc>
        <w:tc>
          <w:tcPr>
            <w:tcW w:w="2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5880" w:type="dxa"/>
            <w:tcBorders/>
          </w:tcPr>
          <w:p>
            <w:pPr>
              <w:pStyle w:val="Normal"/>
              <w:spacing w:lineRule="atLeast" w:line="0"/>
              <w:ind w:start="140" w:end="0"/>
              <w:rPr>
                <w:rFonts w:ascii="Arial" w:hAnsi="Arial" w:eastAsia="Arial" w:cs="Arial"/>
                <w:color w:val="231F20"/>
                <w:w w:val="78"/>
                <w:sz w:val="17"/>
              </w:rPr>
            </w:pPr>
            <w:r>
              <w:rPr>
                <w:rFonts w:eastAsia="Arial" w:cs="Arial" w:ascii="Arial" w:hAnsi="Arial"/>
                <w:color w:val="231F20"/>
                <w:w w:val="78"/>
                <w:sz w:val="17"/>
              </w:rPr>
              <w:t>for SAR units issued under the ITC ESAR Plan. The employee compensation cost as per the fair</w:t>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color w:val="231F20"/>
                <w:w w:val="78"/>
                <w:sz w:val="17"/>
              </w:rPr>
            </w:pPr>
            <w:r>
              <w:rPr>
                <w:rFonts w:eastAsia="Times New Roman" w:cs="Times New Roman" w:ascii="Times New Roman" w:hAnsi="Times New Roman"/>
                <w:color w:val="231F20"/>
                <w:w w:val="78"/>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40" w:end="0"/>
              <w:rPr/>
            </w:pPr>
            <w:r>
              <w:rPr>
                <w:rFonts w:eastAsia="Arial" w:cs="Arial" w:ascii="Arial" w:hAnsi="Arial"/>
                <w:color w:val="231F20"/>
                <w:w w:val="81"/>
                <w:sz w:val="17"/>
              </w:rPr>
              <w:t>value method for the year is</w:t>
            </w:r>
            <w:r>
              <w:rPr>
                <w:rFonts w:eastAsia="Times New Roman" w:cs="Times New Roman" w:ascii="Times New Roman" w:hAnsi="Times New Roman"/>
                <w:color w:val="231F20"/>
                <w:w w:val="81"/>
                <w:sz w:val="17"/>
              </w:rPr>
              <w:t xml:space="preserve"> `</w:t>
            </w:r>
            <w:r>
              <w:rPr>
                <w:rFonts w:eastAsia="Arial" w:cs="Arial" w:ascii="Arial" w:hAnsi="Arial"/>
                <w:color w:val="231F20"/>
                <w:w w:val="81"/>
                <w:sz w:val="17"/>
              </w:rPr>
              <w:t xml:space="preserve"> 17.89 Crores (2018 - Nil) and</w:t>
            </w:r>
            <w:r>
              <w:rPr>
                <w:rFonts w:eastAsia="Times New Roman" w:cs="Times New Roman" w:ascii="Times New Roman" w:hAnsi="Times New Roman"/>
                <w:color w:val="231F20"/>
                <w:w w:val="81"/>
                <w:sz w:val="17"/>
              </w:rPr>
              <w:t xml:space="preserve"> `</w:t>
            </w:r>
            <w:r>
              <w:rPr>
                <w:rFonts w:eastAsia="Arial" w:cs="Arial" w:ascii="Arial" w:hAnsi="Arial"/>
                <w:color w:val="231F20"/>
                <w:w w:val="81"/>
                <w:sz w:val="17"/>
              </w:rPr>
              <w:t xml:space="preserve"> 0.78 Crore (2018 - Nil) for group</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81"/>
                <w:sz w:val="17"/>
              </w:rPr>
            </w:pPr>
            <w:r>
              <w:rPr>
                <w:rFonts w:eastAsia="Times New Roman" w:cs="Times New Roman" w:ascii="Times New Roman" w:hAnsi="Times New Roman"/>
                <w:color w:val="231F20"/>
                <w:w w:val="81"/>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40" w:end="0"/>
              <w:rPr>
                <w:rFonts w:ascii="Arial" w:hAnsi="Arial" w:eastAsia="Arial" w:cs="Arial"/>
                <w:color w:val="231F20"/>
                <w:w w:val="79"/>
                <w:sz w:val="17"/>
              </w:rPr>
            </w:pPr>
            <w:r>
              <w:rPr>
                <w:rFonts w:eastAsia="Arial" w:cs="Arial" w:ascii="Arial" w:hAnsi="Arial"/>
                <w:color w:val="231F20"/>
                <w:w w:val="79"/>
                <w:sz w:val="17"/>
              </w:rPr>
              <w:t>entities (Refer Note 23) and the amount carried as a non-current financial liability in the Balance</w:t>
            </w:r>
          </w:p>
        </w:tc>
      </w:tr>
      <w:tr>
        <w:trPr>
          <w:trHeight w:val="204" w:hRule="atLeast"/>
        </w:trPr>
        <w:tc>
          <w:tcPr>
            <w:tcW w:w="300" w:type="dxa"/>
            <w:tcBorders/>
          </w:tcPr>
          <w:p>
            <w:pPr>
              <w:pStyle w:val="Normal"/>
              <w:snapToGrid w:val="false"/>
              <w:spacing w:lineRule="atLeast" w:line="0"/>
              <w:rPr>
                <w:rFonts w:ascii="Times New Roman" w:hAnsi="Times New Roman" w:eastAsia="Times New Roman" w:cs="Times New Roman"/>
                <w:color w:val="231F20"/>
                <w:w w:val="79"/>
                <w:sz w:val="17"/>
              </w:rPr>
            </w:pPr>
            <w:r>
              <w:rPr>
                <w:rFonts w:eastAsia="Times New Roman" w:cs="Times New Roman" w:ascii="Times New Roman" w:hAnsi="Times New Roman"/>
                <w:color w:val="231F20"/>
                <w:w w:val="79"/>
                <w:sz w:val="17"/>
              </w:rPr>
            </w:r>
          </w:p>
        </w:tc>
        <w:tc>
          <w:tcPr>
            <w:tcW w:w="2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80" w:type="dxa"/>
            <w:tcBorders/>
          </w:tcPr>
          <w:p>
            <w:pPr>
              <w:pStyle w:val="Normal"/>
              <w:spacing w:lineRule="atLeast" w:line="0"/>
              <w:ind w:start="140" w:end="0"/>
              <w:rPr/>
            </w:pPr>
            <w:r>
              <w:rPr>
                <w:rFonts w:eastAsia="Arial" w:cs="Arial" w:ascii="Arial" w:hAnsi="Arial"/>
                <w:color w:val="231F20"/>
                <w:sz w:val="17"/>
              </w:rPr>
              <w:t>Sheet is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18.67 Crores (2018 - Nil) (Refer Note 15).</w:t>
            </w:r>
          </w:p>
        </w:tc>
      </w:tr>
    </w:tbl>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Arial" w:hAnsi="Arial" w:eastAsia="Arial" w:cs="Arial"/>
          <w:color w:val="231F20"/>
          <w:sz w:val="17"/>
        </w:rPr>
      </w:pPr>
      <w:r>
        <w:rPr>
          <w:rFonts w:eastAsia="Arial" w:cs="Arial" w:ascii="Arial" w:hAnsi="Arial"/>
          <w:color w:val="231F20"/>
          <w:sz w:val="17"/>
        </w:rPr>
        <w:t>(xiv) The financial statements were approved for issue by the Board of Directors on 13th May, 2019.</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499">
                <wp:simplePos x="0" y="0"/>
                <wp:positionH relativeFrom="column">
                  <wp:posOffset>6190615</wp:posOffset>
                </wp:positionH>
                <wp:positionV relativeFrom="paragraph">
                  <wp:posOffset>266700</wp:posOffset>
                </wp:positionV>
                <wp:extent cx="289560" cy="380365"/>
                <wp:effectExtent l="5080" t="5715" r="5080" b="4445"/>
                <wp:wrapNone/>
                <wp:docPr id="49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21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
                <wp:simplePos x="0" y="0"/>
                <wp:positionH relativeFrom="column">
                  <wp:posOffset>3760470</wp:posOffset>
                </wp:positionH>
                <wp:positionV relativeFrom="paragraph">
                  <wp:posOffset>266700</wp:posOffset>
                </wp:positionV>
                <wp:extent cx="2412365" cy="380365"/>
                <wp:effectExtent l="5715" t="5715" r="4445" b="4445"/>
                <wp:wrapNone/>
                <wp:docPr id="49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21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color w:val="00367B"/>
          <w:sz w:val="26"/>
        </w:rPr>
        <w:t>ITC Limited</w:t>
      </w:r>
      <w:r>
        <w:rPr>
          <w:rFonts w:eastAsia="Arial" w:cs="Arial" w:ascii="Arial" w:hAnsi="Arial"/>
          <w:color w:val="231F20"/>
          <w:sz w:val="16"/>
        </w:rPr>
        <w:t xml:space="preserve"> REPORT AND ACCOUNTS 2019</w:t>
      </w:r>
      <w:r>
        <w:rPr>
          <w:rFonts w:eastAsia="Arial" w:cs="Arial" w:ascii="Arial" w:hAnsi="Arial"/>
          <w:color w:val="FFFFFF"/>
          <w:sz w:val="21"/>
        </w:rPr>
        <w:t xml:space="preserve">  </w:t>
      </w:r>
      <w:r>
        <w:rPr>
          <w:rFonts w:eastAsia="Arial" w:cs="Arial" w:ascii="Arial" w:hAnsi="Arial"/>
          <w:b/>
          <w:color w:val="FFFFFF"/>
          <w:sz w:val="21"/>
        </w:rPr>
        <w:t>179</w:t>
      </w:r>
    </w:p>
    <w:p>
      <w:pPr>
        <w:sectPr>
          <w:type w:val="continuous"/>
          <w:pgSz w:w="11906" w:h="16838"/>
          <w:pgMar w:left="1020" w:right="72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w:drawing>
          <wp:anchor behindDoc="1" distT="0" distB="0" distL="114935" distR="114935" simplePos="0" locked="0" layoutInCell="0" allowOverlap="1" relativeHeight="501">
            <wp:simplePos x="0" y="0"/>
            <wp:positionH relativeFrom="page">
              <wp:posOffset>431800</wp:posOffset>
            </wp:positionH>
            <wp:positionV relativeFrom="page">
              <wp:posOffset>344805</wp:posOffset>
            </wp:positionV>
            <wp:extent cx="558800" cy="665480"/>
            <wp:effectExtent l="0" t="0" r="0" b="0"/>
            <wp:wrapNone/>
            <wp:docPr id="49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139" descr="" title=""/>
                    <pic:cNvPicPr>
                      <a:picLocks noChangeAspect="1" noChangeArrowheads="1"/>
                    </pic:cNvPicPr>
                  </pic:nvPicPr>
                  <pic:blipFill>
                    <a:blip r:embed="rId140"/>
                    <a:srcRect l="-32" t="-27" r="-32" b="-27"/>
                    <a:stretch>
                      <a:fillRect/>
                    </a:stretch>
                  </pic:blipFill>
                  <pic:spPr bwMode="auto">
                    <a:xfrm>
                      <a:off x="0" y="0"/>
                      <a:ext cx="558800" cy="665480"/>
                    </a:xfrm>
                    <a:prstGeom prst="rect">
                      <a:avLst/>
                    </a:prstGeom>
                  </pic:spPr>
                </pic:pic>
              </a:graphicData>
            </a:graphic>
          </wp:anchor>
        </w:drawing>
      </w:r>
      <w:bookmarkStart w:id="116" w:name="page59"/>
      <w:bookmarkStart w:id="117" w:name="page59"/>
      <w:bookmarkEnd w:id="117"/>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02">
                <wp:simplePos x="0" y="0"/>
                <wp:positionH relativeFrom="column">
                  <wp:posOffset>-39370</wp:posOffset>
                </wp:positionH>
                <wp:positionV relativeFrom="paragraph">
                  <wp:posOffset>384810</wp:posOffset>
                </wp:positionV>
                <wp:extent cx="3879850" cy="198120"/>
                <wp:effectExtent l="5080" t="5080" r="5080" b="5080"/>
                <wp:wrapNone/>
                <wp:docPr id="500"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1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680" w:right="100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28. Segment Reporting</w:t>
      </w:r>
    </w:p>
    <w:p>
      <w:pPr>
        <w:pStyle w:val="Normal"/>
        <w:spacing w:lineRule="exact" w:line="33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6763" w:type="dxa"/>
        <w:jc w:val="start"/>
        <w:tblInd w:w="280" w:type="dxa"/>
        <w:tblLayout w:type="fixed"/>
        <w:tblCellMar>
          <w:top w:w="0" w:type="dxa"/>
          <w:start w:w="0" w:type="dxa"/>
          <w:bottom w:w="0" w:type="dxa"/>
          <w:end w:w="0" w:type="dxa"/>
        </w:tblCellMar>
      </w:tblPr>
      <w:tblGrid>
        <w:gridCol w:w="220"/>
        <w:gridCol w:w="3300"/>
        <w:gridCol w:w="400"/>
        <w:gridCol w:w="580"/>
        <w:gridCol w:w="160"/>
        <w:gridCol w:w="160"/>
        <w:gridCol w:w="880"/>
        <w:gridCol w:w="60"/>
        <w:gridCol w:w="140"/>
        <w:gridCol w:w="540"/>
        <w:gridCol w:w="200"/>
        <w:gridCol w:w="100"/>
        <w:gridCol w:w="23"/>
      </w:tblGrid>
      <w:tr>
        <w:trPr>
          <w:trHeight w:val="313"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gridSpan w:val="2"/>
            <w:tcBorders/>
          </w:tcPr>
          <w:p>
            <w:pPr>
              <w:pStyle w:val="Normal"/>
              <w:spacing w:lineRule="atLeast" w:line="0"/>
              <w:ind w:end="75"/>
              <w:jc w:val="end"/>
              <w:rPr>
                <w:rFonts w:ascii="Arial" w:hAnsi="Arial" w:eastAsia="Arial" w:cs="Arial"/>
                <w:b/>
                <w:color w:val="00367B"/>
                <w:sz w:val="17"/>
              </w:rPr>
            </w:pPr>
            <w:r>
              <w:rPr>
                <w:rFonts w:eastAsia="Arial" w:cs="Arial" w:ascii="Arial" w:hAnsi="Arial"/>
                <w:b/>
                <w:color w:val="00367B"/>
                <w:sz w:val="17"/>
              </w:rPr>
              <w:t>External</w:t>
            </w:r>
          </w:p>
        </w:tc>
        <w:tc>
          <w:tcPr>
            <w:tcW w:w="1260" w:type="dxa"/>
            <w:gridSpan w:val="4"/>
            <w:tcBorders/>
          </w:tcPr>
          <w:p>
            <w:pPr>
              <w:pStyle w:val="Normal"/>
              <w:spacing w:lineRule="atLeast" w:line="0"/>
              <w:ind w:start="140" w:end="0"/>
              <w:rPr>
                <w:rFonts w:ascii="Arial" w:hAnsi="Arial" w:eastAsia="Arial" w:cs="Arial"/>
                <w:b/>
                <w:color w:val="00367B"/>
                <w:w w:val="96"/>
                <w:sz w:val="17"/>
              </w:rPr>
            </w:pPr>
            <w:r>
              <w:rPr>
                <w:rFonts w:eastAsia="Arial" w:cs="Arial" w:ascii="Arial" w:hAnsi="Arial"/>
                <w:b/>
                <w:color w:val="00367B"/>
                <w:w w:val="96"/>
                <w:sz w:val="17"/>
              </w:rPr>
              <w:t>Inter Segment</w:t>
            </w:r>
          </w:p>
        </w:tc>
        <w:tc>
          <w:tcPr>
            <w:tcW w:w="140" w:type="dxa"/>
            <w:tcBorders/>
          </w:tcPr>
          <w:p>
            <w:pPr>
              <w:pStyle w:val="Normal"/>
              <w:snapToGrid w:val="false"/>
              <w:spacing w:lineRule="atLeast" w:line="0"/>
              <w:rPr>
                <w:rFonts w:ascii="Times New Roman" w:hAnsi="Times New Roman" w:eastAsia="Times New Roman" w:cs="Times New Roman"/>
                <w:b/>
                <w:color w:val="00367B"/>
                <w:w w:val="96"/>
                <w:sz w:val="17"/>
              </w:rPr>
            </w:pPr>
            <w:r>
              <w:rPr>
                <w:rFonts w:eastAsia="Times New Roman" w:cs="Times New Roman" w:ascii="Times New Roman" w:hAnsi="Times New Roman"/>
                <w:b/>
                <w:color w:val="00367B"/>
                <w:w w:val="96"/>
                <w:sz w:val="17"/>
              </w:rPr>
            </w:r>
          </w:p>
        </w:tc>
        <w:tc>
          <w:tcPr>
            <w:tcW w:w="840" w:type="dxa"/>
            <w:gridSpan w:val="3"/>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Total</w:t>
            </w:r>
          </w:p>
        </w:tc>
        <w:tc>
          <w:tcPr>
            <w:tcW w:w="23"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r>
      <w:tr>
        <w:trPr>
          <w:trHeight w:val="125" w:hRule="atLeast"/>
        </w:trPr>
        <w:tc>
          <w:tcPr>
            <w:tcW w:w="3520" w:type="dxa"/>
            <w:gridSpan w:val="2"/>
            <w:vMerge w:val="restart"/>
            <w:tcBorders/>
          </w:tcPr>
          <w:p>
            <w:pPr>
              <w:pStyle w:val="Normal"/>
              <w:spacing w:lineRule="atLeast" w:line="0"/>
              <w:ind w:start="20" w:end="0"/>
              <w:rPr>
                <w:rFonts w:ascii="Arial" w:hAnsi="Arial" w:eastAsia="Arial" w:cs="Arial"/>
                <w:b/>
                <w:color w:val="231F20"/>
                <w:sz w:val="17"/>
              </w:rPr>
            </w:pPr>
            <w:r>
              <w:rPr>
                <w:rFonts w:eastAsia="Arial" w:cs="Arial" w:ascii="Arial" w:hAnsi="Arial"/>
                <w:b/>
                <w:color w:val="231F20"/>
                <w:sz w:val="17"/>
              </w:rPr>
              <w:t>1.  Segment Revenue - Gross</w:t>
            </w:r>
          </w:p>
        </w:tc>
        <w:tc>
          <w:tcPr>
            <w:tcW w:w="400" w:type="dxa"/>
            <w:tcBorders/>
          </w:tcPr>
          <w:p>
            <w:pPr>
              <w:pStyle w:val="Normal"/>
              <w:snapToGrid w:val="false"/>
              <w:spacing w:lineRule="atLeast" w:line="0"/>
              <w:rPr>
                <w:rFonts w:ascii="Times New Roman" w:hAnsi="Times New Roman" w:eastAsia="Times New Roman" w:cs="Times New Roman"/>
                <w:b/>
                <w:color w:val="231F20"/>
                <w:sz w:val="10"/>
              </w:rPr>
            </w:pPr>
            <w:r>
              <w:rPr>
                <w:rFonts w:eastAsia="Times New Roman" w:cs="Times New Roman" w:ascii="Times New Roman" w:hAnsi="Times New Roman"/>
                <w:b/>
                <w:color w:val="231F20"/>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7" w:hRule="atLeast"/>
        </w:trPr>
        <w:tc>
          <w:tcPr>
            <w:tcW w:w="352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Cigarettes</w:t>
            </w:r>
          </w:p>
        </w:tc>
        <w:tc>
          <w:tcPr>
            <w:tcW w:w="980" w:type="dxa"/>
            <w:gridSpan w:val="2"/>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20712.95</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gridSpan w:val="2"/>
            <w:tcBorders/>
          </w:tcPr>
          <w:p>
            <w:pPr>
              <w:pStyle w:val="Normal"/>
              <w:spacing w:lineRule="atLeast" w:line="0"/>
              <w:ind w:start="700" w:end="0"/>
              <w:rPr>
                <w:rFonts w:ascii="Arial" w:hAnsi="Arial" w:eastAsia="Arial" w:cs="Arial"/>
                <w:color w:val="00367B"/>
                <w:sz w:val="17"/>
              </w:rPr>
            </w:pPr>
            <w:r>
              <w:rPr>
                <w:rFonts w:eastAsia="Arial" w:cs="Arial" w:ascii="Arial" w:hAnsi="Arial"/>
                <w:color w:val="00367B"/>
                <w:sz w:val="17"/>
              </w:rPr>
              <w:t>–</w:t>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20712.95</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Others</w:t>
            </w:r>
          </w:p>
        </w:tc>
        <w:tc>
          <w:tcPr>
            <w:tcW w:w="980" w:type="dxa"/>
            <w:gridSpan w:val="2"/>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12487.84</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17.44</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12505.28</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FMCG - Total</w:t>
            </w:r>
          </w:p>
        </w:tc>
        <w:tc>
          <w:tcPr>
            <w:tcW w:w="980" w:type="dxa"/>
            <w:gridSpan w:val="2"/>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33200.79</w:t>
            </w:r>
          </w:p>
        </w:tc>
        <w:tc>
          <w:tcPr>
            <w:tcW w:w="1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17.44</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33218.23</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Hotels</w:t>
            </w:r>
          </w:p>
        </w:tc>
        <w:tc>
          <w:tcPr>
            <w:tcW w:w="980" w:type="dxa"/>
            <w:gridSpan w:val="2"/>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1648.20</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17.25</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1665.45</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Agri Business</w:t>
            </w:r>
          </w:p>
        </w:tc>
        <w:tc>
          <w:tcPr>
            <w:tcW w:w="980" w:type="dxa"/>
            <w:gridSpan w:val="2"/>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6066.99</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3329.55</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9396.54</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Paperboards, Paper and Packaging</w:t>
            </w:r>
          </w:p>
        </w:tc>
        <w:tc>
          <w:tcPr>
            <w:tcW w:w="980" w:type="dxa"/>
            <w:gridSpan w:val="2"/>
            <w:tcBorders/>
          </w:tcPr>
          <w:p>
            <w:pPr>
              <w:pStyle w:val="Normal"/>
              <w:spacing w:lineRule="atLeast" w:line="0"/>
              <w:ind w:end="35"/>
              <w:jc w:val="end"/>
              <w:rPr>
                <w:rFonts w:ascii="Arial" w:hAnsi="Arial" w:eastAsia="Arial" w:cs="Arial"/>
                <w:color w:val="00367B"/>
                <w:sz w:val="17"/>
              </w:rPr>
            </w:pPr>
            <w:r>
              <w:rPr>
                <w:rFonts w:eastAsia="Arial" w:cs="Arial" w:ascii="Arial" w:hAnsi="Arial"/>
                <w:color w:val="00367B"/>
                <w:sz w:val="17"/>
              </w:rPr>
              <w:t>4305.43</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1554.73</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5860.16</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Segment Total</w:t>
            </w:r>
          </w:p>
        </w:tc>
        <w:tc>
          <w:tcPr>
            <w:tcW w:w="980" w:type="dxa"/>
            <w:gridSpan w:val="2"/>
            <w:tcBorders/>
          </w:tcPr>
          <w:p>
            <w:pPr>
              <w:pStyle w:val="Normal"/>
              <w:spacing w:lineRule="atLeast" w:line="0"/>
              <w:ind w:end="35"/>
              <w:jc w:val="end"/>
              <w:rPr>
                <w:rFonts w:ascii="Arial" w:hAnsi="Arial" w:eastAsia="Arial" w:cs="Arial"/>
                <w:b/>
                <w:color w:val="00367B"/>
                <w:sz w:val="17"/>
              </w:rPr>
            </w:pPr>
            <w:r>
              <w:rPr>
                <w:rFonts w:eastAsia="Arial" w:cs="Arial" w:ascii="Arial" w:hAnsi="Arial"/>
                <w:b/>
                <w:color w:val="00367B"/>
                <w:sz w:val="17"/>
              </w:rPr>
              <w:t>45221.41</w:t>
            </w:r>
          </w:p>
        </w:tc>
        <w:tc>
          <w:tcPr>
            <w:tcW w:w="1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4918.97</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50140.38</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Eliminations</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gridSpan w:val="4"/>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(4918.97)</w:t>
            </w:r>
          </w:p>
        </w:tc>
        <w:tc>
          <w:tcPr>
            <w:tcW w:w="23"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vMerge w:val="restart"/>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Gross Revenue from sale of products</w:t>
            </w:r>
          </w:p>
        </w:tc>
        <w:tc>
          <w:tcPr>
            <w:tcW w:w="400" w:type="dxa"/>
            <w:tcBorders/>
          </w:tcPr>
          <w:p>
            <w:pPr>
              <w:pStyle w:val="Normal"/>
              <w:snapToGrid w:val="false"/>
              <w:spacing w:lineRule="exact" w:line="20"/>
              <w:rPr>
                <w:rFonts w:ascii="Times New Roman" w:hAnsi="Times New Roman" w:eastAsia="Times New Roman" w:cs="Times New Roman"/>
                <w:b/>
                <w:color w:val="231F20"/>
                <w:sz w:val="1"/>
              </w:rPr>
            </w:pPr>
            <w:r>
              <w:rPr>
                <w:rFonts w:eastAsia="Times New Roman" w:cs="Times New Roman" w:ascii="Times New Roman" w:hAnsi="Times New Roman"/>
                <w:b/>
                <w:color w:val="231F20"/>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9"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4"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and services</w:t>
            </w:r>
          </w:p>
        </w:tc>
        <w:tc>
          <w:tcPr>
            <w:tcW w:w="40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45221.41</w:t>
            </w:r>
          </w:p>
        </w:tc>
        <w:tc>
          <w:tcPr>
            <w:tcW w:w="10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39" w:hRule="atLeast"/>
        </w:trPr>
        <w:tc>
          <w:tcPr>
            <w:tcW w:w="220" w:type="dxa"/>
            <w:tcBorders/>
          </w:tcPr>
          <w:p>
            <w:pPr>
              <w:pStyle w:val="Normal"/>
              <w:spacing w:lineRule="atLeast" w:line="0"/>
              <w:ind w:start="20" w:end="0"/>
              <w:rPr>
                <w:rFonts w:ascii="Arial" w:hAnsi="Arial" w:eastAsia="Arial" w:cs="Arial"/>
                <w:b/>
                <w:color w:val="231F20"/>
                <w:sz w:val="17"/>
              </w:rPr>
            </w:pPr>
            <w:r>
              <w:rPr>
                <w:rFonts w:eastAsia="Arial" w:cs="Arial" w:ascii="Arial" w:hAnsi="Arial"/>
                <w:b/>
                <w:color w:val="231F20"/>
                <w:sz w:val="17"/>
              </w:rPr>
              <w:t>2.</w:t>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Segment Results</w:t>
            </w:r>
          </w:p>
        </w:tc>
        <w:tc>
          <w:tcPr>
            <w:tcW w:w="4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bottom w:val="single" w:sz="8" w:space="0" w:color="C0C0C0"/>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Cigarettes</w:t>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14551.07</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Others</w:t>
            </w:r>
          </w:p>
        </w:tc>
        <w:tc>
          <w:tcPr>
            <w:tcW w:w="4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315.72</w:t>
            </w:r>
          </w:p>
        </w:tc>
        <w:tc>
          <w:tcPr>
            <w:tcW w:w="10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40" w:type="dxa"/>
            <w:gridSpan w:val="7"/>
            <w:tcBorders>
              <w:bottom w:val="single" w:sz="8" w:space="0" w:color="C0C0C0"/>
            </w:tcBorders>
          </w:tcPr>
          <w:p>
            <w:pPr>
              <w:pStyle w:val="Normal"/>
              <w:spacing w:lineRule="atLeast" w:line="0"/>
              <w:ind w:start="360" w:end="0"/>
              <w:rPr>
                <w:rFonts w:ascii="Arial" w:hAnsi="Arial" w:eastAsia="Arial" w:cs="Arial"/>
                <w:color w:val="231F20"/>
                <w:sz w:val="17"/>
              </w:rPr>
            </w:pPr>
            <w:r>
              <w:rPr>
                <w:rFonts w:eastAsia="Arial" w:cs="Arial" w:ascii="Arial" w:hAnsi="Arial"/>
                <w:color w:val="231F20"/>
                <w:sz w:val="17"/>
              </w:rPr>
              <w:t>- Restructuring of Lifestyle Retailing Business (Refer Note 22)</w:t>
            </w:r>
          </w:p>
        </w:tc>
        <w:tc>
          <w:tcPr>
            <w:tcW w:w="8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70.47</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FMCG - Total</w:t>
            </w:r>
          </w:p>
        </w:tc>
        <w:tc>
          <w:tcPr>
            <w:tcW w:w="40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14937.26</w:t>
            </w:r>
          </w:p>
        </w:tc>
        <w:tc>
          <w:tcPr>
            <w:tcW w:w="10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bottom w:val="single" w:sz="8" w:space="0" w:color="C0C0C0"/>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Hotels</w:t>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177.74</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Agri Business</w:t>
            </w:r>
          </w:p>
        </w:tc>
        <w:tc>
          <w:tcPr>
            <w:tcW w:w="4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776.63</w:t>
            </w:r>
          </w:p>
        </w:tc>
        <w:tc>
          <w:tcPr>
            <w:tcW w:w="10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bottom w:val="single" w:sz="8" w:space="0" w:color="C0C0C0"/>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Paperboards, Paper and Packaging</w:t>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gridSpan w:val="3"/>
            <w:tcBorders>
              <w:bottom w:val="single" w:sz="8" w:space="0" w:color="C0C0C0"/>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1239.23</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Segment Total</w:t>
            </w:r>
          </w:p>
        </w:tc>
        <w:tc>
          <w:tcPr>
            <w:tcW w:w="40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17130.86</w:t>
            </w:r>
          </w:p>
        </w:tc>
        <w:tc>
          <w:tcPr>
            <w:tcW w:w="10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bottom w:val="single" w:sz="8" w:space="0" w:color="C0C0C0"/>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Eliminations</w:t>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4"/>
            <w:tcBorders>
              <w:bottom w:val="single" w:sz="8" w:space="0" w:color="C0C0C0"/>
            </w:tcBorders>
          </w:tcPr>
          <w:p>
            <w:pPr>
              <w:pStyle w:val="Normal"/>
              <w:spacing w:lineRule="atLeast" w:line="0"/>
              <w:ind w:end="100"/>
              <w:jc w:val="end"/>
              <w:rPr>
                <w:rFonts w:ascii="Arial" w:hAnsi="Arial" w:eastAsia="Arial" w:cs="Arial"/>
                <w:color w:val="00367B"/>
                <w:sz w:val="17"/>
              </w:rPr>
            </w:pPr>
            <w:r>
              <w:rPr>
                <w:rFonts w:eastAsia="Arial" w:cs="Arial" w:ascii="Arial" w:hAnsi="Arial"/>
                <w:color w:val="00367B"/>
                <w:sz w:val="17"/>
              </w:rPr>
              <w:t>(13.80)</w:t>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color w:val="00367B"/>
                <w:sz w:val="19"/>
              </w:rPr>
            </w:pPr>
            <w:r>
              <w:rPr>
                <w:rFonts w:eastAsia="Times New Roman" w:cs="Times New Roman" w:ascii="Times New Roman" w:hAnsi="Times New Roman"/>
                <w:color w:val="00367B"/>
                <w:sz w:val="19"/>
              </w:rPr>
            </w:r>
          </w:p>
        </w:tc>
      </w:tr>
      <w:tr>
        <w:trPr>
          <w:trHeight w:val="213"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Consolidated Total</w:t>
            </w:r>
          </w:p>
        </w:tc>
        <w:tc>
          <w:tcPr>
            <w:tcW w:w="40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17117.06</w:t>
            </w:r>
          </w:p>
        </w:tc>
        <w:tc>
          <w:tcPr>
            <w:tcW w:w="10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0" w:type="dxa"/>
            <w:gridSpan w:val="5"/>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Unallocated corporate expenses net of unallocated income</w:t>
            </w:r>
          </w:p>
        </w:tc>
        <w:tc>
          <w:tcPr>
            <w:tcW w:w="8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1058.42</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Profit before interest etc. and taxation</w:t>
            </w:r>
          </w:p>
        </w:tc>
        <w:tc>
          <w:tcPr>
            <w:tcW w:w="40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16058.64</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Finance Costs</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34.19</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40" w:type="dxa"/>
            <w:gridSpan w:val="7"/>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Interest earned on loans and deposits, income from current and</w:t>
            </w:r>
          </w:p>
        </w:tc>
        <w:tc>
          <w:tcPr>
            <w:tcW w:w="1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4"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540" w:type="dxa"/>
            <w:gridSpan w:val="7"/>
            <w:tcBorders/>
          </w:tcPr>
          <w:p>
            <w:pPr>
              <w:pStyle w:val="Normal"/>
              <w:spacing w:lineRule="atLeast" w:line="0"/>
              <w:ind w:start="80" w:end="0"/>
              <w:rPr>
                <w:rFonts w:ascii="Arial" w:hAnsi="Arial" w:eastAsia="Arial" w:cs="Arial"/>
                <w:color w:val="231F20"/>
                <w:w w:val="99"/>
                <w:sz w:val="17"/>
              </w:rPr>
            </w:pPr>
            <w:r>
              <w:rPr>
                <w:rFonts w:eastAsia="Arial" w:cs="Arial" w:ascii="Arial" w:hAnsi="Arial"/>
                <w:color w:val="231F20"/>
                <w:w w:val="99"/>
                <w:sz w:val="17"/>
              </w:rPr>
              <w:t>non-current investments, profit and loss on sale of investments etc. - Net</w:t>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2419.71</w:t>
            </w:r>
          </w:p>
        </w:tc>
        <w:tc>
          <w:tcPr>
            <w:tcW w:w="100" w:type="dxa"/>
            <w:tcBorders/>
          </w:tcPr>
          <w:p>
            <w:pPr>
              <w:pStyle w:val="Normal"/>
              <w:snapToGrid w:val="false"/>
              <w:spacing w:lineRule="atLeast" w:line="0"/>
              <w:rPr>
                <w:rFonts w:ascii="Times New Roman" w:hAnsi="Times New Roman" w:eastAsia="Times New Roman" w:cs="Times New Roman"/>
                <w:color w:val="00367B"/>
                <w:sz w:val="17"/>
              </w:rPr>
            </w:pPr>
            <w:r>
              <w:rPr>
                <w:rFonts w:eastAsia="Times New Roman" w:cs="Times New Roman" w:ascii="Times New Roman" w:hAnsi="Times New Roman"/>
                <w:color w:val="00367B"/>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Exceptional items</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gridSpan w:val="2"/>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w:t>
            </w:r>
          </w:p>
        </w:tc>
        <w:tc>
          <w:tcPr>
            <w:tcW w:w="23"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Profit before tax</w:t>
            </w:r>
          </w:p>
        </w:tc>
        <w:tc>
          <w:tcPr>
            <w:tcW w:w="40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18444.16</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Tax expense</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5979.84</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Profit for the year</w:t>
            </w:r>
          </w:p>
        </w:tc>
        <w:tc>
          <w:tcPr>
            <w:tcW w:w="40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12464.32</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3" w:hRule="atLeast"/>
        </w:trPr>
        <w:tc>
          <w:tcPr>
            <w:tcW w:w="22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3.</w:t>
            </w:r>
          </w:p>
        </w:tc>
        <w:tc>
          <w:tcPr>
            <w:tcW w:w="3300" w:type="dxa"/>
            <w:vMerge w:val="restart"/>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Other Information</w:t>
            </w:r>
          </w:p>
        </w:tc>
        <w:tc>
          <w:tcPr>
            <w:tcW w:w="40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6"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8"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gridSpan w:val="3"/>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Segment</w:t>
            </w:r>
          </w:p>
        </w:tc>
        <w:tc>
          <w:tcPr>
            <w:tcW w:w="88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4"/>
            <w:tcBorders/>
          </w:tcPr>
          <w:p>
            <w:pPr>
              <w:pStyle w:val="Normal"/>
              <w:spacing w:lineRule="atLeast" w:line="0"/>
              <w:ind w:end="260"/>
              <w:jc w:val="end"/>
              <w:rPr>
                <w:rFonts w:ascii="Arial" w:hAnsi="Arial" w:eastAsia="Arial" w:cs="Arial"/>
                <w:b/>
                <w:color w:val="00367B"/>
                <w:w w:val="97"/>
                <w:sz w:val="17"/>
              </w:rPr>
            </w:pPr>
            <w:r>
              <w:rPr>
                <w:rFonts w:eastAsia="Arial" w:cs="Arial" w:ascii="Arial" w:hAnsi="Arial"/>
                <w:b/>
                <w:color w:val="00367B"/>
                <w:w w:val="97"/>
                <w:sz w:val="17"/>
              </w:rPr>
              <w:t>Segment</w:t>
            </w:r>
          </w:p>
        </w:tc>
        <w:tc>
          <w:tcPr>
            <w:tcW w:w="23" w:type="dxa"/>
            <w:tcBorders/>
          </w:tcPr>
          <w:p>
            <w:pPr>
              <w:pStyle w:val="Normal"/>
              <w:snapToGrid w:val="false"/>
              <w:spacing w:lineRule="atLeast" w:line="0"/>
              <w:rPr>
                <w:rFonts w:ascii="Times New Roman" w:hAnsi="Times New Roman" w:eastAsia="Times New Roman" w:cs="Times New Roman"/>
                <w:b/>
                <w:color w:val="00367B"/>
                <w:w w:val="97"/>
                <w:sz w:val="19"/>
              </w:rPr>
            </w:pPr>
            <w:r>
              <w:rPr>
                <w:rFonts w:eastAsia="Times New Roman" w:cs="Times New Roman" w:ascii="Times New Roman" w:hAnsi="Times New Roman"/>
                <w:b/>
                <w:color w:val="00367B"/>
                <w:w w:val="97"/>
                <w:sz w:val="19"/>
              </w:rPr>
            </w:r>
          </w:p>
        </w:tc>
      </w:tr>
      <w:tr>
        <w:trPr>
          <w:trHeight w:val="213"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gridSpan w:val="3"/>
            <w:tcBorders>
              <w:bottom w:val="single" w:sz="8" w:space="0" w:color="C0C0C0"/>
            </w:tcBorders>
          </w:tcPr>
          <w:p>
            <w:pPr>
              <w:pStyle w:val="Normal"/>
              <w:spacing w:lineRule="atLeast" w:line="0"/>
              <w:ind w:end="160"/>
              <w:jc w:val="end"/>
              <w:rPr>
                <w:rFonts w:ascii="Arial" w:hAnsi="Arial" w:eastAsia="Arial" w:cs="Arial"/>
                <w:b/>
                <w:color w:val="00367B"/>
                <w:sz w:val="17"/>
              </w:rPr>
            </w:pPr>
            <w:r>
              <w:rPr>
                <w:rFonts w:eastAsia="Arial" w:cs="Arial" w:ascii="Arial" w:hAnsi="Arial"/>
                <w:b/>
                <w:color w:val="00367B"/>
                <w:sz w:val="17"/>
              </w:rPr>
              <w:t>Assets</w:t>
            </w:r>
          </w:p>
        </w:tc>
        <w:tc>
          <w:tcPr>
            <w:tcW w:w="1920" w:type="dxa"/>
            <w:gridSpan w:val="6"/>
            <w:tcBorders>
              <w:bottom w:val="single" w:sz="8" w:space="0" w:color="C0C0C0"/>
            </w:tcBorders>
          </w:tcPr>
          <w:p>
            <w:pPr>
              <w:pStyle w:val="Normal"/>
              <w:spacing w:lineRule="atLeast" w:line="0"/>
              <w:ind w:end="260"/>
              <w:jc w:val="end"/>
              <w:rPr>
                <w:rFonts w:ascii="Arial" w:hAnsi="Arial" w:eastAsia="Arial" w:cs="Arial"/>
                <w:b/>
                <w:color w:val="00367B"/>
                <w:sz w:val="17"/>
              </w:rPr>
            </w:pPr>
            <w:r>
              <w:rPr>
                <w:rFonts w:eastAsia="Arial" w:cs="Arial" w:ascii="Arial" w:hAnsi="Arial"/>
                <w:b/>
                <w:color w:val="00367B"/>
                <w:sz w:val="17"/>
              </w:rPr>
              <w:t>Liabilities*</w:t>
            </w:r>
          </w:p>
        </w:tc>
        <w:tc>
          <w:tcPr>
            <w:tcW w:w="23"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r>
      <w:tr>
        <w:trPr>
          <w:trHeight w:val="284"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Cigarettes</w:t>
            </w:r>
          </w:p>
        </w:tc>
        <w:tc>
          <w:tcPr>
            <w:tcW w:w="1300" w:type="dxa"/>
            <w:gridSpan w:val="4"/>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8315.15</w:t>
            </w:r>
          </w:p>
        </w:tc>
        <w:tc>
          <w:tcPr>
            <w:tcW w:w="88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4720.75</w:t>
            </w:r>
          </w:p>
        </w:tc>
        <w:tc>
          <w:tcPr>
            <w:tcW w:w="10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FMCG - Others</w:t>
            </w:r>
          </w:p>
        </w:tc>
        <w:tc>
          <w:tcPr>
            <w:tcW w:w="1300" w:type="dxa"/>
            <w:gridSpan w:val="4"/>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8093.09</w:t>
            </w:r>
          </w:p>
        </w:tc>
        <w:tc>
          <w:tcPr>
            <w:tcW w:w="88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2017.30</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FMCG - Total</w:t>
            </w:r>
          </w:p>
        </w:tc>
        <w:tc>
          <w:tcPr>
            <w:tcW w:w="114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16408.24</w:t>
            </w:r>
          </w:p>
        </w:tc>
        <w:tc>
          <w:tcPr>
            <w:tcW w:w="1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6738.05</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Hotels</w:t>
            </w:r>
          </w:p>
        </w:tc>
        <w:tc>
          <w:tcPr>
            <w:tcW w:w="1300" w:type="dxa"/>
            <w:gridSpan w:val="4"/>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6016.28</w:t>
            </w:r>
          </w:p>
        </w:tc>
        <w:tc>
          <w:tcPr>
            <w:tcW w:w="88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608.42</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Agri Business</w:t>
            </w:r>
          </w:p>
        </w:tc>
        <w:tc>
          <w:tcPr>
            <w:tcW w:w="1300" w:type="dxa"/>
            <w:gridSpan w:val="4"/>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3901.03</w:t>
            </w:r>
          </w:p>
        </w:tc>
        <w:tc>
          <w:tcPr>
            <w:tcW w:w="88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907.32</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Paperboards, Paper and Packaging</w:t>
            </w:r>
          </w:p>
        </w:tc>
        <w:tc>
          <w:tcPr>
            <w:tcW w:w="1300" w:type="dxa"/>
            <w:gridSpan w:val="4"/>
            <w:tcBorders/>
          </w:tcPr>
          <w:p>
            <w:pPr>
              <w:pStyle w:val="Normal"/>
              <w:spacing w:lineRule="atLeast" w:line="0"/>
              <w:ind w:end="160"/>
              <w:jc w:val="end"/>
              <w:rPr>
                <w:rFonts w:ascii="Arial" w:hAnsi="Arial" w:eastAsia="Arial" w:cs="Arial"/>
                <w:color w:val="00367B"/>
                <w:sz w:val="17"/>
              </w:rPr>
            </w:pPr>
            <w:r>
              <w:rPr>
                <w:rFonts w:eastAsia="Arial" w:cs="Arial" w:ascii="Arial" w:hAnsi="Arial"/>
                <w:color w:val="00367B"/>
                <w:sz w:val="17"/>
              </w:rPr>
              <w:t>6966.69</w:t>
            </w:r>
          </w:p>
        </w:tc>
        <w:tc>
          <w:tcPr>
            <w:tcW w:w="88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755.90</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Segment Total</w:t>
            </w:r>
          </w:p>
        </w:tc>
        <w:tc>
          <w:tcPr>
            <w:tcW w:w="114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33292.24</w:t>
            </w:r>
          </w:p>
        </w:tc>
        <w:tc>
          <w:tcPr>
            <w:tcW w:w="1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b/>
                <w:color w:val="00367B"/>
                <w:sz w:val="17"/>
              </w:rPr>
            </w:pPr>
            <w:r>
              <w:rPr>
                <w:rFonts w:eastAsia="Arial" w:cs="Arial" w:ascii="Arial" w:hAnsi="Arial"/>
                <w:b/>
                <w:color w:val="00367B"/>
                <w:sz w:val="17"/>
              </w:rPr>
              <w:t>9009.69</w:t>
            </w:r>
          </w:p>
        </w:tc>
        <w:tc>
          <w:tcPr>
            <w:tcW w:w="10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Unallocated Corporate Assets/Liabilities</w:t>
            </w:r>
          </w:p>
        </w:tc>
        <w:tc>
          <w:tcPr>
            <w:tcW w:w="1140" w:type="dxa"/>
            <w:gridSpan w:val="3"/>
            <w:tcBorders/>
          </w:tcPr>
          <w:p>
            <w:pPr>
              <w:pStyle w:val="Normal"/>
              <w:spacing w:lineRule="atLeast" w:line="0"/>
              <w:jc w:val="end"/>
              <w:rPr>
                <w:rFonts w:ascii="Arial" w:hAnsi="Arial" w:eastAsia="Arial" w:cs="Arial"/>
                <w:color w:val="00367B"/>
                <w:sz w:val="17"/>
              </w:rPr>
            </w:pPr>
            <w:r>
              <w:rPr>
                <w:rFonts w:eastAsia="Arial" w:cs="Arial" w:ascii="Arial" w:hAnsi="Arial"/>
                <w:color w:val="00367B"/>
                <w:sz w:val="17"/>
              </w:rPr>
              <w:t>36505.68</w:t>
            </w:r>
          </w:p>
        </w:tc>
        <w:tc>
          <w:tcPr>
            <w:tcW w:w="1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gridSpan w:val="3"/>
            <w:tcBorders/>
          </w:tcPr>
          <w:p>
            <w:pPr>
              <w:pStyle w:val="Normal"/>
              <w:spacing w:lineRule="atLeast" w:line="0"/>
              <w:ind w:end="95"/>
              <w:jc w:val="end"/>
              <w:rPr>
                <w:rFonts w:ascii="Arial" w:hAnsi="Arial" w:eastAsia="Arial" w:cs="Arial"/>
                <w:color w:val="00367B"/>
                <w:sz w:val="17"/>
              </w:rPr>
            </w:pPr>
            <w:r>
              <w:rPr>
                <w:rFonts w:eastAsia="Arial" w:cs="Arial" w:ascii="Arial" w:hAnsi="Arial"/>
                <w:color w:val="00367B"/>
                <w:sz w:val="17"/>
              </w:rPr>
              <w:t>2838.44</w:t>
            </w:r>
          </w:p>
        </w:tc>
        <w:tc>
          <w:tcPr>
            <w:tcW w:w="10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gridSpan w:val="2"/>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gridSpan w:val="2"/>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9" w:hRule="atLeast"/>
        </w:trPr>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Total</w:t>
            </w:r>
          </w:p>
        </w:tc>
        <w:tc>
          <w:tcPr>
            <w:tcW w:w="1140" w:type="dxa"/>
            <w:gridSpan w:val="3"/>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69797.92</w:t>
            </w:r>
          </w:p>
        </w:tc>
        <w:tc>
          <w:tcPr>
            <w:tcW w:w="16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gridSpan w:val="3"/>
            <w:tcBorders/>
          </w:tcPr>
          <w:p>
            <w:pPr>
              <w:pStyle w:val="Normal"/>
              <w:spacing w:lineRule="atLeast" w:line="0"/>
              <w:ind w:end="95"/>
              <w:jc w:val="end"/>
              <w:rPr>
                <w:rFonts w:ascii="Arial" w:hAnsi="Arial" w:eastAsia="Arial" w:cs="Arial"/>
                <w:b/>
                <w:color w:val="00367B"/>
                <w:w w:val="95"/>
                <w:sz w:val="17"/>
              </w:rPr>
            </w:pPr>
            <w:r>
              <w:rPr>
                <w:rFonts w:eastAsia="Arial" w:cs="Arial" w:ascii="Arial" w:hAnsi="Arial"/>
                <w:b/>
                <w:color w:val="00367B"/>
                <w:w w:val="95"/>
                <w:sz w:val="17"/>
              </w:rPr>
              <w:t>11848.13</w:t>
            </w:r>
          </w:p>
        </w:tc>
        <w:tc>
          <w:tcPr>
            <w:tcW w:w="100" w:type="dxa"/>
            <w:tcBorders/>
          </w:tcPr>
          <w:p>
            <w:pPr>
              <w:pStyle w:val="Normal"/>
              <w:snapToGrid w:val="false"/>
              <w:spacing w:lineRule="atLeast" w:line="0"/>
              <w:rPr>
                <w:rFonts w:ascii="Times New Roman" w:hAnsi="Times New Roman" w:eastAsia="Times New Roman" w:cs="Times New Roman"/>
                <w:b/>
                <w:color w:val="00367B"/>
                <w:w w:val="95"/>
                <w:sz w:val="18"/>
              </w:rPr>
            </w:pPr>
            <w:r>
              <w:rPr>
                <w:rFonts w:eastAsia="Times New Roman" w:cs="Times New Roman" w:ascii="Times New Roman" w:hAnsi="Times New Roman"/>
                <w:b/>
                <w:color w:val="00367B"/>
                <w:w w:val="95"/>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bottom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503">
            <wp:simplePos x="0" y="0"/>
            <wp:positionH relativeFrom="column">
              <wp:posOffset>322580</wp:posOffset>
            </wp:positionH>
            <wp:positionV relativeFrom="paragraph">
              <wp:posOffset>-1441450</wp:posOffset>
            </wp:positionV>
            <wp:extent cx="6163945" cy="1447165"/>
            <wp:effectExtent l="0" t="0" r="0" b="0"/>
            <wp:wrapNone/>
            <wp:docPr id="501"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140" descr="" title=""/>
                    <pic:cNvPicPr>
                      <a:picLocks noChangeAspect="1" noChangeArrowheads="1"/>
                    </pic:cNvPicPr>
                  </pic:nvPicPr>
                  <pic:blipFill>
                    <a:blip r:embed="rId141"/>
                    <a:srcRect l="-3" t="-12" r="-3" b="-12"/>
                    <a:stretch>
                      <a:fillRect/>
                    </a:stretch>
                  </pic:blipFill>
                  <pic:spPr bwMode="auto">
                    <a:xfrm>
                      <a:off x="0" y="0"/>
                      <a:ext cx="6163945" cy="1447165"/>
                    </a:xfrm>
                    <a:prstGeom prst="rect">
                      <a:avLst/>
                    </a:prstGeom>
                  </pic:spPr>
                </pic:pic>
              </a:graphicData>
            </a:graphic>
          </wp:anchor>
        </w:drawing>
        <w:drawing>
          <wp:anchor behindDoc="1" distT="0" distB="0" distL="114935" distR="114935" simplePos="0" locked="0" layoutInCell="1" allowOverlap="1" relativeHeight="504">
            <wp:simplePos x="0" y="0"/>
            <wp:positionH relativeFrom="column">
              <wp:posOffset>322580</wp:posOffset>
            </wp:positionH>
            <wp:positionV relativeFrom="paragraph">
              <wp:posOffset>-6961505</wp:posOffset>
            </wp:positionV>
            <wp:extent cx="6163945" cy="4743450"/>
            <wp:effectExtent l="0" t="0" r="0" b="0"/>
            <wp:wrapNone/>
            <wp:docPr id="502"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41" descr="" title=""/>
                    <pic:cNvPicPr>
                      <a:picLocks noChangeAspect="1" noChangeArrowheads="1"/>
                    </pic:cNvPicPr>
                  </pic:nvPicPr>
                  <pic:blipFill>
                    <a:blip r:embed="rId142"/>
                    <a:srcRect l="-3" t="-4" r="-3" b="-4"/>
                    <a:stretch>
                      <a:fillRect/>
                    </a:stretch>
                  </pic:blipFill>
                  <pic:spPr bwMode="auto">
                    <a:xfrm>
                      <a:off x="0" y="0"/>
                      <a:ext cx="6163945" cy="47434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143" w:type="dxa"/>
        <w:jc w:val="start"/>
        <w:tblInd w:w="0" w:type="dxa"/>
        <w:tblLayout w:type="fixed"/>
        <w:tblCellMar>
          <w:top w:w="0" w:type="dxa"/>
          <w:start w:w="0" w:type="dxa"/>
          <w:bottom w:w="0" w:type="dxa"/>
          <w:end w:w="0" w:type="dxa"/>
        </w:tblCellMar>
      </w:tblPr>
      <w:tblGrid>
        <w:gridCol w:w="23"/>
        <w:gridCol w:w="377"/>
        <w:gridCol w:w="740"/>
        <w:gridCol w:w="120"/>
        <w:gridCol w:w="780"/>
        <w:gridCol w:w="120"/>
        <w:gridCol w:w="60"/>
        <w:gridCol w:w="560"/>
        <w:gridCol w:w="180"/>
        <w:gridCol w:w="160"/>
        <w:gridCol w:w="20"/>
        <w:gridCol w:w="3"/>
      </w:tblGrid>
      <w:tr>
        <w:trPr>
          <w:trHeight w:val="196"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gridSpan w:val="4"/>
            <w:tcBorders/>
          </w:tcPr>
          <w:p>
            <w:pPr>
              <w:pStyle w:val="Normal"/>
              <w:spacing w:lineRule="atLeast" w:line="0"/>
              <w:ind w:start="200" w:end="0"/>
              <w:rPr/>
            </w:pPr>
            <w:r>
              <w:rPr>
                <w:rFonts w:eastAsia="Arial" w:cs="Arial" w:ascii="Arial" w:hAnsi="Arial"/>
                <w:color w:val="231F20"/>
                <w:w w:val="77"/>
                <w:sz w:val="17"/>
              </w:rPr>
              <w:t>(</w:t>
            </w:r>
            <w:r>
              <w:rPr>
                <w:rFonts w:eastAsia="Times New Roman" w:cs="Times New Roman" w:ascii="Times New Roman" w:hAnsi="Times New Roman"/>
                <w:color w:val="231F20"/>
                <w:w w:val="77"/>
                <w:sz w:val="17"/>
              </w:rPr>
              <w:t>`</w:t>
            </w:r>
            <w:r>
              <w:rPr>
                <w:rFonts w:eastAsia="Arial" w:cs="Arial" w:ascii="Arial" w:hAnsi="Arial"/>
                <w:color w:val="231F20"/>
                <w:w w:val="77"/>
                <w:sz w:val="17"/>
              </w:rPr>
              <w:t xml:space="preserve"> in Crores)</w:t>
            </w:r>
          </w:p>
        </w:tc>
      </w:tr>
      <w:tr>
        <w:trPr>
          <w:trHeight w:val="45" w:hRule="atLeast"/>
        </w:trPr>
        <w:tc>
          <w:tcPr>
            <w:tcW w:w="23" w:type="dxa"/>
            <w:tcBorders/>
          </w:tcPr>
          <w:p>
            <w:pPr>
              <w:pStyle w:val="Normal"/>
              <w:snapToGrid w:val="false"/>
              <w:spacing w:lineRule="atLeast" w:line="0"/>
              <w:rPr>
                <w:rFonts w:ascii="Times New Roman" w:hAnsi="Times New Roman" w:eastAsia="Times New Roman" w:cs="Times New Roman"/>
                <w:color w:val="231F20"/>
                <w:w w:val="77"/>
                <w:sz w:val="3"/>
              </w:rPr>
            </w:pPr>
            <w:r>
              <w:rPr>
                <w:rFonts w:eastAsia="Times New Roman" w:cs="Times New Roman" w:ascii="Times New Roman" w:hAnsi="Times New Roman"/>
                <w:color w:val="231F20"/>
                <w:w w:val="77"/>
                <w:sz w:val="3"/>
              </w:rPr>
            </w:r>
          </w:p>
        </w:tc>
        <w:tc>
          <w:tcPr>
            <w:tcW w:w="3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1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2018</w:t>
            </w:r>
          </w:p>
        </w:tc>
        <w:tc>
          <w:tcPr>
            <w:tcW w:w="1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37" w:type="dxa"/>
            <w:gridSpan w:val="5"/>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External   Inter Segment</w:t>
            </w:r>
          </w:p>
        </w:tc>
        <w:tc>
          <w:tcPr>
            <w:tcW w:w="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00" w:type="dxa"/>
            <w:gridSpan w:val="3"/>
            <w:tcBorders/>
          </w:tcPr>
          <w:p>
            <w:pPr>
              <w:pStyle w:val="Normal"/>
              <w:spacing w:lineRule="atLeast" w:line="0"/>
              <w:ind w:end="160"/>
              <w:jc w:val="end"/>
              <w:rPr>
                <w:rFonts w:ascii="Arial" w:hAnsi="Arial" w:eastAsia="Arial" w:cs="Arial"/>
                <w:color w:val="231F20"/>
                <w:sz w:val="17"/>
              </w:rPr>
            </w:pPr>
            <w:r>
              <w:rPr>
                <w:rFonts w:eastAsia="Arial" w:cs="Arial" w:ascii="Arial" w:hAnsi="Arial"/>
                <w:color w:val="231F20"/>
                <w:sz w:val="17"/>
              </w:rPr>
              <w:t>Total</w:t>
            </w:r>
          </w:p>
        </w:tc>
        <w:tc>
          <w:tcPr>
            <w:tcW w:w="23"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r>
      <w:tr>
        <w:trPr>
          <w:trHeight w:val="125"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53"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bottom w:val="single" w:sz="8" w:space="0" w:color="FFFFFF"/>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22894.01</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00" w:type="dxa"/>
            <w:gridSpan w:val="2"/>
            <w:tcBorders>
              <w:bottom w:val="single" w:sz="8" w:space="0" w:color="FFFFFF"/>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w:t>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22894.01</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11314.38</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0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14.22</w:t>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11328.60</w:t>
            </w:r>
          </w:p>
        </w:tc>
        <w:tc>
          <w:tcPr>
            <w:tcW w:w="23"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6"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bottom w:val="single" w:sz="8" w:space="0" w:color="FFFFFF"/>
            </w:tcBorders>
          </w:tcPr>
          <w:p>
            <w:pPr>
              <w:pStyle w:val="Normal"/>
              <w:spacing w:lineRule="atLeast" w:line="0"/>
              <w:ind w:end="135"/>
              <w:jc w:val="end"/>
              <w:rPr>
                <w:rFonts w:ascii="Arial" w:hAnsi="Arial" w:eastAsia="Arial" w:cs="Arial"/>
                <w:b/>
                <w:color w:val="231F20"/>
                <w:sz w:val="17"/>
              </w:rPr>
            </w:pPr>
            <w:r>
              <w:rPr>
                <w:rFonts w:eastAsia="Arial" w:cs="Arial" w:ascii="Arial" w:hAnsi="Arial"/>
                <w:b/>
                <w:color w:val="231F20"/>
                <w:sz w:val="17"/>
              </w:rPr>
              <w:t>34208.39</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900" w:type="dxa"/>
            <w:gridSpan w:val="2"/>
            <w:tcBorders>
              <w:bottom w:val="single" w:sz="8" w:space="0" w:color="FFFFFF"/>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14.22</w:t>
            </w:r>
          </w:p>
        </w:tc>
        <w:tc>
          <w:tcPr>
            <w:tcW w:w="960" w:type="dxa"/>
            <w:gridSpan w:val="4"/>
            <w:tcBorders>
              <w:bottom w:val="single" w:sz="8" w:space="0" w:color="FFFFFF"/>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34222.61</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1404.10</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0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13.41</w:t>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1417.51</w:t>
            </w:r>
          </w:p>
        </w:tc>
        <w:tc>
          <w:tcPr>
            <w:tcW w:w="23"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6"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bottom w:val="single" w:sz="8" w:space="0" w:color="FFFFFF"/>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4551.98</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00" w:type="dxa"/>
            <w:gridSpan w:val="2"/>
            <w:tcBorders>
              <w:bottom w:val="single" w:sz="8" w:space="0" w:color="FFFFFF"/>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3515.69</w:t>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8067.67</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3792.43</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900"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1457.21</w:t>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5249.64</w:t>
            </w:r>
          </w:p>
        </w:tc>
        <w:tc>
          <w:tcPr>
            <w:tcW w:w="23"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6"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bottom w:val="single" w:sz="8" w:space="0" w:color="FFFFFF"/>
            </w:tcBorders>
          </w:tcPr>
          <w:p>
            <w:pPr>
              <w:pStyle w:val="Normal"/>
              <w:spacing w:lineRule="atLeast" w:line="0"/>
              <w:ind w:end="135"/>
              <w:jc w:val="end"/>
              <w:rPr>
                <w:rFonts w:ascii="Arial" w:hAnsi="Arial" w:eastAsia="Arial" w:cs="Arial"/>
                <w:b/>
                <w:color w:val="231F20"/>
                <w:sz w:val="17"/>
              </w:rPr>
            </w:pPr>
            <w:r>
              <w:rPr>
                <w:rFonts w:eastAsia="Arial" w:cs="Arial" w:ascii="Arial" w:hAnsi="Arial"/>
                <w:b/>
                <w:color w:val="231F20"/>
                <w:sz w:val="17"/>
              </w:rPr>
              <w:t>43956.90</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900" w:type="dxa"/>
            <w:gridSpan w:val="2"/>
            <w:tcBorders>
              <w:bottom w:val="single" w:sz="8" w:space="0" w:color="FFFFFF"/>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5000.53</w:t>
            </w:r>
          </w:p>
        </w:tc>
        <w:tc>
          <w:tcPr>
            <w:tcW w:w="960" w:type="dxa"/>
            <w:gridSpan w:val="4"/>
            <w:tcBorders>
              <w:bottom w:val="single" w:sz="8" w:space="0" w:color="FFFFFF"/>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48957.43</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tcPr>
          <w:p>
            <w:pPr>
              <w:pStyle w:val="Normal"/>
              <w:spacing w:lineRule="atLeast" w:line="0"/>
              <w:ind w:end="80"/>
              <w:jc w:val="end"/>
              <w:rPr>
                <w:rFonts w:ascii="Arial" w:hAnsi="Arial" w:eastAsia="Arial" w:cs="Arial"/>
                <w:color w:val="231F20"/>
                <w:sz w:val="17"/>
              </w:rPr>
            </w:pPr>
            <w:r>
              <w:rPr>
                <w:rFonts w:eastAsia="Arial" w:cs="Arial" w:ascii="Arial" w:hAnsi="Arial"/>
                <w:color w:val="231F20"/>
                <w:sz w:val="17"/>
              </w:rPr>
              <w:t>(5000.53)</w:t>
            </w:r>
          </w:p>
        </w:tc>
        <w:tc>
          <w:tcPr>
            <w:tcW w:w="23"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7"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FFFFFF"/>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3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43956.90</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r>
      <w:tr>
        <w:trPr>
          <w:trHeight w:val="33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13340.82</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164.12</w:t>
            </w:r>
          </w:p>
        </w:tc>
        <w:tc>
          <w:tcPr>
            <w:tcW w:w="23"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36"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gridSpan w:val="3"/>
            <w:tcBorders>
              <w:bottom w:val="single" w:sz="8" w:space="0" w:color="FFFFFF"/>
            </w:tcBorders>
          </w:tcPr>
          <w:p>
            <w:pPr>
              <w:pStyle w:val="Normal"/>
              <w:spacing w:lineRule="atLeast" w:line="0"/>
              <w:ind w:end="140"/>
              <w:jc w:val="end"/>
              <w:rPr>
                <w:rFonts w:ascii="Arial" w:hAnsi="Arial" w:eastAsia="Arial" w:cs="Arial"/>
                <w:color w:val="231F20"/>
                <w:sz w:val="17"/>
              </w:rPr>
            </w:pPr>
            <w:r>
              <w:rPr>
                <w:rFonts w:eastAsia="Arial" w:cs="Arial" w:ascii="Arial" w:hAnsi="Arial"/>
                <w:color w:val="231F20"/>
                <w:sz w:val="17"/>
              </w:rPr>
              <w:t>–</w:t>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13504.94</w:t>
            </w:r>
          </w:p>
        </w:tc>
        <w:tc>
          <w:tcPr>
            <w:tcW w:w="23"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6"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139.79</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848.62</w:t>
            </w:r>
          </w:p>
        </w:tc>
        <w:tc>
          <w:tcPr>
            <w:tcW w:w="23"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r>
      <w:tr>
        <w:trPr>
          <w:trHeight w:val="36"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1042.16</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15535.51</w:t>
            </w:r>
          </w:p>
        </w:tc>
        <w:tc>
          <w:tcPr>
            <w:tcW w:w="23"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6"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80"/>
              <w:jc w:val="end"/>
              <w:rPr>
                <w:rFonts w:ascii="Arial" w:hAnsi="Arial" w:eastAsia="Arial" w:cs="Arial"/>
                <w:color w:val="231F20"/>
                <w:sz w:val="17"/>
              </w:rPr>
            </w:pPr>
            <w:r>
              <w:rPr>
                <w:rFonts w:eastAsia="Arial" w:cs="Arial" w:ascii="Arial" w:hAnsi="Arial"/>
                <w:color w:val="231F20"/>
                <w:sz w:val="17"/>
              </w:rPr>
              <w:t>(93.60)</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15441.91</w:t>
            </w:r>
          </w:p>
        </w:tc>
        <w:tc>
          <w:tcPr>
            <w:tcW w:w="23"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0"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947.01</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14494.90</w:t>
            </w:r>
          </w:p>
        </w:tc>
        <w:tc>
          <w:tcPr>
            <w:tcW w:w="23"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86.65</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45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4"/>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2030.55</w:t>
            </w:r>
          </w:p>
        </w:tc>
        <w:tc>
          <w:tcPr>
            <w:tcW w:w="23"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34"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412.90</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5"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16851.70</w:t>
            </w:r>
          </w:p>
        </w:tc>
        <w:tc>
          <w:tcPr>
            <w:tcW w:w="23"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0"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bottom w:val="single" w:sz="8" w:space="0" w:color="FFFFFF"/>
            </w:tcBorders>
          </w:tcPr>
          <w:p>
            <w:pPr>
              <w:pStyle w:val="Normal"/>
              <w:spacing w:lineRule="atLeast" w:line="0"/>
              <w:ind w:end="120"/>
              <w:jc w:val="end"/>
              <w:rPr>
                <w:rFonts w:ascii="Arial" w:hAnsi="Arial" w:eastAsia="Arial" w:cs="Arial"/>
                <w:color w:val="231F20"/>
                <w:sz w:val="17"/>
              </w:rPr>
            </w:pPr>
            <w:r>
              <w:rPr>
                <w:rFonts w:eastAsia="Arial" w:cs="Arial" w:ascii="Arial" w:hAnsi="Arial"/>
                <w:color w:val="231F20"/>
                <w:sz w:val="17"/>
              </w:rPr>
              <w:t>5628.45</w:t>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r>
      <w:tr>
        <w:trPr>
          <w:trHeight w:val="21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4"/>
            <w:tcBorders/>
          </w:tcPr>
          <w:p>
            <w:pPr>
              <w:pStyle w:val="Normal"/>
              <w:spacing w:lineRule="atLeast" w:line="0"/>
              <w:ind w:end="120"/>
              <w:jc w:val="end"/>
              <w:rPr>
                <w:rFonts w:ascii="Arial" w:hAnsi="Arial" w:eastAsia="Arial" w:cs="Arial"/>
                <w:b/>
                <w:color w:val="231F20"/>
                <w:sz w:val="17"/>
              </w:rPr>
            </w:pPr>
            <w:r>
              <w:rPr>
                <w:rFonts w:eastAsia="Arial" w:cs="Arial" w:ascii="Arial" w:hAnsi="Arial"/>
                <w:b/>
                <w:color w:val="231F20"/>
                <w:sz w:val="17"/>
              </w:rPr>
              <w:t>11223.25</w:t>
            </w:r>
          </w:p>
        </w:tc>
        <w:tc>
          <w:tcPr>
            <w:tcW w:w="23"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53"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6" w:hRule="atLeast"/>
        </w:trPr>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2018</w:t>
            </w:r>
          </w:p>
        </w:tc>
        <w:tc>
          <w:tcPr>
            <w:tcW w:w="12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8"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gridSpan w:val="2"/>
            <w:tcBorders/>
          </w:tcPr>
          <w:p>
            <w:pPr>
              <w:pStyle w:val="Normal"/>
              <w:spacing w:lineRule="atLeast" w:line="0"/>
              <w:ind w:end="100"/>
              <w:jc w:val="end"/>
              <w:rPr>
                <w:rFonts w:ascii="Arial" w:hAnsi="Arial" w:eastAsia="Arial" w:cs="Arial"/>
                <w:b/>
                <w:color w:val="231F20"/>
                <w:sz w:val="17"/>
              </w:rPr>
            </w:pPr>
            <w:r>
              <w:rPr>
                <w:rFonts w:eastAsia="Arial" w:cs="Arial" w:ascii="Arial" w:hAnsi="Arial"/>
                <w:b/>
                <w:color w:val="231F20"/>
                <w:sz w:val="17"/>
              </w:rPr>
              <w:t>Segment</w:t>
            </w:r>
          </w:p>
        </w:tc>
        <w:tc>
          <w:tcPr>
            <w:tcW w:w="78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1080" w:type="dxa"/>
            <w:gridSpan w:val="5"/>
            <w:tcBorders/>
          </w:tcPr>
          <w:p>
            <w:pPr>
              <w:pStyle w:val="Normal"/>
              <w:spacing w:lineRule="atLeast" w:line="0"/>
              <w:ind w:end="260"/>
              <w:jc w:val="end"/>
              <w:rPr>
                <w:rFonts w:ascii="Arial" w:hAnsi="Arial" w:eastAsia="Arial" w:cs="Arial"/>
                <w:b/>
                <w:color w:val="231F20"/>
                <w:sz w:val="17"/>
              </w:rPr>
            </w:pPr>
            <w:r>
              <w:rPr>
                <w:rFonts w:eastAsia="Arial" w:cs="Arial" w:ascii="Arial" w:hAnsi="Arial"/>
                <w:b/>
                <w:color w:val="231F20"/>
                <w:sz w:val="17"/>
              </w:rPr>
              <w:t>Segment</w:t>
            </w:r>
          </w:p>
        </w:tc>
        <w:tc>
          <w:tcPr>
            <w:tcW w:w="23"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13" w:hRule="atLeast"/>
        </w:trPr>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gridSpan w:val="2"/>
            <w:tcBorders>
              <w:bottom w:val="single" w:sz="8" w:space="0" w:color="FFFFFF"/>
            </w:tcBorders>
          </w:tcPr>
          <w:p>
            <w:pPr>
              <w:pStyle w:val="Normal"/>
              <w:spacing w:lineRule="atLeast" w:line="0"/>
              <w:ind w:end="100"/>
              <w:jc w:val="end"/>
              <w:rPr>
                <w:rFonts w:ascii="Arial" w:hAnsi="Arial" w:eastAsia="Arial" w:cs="Arial"/>
                <w:b/>
                <w:color w:val="231F20"/>
                <w:sz w:val="17"/>
              </w:rPr>
            </w:pPr>
            <w:r>
              <w:rPr>
                <w:rFonts w:eastAsia="Arial" w:cs="Arial" w:ascii="Arial" w:hAnsi="Arial"/>
                <w:b/>
                <w:color w:val="231F20"/>
                <w:sz w:val="17"/>
              </w:rPr>
              <w:t>Assets</w:t>
            </w:r>
          </w:p>
        </w:tc>
        <w:tc>
          <w:tcPr>
            <w:tcW w:w="1860" w:type="dxa"/>
            <w:gridSpan w:val="6"/>
            <w:tcBorders>
              <w:bottom w:val="single" w:sz="8" w:space="0" w:color="FFFFFF"/>
            </w:tcBorders>
          </w:tcPr>
          <w:p>
            <w:pPr>
              <w:pStyle w:val="Normal"/>
              <w:spacing w:lineRule="atLeast" w:line="0"/>
              <w:ind w:end="260"/>
              <w:jc w:val="end"/>
              <w:rPr>
                <w:rFonts w:ascii="Arial" w:hAnsi="Arial" w:eastAsia="Arial" w:cs="Arial"/>
                <w:b/>
                <w:color w:val="231F20"/>
                <w:sz w:val="17"/>
              </w:rPr>
            </w:pPr>
            <w:r>
              <w:rPr>
                <w:rFonts w:eastAsia="Arial" w:cs="Arial" w:ascii="Arial" w:hAnsi="Arial"/>
                <w:b/>
                <w:color w:val="231F20"/>
                <w:sz w:val="17"/>
              </w:rPr>
              <w:t>Liabilities*</w:t>
            </w:r>
          </w:p>
        </w:tc>
        <w:tc>
          <w:tcPr>
            <w:tcW w:w="23"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61"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4"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17"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7956.89</w:t>
            </w:r>
          </w:p>
        </w:tc>
        <w:tc>
          <w:tcPr>
            <w:tcW w:w="12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gridSpan w:val="3"/>
            <w:tcBorders/>
          </w:tcPr>
          <w:p>
            <w:pPr>
              <w:pStyle w:val="Normal"/>
              <w:spacing w:lineRule="atLeast" w:line="0"/>
              <w:ind w:end="95"/>
              <w:jc w:val="end"/>
              <w:rPr>
                <w:rFonts w:ascii="Arial" w:hAnsi="Arial" w:eastAsia="Arial" w:cs="Arial"/>
                <w:color w:val="231F20"/>
                <w:w w:val="97"/>
                <w:sz w:val="17"/>
              </w:rPr>
            </w:pPr>
            <w:r>
              <w:rPr>
                <w:rFonts w:eastAsia="Arial" w:cs="Arial" w:ascii="Arial" w:hAnsi="Arial"/>
                <w:color w:val="231F20"/>
                <w:w w:val="97"/>
                <w:sz w:val="17"/>
              </w:rPr>
              <w:t>4624.83</w:t>
            </w:r>
          </w:p>
        </w:tc>
        <w:tc>
          <w:tcPr>
            <w:tcW w:w="160" w:type="dxa"/>
            <w:tcBorders/>
          </w:tcPr>
          <w:p>
            <w:pPr>
              <w:pStyle w:val="Normal"/>
              <w:snapToGrid w:val="false"/>
              <w:spacing w:lineRule="atLeast" w:line="0"/>
              <w:rPr>
                <w:rFonts w:ascii="Times New Roman" w:hAnsi="Times New Roman" w:eastAsia="Times New Roman" w:cs="Times New Roman"/>
                <w:color w:val="231F20"/>
                <w:w w:val="97"/>
                <w:sz w:val="19"/>
              </w:rPr>
            </w:pPr>
            <w:r>
              <w:rPr>
                <w:rFonts w:eastAsia="Times New Roman" w:cs="Times New Roman" w:ascii="Times New Roman" w:hAnsi="Times New Roman"/>
                <w:color w:val="231F20"/>
                <w:w w:val="97"/>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7623.20</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tcPr>
          <w:p>
            <w:pPr>
              <w:pStyle w:val="Normal"/>
              <w:spacing w:lineRule="atLeast" w:line="0"/>
              <w:ind w:end="95"/>
              <w:jc w:val="end"/>
              <w:rPr>
                <w:rFonts w:ascii="Arial" w:hAnsi="Arial" w:eastAsia="Arial" w:cs="Arial"/>
                <w:color w:val="231F20"/>
                <w:w w:val="97"/>
                <w:sz w:val="17"/>
              </w:rPr>
            </w:pPr>
            <w:r>
              <w:rPr>
                <w:rFonts w:eastAsia="Arial" w:cs="Arial" w:ascii="Arial" w:hAnsi="Arial"/>
                <w:color w:val="231F20"/>
                <w:w w:val="97"/>
                <w:sz w:val="17"/>
              </w:rPr>
              <w:t>1906.52</w:t>
            </w:r>
          </w:p>
        </w:tc>
        <w:tc>
          <w:tcPr>
            <w:tcW w:w="160" w:type="dxa"/>
            <w:tcBorders/>
          </w:tcPr>
          <w:p>
            <w:pPr>
              <w:pStyle w:val="Normal"/>
              <w:snapToGrid w:val="false"/>
              <w:spacing w:lineRule="atLeast" w:line="0"/>
              <w:rPr>
                <w:rFonts w:ascii="Times New Roman" w:hAnsi="Times New Roman" w:eastAsia="Times New Roman" w:cs="Times New Roman"/>
                <w:color w:val="231F20"/>
                <w:w w:val="97"/>
                <w:sz w:val="21"/>
              </w:rPr>
            </w:pPr>
            <w:r>
              <w:rPr>
                <w:rFonts w:eastAsia="Times New Roman" w:cs="Times New Roman" w:ascii="Times New Roman" w:hAnsi="Times New Roman"/>
                <w:color w:val="231F20"/>
                <w:w w:val="97"/>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15580.09</w:t>
            </w:r>
          </w:p>
        </w:tc>
        <w:tc>
          <w:tcPr>
            <w:tcW w:w="12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tcPr>
          <w:p>
            <w:pPr>
              <w:pStyle w:val="Normal"/>
              <w:spacing w:lineRule="atLeast" w:line="0"/>
              <w:ind w:end="95"/>
              <w:jc w:val="end"/>
              <w:rPr>
                <w:rFonts w:ascii="Arial" w:hAnsi="Arial" w:eastAsia="Arial" w:cs="Arial"/>
                <w:b/>
                <w:color w:val="231F20"/>
                <w:w w:val="97"/>
                <w:sz w:val="17"/>
              </w:rPr>
            </w:pPr>
            <w:r>
              <w:rPr>
                <w:rFonts w:eastAsia="Arial" w:cs="Arial" w:ascii="Arial" w:hAnsi="Arial"/>
                <w:b/>
                <w:color w:val="231F20"/>
                <w:w w:val="97"/>
                <w:sz w:val="17"/>
              </w:rPr>
              <w:t>6531.35</w:t>
            </w:r>
          </w:p>
        </w:tc>
        <w:tc>
          <w:tcPr>
            <w:tcW w:w="160" w:type="dxa"/>
            <w:tcBorders/>
          </w:tcPr>
          <w:p>
            <w:pPr>
              <w:pStyle w:val="Normal"/>
              <w:snapToGrid w:val="false"/>
              <w:spacing w:lineRule="atLeast" w:line="0"/>
              <w:rPr>
                <w:rFonts w:ascii="Times New Roman" w:hAnsi="Times New Roman" w:eastAsia="Times New Roman" w:cs="Times New Roman"/>
                <w:b/>
                <w:color w:val="231F20"/>
                <w:w w:val="97"/>
                <w:sz w:val="21"/>
              </w:rPr>
            </w:pPr>
            <w:r>
              <w:rPr>
                <w:rFonts w:eastAsia="Times New Roman" w:cs="Times New Roman" w:ascii="Times New Roman" w:hAnsi="Times New Roman"/>
                <w:b/>
                <w:color w:val="231F20"/>
                <w:w w:val="97"/>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5520.54</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521.45</w:t>
            </w:r>
          </w:p>
        </w:tc>
        <w:tc>
          <w:tcPr>
            <w:tcW w:w="1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3407.41</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900.18</w:t>
            </w:r>
          </w:p>
        </w:tc>
        <w:tc>
          <w:tcPr>
            <w:tcW w:w="1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6739.83</w:t>
            </w:r>
          </w:p>
        </w:tc>
        <w:tc>
          <w:tcPr>
            <w:tcW w:w="12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tcPr>
          <w:p>
            <w:pPr>
              <w:pStyle w:val="Normal"/>
              <w:spacing w:lineRule="atLeast" w:line="0"/>
              <w:ind w:end="95"/>
              <w:jc w:val="end"/>
              <w:rPr>
                <w:rFonts w:ascii="Arial" w:hAnsi="Arial" w:eastAsia="Arial" w:cs="Arial"/>
                <w:color w:val="231F20"/>
                <w:sz w:val="17"/>
              </w:rPr>
            </w:pPr>
            <w:r>
              <w:rPr>
                <w:rFonts w:eastAsia="Arial" w:cs="Arial" w:ascii="Arial" w:hAnsi="Arial"/>
                <w:color w:val="231F20"/>
                <w:sz w:val="17"/>
              </w:rPr>
              <w:t>787.13</w:t>
            </w:r>
          </w:p>
        </w:tc>
        <w:tc>
          <w:tcPr>
            <w:tcW w:w="1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17" w:type="dxa"/>
            <w:gridSpan w:val="2"/>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31247.87</w:t>
            </w:r>
          </w:p>
        </w:tc>
        <w:tc>
          <w:tcPr>
            <w:tcW w:w="12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gridSpan w:val="2"/>
            <w:tcBorders/>
          </w:tcPr>
          <w:p>
            <w:pPr>
              <w:pStyle w:val="Normal"/>
              <w:spacing w:lineRule="atLeast" w:line="0"/>
              <w:jc w:val="end"/>
              <w:rPr>
                <w:rFonts w:ascii="Arial" w:hAnsi="Arial" w:eastAsia="Arial" w:cs="Arial"/>
                <w:b/>
                <w:color w:val="231F20"/>
                <w:w w:val="97"/>
                <w:sz w:val="17"/>
              </w:rPr>
            </w:pPr>
            <w:r>
              <w:rPr>
                <w:rFonts w:eastAsia="Arial" w:cs="Arial" w:ascii="Arial" w:hAnsi="Arial"/>
                <w:b/>
                <w:color w:val="231F20"/>
                <w:w w:val="97"/>
                <w:sz w:val="17"/>
              </w:rPr>
              <w:t>8740.11</w:t>
            </w:r>
          </w:p>
        </w:tc>
        <w:tc>
          <w:tcPr>
            <w:tcW w:w="180" w:type="dxa"/>
            <w:tcBorders/>
          </w:tcPr>
          <w:p>
            <w:pPr>
              <w:pStyle w:val="Normal"/>
              <w:snapToGrid w:val="false"/>
              <w:spacing w:lineRule="atLeast" w:line="0"/>
              <w:rPr>
                <w:rFonts w:ascii="Times New Roman" w:hAnsi="Times New Roman" w:eastAsia="Times New Roman" w:cs="Times New Roman"/>
                <w:b/>
                <w:color w:val="231F20"/>
                <w:w w:val="97"/>
                <w:sz w:val="21"/>
              </w:rPr>
            </w:pPr>
            <w:r>
              <w:rPr>
                <w:rFonts w:eastAsia="Times New Roman" w:cs="Times New Roman" w:ascii="Times New Roman" w:hAnsi="Times New Roman"/>
                <w:b/>
                <w:color w:val="231F20"/>
                <w:w w:val="97"/>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0" w:hRule="atLeast"/>
        </w:trPr>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FFFFFF"/>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31133.44</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gridSpan w:val="3"/>
            <w:tcBorders>
              <w:bottom w:val="single" w:sz="8" w:space="0" w:color="FFFFFF"/>
            </w:tcBorders>
          </w:tcPr>
          <w:p>
            <w:pPr>
              <w:pStyle w:val="Normal"/>
              <w:spacing w:lineRule="atLeast" w:line="0"/>
              <w:ind w:end="95"/>
              <w:jc w:val="end"/>
              <w:rPr>
                <w:rFonts w:ascii="Arial" w:hAnsi="Arial" w:eastAsia="Arial" w:cs="Arial"/>
                <w:color w:val="231F20"/>
                <w:w w:val="97"/>
                <w:sz w:val="17"/>
              </w:rPr>
            </w:pPr>
            <w:r>
              <w:rPr>
                <w:rFonts w:eastAsia="Arial" w:cs="Arial" w:ascii="Arial" w:hAnsi="Arial"/>
                <w:color w:val="231F20"/>
                <w:w w:val="97"/>
                <w:sz w:val="17"/>
              </w:rPr>
              <w:t>2241.13</w:t>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color w:val="231F20"/>
                <w:w w:val="97"/>
                <w:sz w:val="21"/>
              </w:rPr>
            </w:pPr>
            <w:r>
              <w:rPr>
                <w:rFonts w:eastAsia="Times New Roman" w:cs="Times New Roman" w:ascii="Times New Roman" w:hAnsi="Times New Roman"/>
                <w:color w:val="231F20"/>
                <w:w w:val="97"/>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9" w:hRule="atLeast"/>
        </w:trPr>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FFFFFF"/>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62381.31</w:t>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gridSpan w:val="4"/>
            <w:tcBorders>
              <w:bottom w:val="single" w:sz="8" w:space="0" w:color="FFFFFF"/>
            </w:tcBorders>
          </w:tcPr>
          <w:p>
            <w:pPr>
              <w:pStyle w:val="Normal"/>
              <w:spacing w:lineRule="atLeast" w:line="0"/>
              <w:ind w:end="95"/>
              <w:jc w:val="end"/>
              <w:rPr>
                <w:rFonts w:ascii="Arial" w:hAnsi="Arial" w:eastAsia="Arial" w:cs="Arial"/>
                <w:b/>
                <w:color w:val="231F20"/>
                <w:sz w:val="17"/>
              </w:rPr>
            </w:pPr>
            <w:r>
              <w:rPr>
                <w:rFonts w:eastAsia="Arial" w:cs="Arial" w:ascii="Arial" w:hAnsi="Arial"/>
                <w:b/>
                <w:color w:val="231F20"/>
                <w:sz w:val="17"/>
              </w:rPr>
              <w:t>10981.24</w:t>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continuous"/>
          <w:pgSz w:w="11906" w:h="16838"/>
          <w:pgMar w:left="680" w:right="1005" w:gutter="0" w:header="0" w:top="1440" w:footer="0" w:bottom="0"/>
          <w:cols w:num="2" w:equalWidth="false" w:sep="false">
            <w:col w:w="7040" w:space="40"/>
            <w:col w:w="3140"/>
          </w:cols>
          <w:formProt w:val="false"/>
          <w:textDirection w:val="lrTb"/>
          <w:docGrid w:type="default" w:linePitch="360" w:charSpace="0"/>
        </w:sectPr>
      </w:pPr>
    </w:p>
    <w:p>
      <w:pPr>
        <w:pStyle w:val="Normal"/>
        <w:spacing w:lineRule="exact" w:line="147"/>
        <w:rPr>
          <w:rFonts w:ascii="Times New Roman" w:hAnsi="Times New Roman" w:eastAsia="Times New Roman" w:cs="Times New Roman"/>
          <w:sz w:val="1"/>
        </w:rPr>
      </w:pPr>
      <w:r>
        <w:rPr>
          <w:rFonts w:eastAsia="Times New Roman" w:cs="Times New Roman" w:ascii="Times New Roman" w:hAnsi="Times New Roman"/>
          <w:sz w:val="1"/>
        </w:rPr>
      </w:r>
    </w:p>
    <w:p>
      <w:pPr>
        <w:pStyle w:val="Normal"/>
        <w:numPr>
          <w:ilvl w:val="0"/>
          <w:numId w:val="53"/>
        </w:numPr>
        <w:tabs>
          <w:tab w:val="clear" w:pos="720"/>
          <w:tab w:val="left" w:pos="420" w:leader="none"/>
        </w:tabs>
        <w:spacing w:lineRule="auto" w:line="230"/>
        <w:ind w:hanging="118" w:start="420" w:end="0"/>
        <w:rPr>
          <w:rFonts w:ascii="Arial" w:hAnsi="Arial" w:eastAsia="Arial" w:cs="Arial"/>
          <w:color w:val="231F20"/>
          <w:sz w:val="15"/>
        </w:rPr>
      </w:pPr>
      <w:r>
        <w:rPr>
          <w:rFonts w:eastAsia="Arial" w:cs="Arial" w:ascii="Arial" w:hAnsi="Arial"/>
          <w:color w:val="231F20"/>
          <w:sz w:val="15"/>
        </w:rPr>
        <w:t>Segment Liabilities of FMCG - Cigarettes is before considering</w:t>
      </w:r>
      <w:r>
        <w:rPr>
          <w:rFonts w:eastAsia="Times New Roman" w:cs="Times New Roman" w:ascii="Times New Roman" w:hAnsi="Times New Roman"/>
          <w:color w:val="231F20"/>
          <w:sz w:val="15"/>
        </w:rPr>
        <w:t xml:space="preserve"> `</w:t>
      </w:r>
      <w:r>
        <w:rPr>
          <w:rFonts w:eastAsia="Arial" w:cs="Arial" w:ascii="Arial" w:hAnsi="Arial"/>
          <w:color w:val="231F20"/>
          <w:sz w:val="15"/>
        </w:rPr>
        <w:t xml:space="preserve"> 123.48 Crores (2018 -</w:t>
      </w:r>
      <w:r>
        <w:rPr>
          <w:rFonts w:eastAsia="Times New Roman" w:cs="Times New Roman" w:ascii="Times New Roman" w:hAnsi="Times New Roman"/>
          <w:color w:val="231F20"/>
          <w:sz w:val="15"/>
        </w:rPr>
        <w:t xml:space="preserve"> `</w:t>
      </w:r>
      <w:r>
        <w:rPr>
          <w:rFonts w:eastAsia="Arial" w:cs="Arial" w:ascii="Arial" w:hAnsi="Arial"/>
          <w:color w:val="231F20"/>
          <w:sz w:val="15"/>
        </w:rPr>
        <w:t xml:space="preserve"> 233.02 Crores) in respect of disputed taxes, the recovery of which has been stayed or where States’ appeals are pending before Courts. These have been included under ‘Unallocated Corporate Liabilities’.</w:t>
      </w:r>
    </w:p>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505">
                <wp:simplePos x="0" y="0"/>
                <wp:positionH relativeFrom="column">
                  <wp:posOffset>0</wp:posOffset>
                </wp:positionH>
                <wp:positionV relativeFrom="paragraph">
                  <wp:posOffset>386715</wp:posOffset>
                </wp:positionV>
                <wp:extent cx="289560" cy="380365"/>
                <wp:effectExtent l="5080" t="5715" r="5080" b="4445"/>
                <wp:wrapNone/>
                <wp:docPr id="503"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0.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
                <wp:simplePos x="0" y="0"/>
                <wp:positionH relativeFrom="column">
                  <wp:posOffset>307340</wp:posOffset>
                </wp:positionH>
                <wp:positionV relativeFrom="paragraph">
                  <wp:posOffset>386715</wp:posOffset>
                </wp:positionV>
                <wp:extent cx="2412365" cy="380365"/>
                <wp:effectExtent l="5715" t="5715" r="4445" b="4445"/>
                <wp:wrapNone/>
                <wp:docPr id="504"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0.4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sz w:val="21"/>
        </w:rPr>
        <w:t>180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sectPr>
          <w:type w:val="continuous"/>
          <w:pgSz w:w="11906" w:h="16838"/>
          <w:pgMar w:left="680" w:right="100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507">
            <wp:simplePos x="0" y="0"/>
            <wp:positionH relativeFrom="page">
              <wp:posOffset>6569075</wp:posOffset>
            </wp:positionH>
            <wp:positionV relativeFrom="page">
              <wp:posOffset>344805</wp:posOffset>
            </wp:positionV>
            <wp:extent cx="558800" cy="665480"/>
            <wp:effectExtent l="0" t="0" r="0" b="0"/>
            <wp:wrapNone/>
            <wp:docPr id="505"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142" descr="" title=""/>
                    <pic:cNvPicPr>
                      <a:picLocks noChangeAspect="1" noChangeArrowheads="1"/>
                    </pic:cNvPicPr>
                  </pic:nvPicPr>
                  <pic:blipFill>
                    <a:blip r:embed="rId143"/>
                    <a:srcRect l="-32" t="-27" r="-32" b="-27"/>
                    <a:stretch>
                      <a:fillRect/>
                    </a:stretch>
                  </pic:blipFill>
                  <pic:spPr bwMode="auto">
                    <a:xfrm>
                      <a:off x="0" y="0"/>
                      <a:ext cx="558800" cy="665480"/>
                    </a:xfrm>
                    <a:prstGeom prst="rect">
                      <a:avLst/>
                    </a:prstGeom>
                  </pic:spPr>
                </pic:pic>
              </a:graphicData>
            </a:graphic>
          </wp:anchor>
        </w:drawing>
      </w:r>
      <w:bookmarkStart w:id="118" w:name="page60"/>
      <w:bookmarkStart w:id="119" w:name="page60"/>
      <w:bookmarkEnd w:id="119"/>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08">
                <wp:simplePos x="0" y="0"/>
                <wp:positionH relativeFrom="column">
                  <wp:posOffset>-71120</wp:posOffset>
                </wp:positionH>
                <wp:positionV relativeFrom="paragraph">
                  <wp:posOffset>384810</wp:posOffset>
                </wp:positionV>
                <wp:extent cx="3879850" cy="198120"/>
                <wp:effectExtent l="5080" t="5080" r="5080" b="5080"/>
                <wp:wrapNone/>
                <wp:docPr id="506"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28. Segment reporting (Contd.)</w:t>
      </w:r>
    </w:p>
    <w:p>
      <w:pPr>
        <w:pStyle w:val="Normal"/>
        <w:spacing w:lineRule="exact" w:line="336"/>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6460" w:type="dxa"/>
        <w:jc w:val="start"/>
        <w:tblInd w:w="580" w:type="dxa"/>
        <w:tblLayout w:type="fixed"/>
        <w:tblCellMar>
          <w:top w:w="0" w:type="dxa"/>
          <w:start w:w="0" w:type="dxa"/>
          <w:bottom w:w="0" w:type="dxa"/>
          <w:end w:w="0" w:type="dxa"/>
        </w:tblCellMar>
      </w:tblPr>
      <w:tblGrid>
        <w:gridCol w:w="3220"/>
        <w:gridCol w:w="1260"/>
        <w:gridCol w:w="1980"/>
      </w:tblGrid>
      <w:tr>
        <w:trPr>
          <w:trHeight w:val="309" w:hRule="atLeast"/>
        </w:trPr>
        <w:tc>
          <w:tcPr>
            <w:tcW w:w="3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C0C0C0"/>
            </w:tcBorders>
          </w:tcPr>
          <w:p>
            <w:pPr>
              <w:pStyle w:val="Normal"/>
              <w:spacing w:lineRule="atLeast" w:line="0"/>
              <w:ind w:end="1415"/>
              <w:jc w:val="end"/>
              <w:rPr>
                <w:rFonts w:ascii="Arial" w:hAnsi="Arial" w:eastAsia="Arial" w:cs="Arial"/>
                <w:b/>
                <w:color w:val="00367B"/>
                <w:sz w:val="17"/>
              </w:rPr>
            </w:pPr>
            <w:r>
              <w:rPr>
                <w:rFonts w:eastAsia="Arial" w:cs="Arial" w:ascii="Arial" w:hAnsi="Arial"/>
                <w:b/>
                <w:color w:val="00367B"/>
                <w:sz w:val="17"/>
              </w:rPr>
              <w:t>2019</w:t>
            </w:r>
          </w:p>
        </w:tc>
      </w:tr>
      <w:tr>
        <w:trPr>
          <w:trHeight w:val="58" w:hRule="atLeast"/>
        </w:trPr>
        <w:tc>
          <w:tcPr>
            <w:tcW w:w="3220" w:type="dxa"/>
            <w:tcBorders/>
          </w:tcPr>
          <w:p>
            <w:pPr>
              <w:pStyle w:val="Normal"/>
              <w:snapToGrid w:val="false"/>
              <w:spacing w:lineRule="atLeast" w:line="0"/>
              <w:rPr>
                <w:rFonts w:ascii="Times New Roman" w:hAnsi="Times New Roman" w:eastAsia="Times New Roman" w:cs="Times New Roman"/>
                <w:b/>
                <w:color w:val="00367B"/>
                <w:sz w:val="5"/>
              </w:rPr>
            </w:pPr>
            <w:r>
              <w:rPr>
                <w:rFonts w:eastAsia="Times New Roman" w:cs="Times New Roman" w:ascii="Times New Roman" w:hAnsi="Times New Roman"/>
                <w:b/>
                <w:color w:val="00367B"/>
                <w:sz w:val="5"/>
              </w:rPr>
            </w:r>
          </w:p>
        </w:tc>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3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pacing w:lineRule="atLeast" w:line="0"/>
              <w:ind w:end="155"/>
              <w:jc w:val="end"/>
              <w:rPr>
                <w:rFonts w:ascii="Arial" w:hAnsi="Arial" w:eastAsia="Arial" w:cs="Arial"/>
                <w:b/>
                <w:color w:val="00367B"/>
                <w:sz w:val="17"/>
              </w:rPr>
            </w:pPr>
            <w:r>
              <w:rPr>
                <w:rFonts w:eastAsia="Arial" w:cs="Arial" w:ascii="Arial" w:hAnsi="Arial"/>
                <w:b/>
                <w:color w:val="00367B"/>
                <w:sz w:val="17"/>
              </w:rPr>
              <w:t>Capital</w:t>
            </w:r>
          </w:p>
        </w:tc>
        <w:tc>
          <w:tcPr>
            <w:tcW w:w="198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Depreciation</w:t>
            </w:r>
          </w:p>
        </w:tc>
      </w:tr>
      <w:tr>
        <w:trPr>
          <w:trHeight w:val="213" w:hRule="atLeast"/>
        </w:trPr>
        <w:tc>
          <w:tcPr>
            <w:tcW w:w="3220" w:type="dxa"/>
            <w:tcBorders/>
          </w:tcPr>
          <w:p>
            <w:pPr>
              <w:pStyle w:val="Normal"/>
              <w:snapToGrid w:val="false"/>
              <w:spacing w:lineRule="atLeast" w:line="0"/>
              <w:rPr>
                <w:rFonts w:ascii="Times New Roman" w:hAnsi="Times New Roman" w:eastAsia="Times New Roman" w:cs="Times New Roman"/>
                <w:b/>
                <w:color w:val="00367B"/>
                <w:sz w:val="18"/>
              </w:rPr>
            </w:pPr>
            <w:r>
              <w:rPr>
                <w:rFonts w:eastAsia="Times New Roman" w:cs="Times New Roman" w:ascii="Times New Roman" w:hAnsi="Times New Roman"/>
                <w:b/>
                <w:color w:val="00367B"/>
                <w:sz w:val="18"/>
              </w:rPr>
            </w:r>
          </w:p>
        </w:tc>
        <w:tc>
          <w:tcPr>
            <w:tcW w:w="1260" w:type="dxa"/>
            <w:tcBorders>
              <w:bottom w:val="single" w:sz="8" w:space="0" w:color="C0C0C0"/>
            </w:tcBorders>
          </w:tcPr>
          <w:p>
            <w:pPr>
              <w:pStyle w:val="Normal"/>
              <w:spacing w:lineRule="atLeast" w:line="0"/>
              <w:ind w:end="155"/>
              <w:jc w:val="end"/>
              <w:rPr>
                <w:rFonts w:ascii="Arial" w:hAnsi="Arial" w:eastAsia="Arial" w:cs="Arial"/>
                <w:b/>
                <w:color w:val="00367B"/>
                <w:sz w:val="17"/>
              </w:rPr>
            </w:pPr>
            <w:r>
              <w:rPr>
                <w:rFonts w:eastAsia="Arial" w:cs="Arial" w:ascii="Arial" w:hAnsi="Arial"/>
                <w:b/>
                <w:color w:val="00367B"/>
                <w:sz w:val="17"/>
              </w:rPr>
              <w:t>expenditure</w:t>
            </w:r>
          </w:p>
        </w:tc>
        <w:tc>
          <w:tcPr>
            <w:tcW w:w="1980" w:type="dxa"/>
            <w:tcBorders>
              <w:bottom w:val="single" w:sz="8" w:space="0" w:color="C0C0C0"/>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and amortization</w:t>
            </w:r>
          </w:p>
        </w:tc>
      </w:tr>
      <w:tr>
        <w:trPr>
          <w:trHeight w:val="284"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FMCG - Cigarettes</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140.83</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245.44</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FMCG - Others</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1321.10</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372.51</w:t>
            </w:r>
          </w:p>
        </w:tc>
      </w:tr>
      <w:tr>
        <w:trPr>
          <w:trHeight w:val="249" w:hRule="atLeast"/>
        </w:trPr>
        <w:tc>
          <w:tcPr>
            <w:tcW w:w="3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FMCG - Total</w:t>
            </w:r>
          </w:p>
        </w:tc>
        <w:tc>
          <w:tcPr>
            <w:tcW w:w="12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1461.93</w:t>
            </w:r>
          </w:p>
        </w:tc>
        <w:tc>
          <w:tcPr>
            <w:tcW w:w="1980" w:type="dxa"/>
            <w:tcBorders/>
          </w:tcPr>
          <w:p>
            <w:pPr>
              <w:pStyle w:val="Normal"/>
              <w:spacing w:lineRule="atLeast" w:line="0"/>
              <w:ind w:end="235"/>
              <w:jc w:val="end"/>
              <w:rPr>
                <w:rFonts w:ascii="Arial" w:hAnsi="Arial" w:eastAsia="Arial" w:cs="Arial"/>
                <w:b/>
                <w:color w:val="00367B"/>
                <w:sz w:val="17"/>
              </w:rPr>
            </w:pPr>
            <w:r>
              <w:rPr>
                <w:rFonts w:eastAsia="Arial" w:cs="Arial" w:ascii="Arial" w:hAnsi="Arial"/>
                <w:b/>
                <w:color w:val="00367B"/>
                <w:sz w:val="17"/>
              </w:rPr>
              <w:t>617.95</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Hotels</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668.97</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196.57</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Agri Business</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53.85</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71.11</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Paperboards, Paper and Packaging</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258.74</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326.24</w:t>
            </w:r>
          </w:p>
        </w:tc>
      </w:tr>
      <w:tr>
        <w:trPr>
          <w:trHeight w:val="249" w:hRule="atLeast"/>
        </w:trPr>
        <w:tc>
          <w:tcPr>
            <w:tcW w:w="3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Segment Total</w:t>
            </w:r>
          </w:p>
        </w:tc>
        <w:tc>
          <w:tcPr>
            <w:tcW w:w="12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2443.49</w:t>
            </w:r>
          </w:p>
        </w:tc>
        <w:tc>
          <w:tcPr>
            <w:tcW w:w="1980" w:type="dxa"/>
            <w:tcBorders/>
          </w:tcPr>
          <w:p>
            <w:pPr>
              <w:pStyle w:val="Normal"/>
              <w:spacing w:lineRule="atLeast" w:line="0"/>
              <w:ind w:end="235"/>
              <w:jc w:val="end"/>
              <w:rPr>
                <w:rFonts w:ascii="Arial" w:hAnsi="Arial" w:eastAsia="Arial" w:cs="Arial"/>
                <w:b/>
                <w:color w:val="00367B"/>
                <w:sz w:val="17"/>
              </w:rPr>
            </w:pPr>
            <w:r>
              <w:rPr>
                <w:rFonts w:eastAsia="Arial" w:cs="Arial" w:ascii="Arial" w:hAnsi="Arial"/>
                <w:b/>
                <w:color w:val="00367B"/>
                <w:sz w:val="17"/>
              </w:rPr>
              <w:t>1211.87</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Unallocated</w:t>
            </w:r>
          </w:p>
        </w:tc>
        <w:tc>
          <w:tcPr>
            <w:tcW w:w="1260" w:type="dxa"/>
            <w:tcBorders/>
          </w:tcPr>
          <w:p>
            <w:pPr>
              <w:pStyle w:val="Normal"/>
              <w:spacing w:lineRule="atLeast" w:line="0"/>
              <w:ind w:end="195"/>
              <w:jc w:val="end"/>
              <w:rPr>
                <w:rFonts w:ascii="Arial" w:hAnsi="Arial" w:eastAsia="Arial" w:cs="Arial"/>
                <w:color w:val="00367B"/>
                <w:sz w:val="17"/>
              </w:rPr>
            </w:pPr>
            <w:r>
              <w:rPr>
                <w:rFonts w:eastAsia="Arial" w:cs="Arial" w:ascii="Arial" w:hAnsi="Arial"/>
                <w:color w:val="00367B"/>
                <w:sz w:val="17"/>
              </w:rPr>
              <w:t>313.39</w:t>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99.83</w:t>
            </w:r>
          </w:p>
        </w:tc>
      </w:tr>
      <w:tr>
        <w:trPr>
          <w:trHeight w:val="249" w:hRule="atLeast"/>
        </w:trPr>
        <w:tc>
          <w:tcPr>
            <w:tcW w:w="3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Total</w:t>
            </w:r>
          </w:p>
        </w:tc>
        <w:tc>
          <w:tcPr>
            <w:tcW w:w="1260" w:type="dxa"/>
            <w:tcBorders/>
          </w:tcPr>
          <w:p>
            <w:pPr>
              <w:pStyle w:val="Normal"/>
              <w:spacing w:lineRule="atLeast" w:line="0"/>
              <w:ind w:end="195"/>
              <w:jc w:val="end"/>
              <w:rPr>
                <w:rFonts w:ascii="Arial" w:hAnsi="Arial" w:eastAsia="Arial" w:cs="Arial"/>
                <w:b/>
                <w:color w:val="00367B"/>
                <w:sz w:val="17"/>
              </w:rPr>
            </w:pPr>
            <w:r>
              <w:rPr>
                <w:rFonts w:eastAsia="Arial" w:cs="Arial" w:ascii="Arial" w:hAnsi="Arial"/>
                <w:b/>
                <w:color w:val="00367B"/>
                <w:sz w:val="17"/>
              </w:rPr>
              <w:t>2756.88</w:t>
            </w:r>
          </w:p>
        </w:tc>
        <w:tc>
          <w:tcPr>
            <w:tcW w:w="1980" w:type="dxa"/>
            <w:tcBorders/>
          </w:tcPr>
          <w:p>
            <w:pPr>
              <w:pStyle w:val="Normal"/>
              <w:spacing w:lineRule="atLeast" w:line="0"/>
              <w:ind w:end="255"/>
              <w:jc w:val="end"/>
              <w:rPr>
                <w:rFonts w:ascii="Arial" w:hAnsi="Arial" w:eastAsia="Arial" w:cs="Arial"/>
                <w:b/>
                <w:color w:val="00367B"/>
                <w:sz w:val="17"/>
              </w:rPr>
            </w:pPr>
            <w:r>
              <w:rPr>
                <w:rFonts w:eastAsia="Arial" w:cs="Arial" w:ascii="Arial" w:hAnsi="Arial"/>
                <w:b/>
                <w:color w:val="00367B"/>
                <w:sz w:val="17"/>
              </w:rPr>
              <w:t>1311.70</w:t>
            </w:r>
          </w:p>
        </w:tc>
      </w:tr>
      <w:tr>
        <w:trPr>
          <w:trHeight w:val="135" w:hRule="atLeast"/>
        </w:trPr>
        <w:tc>
          <w:tcPr>
            <w:tcW w:w="3220" w:type="dxa"/>
            <w:tcBorders/>
          </w:tcPr>
          <w:p>
            <w:pPr>
              <w:pStyle w:val="Normal"/>
              <w:snapToGrid w:val="false"/>
              <w:spacing w:lineRule="atLeast" w:line="0"/>
              <w:rPr>
                <w:rFonts w:ascii="Times New Roman" w:hAnsi="Times New Roman" w:eastAsia="Times New Roman" w:cs="Times New Roman"/>
                <w:b/>
                <w:color w:val="00367B"/>
                <w:sz w:val="11"/>
              </w:rPr>
            </w:pPr>
            <w:r>
              <w:rPr>
                <w:rFonts w:eastAsia="Times New Roman" w:cs="Times New Roman" w:ascii="Times New Roman" w:hAnsi="Times New Roman"/>
                <w:b/>
                <w:color w:val="00367B"/>
                <w:sz w:val="11"/>
              </w:rPr>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3" w:hRule="atLeast"/>
        </w:trPr>
        <w:tc>
          <w:tcPr>
            <w:tcW w:w="3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tcPr>
          <w:p>
            <w:pPr>
              <w:pStyle w:val="Normal"/>
              <w:spacing w:lineRule="atLeast" w:line="0"/>
              <w:ind w:end="195"/>
              <w:jc w:val="end"/>
              <w:rPr>
                <w:rFonts w:ascii="Arial" w:hAnsi="Arial" w:eastAsia="Arial" w:cs="Arial"/>
                <w:b/>
                <w:color w:val="00367B"/>
                <w:w w:val="93"/>
                <w:sz w:val="17"/>
              </w:rPr>
            </w:pPr>
            <w:r>
              <w:rPr>
                <w:rFonts w:eastAsia="Arial" w:cs="Arial" w:ascii="Arial" w:hAnsi="Arial"/>
                <w:b/>
                <w:color w:val="00367B"/>
                <w:w w:val="93"/>
                <w:sz w:val="17"/>
              </w:rPr>
              <w:t>Non Cash expenditure</w:t>
            </w:r>
          </w:p>
        </w:tc>
      </w:tr>
      <w:tr>
        <w:trPr>
          <w:trHeight w:val="233" w:hRule="atLeast"/>
        </w:trPr>
        <w:tc>
          <w:tcPr>
            <w:tcW w:w="3220" w:type="dxa"/>
            <w:tcBorders/>
          </w:tcPr>
          <w:p>
            <w:pPr>
              <w:pStyle w:val="Normal"/>
              <w:snapToGrid w:val="false"/>
              <w:spacing w:lineRule="atLeast" w:line="0"/>
              <w:rPr>
                <w:rFonts w:ascii="Times New Roman" w:hAnsi="Times New Roman" w:eastAsia="Times New Roman" w:cs="Times New Roman"/>
                <w:b/>
                <w:color w:val="00367B"/>
                <w:w w:val="93"/>
                <w:sz w:val="17"/>
              </w:rPr>
            </w:pPr>
            <w:r>
              <w:rPr>
                <w:rFonts w:eastAsia="Times New Roman" w:cs="Times New Roman" w:ascii="Times New Roman" w:hAnsi="Times New Roman"/>
                <w:b/>
                <w:color w:val="00367B"/>
                <w:w w:val="93"/>
                <w:sz w:val="17"/>
              </w:rPr>
            </w:r>
          </w:p>
        </w:tc>
        <w:tc>
          <w:tcPr>
            <w:tcW w:w="126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bottom w:val="single" w:sz="8" w:space="0" w:color="C0C0C0"/>
            </w:tcBorders>
          </w:tcPr>
          <w:p>
            <w:pPr>
              <w:pStyle w:val="Normal"/>
              <w:spacing w:lineRule="atLeast" w:line="0"/>
              <w:ind w:end="195"/>
              <w:jc w:val="end"/>
              <w:rPr>
                <w:rFonts w:ascii="Arial" w:hAnsi="Arial" w:eastAsia="Arial" w:cs="Arial"/>
                <w:b/>
                <w:color w:val="00367B"/>
                <w:w w:val="88"/>
                <w:sz w:val="17"/>
              </w:rPr>
            </w:pPr>
            <w:r>
              <w:rPr>
                <w:rFonts w:eastAsia="Arial" w:cs="Arial" w:ascii="Arial" w:hAnsi="Arial"/>
                <w:b/>
                <w:color w:val="00367B"/>
                <w:w w:val="88"/>
                <w:sz w:val="17"/>
              </w:rPr>
              <w:t>other than depreciation</w:t>
            </w:r>
          </w:p>
        </w:tc>
      </w:tr>
      <w:tr>
        <w:trPr>
          <w:trHeight w:val="284"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FMCG - Cigarettes</w:t>
            </w:r>
          </w:p>
        </w:tc>
        <w:tc>
          <w:tcPr>
            <w:tcW w:w="12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1.30</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FMCG - Others</w:t>
            </w:r>
          </w:p>
        </w:tc>
        <w:tc>
          <w:tcPr>
            <w:tcW w:w="12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66.95</w:t>
            </w:r>
          </w:p>
        </w:tc>
      </w:tr>
      <w:tr>
        <w:trPr>
          <w:trHeight w:val="249" w:hRule="atLeast"/>
        </w:trPr>
        <w:tc>
          <w:tcPr>
            <w:tcW w:w="3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FMCG - Total</w:t>
            </w:r>
          </w:p>
        </w:tc>
        <w:tc>
          <w:tcPr>
            <w:tcW w:w="12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980" w:type="dxa"/>
            <w:tcBorders/>
          </w:tcPr>
          <w:p>
            <w:pPr>
              <w:pStyle w:val="Normal"/>
              <w:spacing w:lineRule="atLeast" w:line="0"/>
              <w:ind w:end="235"/>
              <w:jc w:val="end"/>
              <w:rPr>
                <w:rFonts w:ascii="Arial" w:hAnsi="Arial" w:eastAsia="Arial" w:cs="Arial"/>
                <w:b/>
                <w:color w:val="00367B"/>
                <w:sz w:val="17"/>
              </w:rPr>
            </w:pPr>
            <w:r>
              <w:rPr>
                <w:rFonts w:eastAsia="Arial" w:cs="Arial" w:ascii="Arial" w:hAnsi="Arial"/>
                <w:b/>
                <w:color w:val="00367B"/>
                <w:sz w:val="17"/>
              </w:rPr>
              <w:t>68.25</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Hotels</w:t>
            </w:r>
          </w:p>
        </w:tc>
        <w:tc>
          <w:tcPr>
            <w:tcW w:w="12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12.18</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Agri Business</w:t>
            </w:r>
          </w:p>
        </w:tc>
        <w:tc>
          <w:tcPr>
            <w:tcW w:w="12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1.23</w:t>
            </w:r>
          </w:p>
        </w:tc>
      </w:tr>
      <w:tr>
        <w:trPr>
          <w:trHeight w:val="249" w:hRule="atLeast"/>
        </w:trPr>
        <w:tc>
          <w:tcPr>
            <w:tcW w:w="3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Paperboards, Paper and Packaging</w:t>
            </w:r>
          </w:p>
        </w:tc>
        <w:tc>
          <w:tcPr>
            <w:tcW w:w="126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1980" w:type="dxa"/>
            <w:tcBorders/>
          </w:tcPr>
          <w:p>
            <w:pPr>
              <w:pStyle w:val="Normal"/>
              <w:spacing w:lineRule="atLeast" w:line="0"/>
              <w:ind w:end="235"/>
              <w:jc w:val="end"/>
              <w:rPr>
                <w:rFonts w:ascii="Arial" w:hAnsi="Arial" w:eastAsia="Arial" w:cs="Arial"/>
                <w:color w:val="00367B"/>
                <w:sz w:val="17"/>
              </w:rPr>
            </w:pPr>
            <w:r>
              <w:rPr>
                <w:rFonts w:eastAsia="Arial" w:cs="Arial" w:ascii="Arial" w:hAnsi="Arial"/>
                <w:color w:val="00367B"/>
                <w:sz w:val="17"/>
              </w:rPr>
              <w:t>62.13</w:t>
            </w:r>
          </w:p>
        </w:tc>
      </w:tr>
      <w:tr>
        <w:trPr>
          <w:trHeight w:val="249" w:hRule="atLeast"/>
        </w:trPr>
        <w:tc>
          <w:tcPr>
            <w:tcW w:w="322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Segment Total</w:t>
            </w:r>
          </w:p>
        </w:tc>
        <w:tc>
          <w:tcPr>
            <w:tcW w:w="12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1980" w:type="dxa"/>
            <w:tcBorders/>
          </w:tcPr>
          <w:p>
            <w:pPr>
              <w:pStyle w:val="Normal"/>
              <w:spacing w:lineRule="atLeast" w:line="0"/>
              <w:ind w:end="235"/>
              <w:jc w:val="end"/>
              <w:rPr>
                <w:rFonts w:ascii="Arial" w:hAnsi="Arial" w:eastAsia="Arial" w:cs="Arial"/>
                <w:b/>
                <w:color w:val="00367B"/>
                <w:sz w:val="17"/>
              </w:rPr>
            </w:pPr>
            <w:r>
              <w:rPr>
                <w:rFonts w:eastAsia="Arial" w:cs="Arial" w:ascii="Arial" w:hAnsi="Arial"/>
                <w:b/>
                <w:color w:val="00367B"/>
                <w:sz w:val="17"/>
              </w:rPr>
              <w:t>143.79</w:t>
            </w:r>
          </w:p>
        </w:tc>
      </w:tr>
    </w:tbl>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drawing>
          <wp:anchor behindDoc="1" distT="0" distB="0" distL="114935" distR="114935" simplePos="0" locked="0" layoutInCell="1" allowOverlap="1" relativeHeight="509">
            <wp:simplePos x="0" y="0"/>
            <wp:positionH relativeFrom="column">
              <wp:posOffset>323215</wp:posOffset>
            </wp:positionH>
            <wp:positionV relativeFrom="paragraph">
              <wp:posOffset>-2934335</wp:posOffset>
            </wp:positionV>
            <wp:extent cx="6163945" cy="1447165"/>
            <wp:effectExtent l="0" t="0" r="0" b="0"/>
            <wp:wrapNone/>
            <wp:docPr id="507"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143" descr="" title=""/>
                    <pic:cNvPicPr>
                      <a:picLocks noChangeAspect="1" noChangeArrowheads="1"/>
                    </pic:cNvPicPr>
                  </pic:nvPicPr>
                  <pic:blipFill>
                    <a:blip r:embed="rId144"/>
                    <a:srcRect l="-3" t="-12" r="-3" b="-12"/>
                    <a:stretch>
                      <a:fillRect/>
                    </a:stretch>
                  </pic:blipFill>
                  <pic:spPr bwMode="auto">
                    <a:xfrm>
                      <a:off x="0" y="0"/>
                      <a:ext cx="6163945" cy="1447165"/>
                    </a:xfrm>
                    <a:prstGeom prst="rect">
                      <a:avLst/>
                    </a:prstGeom>
                  </pic:spPr>
                </pic:pic>
              </a:graphicData>
            </a:graphic>
          </wp:anchor>
        </w:drawing>
        <w:drawing>
          <wp:anchor behindDoc="1" distT="0" distB="0" distL="114935" distR="114935" simplePos="0" locked="0" layoutInCell="1" allowOverlap="1" relativeHeight="510">
            <wp:simplePos x="0" y="0"/>
            <wp:positionH relativeFrom="column">
              <wp:posOffset>323215</wp:posOffset>
            </wp:positionH>
            <wp:positionV relativeFrom="paragraph">
              <wp:posOffset>-1105535</wp:posOffset>
            </wp:positionV>
            <wp:extent cx="6163945" cy="1149350"/>
            <wp:effectExtent l="0" t="0" r="0" b="0"/>
            <wp:wrapNone/>
            <wp:docPr id="508"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44" descr="" title=""/>
                    <pic:cNvPicPr>
                      <a:picLocks noChangeAspect="1" noChangeArrowheads="1"/>
                    </pic:cNvPicPr>
                  </pic:nvPicPr>
                  <pic:blipFill>
                    <a:blip r:embed="rId145"/>
                    <a:srcRect l="-3" t="-16" r="-3" b="-16"/>
                    <a:stretch>
                      <a:fillRect/>
                    </a:stretch>
                  </pic:blipFill>
                  <pic:spPr bwMode="auto">
                    <a:xfrm>
                      <a:off x="0" y="0"/>
                      <a:ext cx="6163945" cy="1149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120" w:type="dxa"/>
        <w:jc w:val="start"/>
        <w:tblInd w:w="0" w:type="dxa"/>
        <w:tblLayout w:type="fixed"/>
        <w:tblCellMar>
          <w:top w:w="0" w:type="dxa"/>
          <w:start w:w="0" w:type="dxa"/>
          <w:bottom w:w="0" w:type="dxa"/>
          <w:end w:w="0" w:type="dxa"/>
        </w:tblCellMar>
      </w:tblPr>
      <w:tblGrid>
        <w:gridCol w:w="1200"/>
        <w:gridCol w:w="1920"/>
      </w:tblGrid>
      <w:tr>
        <w:trPr>
          <w:trHeight w:val="196" w:hRule="atLeast"/>
        </w:trPr>
        <w:tc>
          <w:tcPr>
            <w:tcW w:w="1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2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45" w:hRule="atLeast"/>
        </w:trPr>
        <w:tc>
          <w:tcPr>
            <w:tcW w:w="1200" w:type="dxa"/>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1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9" w:hRule="atLeast"/>
        </w:trPr>
        <w:tc>
          <w:tcPr>
            <w:tcW w:w="120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FFFFFF"/>
            </w:tcBorders>
          </w:tcPr>
          <w:p>
            <w:pPr>
              <w:pStyle w:val="Normal"/>
              <w:spacing w:lineRule="atLeast" w:line="0"/>
              <w:ind w:end="1335"/>
              <w:jc w:val="end"/>
              <w:rPr>
                <w:rFonts w:ascii="Arial" w:hAnsi="Arial" w:eastAsia="Arial" w:cs="Arial"/>
                <w:color w:val="231F20"/>
                <w:sz w:val="17"/>
              </w:rPr>
            </w:pPr>
            <w:r>
              <w:rPr>
                <w:rFonts w:eastAsia="Arial" w:cs="Arial" w:ascii="Arial" w:hAnsi="Arial"/>
                <w:color w:val="231F20"/>
                <w:sz w:val="17"/>
              </w:rPr>
              <w:t>2018</w:t>
            </w:r>
          </w:p>
        </w:tc>
      </w:tr>
      <w:tr>
        <w:trPr>
          <w:trHeight w:val="58" w:hRule="atLeast"/>
        </w:trPr>
        <w:tc>
          <w:tcPr>
            <w:tcW w:w="120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1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1200" w:type="dxa"/>
            <w:tcBorders/>
          </w:tcPr>
          <w:p>
            <w:pPr>
              <w:pStyle w:val="Normal"/>
              <w:spacing w:lineRule="atLeast" w:line="0"/>
              <w:ind w:end="135"/>
              <w:jc w:val="end"/>
              <w:rPr>
                <w:rFonts w:ascii="Arial" w:hAnsi="Arial" w:eastAsia="Arial" w:cs="Arial"/>
                <w:b/>
                <w:color w:val="231F20"/>
                <w:sz w:val="17"/>
              </w:rPr>
            </w:pPr>
            <w:r>
              <w:rPr>
                <w:rFonts w:eastAsia="Arial" w:cs="Arial" w:ascii="Arial" w:hAnsi="Arial"/>
                <w:b/>
                <w:color w:val="231F20"/>
                <w:sz w:val="17"/>
              </w:rPr>
              <w:t>Capital</w:t>
            </w:r>
          </w:p>
        </w:tc>
        <w:tc>
          <w:tcPr>
            <w:tcW w:w="192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Depreciation</w:t>
            </w:r>
          </w:p>
        </w:tc>
      </w:tr>
      <w:tr>
        <w:trPr>
          <w:trHeight w:val="213" w:hRule="atLeast"/>
        </w:trPr>
        <w:tc>
          <w:tcPr>
            <w:tcW w:w="1200" w:type="dxa"/>
            <w:tcBorders>
              <w:bottom w:val="single" w:sz="8" w:space="0" w:color="FFFFFF"/>
            </w:tcBorders>
          </w:tcPr>
          <w:p>
            <w:pPr>
              <w:pStyle w:val="Normal"/>
              <w:spacing w:lineRule="atLeast" w:line="0"/>
              <w:ind w:end="135"/>
              <w:jc w:val="end"/>
              <w:rPr>
                <w:rFonts w:ascii="Arial" w:hAnsi="Arial" w:eastAsia="Arial" w:cs="Arial"/>
                <w:b/>
                <w:color w:val="231F20"/>
                <w:w w:val="99"/>
                <w:sz w:val="17"/>
              </w:rPr>
            </w:pPr>
            <w:r>
              <w:rPr>
                <w:rFonts w:eastAsia="Arial" w:cs="Arial" w:ascii="Arial" w:hAnsi="Arial"/>
                <w:b/>
                <w:color w:val="231F20"/>
                <w:w w:val="99"/>
                <w:sz w:val="17"/>
              </w:rPr>
              <w:t>expenditure</w:t>
            </w:r>
          </w:p>
        </w:tc>
        <w:tc>
          <w:tcPr>
            <w:tcW w:w="1920" w:type="dxa"/>
            <w:tcBorders>
              <w:bottom w:val="single" w:sz="8" w:space="0" w:color="FFFFFF"/>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and amortization</w:t>
            </w:r>
          </w:p>
        </w:tc>
      </w:tr>
      <w:tr>
        <w:trPr>
          <w:trHeight w:val="61" w:hRule="atLeast"/>
        </w:trPr>
        <w:tc>
          <w:tcPr>
            <w:tcW w:w="1200" w:type="dxa"/>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4"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90.09</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249.23</w:t>
            </w:r>
          </w:p>
        </w:tc>
      </w:tr>
      <w:tr>
        <w:trPr>
          <w:trHeight w:val="249"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833.64</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291.46</w:t>
            </w:r>
          </w:p>
        </w:tc>
      </w:tr>
      <w:tr>
        <w:trPr>
          <w:trHeight w:val="249" w:hRule="atLeast"/>
        </w:trPr>
        <w:tc>
          <w:tcPr>
            <w:tcW w:w="120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923.73</w:t>
            </w:r>
          </w:p>
        </w:tc>
        <w:tc>
          <w:tcPr>
            <w:tcW w:w="1920" w:type="dxa"/>
            <w:tcBorders/>
          </w:tcPr>
          <w:p>
            <w:pPr>
              <w:pStyle w:val="Normal"/>
              <w:spacing w:lineRule="atLeast" w:line="0"/>
              <w:ind w:end="235"/>
              <w:jc w:val="end"/>
              <w:rPr>
                <w:rFonts w:ascii="Arial" w:hAnsi="Arial" w:eastAsia="Arial" w:cs="Arial"/>
                <w:b/>
                <w:color w:val="231F20"/>
                <w:sz w:val="17"/>
              </w:rPr>
            </w:pPr>
            <w:r>
              <w:rPr>
                <w:rFonts w:eastAsia="Arial" w:cs="Arial" w:ascii="Arial" w:hAnsi="Arial"/>
                <w:b/>
                <w:color w:val="231F20"/>
                <w:sz w:val="17"/>
              </w:rPr>
              <w:t>540.69</w:t>
            </w:r>
          </w:p>
        </w:tc>
      </w:tr>
      <w:tr>
        <w:trPr>
          <w:trHeight w:val="249"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610.54</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172.60</w:t>
            </w:r>
          </w:p>
        </w:tc>
      </w:tr>
      <w:tr>
        <w:trPr>
          <w:trHeight w:val="249"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92.43</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66.73</w:t>
            </w:r>
          </w:p>
        </w:tc>
      </w:tr>
      <w:tr>
        <w:trPr>
          <w:trHeight w:val="249"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910.01</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274.60</w:t>
            </w:r>
          </w:p>
        </w:tc>
      </w:tr>
      <w:tr>
        <w:trPr>
          <w:trHeight w:val="249" w:hRule="atLeast"/>
        </w:trPr>
        <w:tc>
          <w:tcPr>
            <w:tcW w:w="120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2536.71</w:t>
            </w:r>
          </w:p>
        </w:tc>
        <w:tc>
          <w:tcPr>
            <w:tcW w:w="1920" w:type="dxa"/>
            <w:tcBorders/>
          </w:tcPr>
          <w:p>
            <w:pPr>
              <w:pStyle w:val="Normal"/>
              <w:spacing w:lineRule="atLeast" w:line="0"/>
              <w:ind w:end="235"/>
              <w:jc w:val="end"/>
              <w:rPr>
                <w:rFonts w:ascii="Arial" w:hAnsi="Arial" w:eastAsia="Arial" w:cs="Arial"/>
                <w:b/>
                <w:color w:val="231F20"/>
                <w:sz w:val="17"/>
              </w:rPr>
            </w:pPr>
            <w:r>
              <w:rPr>
                <w:rFonts w:eastAsia="Arial" w:cs="Arial" w:ascii="Arial" w:hAnsi="Arial"/>
                <w:b/>
                <w:color w:val="231F20"/>
                <w:sz w:val="17"/>
              </w:rPr>
              <w:t>1054.62</w:t>
            </w:r>
          </w:p>
        </w:tc>
      </w:tr>
      <w:tr>
        <w:trPr>
          <w:trHeight w:val="249" w:hRule="atLeast"/>
        </w:trPr>
        <w:tc>
          <w:tcPr>
            <w:tcW w:w="120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327.50</w:t>
            </w:r>
          </w:p>
        </w:tc>
        <w:tc>
          <w:tcPr>
            <w:tcW w:w="1920" w:type="dxa"/>
            <w:tcBorders/>
          </w:tcPr>
          <w:p>
            <w:pPr>
              <w:pStyle w:val="Normal"/>
              <w:spacing w:lineRule="atLeast" w:line="0"/>
              <w:ind w:end="235"/>
              <w:jc w:val="end"/>
              <w:rPr>
                <w:rFonts w:ascii="Arial" w:hAnsi="Arial" w:eastAsia="Arial" w:cs="Arial"/>
                <w:color w:val="231F20"/>
                <w:sz w:val="17"/>
              </w:rPr>
            </w:pPr>
            <w:r>
              <w:rPr>
                <w:rFonts w:eastAsia="Arial" w:cs="Arial" w:ascii="Arial" w:hAnsi="Arial"/>
                <w:color w:val="231F20"/>
                <w:sz w:val="17"/>
              </w:rPr>
              <w:t>90.75</w:t>
            </w:r>
          </w:p>
        </w:tc>
      </w:tr>
      <w:tr>
        <w:trPr>
          <w:trHeight w:val="249" w:hRule="atLeast"/>
        </w:trPr>
        <w:tc>
          <w:tcPr>
            <w:tcW w:w="1200" w:type="dxa"/>
            <w:tcBorders/>
          </w:tcPr>
          <w:p>
            <w:pPr>
              <w:pStyle w:val="Normal"/>
              <w:spacing w:lineRule="atLeast" w:line="0"/>
              <w:ind w:end="175"/>
              <w:jc w:val="end"/>
              <w:rPr>
                <w:rFonts w:ascii="Arial" w:hAnsi="Arial" w:eastAsia="Arial" w:cs="Arial"/>
                <w:b/>
                <w:color w:val="231F20"/>
                <w:sz w:val="17"/>
              </w:rPr>
            </w:pPr>
            <w:r>
              <w:rPr>
                <w:rFonts w:eastAsia="Arial" w:cs="Arial" w:ascii="Arial" w:hAnsi="Arial"/>
                <w:b/>
                <w:color w:val="231F20"/>
                <w:sz w:val="17"/>
              </w:rPr>
              <w:t>2864.21</w:t>
            </w:r>
          </w:p>
        </w:tc>
        <w:tc>
          <w:tcPr>
            <w:tcW w:w="1920" w:type="dxa"/>
            <w:tcBorders/>
          </w:tcPr>
          <w:p>
            <w:pPr>
              <w:pStyle w:val="Normal"/>
              <w:spacing w:lineRule="atLeast" w:line="0"/>
              <w:ind w:end="235"/>
              <w:jc w:val="end"/>
              <w:rPr>
                <w:rFonts w:ascii="Arial" w:hAnsi="Arial" w:eastAsia="Arial" w:cs="Arial"/>
                <w:b/>
                <w:color w:val="231F20"/>
                <w:sz w:val="17"/>
              </w:rPr>
            </w:pPr>
            <w:r>
              <w:rPr>
                <w:rFonts w:eastAsia="Arial" w:cs="Arial" w:ascii="Arial" w:hAnsi="Arial"/>
                <w:b/>
                <w:color w:val="231F20"/>
                <w:sz w:val="17"/>
              </w:rPr>
              <w:t>1145.37</w:t>
            </w:r>
          </w:p>
        </w:tc>
      </w:tr>
      <w:tr>
        <w:trPr>
          <w:trHeight w:val="26" w:hRule="atLeast"/>
        </w:trPr>
        <w:tc>
          <w:tcPr>
            <w:tcW w:w="1200" w:type="dxa"/>
            <w:tcBorders/>
          </w:tcPr>
          <w:p>
            <w:pPr>
              <w:pStyle w:val="Normal"/>
              <w:snapToGrid w:val="false"/>
              <w:spacing w:lineRule="atLeast" w:line="0"/>
              <w:rPr>
                <w:rFonts w:ascii="Times New Roman" w:hAnsi="Times New Roman" w:eastAsia="Times New Roman" w:cs="Times New Roman"/>
                <w:b/>
                <w:color w:val="231F20"/>
                <w:sz w:val="2"/>
              </w:rPr>
            </w:pPr>
            <w:r>
              <w:rPr>
                <w:rFonts w:eastAsia="Times New Roman" w:cs="Times New Roman" w:ascii="Times New Roman" w:hAnsi="Times New Roman"/>
                <w:b/>
                <w:color w:val="231F20"/>
                <w:sz w:val="2"/>
              </w:rPr>
            </w:r>
          </w:p>
        </w:tc>
        <w:tc>
          <w:tcPr>
            <w:tcW w:w="19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511">
                <wp:simplePos x="0" y="0"/>
                <wp:positionH relativeFrom="column">
                  <wp:posOffset>4445</wp:posOffset>
                </wp:positionH>
                <wp:positionV relativeFrom="paragraph">
                  <wp:posOffset>69215</wp:posOffset>
                </wp:positionV>
                <wp:extent cx="1979930" cy="295910"/>
                <wp:effectExtent l="5080" t="5080" r="5080" b="5080"/>
                <wp:wrapNone/>
                <wp:docPr id="509" name=""/>
                <a:graphic xmlns:a="http://schemas.openxmlformats.org/drawingml/2006/main">
                  <a:graphicData uri="http://schemas.microsoft.com/office/word/2010/wordprocessingShape">
                    <wps:wsp>
                      <wps:cNvSpPr/>
                      <wps:spPr>
                        <a:xfrm>
                          <a:off x="0" y="0"/>
                          <a:ext cx="1980000" cy="2959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0.35pt;margin-top:5.45pt;width:155.85pt;height:23.25pt;mso-wrap-style:none;v-text-anchor:middle">
                <v:fill o:detectmouseclick="t" type="solid" color2="#191817"/>
                <v:stroke color="white" weight="9360" joinstyle="miter" endcap="flat"/>
                <w10:wrap type="none"/>
              </v:rect>
            </w:pict>
          </mc:Fallback>
        </mc:AlternateConten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60" w:end="0"/>
        <w:rPr>
          <w:rFonts w:ascii="Arial" w:hAnsi="Arial" w:eastAsia="Arial" w:cs="Arial"/>
          <w:b/>
          <w:color w:val="231F20"/>
          <w:sz w:val="15"/>
        </w:rPr>
      </w:pPr>
      <w:r>
        <w:rPr>
          <w:rFonts w:eastAsia="Arial" w:cs="Arial" w:ascii="Arial" w:hAnsi="Arial"/>
          <w:b/>
          <w:color w:val="231F20"/>
          <w:sz w:val="15"/>
        </w:rPr>
        <w:t>Non Cash expenditure</w:t>
      </w:r>
    </w:p>
    <w:p>
      <w:pPr>
        <w:pStyle w:val="Normal"/>
        <w:spacing w:lineRule="exact" w:line="32"/>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p>
      <w:pPr>
        <w:pStyle w:val="Normal"/>
        <w:spacing w:lineRule="atLeast" w:line="0"/>
        <w:ind w:start="1440" w:end="0"/>
        <w:rPr>
          <w:rFonts w:ascii="Arial" w:hAnsi="Arial" w:eastAsia="Arial" w:cs="Arial"/>
          <w:b/>
          <w:color w:val="231F20"/>
          <w:sz w:val="15"/>
        </w:rPr>
      </w:pPr>
      <w:r>
        <w:rPr>
          <w:rFonts w:eastAsia="Arial" w:cs="Arial" w:ascii="Arial" w:hAnsi="Arial"/>
          <w:b/>
          <w:color w:val="231F20"/>
          <w:sz w:val="15"/>
        </w:rPr>
        <w:t>other than depreciation</w:t>
      </w:r>
    </w:p>
    <w:p>
      <w:pPr>
        <w:pStyle w:val="Normal"/>
        <w:spacing w:lineRule="exact" w:line="166"/>
        <w:rPr>
          <w:rFonts w:ascii="Times New Roman" w:hAnsi="Times New Roman" w:eastAsia="Times New Roman" w:cs="Times New Roman"/>
          <w:b/>
          <w:color w:val="231F20"/>
          <w:sz w:val="15"/>
        </w:rPr>
      </w:pPr>
      <w:r>
        <w:rPr>
          <w:rFonts w:eastAsia="Times New Roman" w:cs="Times New Roman" w:ascii="Times New Roman" w:hAnsi="Times New Roman"/>
          <w:b/>
          <w:color w:val="231F20"/>
          <w:sz w:val="15"/>
        </w:rPr>
      </w:r>
    </w:p>
    <w:p>
      <w:pPr>
        <w:pStyle w:val="Normal"/>
        <w:spacing w:lineRule="atLeast" w:line="0"/>
        <w:ind w:end="320"/>
        <w:jc w:val="end"/>
        <w:rPr>
          <w:rFonts w:ascii="Arial" w:hAnsi="Arial" w:eastAsia="Arial" w:cs="Arial"/>
          <w:color w:val="231F20"/>
          <w:sz w:val="17"/>
        </w:rPr>
      </w:pPr>
      <w:r>
        <w:rPr>
          <w:rFonts w:eastAsia="Arial" w:cs="Arial" w:ascii="Arial" w:hAnsi="Arial"/>
          <w:color w:val="231F20"/>
          <w:sz w:val="17"/>
        </w:rPr>
        <w:t>2.44</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320"/>
        <w:jc w:val="end"/>
        <w:rPr>
          <w:rFonts w:ascii="Arial" w:hAnsi="Arial" w:eastAsia="Arial" w:cs="Arial"/>
          <w:color w:val="231F20"/>
          <w:sz w:val="17"/>
        </w:rPr>
      </w:pPr>
      <w:r>
        <w:rPr>
          <w:rFonts w:eastAsia="Arial" w:cs="Arial" w:ascii="Arial" w:hAnsi="Arial"/>
          <w:color w:val="231F20"/>
          <w:sz w:val="17"/>
        </w:rPr>
        <w:t>48.55</w:t>
      </w:r>
    </w:p>
    <w:p>
      <w:pPr>
        <w:pStyle w:val="Normal"/>
        <w:spacing w:lineRule="exact" w:line="4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320"/>
        <w:jc w:val="end"/>
        <w:rPr>
          <w:rFonts w:ascii="Arial" w:hAnsi="Arial" w:eastAsia="Arial" w:cs="Arial"/>
          <w:b/>
          <w:color w:val="231F20"/>
          <w:sz w:val="17"/>
        </w:rPr>
      </w:pPr>
      <w:r>
        <w:rPr>
          <w:rFonts w:eastAsia="Arial" w:cs="Arial" w:ascii="Arial" w:hAnsi="Arial"/>
          <w:b/>
          <w:color w:val="231F20"/>
          <w:sz w:val="17"/>
        </w:rPr>
        <w:t>50.99</w:t>
      </w:r>
    </w:p>
    <w:p>
      <w:pPr>
        <w:pStyle w:val="Normal"/>
        <w:spacing w:lineRule="exact" w:line="59"/>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end="320"/>
        <w:jc w:val="end"/>
        <w:rPr>
          <w:rFonts w:ascii="Arial" w:hAnsi="Arial" w:eastAsia="Arial" w:cs="Arial"/>
          <w:color w:val="231F20"/>
          <w:sz w:val="17"/>
        </w:rPr>
      </w:pPr>
      <w:r>
        <w:rPr>
          <w:rFonts w:eastAsia="Arial" w:cs="Arial" w:ascii="Arial" w:hAnsi="Arial"/>
          <w:color w:val="231F20"/>
          <w:sz w:val="17"/>
        </w:rPr>
        <w:t>4.29</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320"/>
        <w:jc w:val="end"/>
        <w:rPr>
          <w:rFonts w:ascii="Arial" w:hAnsi="Arial" w:eastAsia="Arial" w:cs="Arial"/>
          <w:color w:val="231F20"/>
          <w:sz w:val="17"/>
        </w:rPr>
      </w:pPr>
      <w:r>
        <w:rPr>
          <w:rFonts w:eastAsia="Arial" w:cs="Arial" w:ascii="Arial" w:hAnsi="Arial"/>
          <w:color w:val="231F20"/>
          <w:sz w:val="17"/>
        </w:rPr>
        <w:t>2.29</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320"/>
        <w:jc w:val="end"/>
        <w:rPr>
          <w:rFonts w:ascii="Arial" w:hAnsi="Arial" w:eastAsia="Arial" w:cs="Arial"/>
          <w:color w:val="231F20"/>
          <w:sz w:val="17"/>
        </w:rPr>
      </w:pPr>
      <w:r>
        <w:rPr>
          <w:rFonts w:eastAsia="Arial" w:cs="Arial" w:ascii="Arial" w:hAnsi="Arial"/>
          <w:color w:val="231F20"/>
          <w:sz w:val="17"/>
        </w:rPr>
        <w:t>44.32</w:t>
      </w:r>
    </w:p>
    <w:p>
      <w:pPr>
        <w:pStyle w:val="Normal"/>
        <w:spacing w:lineRule="exact" w:line="4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end="320"/>
        <w:jc w:val="end"/>
        <w:rPr>
          <w:rFonts w:ascii="Arial" w:hAnsi="Arial" w:eastAsia="Arial" w:cs="Arial"/>
          <w:b/>
          <w:color w:val="231F20"/>
          <w:sz w:val="17"/>
        </w:rPr>
      </w:pPr>
      <w:r>
        <w:rPr>
          <w:rFonts w:eastAsia="Arial" w:cs="Arial" w:ascii="Arial" w:hAnsi="Arial"/>
          <w:b/>
          <w:color w:val="231F20"/>
          <w:sz w:val="17"/>
        </w:rPr>
        <w:t>101.89</w:t>
      </w:r>
    </w:p>
    <w:p>
      <w:pPr>
        <w:sectPr>
          <w:type w:val="continuous"/>
          <w:pgSz w:w="11906" w:h="16838"/>
          <w:pgMar w:left="1020" w:right="685" w:gutter="0" w:header="0" w:top="1440" w:footer="0" w:bottom="0"/>
          <w:cols w:num="2" w:equalWidth="false" w:sep="false">
            <w:col w:w="7040" w:space="40"/>
            <w:col w:w="3120"/>
          </w:cols>
          <w:formProt w:val="false"/>
          <w:textDirection w:val="lrTb"/>
          <w:docGrid w:type="default" w:linePitch="360" w:charSpace="0"/>
        </w:sectPr>
      </w:pPr>
    </w:p>
    <w:p>
      <w:pPr>
        <w:pStyle w:val="Normal"/>
        <w:spacing w:lineRule="exact" w:line="177"/>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560" w:end="0"/>
        <w:rPr>
          <w:rFonts w:ascii="Arial" w:hAnsi="Arial" w:eastAsia="Arial" w:cs="Arial"/>
          <w:b/>
          <w:color w:val="231F20"/>
          <w:sz w:val="18"/>
        </w:rPr>
      </w:pPr>
      <w:r>
        <w:rPr>
          <w:rFonts w:eastAsia="Arial" w:cs="Arial" w:ascii="Arial" w:hAnsi="Arial"/>
          <w:b/>
          <w:color w:val="231F20"/>
          <w:sz w:val="18"/>
        </w:rPr>
        <w:t>GEOGRAPHICAL INFORMATION</w:t>
      </w:r>
    </w:p>
    <w:p>
      <w:pPr>
        <w:pStyle w:val="Normal"/>
        <w:spacing w:lineRule="exact" w:line="2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drawing>
          <wp:anchor behindDoc="1" distT="0" distB="0" distL="114935" distR="114935" simplePos="0" locked="0" layoutInCell="1" allowOverlap="1" relativeHeight="512">
            <wp:simplePos x="0" y="0"/>
            <wp:positionH relativeFrom="column">
              <wp:posOffset>4067810</wp:posOffset>
            </wp:positionH>
            <wp:positionV relativeFrom="paragraph">
              <wp:posOffset>11430</wp:posOffset>
            </wp:positionV>
            <wp:extent cx="2413000" cy="1622425"/>
            <wp:effectExtent l="0" t="0" r="0" b="0"/>
            <wp:wrapNone/>
            <wp:docPr id="510"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45" descr="" title=""/>
                    <pic:cNvPicPr>
                      <a:picLocks noChangeAspect="1" noChangeArrowheads="1"/>
                    </pic:cNvPicPr>
                  </pic:nvPicPr>
                  <pic:blipFill>
                    <a:blip r:embed="rId146"/>
                    <a:srcRect l="-7" t="-11" r="-7" b="-11"/>
                    <a:stretch>
                      <a:fillRect/>
                    </a:stretch>
                  </pic:blipFill>
                  <pic:spPr bwMode="auto">
                    <a:xfrm>
                      <a:off x="0" y="0"/>
                      <a:ext cx="2413000" cy="1622425"/>
                    </a:xfrm>
                    <a:prstGeom prst="rect">
                      <a:avLst/>
                    </a:prstGeom>
                  </pic:spPr>
                </pic:pic>
              </a:graphicData>
            </a:graphic>
          </wp:anchor>
        </w:drawing>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tbl>
      <w:tblPr>
        <w:tblW w:w="7800" w:type="dxa"/>
        <w:jc w:val="start"/>
        <w:tblInd w:w="500" w:type="dxa"/>
        <w:tblLayout w:type="fixed"/>
        <w:tblCellMar>
          <w:top w:w="0" w:type="dxa"/>
          <w:start w:w="0" w:type="dxa"/>
          <w:bottom w:w="0" w:type="dxa"/>
          <w:end w:w="0" w:type="dxa"/>
        </w:tblCellMar>
      </w:tblPr>
      <w:tblGrid>
        <w:gridCol w:w="280"/>
        <w:gridCol w:w="260"/>
        <w:gridCol w:w="4520"/>
        <w:gridCol w:w="2740"/>
      </w:tblGrid>
      <w:tr>
        <w:trPr>
          <w:trHeight w:val="201" w:hRule="atLeast"/>
        </w:trPr>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40" w:type="dxa"/>
            <w:tcBorders/>
          </w:tcPr>
          <w:p>
            <w:pPr>
              <w:pStyle w:val="Normal"/>
              <w:spacing w:lineRule="atLeast" w:line="0"/>
              <w:ind w:end="111"/>
              <w:jc w:val="end"/>
              <w:rPr>
                <w:rFonts w:ascii="Arial" w:hAnsi="Arial" w:eastAsia="Arial" w:cs="Arial"/>
                <w:b/>
                <w:color w:val="00367B"/>
                <w:sz w:val="17"/>
              </w:rPr>
            </w:pPr>
            <w:r>
              <w:rPr>
                <w:rFonts w:eastAsia="Arial" w:cs="Arial" w:ascii="Arial" w:hAnsi="Arial"/>
                <w:b/>
                <w:color w:val="00367B"/>
                <w:sz w:val="17"/>
              </w:rPr>
              <w:t>2019</w:t>
            </w:r>
          </w:p>
        </w:tc>
      </w:tr>
      <w:tr>
        <w:trPr>
          <w:trHeight w:val="240" w:hRule="atLeast"/>
        </w:trPr>
        <w:tc>
          <w:tcPr>
            <w:tcW w:w="280" w:type="dxa"/>
            <w:tcBorders/>
          </w:tcPr>
          <w:p>
            <w:pPr>
              <w:pStyle w:val="Normal"/>
              <w:spacing w:lineRule="atLeast" w:line="0"/>
              <w:jc w:val="end"/>
              <w:rPr>
                <w:rFonts w:ascii="Arial" w:hAnsi="Arial" w:eastAsia="Arial" w:cs="Arial"/>
                <w:b/>
                <w:color w:val="231F20"/>
                <w:sz w:val="18"/>
              </w:rPr>
            </w:pPr>
            <w:r>
              <w:rPr>
                <w:rFonts w:eastAsia="Arial" w:cs="Arial" w:ascii="Arial" w:hAnsi="Arial"/>
                <w:b/>
                <w:color w:val="231F20"/>
                <w:sz w:val="18"/>
              </w:rPr>
              <w:t>1.</w:t>
            </w:r>
          </w:p>
        </w:tc>
        <w:tc>
          <w:tcPr>
            <w:tcW w:w="4780" w:type="dxa"/>
            <w:gridSpan w:val="2"/>
            <w:tcBorders/>
          </w:tcPr>
          <w:p>
            <w:pPr>
              <w:pStyle w:val="Normal"/>
              <w:spacing w:lineRule="atLeast" w:line="0"/>
              <w:ind w:start="80" w:end="0"/>
              <w:rPr>
                <w:rFonts w:ascii="Arial" w:hAnsi="Arial" w:eastAsia="Arial" w:cs="Arial"/>
                <w:b/>
                <w:color w:val="231F20"/>
                <w:sz w:val="18"/>
              </w:rPr>
            </w:pPr>
            <w:r>
              <w:rPr>
                <w:rFonts w:eastAsia="Arial" w:cs="Arial" w:ascii="Arial" w:hAnsi="Arial"/>
                <w:b/>
                <w:color w:val="231F20"/>
                <w:sz w:val="18"/>
              </w:rPr>
              <w:t>Revenue from external customers</w:t>
            </w:r>
          </w:p>
        </w:tc>
        <w:tc>
          <w:tcPr>
            <w:tcW w:w="274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32"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C0C0C0"/>
            </w:tcBorders>
          </w:tcPr>
          <w:p>
            <w:pPr>
              <w:pStyle w:val="Normal"/>
              <w:spacing w:lineRule="atLeast" w:line="0"/>
              <w:ind w:start="80" w:end="0"/>
              <w:rPr>
                <w:rFonts w:ascii="Arial" w:hAnsi="Arial" w:eastAsia="Arial" w:cs="Arial"/>
                <w:color w:val="231F20"/>
                <w:sz w:val="18"/>
              </w:rPr>
            </w:pPr>
            <w:r>
              <w:rPr>
                <w:rFonts w:eastAsia="Arial" w:cs="Arial" w:ascii="Arial" w:hAnsi="Arial"/>
                <w:color w:val="231F20"/>
                <w:sz w:val="18"/>
              </w:rPr>
              <w:t>–</w:t>
            </w:r>
          </w:p>
        </w:tc>
        <w:tc>
          <w:tcPr>
            <w:tcW w:w="4520" w:type="dxa"/>
            <w:tcBorders>
              <w:bottom w:val="single" w:sz="8" w:space="0" w:color="C0C0C0"/>
            </w:tcBorders>
          </w:tcPr>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Within India</w:t>
            </w:r>
          </w:p>
        </w:tc>
        <w:tc>
          <w:tcPr>
            <w:tcW w:w="2740" w:type="dxa"/>
            <w:tcBorders>
              <w:bottom w:val="single" w:sz="8" w:space="0" w:color="C0C0C0"/>
            </w:tcBorders>
          </w:tcPr>
          <w:p>
            <w:pPr>
              <w:pStyle w:val="Normal"/>
              <w:spacing w:lineRule="atLeast" w:line="0"/>
              <w:ind w:end="91"/>
              <w:jc w:val="end"/>
              <w:rPr>
                <w:rFonts w:ascii="Arial" w:hAnsi="Arial" w:eastAsia="Arial" w:cs="Arial"/>
                <w:color w:val="00367B"/>
                <w:sz w:val="18"/>
              </w:rPr>
            </w:pPr>
            <w:r>
              <w:rPr>
                <w:rFonts w:eastAsia="Arial" w:cs="Arial" w:ascii="Arial" w:hAnsi="Arial"/>
                <w:color w:val="00367B"/>
                <w:sz w:val="18"/>
              </w:rPr>
              <w:t>41775.46</w:t>
            </w:r>
          </w:p>
        </w:tc>
      </w:tr>
      <w:tr>
        <w:trPr>
          <w:trHeight w:val="241" w:hRule="atLeast"/>
        </w:trPr>
        <w:tc>
          <w:tcPr>
            <w:tcW w:w="28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60" w:type="dxa"/>
            <w:tcBorders/>
          </w:tcPr>
          <w:p>
            <w:pPr>
              <w:pStyle w:val="Normal"/>
              <w:spacing w:lineRule="atLeast" w:line="0"/>
              <w:ind w:start="80" w:end="0"/>
              <w:rPr>
                <w:rFonts w:ascii="Arial" w:hAnsi="Arial" w:eastAsia="Arial" w:cs="Arial"/>
                <w:color w:val="231F20"/>
                <w:sz w:val="18"/>
              </w:rPr>
            </w:pPr>
            <w:r>
              <w:rPr>
                <w:rFonts w:eastAsia="Arial" w:cs="Arial" w:ascii="Arial" w:hAnsi="Arial"/>
                <w:color w:val="231F20"/>
                <w:sz w:val="18"/>
              </w:rPr>
              <w:t>–</w:t>
            </w:r>
          </w:p>
        </w:tc>
        <w:tc>
          <w:tcPr>
            <w:tcW w:w="4520" w:type="dxa"/>
            <w:tcBorders/>
          </w:tcPr>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Outside India</w:t>
            </w:r>
          </w:p>
        </w:tc>
        <w:tc>
          <w:tcPr>
            <w:tcW w:w="2740" w:type="dxa"/>
            <w:tcBorders/>
          </w:tcPr>
          <w:p>
            <w:pPr>
              <w:pStyle w:val="Normal"/>
              <w:spacing w:lineRule="atLeast" w:line="0"/>
              <w:ind w:end="91"/>
              <w:jc w:val="end"/>
              <w:rPr>
                <w:rFonts w:ascii="Arial" w:hAnsi="Arial" w:eastAsia="Arial" w:cs="Arial"/>
                <w:color w:val="00367B"/>
                <w:sz w:val="18"/>
              </w:rPr>
            </w:pPr>
            <w:r>
              <w:rPr>
                <w:rFonts w:eastAsia="Arial" w:cs="Arial" w:ascii="Arial" w:hAnsi="Arial"/>
                <w:color w:val="00367B"/>
                <w:sz w:val="18"/>
              </w:rPr>
              <w:t>3445.95</w:t>
            </w:r>
          </w:p>
        </w:tc>
      </w:tr>
      <w:tr>
        <w:trPr>
          <w:trHeight w:val="32" w:hRule="atLeast"/>
        </w:trPr>
        <w:tc>
          <w:tcPr>
            <w:tcW w:w="280" w:type="dxa"/>
            <w:tcBorders/>
          </w:tcPr>
          <w:p>
            <w:pPr>
              <w:pStyle w:val="Normal"/>
              <w:snapToGrid w:val="false"/>
              <w:spacing w:lineRule="atLeast" w:line="0"/>
              <w:rPr>
                <w:rFonts w:ascii="Times New Roman" w:hAnsi="Times New Roman" w:eastAsia="Times New Roman" w:cs="Times New Roman"/>
                <w:color w:val="00367B"/>
                <w:sz w:val="2"/>
              </w:rPr>
            </w:pPr>
            <w:r>
              <w:rPr>
                <w:rFonts w:eastAsia="Times New Roman" w:cs="Times New Roman" w:ascii="Times New Roman" w:hAnsi="Times New Roman"/>
                <w:color w:val="00367B"/>
                <w:sz w:val="2"/>
              </w:rPr>
            </w:r>
          </w:p>
        </w:tc>
        <w:tc>
          <w:tcPr>
            <w:tcW w:w="47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80" w:type="dxa"/>
            <w:gridSpan w:val="2"/>
            <w:tcBorders>
              <w:bottom w:val="single" w:sz="8" w:space="0" w:color="C0C0C0"/>
            </w:tcBorders>
          </w:tcPr>
          <w:p>
            <w:pPr>
              <w:pStyle w:val="Normal"/>
              <w:spacing w:lineRule="atLeast" w:line="0"/>
              <w:ind w:start="80" w:end="0"/>
              <w:rPr>
                <w:rFonts w:ascii="Arial" w:hAnsi="Arial" w:eastAsia="Arial" w:cs="Arial"/>
                <w:b/>
                <w:color w:val="231F20"/>
                <w:sz w:val="18"/>
              </w:rPr>
            </w:pPr>
            <w:r>
              <w:rPr>
                <w:rFonts w:eastAsia="Arial" w:cs="Arial" w:ascii="Arial" w:hAnsi="Arial"/>
                <w:b/>
                <w:color w:val="231F20"/>
                <w:sz w:val="18"/>
              </w:rPr>
              <w:t>Total</w:t>
            </w:r>
          </w:p>
        </w:tc>
        <w:tc>
          <w:tcPr>
            <w:tcW w:w="2740" w:type="dxa"/>
            <w:tcBorders>
              <w:bottom w:val="single" w:sz="8" w:space="0" w:color="C0C0C0"/>
            </w:tcBorders>
          </w:tcPr>
          <w:p>
            <w:pPr>
              <w:pStyle w:val="Normal"/>
              <w:spacing w:lineRule="atLeast" w:line="0"/>
              <w:ind w:end="91"/>
              <w:jc w:val="end"/>
              <w:rPr>
                <w:rFonts w:ascii="Arial" w:hAnsi="Arial" w:eastAsia="Arial" w:cs="Arial"/>
                <w:b/>
                <w:color w:val="00367B"/>
                <w:sz w:val="18"/>
              </w:rPr>
            </w:pPr>
            <w:r>
              <w:rPr>
                <w:rFonts w:eastAsia="Arial" w:cs="Arial" w:ascii="Arial" w:hAnsi="Arial"/>
                <w:b/>
                <w:color w:val="00367B"/>
                <w:sz w:val="18"/>
              </w:rPr>
              <w:t>45221.41</w:t>
            </w:r>
          </w:p>
        </w:tc>
      </w:tr>
      <w:tr>
        <w:trPr>
          <w:trHeight w:val="370" w:hRule="atLeast"/>
        </w:trPr>
        <w:tc>
          <w:tcPr>
            <w:tcW w:w="280" w:type="dxa"/>
            <w:tcBorders/>
          </w:tcPr>
          <w:p>
            <w:pPr>
              <w:pStyle w:val="Normal"/>
              <w:spacing w:lineRule="atLeast" w:line="0"/>
              <w:jc w:val="end"/>
              <w:rPr>
                <w:rFonts w:ascii="Arial" w:hAnsi="Arial" w:eastAsia="Arial" w:cs="Arial"/>
                <w:b/>
                <w:color w:val="231F20"/>
                <w:sz w:val="18"/>
              </w:rPr>
            </w:pPr>
            <w:r>
              <w:rPr>
                <w:rFonts w:eastAsia="Arial" w:cs="Arial" w:ascii="Arial" w:hAnsi="Arial"/>
                <w:b/>
                <w:color w:val="231F20"/>
                <w:sz w:val="18"/>
              </w:rPr>
              <w:t>2.</w:t>
            </w:r>
          </w:p>
        </w:tc>
        <w:tc>
          <w:tcPr>
            <w:tcW w:w="4780" w:type="dxa"/>
            <w:gridSpan w:val="2"/>
            <w:tcBorders/>
          </w:tcPr>
          <w:p>
            <w:pPr>
              <w:pStyle w:val="Normal"/>
              <w:spacing w:lineRule="atLeast" w:line="0"/>
              <w:ind w:start="80" w:end="0"/>
              <w:rPr>
                <w:rFonts w:ascii="Arial" w:hAnsi="Arial" w:eastAsia="Arial" w:cs="Arial"/>
                <w:b/>
                <w:color w:val="231F20"/>
                <w:sz w:val="18"/>
              </w:rPr>
            </w:pPr>
            <w:r>
              <w:rPr>
                <w:rFonts w:eastAsia="Arial" w:cs="Arial" w:ascii="Arial" w:hAnsi="Arial"/>
                <w:b/>
                <w:color w:val="231F20"/>
                <w:sz w:val="18"/>
              </w:rPr>
              <w:t>Non-Current Assets</w:t>
            </w:r>
          </w:p>
        </w:tc>
        <w:tc>
          <w:tcPr>
            <w:tcW w:w="27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r>
      <w:tr>
        <w:trPr>
          <w:trHeight w:val="32"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C0C0C0"/>
            </w:tcBorders>
          </w:tcPr>
          <w:p>
            <w:pPr>
              <w:pStyle w:val="Normal"/>
              <w:spacing w:lineRule="atLeast" w:line="0"/>
              <w:ind w:start="80" w:end="0"/>
              <w:rPr>
                <w:rFonts w:ascii="Arial" w:hAnsi="Arial" w:eastAsia="Arial" w:cs="Arial"/>
                <w:color w:val="231F20"/>
                <w:sz w:val="18"/>
              </w:rPr>
            </w:pPr>
            <w:r>
              <w:rPr>
                <w:rFonts w:eastAsia="Arial" w:cs="Arial" w:ascii="Arial" w:hAnsi="Arial"/>
                <w:color w:val="231F20"/>
                <w:sz w:val="18"/>
              </w:rPr>
              <w:t>–</w:t>
            </w:r>
          </w:p>
        </w:tc>
        <w:tc>
          <w:tcPr>
            <w:tcW w:w="4520" w:type="dxa"/>
            <w:tcBorders>
              <w:bottom w:val="single" w:sz="8" w:space="0" w:color="C0C0C0"/>
            </w:tcBorders>
          </w:tcPr>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Within India</w:t>
            </w:r>
          </w:p>
        </w:tc>
        <w:tc>
          <w:tcPr>
            <w:tcW w:w="2740" w:type="dxa"/>
            <w:tcBorders>
              <w:bottom w:val="single" w:sz="8" w:space="0" w:color="C0C0C0"/>
            </w:tcBorders>
          </w:tcPr>
          <w:p>
            <w:pPr>
              <w:pStyle w:val="Normal"/>
              <w:spacing w:lineRule="atLeast" w:line="0"/>
              <w:ind w:end="91"/>
              <w:jc w:val="end"/>
              <w:rPr>
                <w:rFonts w:ascii="Arial" w:hAnsi="Arial" w:eastAsia="Arial" w:cs="Arial"/>
                <w:color w:val="00367B"/>
                <w:sz w:val="18"/>
              </w:rPr>
            </w:pPr>
            <w:r>
              <w:rPr>
                <w:rFonts w:eastAsia="Arial" w:cs="Arial" w:ascii="Arial" w:hAnsi="Arial"/>
                <w:color w:val="00367B"/>
                <w:sz w:val="18"/>
              </w:rPr>
              <w:t>23770.80</w:t>
            </w:r>
          </w:p>
        </w:tc>
      </w:tr>
      <w:tr>
        <w:trPr>
          <w:trHeight w:val="241" w:hRule="atLeast"/>
        </w:trPr>
        <w:tc>
          <w:tcPr>
            <w:tcW w:w="280" w:type="dxa"/>
            <w:tcBorders/>
          </w:tcPr>
          <w:p>
            <w:pPr>
              <w:pStyle w:val="Normal"/>
              <w:snapToGrid w:val="false"/>
              <w:spacing w:lineRule="atLeast" w:line="0"/>
              <w:rPr>
                <w:rFonts w:ascii="Times New Roman" w:hAnsi="Times New Roman" w:eastAsia="Times New Roman" w:cs="Times New Roman"/>
                <w:color w:val="00367B"/>
                <w:sz w:val="18"/>
              </w:rPr>
            </w:pPr>
            <w:r>
              <w:rPr>
                <w:rFonts w:eastAsia="Times New Roman" w:cs="Times New Roman" w:ascii="Times New Roman" w:hAnsi="Times New Roman"/>
                <w:color w:val="00367B"/>
                <w:sz w:val="18"/>
              </w:rPr>
            </w:r>
          </w:p>
        </w:tc>
        <w:tc>
          <w:tcPr>
            <w:tcW w:w="260" w:type="dxa"/>
            <w:tcBorders/>
          </w:tcPr>
          <w:p>
            <w:pPr>
              <w:pStyle w:val="Normal"/>
              <w:spacing w:lineRule="atLeast" w:line="0"/>
              <w:ind w:start="80" w:end="0"/>
              <w:rPr>
                <w:rFonts w:ascii="Arial" w:hAnsi="Arial" w:eastAsia="Arial" w:cs="Arial"/>
                <w:color w:val="231F20"/>
                <w:sz w:val="18"/>
              </w:rPr>
            </w:pPr>
            <w:r>
              <w:rPr>
                <w:rFonts w:eastAsia="Arial" w:cs="Arial" w:ascii="Arial" w:hAnsi="Arial"/>
                <w:color w:val="231F20"/>
                <w:sz w:val="18"/>
              </w:rPr>
              <w:t>–</w:t>
            </w:r>
          </w:p>
        </w:tc>
        <w:tc>
          <w:tcPr>
            <w:tcW w:w="4520" w:type="dxa"/>
            <w:tcBorders/>
          </w:tcPr>
          <w:p>
            <w:pPr>
              <w:pStyle w:val="Normal"/>
              <w:spacing w:lineRule="atLeast" w:line="0"/>
              <w:ind w:start="100" w:end="0"/>
              <w:rPr>
                <w:rFonts w:ascii="Arial" w:hAnsi="Arial" w:eastAsia="Arial" w:cs="Arial"/>
                <w:color w:val="231F20"/>
                <w:sz w:val="18"/>
              </w:rPr>
            </w:pPr>
            <w:r>
              <w:rPr>
                <w:rFonts w:eastAsia="Arial" w:cs="Arial" w:ascii="Arial" w:hAnsi="Arial"/>
                <w:color w:val="231F20"/>
                <w:sz w:val="18"/>
              </w:rPr>
              <w:t>Outside India</w:t>
            </w:r>
          </w:p>
        </w:tc>
        <w:tc>
          <w:tcPr>
            <w:tcW w:w="2740" w:type="dxa"/>
            <w:tcBorders/>
          </w:tcPr>
          <w:p>
            <w:pPr>
              <w:pStyle w:val="Normal"/>
              <w:spacing w:lineRule="atLeast" w:line="0"/>
              <w:ind w:end="91"/>
              <w:jc w:val="end"/>
              <w:rPr>
                <w:rFonts w:ascii="Arial" w:hAnsi="Arial" w:eastAsia="Arial" w:cs="Arial"/>
                <w:color w:val="00367B"/>
                <w:sz w:val="18"/>
              </w:rPr>
            </w:pPr>
            <w:r>
              <w:rPr>
                <w:rFonts w:eastAsia="Arial" w:cs="Arial" w:ascii="Arial" w:hAnsi="Arial"/>
                <w:color w:val="00367B"/>
                <w:sz w:val="18"/>
              </w:rPr>
              <w:t>0.01</w:t>
            </w:r>
          </w:p>
        </w:tc>
      </w:tr>
      <w:tr>
        <w:trPr>
          <w:trHeight w:val="32" w:hRule="atLeast"/>
        </w:trPr>
        <w:tc>
          <w:tcPr>
            <w:tcW w:w="280" w:type="dxa"/>
            <w:tcBorders/>
          </w:tcPr>
          <w:p>
            <w:pPr>
              <w:pStyle w:val="Normal"/>
              <w:snapToGrid w:val="false"/>
              <w:spacing w:lineRule="atLeast" w:line="0"/>
              <w:rPr>
                <w:rFonts w:ascii="Times New Roman" w:hAnsi="Times New Roman" w:eastAsia="Times New Roman" w:cs="Times New Roman"/>
                <w:color w:val="00367B"/>
                <w:sz w:val="2"/>
              </w:rPr>
            </w:pPr>
            <w:r>
              <w:rPr>
                <w:rFonts w:eastAsia="Times New Roman" w:cs="Times New Roman" w:ascii="Times New Roman" w:hAnsi="Times New Roman"/>
                <w:color w:val="00367B"/>
                <w:sz w:val="2"/>
              </w:rPr>
            </w:r>
          </w:p>
        </w:tc>
        <w:tc>
          <w:tcPr>
            <w:tcW w:w="47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80" w:type="dxa"/>
            <w:gridSpan w:val="2"/>
            <w:tcBorders/>
          </w:tcPr>
          <w:p>
            <w:pPr>
              <w:pStyle w:val="Normal"/>
              <w:spacing w:lineRule="atLeast" w:line="0"/>
              <w:ind w:start="80" w:end="0"/>
              <w:rPr>
                <w:rFonts w:ascii="Arial" w:hAnsi="Arial" w:eastAsia="Arial" w:cs="Arial"/>
                <w:b/>
                <w:color w:val="231F20"/>
                <w:sz w:val="18"/>
              </w:rPr>
            </w:pPr>
            <w:r>
              <w:rPr>
                <w:rFonts w:eastAsia="Arial" w:cs="Arial" w:ascii="Arial" w:hAnsi="Arial"/>
                <w:b/>
                <w:color w:val="231F20"/>
                <w:sz w:val="18"/>
              </w:rPr>
              <w:t>Total</w:t>
            </w:r>
          </w:p>
        </w:tc>
        <w:tc>
          <w:tcPr>
            <w:tcW w:w="2740" w:type="dxa"/>
            <w:tcBorders/>
          </w:tcPr>
          <w:p>
            <w:pPr>
              <w:pStyle w:val="Normal"/>
              <w:spacing w:lineRule="atLeast" w:line="0"/>
              <w:ind w:end="91"/>
              <w:jc w:val="end"/>
              <w:rPr>
                <w:rFonts w:ascii="Arial" w:hAnsi="Arial" w:eastAsia="Arial" w:cs="Arial"/>
                <w:b/>
                <w:color w:val="00367B"/>
                <w:sz w:val="18"/>
              </w:rPr>
            </w:pPr>
            <w:r>
              <w:rPr>
                <w:rFonts w:eastAsia="Arial" w:cs="Arial" w:ascii="Arial" w:hAnsi="Arial"/>
                <w:b/>
                <w:color w:val="00367B"/>
                <w:sz w:val="18"/>
              </w:rPr>
              <w:t>23770.81</w:t>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b/>
                <w:color w:val="00367B"/>
                <w:sz w:val="1"/>
              </w:rPr>
            </w:pPr>
            <w:r>
              <w:rPr>
                <w:rFonts w:eastAsia="Times New Roman" w:cs="Times New Roman" w:ascii="Times New Roman" w:hAnsi="Times New Roman"/>
                <w:b/>
                <w:color w:val="00367B"/>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w:hAnsi="Arial" w:eastAsia="Arial" w:cs="Arial"/>
          <w:color w:val="231F20"/>
          <w:sz w:val="14"/>
        </w:rPr>
      </w:pPr>
      <w:r>
        <w:rPr>
          <w:rFonts w:eastAsia="Arial" w:cs="Arial" w:ascii="Arial" w:hAnsi="Arial"/>
          <w:color w:val="231F20"/>
          <w:sz w:val="14"/>
        </w:rPr>
        <w:t>NOTES :</w:t>
      </w:r>
    </w:p>
    <w:p>
      <w:pPr>
        <w:pStyle w:val="Normal"/>
        <w:spacing w:lineRule="exact" w:line="200"/>
        <w:rPr>
          <w:rFonts w:ascii="Times New Roman" w:hAnsi="Times New Roman" w:eastAsia="Times New Roman" w:cs="Times New Roman"/>
          <w:color w:val="231F20"/>
          <w:sz w:val="14"/>
        </w:rPr>
      </w:pPr>
      <w:r>
        <w:br w:type="column"/>
      </w:r>
      <w:r>
        <w:rPr>
          <w:rFonts w:eastAsia="Times New Roman" w:cs="Times New Roman" w:ascii="Times New Roman" w:hAnsi="Times New Roman"/>
          <w:color w:val="231F20"/>
          <w:sz w:val="1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color w:val="231F20"/>
          <w:sz w:val="17"/>
        </w:rPr>
      </w:pPr>
      <w:r>
        <w:rPr>
          <w:rFonts w:eastAsia="Arial" w:cs="Arial" w:ascii="Arial" w:hAnsi="Arial"/>
          <w:b/>
          <w:color w:val="231F20"/>
          <w:sz w:val="17"/>
        </w:rPr>
        <w:t>2018</w:t>
      </w:r>
    </w:p>
    <w:p>
      <w:pPr>
        <w:pStyle w:val="Normal"/>
        <w:spacing w:lineRule="exact" w:line="30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end="140"/>
        <w:jc w:val="end"/>
        <w:rPr>
          <w:rFonts w:ascii="Arial" w:hAnsi="Arial" w:eastAsia="Arial" w:cs="Arial"/>
          <w:color w:val="231F20"/>
          <w:sz w:val="18"/>
        </w:rPr>
      </w:pPr>
      <w:r>
        <w:rPr>
          <w:rFonts w:eastAsia="Arial" w:cs="Arial" w:ascii="Arial" w:hAnsi="Arial"/>
          <w:color w:val="231F20"/>
          <w:sz w:val="18"/>
        </w:rPr>
        <w:t>40828.12</w:t>
      </w:r>
    </w:p>
    <w:p>
      <w:pPr>
        <w:pStyle w:val="Normal"/>
        <w:spacing w:lineRule="exact" w:line="5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40"/>
        <w:jc w:val="end"/>
        <w:rPr>
          <w:rFonts w:ascii="Arial" w:hAnsi="Arial" w:eastAsia="Arial" w:cs="Arial"/>
          <w:color w:val="231F20"/>
          <w:sz w:val="18"/>
        </w:rPr>
      </w:pPr>
      <w:r>
        <w:rPr>
          <w:rFonts w:eastAsia="Arial" w:cs="Arial" w:ascii="Arial" w:hAnsi="Arial"/>
          <w:color w:val="231F20"/>
          <w:sz w:val="18"/>
        </w:rPr>
        <w:t>3128.78</w:t>
      </w:r>
    </w:p>
    <w:p>
      <w:pPr>
        <w:pStyle w:val="Normal"/>
        <w:spacing w:lineRule="exact" w:line="4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40"/>
        <w:jc w:val="end"/>
        <w:rPr>
          <w:rFonts w:ascii="Arial" w:hAnsi="Arial" w:eastAsia="Arial" w:cs="Arial"/>
          <w:b/>
          <w:color w:val="231F20"/>
          <w:sz w:val="18"/>
        </w:rPr>
      </w:pPr>
      <w:r>
        <w:rPr>
          <w:rFonts w:eastAsia="Arial" w:cs="Arial" w:ascii="Arial" w:hAnsi="Arial"/>
          <w:b/>
          <w:color w:val="231F20"/>
          <w:sz w:val="18"/>
        </w:rPr>
        <w:t>43956.90</w:t>
      </w:r>
    </w:p>
    <w:p>
      <w:pPr>
        <w:pStyle w:val="Normal"/>
        <w:spacing w:lineRule="exact" w:line="20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40"/>
        <w:jc w:val="end"/>
        <w:rPr>
          <w:rFonts w:ascii="Arial" w:hAnsi="Arial" w:eastAsia="Arial" w:cs="Arial"/>
          <w:color w:val="231F20"/>
          <w:sz w:val="18"/>
        </w:rPr>
      </w:pPr>
      <w:r>
        <w:rPr>
          <w:rFonts w:eastAsia="Arial" w:cs="Arial" w:ascii="Arial" w:hAnsi="Arial"/>
          <w:color w:val="231F20"/>
          <w:sz w:val="18"/>
        </w:rPr>
        <w:t>22616.34</w:t>
      </w:r>
    </w:p>
    <w:p>
      <w:pPr>
        <w:pStyle w:val="Normal"/>
        <w:spacing w:lineRule="exact" w:line="5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40"/>
        <w:jc w:val="end"/>
        <w:rPr>
          <w:rFonts w:ascii="Arial" w:hAnsi="Arial" w:eastAsia="Arial" w:cs="Arial"/>
          <w:color w:val="231F20"/>
          <w:sz w:val="18"/>
        </w:rPr>
      </w:pPr>
      <w:r>
        <w:rPr>
          <w:rFonts w:eastAsia="Arial" w:cs="Arial" w:ascii="Arial" w:hAnsi="Arial"/>
          <w:color w:val="231F20"/>
          <w:sz w:val="18"/>
        </w:rPr>
        <w:t>0.01</w:t>
      </w:r>
    </w:p>
    <w:p>
      <w:pPr>
        <w:pStyle w:val="Normal"/>
        <w:spacing w:lineRule="exact" w:line="4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140"/>
        <w:jc w:val="end"/>
        <w:rPr>
          <w:rFonts w:ascii="Arial" w:hAnsi="Arial" w:eastAsia="Arial" w:cs="Arial"/>
          <w:b/>
          <w:color w:val="231F20"/>
          <w:sz w:val="18"/>
        </w:rPr>
      </w:pPr>
      <w:r>
        <w:rPr>
          <w:rFonts w:eastAsia="Arial" w:cs="Arial" w:ascii="Arial" w:hAnsi="Arial"/>
          <w:b/>
          <w:color w:val="231F20"/>
          <w:sz w:val="18"/>
        </w:rPr>
        <w:t>22616.35</w:t>
      </w:r>
    </w:p>
    <w:p>
      <w:pPr>
        <w:sectPr>
          <w:type w:val="continuous"/>
          <w:pgSz w:w="11906" w:h="16838"/>
          <w:pgMar w:left="1020" w:right="685" w:gutter="0" w:header="0" w:top="1440" w:footer="0" w:bottom="0"/>
          <w:cols w:num="2" w:equalWidth="false" w:sep="false">
            <w:col w:w="8580" w:space="720"/>
            <w:col w:w="900"/>
          </w:cols>
          <w:formProt w:val="false"/>
          <w:textDirection w:val="lrTb"/>
          <w:docGrid w:type="default" w:linePitch="360" w:charSpace="0"/>
        </w:sectPr>
      </w:pPr>
    </w:p>
    <w:p>
      <w:pPr>
        <w:pStyle w:val="Normal"/>
        <w:spacing w:lineRule="exact" w:line="45"/>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p>
      <w:pPr>
        <w:pStyle w:val="Normal"/>
        <w:numPr>
          <w:ilvl w:val="0"/>
          <w:numId w:val="54"/>
        </w:numPr>
        <w:tabs>
          <w:tab w:val="clear" w:pos="720"/>
          <w:tab w:val="left" w:pos="861" w:leader="none"/>
        </w:tabs>
        <w:spacing w:lineRule="auto" w:line="223"/>
        <w:ind w:hanging="293" w:start="860" w:end="0"/>
        <w:jc w:val="both"/>
        <w:rPr>
          <w:rFonts w:ascii="Arial" w:hAnsi="Arial" w:eastAsia="Arial" w:cs="Arial"/>
          <w:color w:val="231F20"/>
          <w:sz w:val="14"/>
        </w:rPr>
      </w:pPr>
      <w:r>
        <w:rPr>
          <w:rFonts w:eastAsia="Arial" w:cs="Arial" w:ascii="Arial" w:hAnsi="Arial"/>
          <w:color w:val="231F20"/>
          <w:sz w:val="14"/>
        </w:rPr>
        <w:t>The Company’s corporate strategy aims at creating multiple drivers of growth anchored on its core competencies. The Company is currently focused on four business groups : FMCG, Hotels, Paperboards, Paper and Packaging and Agri Business. The Company’s organisational structure and governance processes are designed to support effective management of multiple businesses while retaining focus on each one of them.</w:t>
      </w:r>
    </w:p>
    <w:p>
      <w:pPr>
        <w:pStyle w:val="Normal"/>
        <w:spacing w:lineRule="exact" w:line="18"/>
        <w:rPr>
          <w:rFonts w:ascii="Arial" w:hAnsi="Arial" w:eastAsia="Arial" w:cs="Arial"/>
          <w:color w:val="231F20"/>
          <w:sz w:val="14"/>
        </w:rPr>
      </w:pPr>
      <w:r>
        <w:rPr>
          <w:rFonts w:eastAsia="Arial" w:cs="Arial" w:ascii="Arial" w:hAnsi="Arial"/>
          <w:color w:val="231F20"/>
          <w:sz w:val="14"/>
        </w:rPr>
      </w:r>
    </w:p>
    <w:p>
      <w:pPr>
        <w:pStyle w:val="Normal"/>
        <w:spacing w:lineRule="auto" w:line="225"/>
        <w:ind w:start="860" w:end="0"/>
        <w:rPr>
          <w:rFonts w:ascii="Arial" w:hAnsi="Arial" w:eastAsia="Arial" w:cs="Arial"/>
          <w:color w:val="231F20"/>
          <w:sz w:val="14"/>
        </w:rPr>
      </w:pPr>
      <w:r>
        <w:rPr>
          <w:rFonts w:eastAsia="Arial" w:cs="Arial" w:ascii="Arial" w:hAnsi="Arial"/>
          <w:color w:val="231F20"/>
          <w:sz w:val="14"/>
        </w:rPr>
        <w:t>The Operating Segments have been reported in a manner consistent with the internal reporting provided to the Corporate Management Committee, which is the Chief Operating Decision Maker.</w:t>
      </w:r>
    </w:p>
    <w:p>
      <w:pPr>
        <w:pStyle w:val="Normal"/>
        <w:spacing w:lineRule="exact" w:line="15"/>
        <w:rPr>
          <w:rFonts w:ascii="Arial" w:hAnsi="Arial" w:eastAsia="Arial" w:cs="Arial"/>
          <w:color w:val="231F20"/>
          <w:sz w:val="14"/>
        </w:rPr>
      </w:pPr>
      <w:r>
        <w:rPr>
          <w:rFonts w:eastAsia="Arial" w:cs="Arial" w:ascii="Arial" w:hAnsi="Arial"/>
          <w:color w:val="231F20"/>
          <w:sz w:val="14"/>
        </w:rPr>
      </w:r>
    </w:p>
    <w:p>
      <w:pPr>
        <w:pStyle w:val="Normal"/>
        <w:numPr>
          <w:ilvl w:val="0"/>
          <w:numId w:val="54"/>
        </w:numPr>
        <w:tabs>
          <w:tab w:val="clear" w:pos="720"/>
          <w:tab w:val="left" w:pos="860" w:leader="none"/>
        </w:tabs>
        <w:spacing w:lineRule="atLeast" w:line="0"/>
        <w:ind w:hanging="293" w:start="860" w:end="0"/>
        <w:rPr>
          <w:rFonts w:ascii="Arial" w:hAnsi="Arial" w:eastAsia="Arial" w:cs="Arial"/>
          <w:color w:val="231F20"/>
          <w:sz w:val="14"/>
        </w:rPr>
      </w:pPr>
      <w:r>
        <w:rPr>
          <w:rFonts w:eastAsia="Arial" w:cs="Arial" w:ascii="Arial" w:hAnsi="Arial"/>
          <w:color w:val="231F20"/>
          <w:sz w:val="14"/>
        </w:rPr>
        <w:t>The business groups comprise the following :</w:t>
      </w:r>
    </w:p>
    <w:p>
      <w:pPr>
        <w:pStyle w:val="Normal"/>
        <w:spacing w:lineRule="exact" w:line="14"/>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tabs>
          <w:tab w:val="clear" w:pos="720"/>
          <w:tab w:val="left" w:pos="1360" w:leader="none"/>
          <w:tab w:val="left" w:pos="1620" w:leader="none"/>
          <w:tab w:val="left" w:pos="3380" w:leader="none"/>
          <w:tab w:val="left" w:pos="3600" w:leader="none"/>
        </w:tabs>
        <w:spacing w:lineRule="atLeast" w:line="0"/>
        <w:ind w:start="860" w:end="0"/>
        <w:rPr/>
      </w:pPr>
      <w:r>
        <w:rPr>
          <w:rFonts w:eastAsia="Arial" w:cs="Arial" w:ascii="Arial" w:hAnsi="Arial"/>
          <w:color w:val="231F20"/>
          <w:sz w:val="14"/>
        </w:rPr>
        <w:t>FMCG</w:t>
        <w:tab/>
        <w:t>:</w:t>
      </w:r>
      <w:r>
        <w:rPr>
          <w:rFonts w:eastAsia="Times New Roman" w:cs="Times New Roman" w:ascii="Times New Roman" w:hAnsi="Times New Roman"/>
        </w:rPr>
        <w:tab/>
      </w:r>
      <w:r>
        <w:rPr>
          <w:rFonts w:eastAsia="Arial" w:cs="Arial" w:ascii="Arial" w:hAnsi="Arial"/>
          <w:color w:val="231F20"/>
          <w:sz w:val="14"/>
        </w:rPr>
        <w:t>Cigarettes</w:t>
      </w:r>
      <w:r>
        <w:rPr>
          <w:rFonts w:eastAsia="Times New Roman" w:cs="Times New Roman" w:ascii="Times New Roman" w:hAnsi="Times New Roman"/>
        </w:rPr>
        <w:tab/>
      </w:r>
      <w:r>
        <w:rPr>
          <w:rFonts w:eastAsia="Arial" w:cs="Arial" w:ascii="Arial" w:hAnsi="Arial"/>
          <w:color w:val="231F20"/>
          <w:sz w:val="14"/>
        </w:rPr>
        <w:t>–</w:t>
      </w:r>
      <w:r>
        <w:rPr>
          <w:rFonts w:eastAsia="Times New Roman" w:cs="Times New Roman" w:ascii="Times New Roman" w:hAnsi="Times New Roman"/>
        </w:rPr>
        <w:tab/>
      </w:r>
      <w:r>
        <w:rPr>
          <w:rFonts w:eastAsia="Arial" w:cs="Arial" w:ascii="Arial" w:hAnsi="Arial"/>
          <w:color w:val="231F20"/>
          <w:sz w:val="12"/>
        </w:rPr>
        <w:t>Cigarettes, Cigars, etc.</w:t>
      </w:r>
    </w:p>
    <w:p>
      <w:pPr>
        <w:pStyle w:val="Normal"/>
        <w:spacing w:lineRule="exact" w:line="14"/>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p>
      <w:pPr>
        <w:pStyle w:val="Normal"/>
        <w:tabs>
          <w:tab w:val="clear" w:pos="720"/>
          <w:tab w:val="left" w:pos="1620" w:leader="none"/>
          <w:tab w:val="left" w:pos="3380" w:leader="none"/>
          <w:tab w:val="left" w:pos="3600" w:leader="none"/>
        </w:tabs>
        <w:spacing w:lineRule="atLeast" w:line="0"/>
        <w:ind w:start="1380" w:end="0"/>
        <w:rPr/>
      </w:pPr>
      <w:r>
        <w:rPr>
          <w:rFonts w:eastAsia="Arial" w:cs="Arial" w:ascii="Arial" w:hAnsi="Arial"/>
          <w:color w:val="231F20"/>
          <w:sz w:val="14"/>
        </w:rPr>
        <w:t>:</w:t>
      </w:r>
      <w:r>
        <w:rPr>
          <w:rFonts w:eastAsia="Times New Roman" w:cs="Times New Roman" w:ascii="Times New Roman" w:hAnsi="Times New Roman"/>
        </w:rPr>
        <w:tab/>
      </w:r>
      <w:r>
        <w:rPr>
          <w:rFonts w:eastAsia="Arial" w:cs="Arial" w:ascii="Arial" w:hAnsi="Arial"/>
          <w:color w:val="231F20"/>
          <w:sz w:val="14"/>
        </w:rPr>
        <w:t>Others</w:t>
      </w:r>
      <w:r>
        <w:rPr>
          <w:rFonts w:eastAsia="Times New Roman" w:cs="Times New Roman" w:ascii="Times New Roman" w:hAnsi="Times New Roman"/>
        </w:rPr>
        <w:tab/>
      </w:r>
      <w:r>
        <w:rPr>
          <w:rFonts w:eastAsia="Arial" w:cs="Arial" w:ascii="Arial" w:hAnsi="Arial"/>
          <w:color w:val="231F20"/>
          <w:sz w:val="14"/>
        </w:rPr>
        <w:t>–</w:t>
      </w:r>
      <w:r>
        <w:rPr>
          <w:rFonts w:eastAsia="Times New Roman" w:cs="Times New Roman" w:ascii="Times New Roman" w:hAnsi="Times New Roman"/>
        </w:rPr>
        <w:tab/>
      </w:r>
      <w:r>
        <w:rPr>
          <w:rFonts w:eastAsia="Arial" w:cs="Arial" w:ascii="Arial" w:hAnsi="Arial"/>
          <w:color w:val="231F20"/>
          <w:sz w:val="13"/>
        </w:rPr>
        <w:t>Branded Packaged Foods Businesses (Staples; Snacks and Meals; Dairy and Beverages; Confections); Apparel;</w:t>
      </w:r>
    </w:p>
    <w:p>
      <w:pPr>
        <w:pStyle w:val="Normal"/>
        <w:spacing w:lineRule="auto" w:line="218"/>
        <w:ind w:start="3620" w:end="0"/>
        <w:rPr>
          <w:rFonts w:ascii="Arial" w:hAnsi="Arial" w:eastAsia="Arial" w:cs="Arial"/>
          <w:color w:val="231F20"/>
          <w:sz w:val="14"/>
        </w:rPr>
      </w:pPr>
      <w:r>
        <w:rPr>
          <w:rFonts w:eastAsia="Arial" w:cs="Arial" w:ascii="Arial" w:hAnsi="Arial"/>
          <w:color w:val="231F20"/>
          <w:sz w:val="14"/>
        </w:rPr>
        <w:t>Education and Stationery Products; Personal Care Products; Safety Matches and Agarbattis.</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14"/>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860" w:end="0"/>
        <w:rPr>
          <w:rFonts w:ascii="Arial" w:hAnsi="Arial" w:eastAsia="Arial" w:cs="Arial"/>
          <w:color w:val="231F20"/>
          <w:sz w:val="14"/>
        </w:rPr>
      </w:pPr>
      <w:r>
        <w:rPr>
          <w:rFonts w:eastAsia="Arial" w:cs="Arial" w:ascii="Arial" w:hAnsi="Arial"/>
          <w:color w:val="231F20"/>
          <w:sz w:val="14"/>
        </w:rPr>
        <w:t>Hotels</w:t>
      </w:r>
    </w:p>
    <w:p>
      <w:pPr>
        <w:pStyle w:val="Normal"/>
        <w:spacing w:lineRule="exact" w:line="14"/>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860" w:end="0"/>
        <w:rPr>
          <w:rFonts w:ascii="Arial" w:hAnsi="Arial" w:eastAsia="Arial" w:cs="Arial"/>
          <w:color w:val="231F20"/>
          <w:sz w:val="14"/>
        </w:rPr>
      </w:pPr>
      <w:r>
        <w:rPr>
          <w:rFonts w:eastAsia="Arial" w:cs="Arial" w:ascii="Arial" w:hAnsi="Arial"/>
          <w:color w:val="231F20"/>
          <w:sz w:val="14"/>
        </w:rPr>
        <w:t>Paperboards, Paper and Packaging</w:t>
      </w:r>
    </w:p>
    <w:p>
      <w:pPr>
        <w:pStyle w:val="Normal"/>
        <w:spacing w:lineRule="exact" w:line="14"/>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860" w:end="0"/>
        <w:rPr>
          <w:rFonts w:ascii="Arial" w:hAnsi="Arial" w:eastAsia="Arial" w:cs="Arial"/>
          <w:color w:val="231F20"/>
          <w:sz w:val="14"/>
        </w:rPr>
      </w:pPr>
      <w:r>
        <w:rPr>
          <w:rFonts w:eastAsia="Arial" w:cs="Arial" w:ascii="Arial" w:hAnsi="Arial"/>
          <w:color w:val="231F20"/>
          <w:sz w:val="14"/>
        </w:rPr>
        <w:t>Agri Business</w:t>
      </w:r>
    </w:p>
    <w:p>
      <w:pPr>
        <w:pStyle w:val="Normal"/>
        <w:spacing w:lineRule="exact" w:line="17"/>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numPr>
          <w:ilvl w:val="0"/>
          <w:numId w:val="55"/>
        </w:numPr>
        <w:tabs>
          <w:tab w:val="clear" w:pos="720"/>
          <w:tab w:val="left" w:pos="860" w:leader="none"/>
        </w:tabs>
        <w:spacing w:lineRule="auto" w:line="225"/>
        <w:ind w:hanging="293" w:start="860" w:end="0"/>
        <w:rPr>
          <w:rFonts w:ascii="Arial" w:hAnsi="Arial" w:eastAsia="Arial" w:cs="Arial"/>
          <w:color w:val="231F20"/>
          <w:sz w:val="14"/>
        </w:rPr>
      </w:pPr>
      <w:r>
        <w:rPr>
          <w:rFonts w:eastAsia="Arial" w:cs="Arial" w:ascii="Arial" w:hAnsi="Arial"/>
          <w:color w:val="231F20"/>
          <w:sz w:val="14"/>
        </w:rPr>
        <w:t>The geographical information considered for disclosure are :</w:t>
      </w:r>
    </w:p>
    <w:p>
      <w:pPr>
        <w:pStyle w:val="Normal"/>
        <w:spacing w:lineRule="exact" w:line="14"/>
        <w:rPr>
          <w:rFonts w:ascii="Times New Roman" w:hAnsi="Times New Roman" w:eastAsia="Times New Roman" w:cs="Times New Roman"/>
          <w:color w:val="231F20"/>
          <w:sz w:val="14"/>
        </w:rPr>
      </w:pPr>
      <w:r>
        <w:br w:type="column"/>
      </w: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 xml:space="preserve">–   </w:t>
      </w:r>
      <w:r>
        <w:rPr>
          <w:rFonts w:eastAsia="Arial" w:cs="Arial" w:ascii="Arial" w:hAnsi="Arial"/>
          <w:color w:val="231F20"/>
          <w:sz w:val="14"/>
        </w:rPr>
        <w:t>Hoteliering.</w:t>
      </w:r>
    </w:p>
    <w:p>
      <w:pPr>
        <w:pStyle w:val="Normal"/>
        <w:spacing w:lineRule="exact" w:line="16"/>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2"/>
        </w:rPr>
      </w:pPr>
      <w:r>
        <w:rPr>
          <w:rFonts w:eastAsia="Arial" w:cs="Arial" w:ascii="Arial" w:hAnsi="Arial"/>
          <w:color w:val="231F20"/>
          <w:sz w:val="12"/>
        </w:rPr>
        <w:t xml:space="preserve">–   </w:t>
      </w:r>
      <w:r>
        <w:rPr>
          <w:rFonts w:eastAsia="Arial" w:cs="Arial" w:ascii="Arial" w:hAnsi="Arial"/>
          <w:color w:val="231F20"/>
          <w:sz w:val="12"/>
        </w:rPr>
        <w:t>Paperboards, Paper including Specialty Paper and Packaging including Flexibles.</w:t>
      </w:r>
    </w:p>
    <w:p>
      <w:pPr>
        <w:pStyle w:val="Normal"/>
        <w:spacing w:lineRule="exact" w:line="34"/>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p>
      <w:pPr>
        <w:pStyle w:val="Normal"/>
        <w:spacing w:lineRule="atLeast" w:line="0"/>
        <w:rPr>
          <w:rFonts w:ascii="Arial" w:hAnsi="Arial" w:eastAsia="Arial" w:cs="Arial"/>
          <w:color w:val="231F20"/>
          <w:sz w:val="14"/>
        </w:rPr>
      </w:pPr>
      <w:r>
        <w:rPr>
          <w:rFonts w:eastAsia="Arial" w:cs="Arial" w:ascii="Arial" w:hAnsi="Arial"/>
          <w:color w:val="231F20"/>
          <w:sz w:val="14"/>
        </w:rPr>
        <w:t xml:space="preserve">–   </w:t>
      </w:r>
      <w:r>
        <w:rPr>
          <w:rFonts w:eastAsia="Arial" w:cs="Arial" w:ascii="Arial" w:hAnsi="Arial"/>
          <w:color w:val="231F20"/>
          <w:sz w:val="14"/>
        </w:rPr>
        <w:t>Agri commodities such as soya, spices, coffee and leaf tobacco.</w:t>
      </w:r>
    </w:p>
    <w:p>
      <w:pPr>
        <w:pStyle w:val="Normal"/>
        <w:spacing w:lineRule="exact" w:line="161"/>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 xml:space="preserve">–   </w:t>
      </w:r>
      <w:r>
        <w:rPr>
          <w:rFonts w:eastAsia="Arial" w:cs="Arial" w:ascii="Arial" w:hAnsi="Arial"/>
          <w:color w:val="231F20"/>
          <w:sz w:val="14"/>
        </w:rPr>
        <w:t>Sales within India.</w:t>
      </w:r>
    </w:p>
    <w:p>
      <w:pPr>
        <w:pStyle w:val="Normal"/>
        <w:spacing w:lineRule="exact" w:line="14"/>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rPr>
          <w:rFonts w:ascii="Arial" w:hAnsi="Arial" w:eastAsia="Arial" w:cs="Arial"/>
          <w:color w:val="231F20"/>
          <w:sz w:val="14"/>
        </w:rPr>
      </w:pPr>
      <w:r>
        <w:rPr>
          <w:rFonts w:eastAsia="Arial" w:cs="Arial" w:ascii="Arial" w:hAnsi="Arial"/>
          <w:color w:val="231F20"/>
          <w:sz w:val="14"/>
        </w:rPr>
        <w:t xml:space="preserve">–   </w:t>
      </w:r>
      <w:r>
        <w:rPr>
          <w:rFonts w:eastAsia="Arial" w:cs="Arial" w:ascii="Arial" w:hAnsi="Arial"/>
          <w:color w:val="231F20"/>
          <w:sz w:val="14"/>
        </w:rPr>
        <w:t>Sales outside India.</w:t>
      </w:r>
    </w:p>
    <w:p>
      <w:pPr>
        <w:sectPr>
          <w:type w:val="continuous"/>
          <w:pgSz w:w="11906" w:h="16838"/>
          <w:pgMar w:left="1020" w:right="685" w:gutter="0" w:header="0" w:top="1440" w:footer="0" w:bottom="0"/>
          <w:cols w:num="2" w:equalWidth="false" w:sep="false">
            <w:col w:w="3140" w:space="260"/>
            <w:col w:w="6800"/>
          </w:cols>
          <w:formProt w:val="false"/>
          <w:textDirection w:val="lrTb"/>
          <w:docGrid w:type="default" w:linePitch="360" w:charSpace="0"/>
        </w:sectPr>
      </w:pPr>
    </w:p>
    <w:p>
      <w:pPr>
        <w:pStyle w:val="Normal"/>
        <w:spacing w:lineRule="exact" w:line="17"/>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numPr>
          <w:ilvl w:val="0"/>
          <w:numId w:val="56"/>
        </w:numPr>
        <w:tabs>
          <w:tab w:val="clear" w:pos="720"/>
          <w:tab w:val="left" w:pos="860" w:leader="none"/>
        </w:tabs>
        <w:spacing w:lineRule="auto" w:line="225"/>
        <w:ind w:hanging="293" w:start="860" w:end="0"/>
        <w:rPr>
          <w:rFonts w:ascii="Arial" w:hAnsi="Arial" w:eastAsia="Arial" w:cs="Arial"/>
          <w:color w:val="231F20"/>
          <w:sz w:val="14"/>
        </w:rPr>
      </w:pPr>
      <w:r>
        <w:rPr>
          <w:rFonts w:eastAsia="Arial" w:cs="Arial" w:ascii="Arial" w:hAnsi="Arial"/>
          <w:color w:val="231F20"/>
          <w:sz w:val="14"/>
        </w:rPr>
        <w:t>Segment results of ‘FMCG : Others’ are after considering significant business development, brand building and gestation costs of the Branded Packaged Foods businesses and Personal Care Products business.</w:t>
      </w:r>
    </w:p>
    <w:p>
      <w:pPr>
        <w:pStyle w:val="Normal"/>
        <w:spacing w:lineRule="exact" w:line="17"/>
        <w:rPr>
          <w:rFonts w:ascii="Arial" w:hAnsi="Arial" w:eastAsia="Arial" w:cs="Arial"/>
          <w:color w:val="231F20"/>
          <w:sz w:val="14"/>
        </w:rPr>
      </w:pPr>
      <w:r>
        <w:rPr>
          <w:rFonts w:eastAsia="Arial" w:cs="Arial" w:ascii="Arial" w:hAnsi="Arial"/>
          <w:color w:val="231F20"/>
          <w:sz w:val="14"/>
        </w:rPr>
      </w:r>
    </w:p>
    <w:p>
      <w:pPr>
        <w:pStyle w:val="Normal"/>
        <w:numPr>
          <w:ilvl w:val="0"/>
          <w:numId w:val="56"/>
        </w:numPr>
        <w:tabs>
          <w:tab w:val="clear" w:pos="720"/>
          <w:tab w:val="left" w:pos="860" w:leader="none"/>
        </w:tabs>
        <w:spacing w:lineRule="auto" w:line="223"/>
        <w:ind w:hanging="293" w:start="860" w:end="0"/>
        <w:jc w:val="both"/>
        <w:rPr>
          <w:rFonts w:ascii="Arial" w:hAnsi="Arial" w:eastAsia="Arial" w:cs="Arial"/>
          <w:color w:val="231F20"/>
          <w:sz w:val="14"/>
        </w:rPr>
      </w:pPr>
      <w:r>
        <w:rPr>
          <w:rFonts w:eastAsia="Arial" w:cs="Arial" w:ascii="Arial" w:hAnsi="Arial"/>
          <w:color w:val="231F20"/>
          <w:sz w:val="14"/>
        </w:rPr>
        <w:t>As stock options and stock appreciation linked reward units are granted under the ITC ESOS and ITC ESARP respectively to align the interests of employees with those of shareholders and also to attract and retain talent for the enterprise as a whole, the charge thereof do not form part of the segment performance reviewed by the Corporate Management Committee.</w:t>
      </w:r>
    </w:p>
    <w:p>
      <w:pPr>
        <w:pStyle w:val="Normal"/>
        <w:spacing w:lineRule="exact" w:line="18"/>
        <w:rPr>
          <w:rFonts w:ascii="Arial" w:hAnsi="Arial" w:eastAsia="Arial" w:cs="Arial"/>
          <w:color w:val="231F20"/>
          <w:sz w:val="14"/>
        </w:rPr>
      </w:pPr>
      <w:r>
        <w:rPr>
          <w:rFonts w:eastAsia="Arial" w:cs="Arial" w:ascii="Arial" w:hAnsi="Arial"/>
          <w:color w:val="231F20"/>
          <w:sz w:val="14"/>
        </w:rPr>
      </w:r>
    </w:p>
    <w:p>
      <w:pPr>
        <w:pStyle w:val="Normal"/>
        <w:numPr>
          <w:ilvl w:val="0"/>
          <w:numId w:val="56"/>
        </w:numPr>
        <w:tabs>
          <w:tab w:val="clear" w:pos="720"/>
          <w:tab w:val="left" w:pos="861" w:leader="none"/>
        </w:tabs>
        <w:spacing w:lineRule="auto" w:line="225"/>
        <w:ind w:hanging="293" w:start="860" w:end="0"/>
        <w:rPr>
          <w:rFonts w:ascii="Arial" w:hAnsi="Arial" w:eastAsia="Arial" w:cs="Arial"/>
          <w:color w:val="231F20"/>
          <w:sz w:val="14"/>
        </w:rPr>
      </w:pPr>
      <w:r>
        <w:rPr>
          <w:rFonts w:eastAsia="Arial" w:cs="Arial" w:ascii="Arial" w:hAnsi="Arial"/>
          <w:color w:val="231F20"/>
          <w:sz w:val="14"/>
        </w:rPr>
        <w:t>The Company is not reliant on revenues from transactions with any single external customer and does not receive 10% or more of its revenues from transactions with any single external customer.</w:t>
      </w:r>
    </w:p>
    <w:p>
      <w:pPr>
        <w:pStyle w:val="Normal"/>
        <w:spacing w:lineRule="exact" w:line="2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mc:AlternateContent>
          <mc:Choice Requires="wps">
            <w:drawing>
              <wp:anchor behindDoc="1" distT="0" distB="0" distL="114935" distR="114935" simplePos="0" locked="0" layoutInCell="1" allowOverlap="1" relativeHeight="513">
                <wp:simplePos x="0" y="0"/>
                <wp:positionH relativeFrom="column">
                  <wp:posOffset>6190615</wp:posOffset>
                </wp:positionH>
                <wp:positionV relativeFrom="paragraph">
                  <wp:posOffset>213360</wp:posOffset>
                </wp:positionV>
                <wp:extent cx="289560" cy="380365"/>
                <wp:effectExtent l="5080" t="5715" r="5080" b="4445"/>
                <wp:wrapNone/>
                <wp:docPr id="511"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16.8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
                <wp:simplePos x="0" y="0"/>
                <wp:positionH relativeFrom="column">
                  <wp:posOffset>3760470</wp:posOffset>
                </wp:positionH>
                <wp:positionV relativeFrom="paragraph">
                  <wp:posOffset>213360</wp:posOffset>
                </wp:positionV>
                <wp:extent cx="2412365" cy="380365"/>
                <wp:effectExtent l="5715" t="5715" r="4445" b="4445"/>
                <wp:wrapNone/>
                <wp:docPr id="512"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16.8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181</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515">
            <wp:simplePos x="0" y="0"/>
            <wp:positionH relativeFrom="page">
              <wp:posOffset>431800</wp:posOffset>
            </wp:positionH>
            <wp:positionV relativeFrom="page">
              <wp:posOffset>344805</wp:posOffset>
            </wp:positionV>
            <wp:extent cx="558800" cy="665480"/>
            <wp:effectExtent l="0" t="0" r="0" b="0"/>
            <wp:wrapNone/>
            <wp:docPr id="513"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146" descr="" title=""/>
                    <pic:cNvPicPr>
                      <a:picLocks noChangeAspect="1" noChangeArrowheads="1"/>
                    </pic:cNvPicPr>
                  </pic:nvPicPr>
                  <pic:blipFill>
                    <a:blip r:embed="rId147"/>
                    <a:srcRect l="-32" t="-27" r="-32" b="-27"/>
                    <a:stretch>
                      <a:fillRect/>
                    </a:stretch>
                  </pic:blipFill>
                  <pic:spPr bwMode="auto">
                    <a:xfrm>
                      <a:off x="0" y="0"/>
                      <a:ext cx="558800" cy="665480"/>
                    </a:xfrm>
                    <a:prstGeom prst="rect">
                      <a:avLst/>
                    </a:prstGeom>
                  </pic:spPr>
                </pic:pic>
              </a:graphicData>
            </a:graphic>
          </wp:anchor>
        </w:drawing>
      </w:r>
      <w:bookmarkStart w:id="120" w:name="page61"/>
      <w:bookmarkStart w:id="121" w:name="page61"/>
      <w:bookmarkEnd w:id="121"/>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16">
                <wp:simplePos x="0" y="0"/>
                <wp:positionH relativeFrom="column">
                  <wp:posOffset>-71120</wp:posOffset>
                </wp:positionH>
                <wp:positionV relativeFrom="paragraph">
                  <wp:posOffset>384810</wp:posOffset>
                </wp:positionV>
                <wp:extent cx="3879850" cy="198120"/>
                <wp:effectExtent l="5080" t="5080" r="5080" b="5080"/>
                <wp:wrapNone/>
                <wp:docPr id="514"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320" w:leader="none"/>
        </w:tabs>
        <w:spacing w:lineRule="atLeast" w:line="0"/>
        <w:ind w:hanging="275" w:start="320" w:end="0"/>
        <w:rPr>
          <w:rFonts w:ascii="Arial" w:hAnsi="Arial" w:eastAsia="Arial" w:cs="Arial"/>
          <w:b/>
          <w:color w:val="00367B"/>
          <w:sz w:val="17"/>
        </w:rPr>
      </w:pPr>
      <w:r>
        <w:rPr>
          <w:rFonts w:eastAsia="Arial" w:cs="Arial" w:ascii="Arial" w:hAnsi="Arial"/>
          <w:b/>
          <w:color w:val="00367B"/>
          <w:sz w:val="17"/>
        </w:rPr>
        <w:t>Related Party Disclosures</w:t>
      </w:r>
    </w:p>
    <w:p>
      <w:pPr>
        <w:pStyle w:val="Normal"/>
        <w:spacing w:lineRule="exact" w:line="252"/>
        <w:rPr>
          <w:rFonts w:ascii="Arial" w:hAnsi="Arial" w:eastAsia="Arial" w:cs="Arial"/>
          <w:b/>
          <w:color w:val="00367B"/>
          <w:sz w:val="17"/>
        </w:rPr>
      </w:pPr>
      <w:r>
        <w:rPr>
          <w:rFonts w:eastAsia="Arial" w:cs="Arial" w:ascii="Arial" w:hAnsi="Arial"/>
          <w:b/>
          <w:color w:val="00367B"/>
          <w:sz w:val="17"/>
        </w:rPr>
      </w:r>
    </w:p>
    <w:p>
      <w:pPr>
        <w:pStyle w:val="Normal"/>
        <w:numPr>
          <w:ilvl w:val="1"/>
          <w:numId w:val="57"/>
        </w:numPr>
        <w:tabs>
          <w:tab w:val="clear" w:pos="720"/>
          <w:tab w:val="left" w:pos="560" w:leader="none"/>
        </w:tabs>
        <w:spacing w:lineRule="auto" w:line="324"/>
        <w:ind w:hanging="277" w:start="560" w:end="5745"/>
        <w:rPr>
          <w:rFonts w:ascii="Arial" w:hAnsi="Arial" w:eastAsia="Arial" w:cs="Arial"/>
          <w:b/>
          <w:color w:val="231F20"/>
          <w:sz w:val="17"/>
        </w:rPr>
      </w:pPr>
      <w:r>
        <w:rPr>
          <w:rFonts w:eastAsia="Arial" w:cs="Arial" w:ascii="Arial" w:hAnsi="Arial"/>
          <w:b/>
          <w:color w:val="231F20"/>
          <w:sz w:val="17"/>
        </w:rPr>
        <w:t>ENTERPRISES WHERE CONTROL EXISTS: Subsidiaries:</w:t>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Srinivasa Resorts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Fortune Park Hotels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Bay Islands Hotels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WelcomHotels Lanka (Private) Limited, Sri Lanka</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Landbase India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37" w:leader="none"/>
        </w:tabs>
        <w:spacing w:lineRule="auto" w:line="324"/>
        <w:ind w:hanging="570" w:start="1420" w:end="5645"/>
        <w:rPr>
          <w:rFonts w:ascii="Arial" w:hAnsi="Arial" w:eastAsia="Arial" w:cs="Arial"/>
          <w:color w:val="231F20"/>
          <w:sz w:val="16"/>
        </w:rPr>
      </w:pPr>
      <w:r>
        <w:rPr>
          <w:rFonts w:eastAsia="Arial" w:cs="Arial" w:ascii="Arial" w:hAnsi="Arial"/>
          <w:color w:val="231F20"/>
          <w:sz w:val="16"/>
        </w:rPr>
        <w:t>Russell Credit Limited and its subsidiary Greenacre Holdings Limited</w:t>
      </w:r>
    </w:p>
    <w:p>
      <w:pPr>
        <w:pStyle w:val="Normal"/>
        <w:numPr>
          <w:ilvl w:val="2"/>
          <w:numId w:val="57"/>
        </w:numPr>
        <w:tabs>
          <w:tab w:val="clear" w:pos="720"/>
          <w:tab w:val="left" w:pos="1137" w:leader="none"/>
        </w:tabs>
        <w:spacing w:lineRule="auto" w:line="324"/>
        <w:ind w:hanging="570" w:start="1420" w:end="4845"/>
        <w:rPr>
          <w:rFonts w:ascii="Arial" w:hAnsi="Arial" w:eastAsia="Arial" w:cs="Arial"/>
          <w:color w:val="231F20"/>
          <w:sz w:val="16"/>
        </w:rPr>
      </w:pPr>
      <w:r>
        <w:rPr>
          <w:rFonts w:eastAsia="Arial" w:cs="Arial" w:ascii="Arial" w:hAnsi="Arial"/>
          <w:color w:val="231F20"/>
          <w:sz w:val="16"/>
        </w:rPr>
        <w:t>Technico Pty Limited, Australia and its subsidiaries Technico Technologies Inc., Canada</w:t>
      </w:r>
    </w:p>
    <w:p>
      <w:pPr>
        <w:pStyle w:val="Normal"/>
        <w:spacing w:lineRule="auto" w:line="324"/>
        <w:ind w:hanging="283" w:start="1700" w:end="3625"/>
        <w:rPr>
          <w:rFonts w:ascii="Arial" w:hAnsi="Arial" w:eastAsia="Arial" w:cs="Arial"/>
          <w:color w:val="231F20"/>
          <w:sz w:val="16"/>
        </w:rPr>
      </w:pPr>
      <w:r>
        <w:rPr>
          <w:rFonts w:eastAsia="Arial" w:cs="Arial" w:ascii="Arial" w:hAnsi="Arial"/>
          <w:color w:val="231F20"/>
          <w:sz w:val="16"/>
        </w:rPr>
        <w:t>Technico Asia Holdings Pty Limited, Australia and its subsidiary Technico Horticultural (Kunming) Co. Limited, China</w:t>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Technico Agri Sciences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Wimco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Pavan Poplar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Prag Agro Farm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7"/>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Infotech India Limited and its subsidiaries</w:t>
      </w: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8"/>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Gold Flake Corporation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0"/>
          <w:numId w:val="58"/>
        </w:numPr>
        <w:tabs>
          <w:tab w:val="clear" w:pos="720"/>
          <w:tab w:val="left" w:pos="1137" w:leader="none"/>
        </w:tabs>
        <w:spacing w:lineRule="auto" w:line="304"/>
        <w:ind w:hanging="570" w:start="1420" w:end="4585"/>
        <w:rPr>
          <w:rFonts w:ascii="Arial" w:hAnsi="Arial" w:eastAsia="Arial" w:cs="Arial"/>
          <w:color w:val="231F20"/>
          <w:sz w:val="17"/>
        </w:rPr>
      </w:pPr>
      <w:r>
        <w:rPr>
          <w:rFonts w:eastAsia="Arial" w:cs="Arial" w:ascii="Arial" w:hAnsi="Arial"/>
          <w:color w:val="231F20"/>
          <w:sz w:val="17"/>
        </w:rPr>
        <w:t>ITC Investments &amp; Holdings Limited and its subsidiary MRR Trading &amp; Investment Company Limited</w:t>
      </w:r>
    </w:p>
    <w:p>
      <w:pPr>
        <w:pStyle w:val="Normal"/>
        <w:numPr>
          <w:ilvl w:val="0"/>
          <w:numId w:val="58"/>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Surya Nepal Private Limited, Nepal</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0"/>
          <w:numId w:val="58"/>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North East Nutrients Private Limited</w:t>
      </w:r>
    </w:p>
    <w:p>
      <w:pPr>
        <w:pStyle w:val="Normal"/>
        <w:spacing w:lineRule="exact" w:line="8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60" w:end="0"/>
        <w:rPr>
          <w:rFonts w:ascii="Arial" w:hAnsi="Arial" w:eastAsia="Arial" w:cs="Arial"/>
          <w:color w:val="231F20"/>
          <w:sz w:val="17"/>
        </w:rPr>
      </w:pPr>
      <w:r>
        <w:rPr>
          <w:rFonts w:eastAsia="Arial" w:cs="Arial" w:ascii="Arial" w:hAnsi="Arial"/>
          <w:color w:val="231F20"/>
          <w:sz w:val="17"/>
        </w:rPr>
        <w:t>The above list does not include ITC Global Holdings Pte. Limited, Singapore,</w:t>
      </w:r>
    </w:p>
    <w:p>
      <w:pPr>
        <w:pStyle w:val="Normal"/>
        <w:spacing w:lineRule="exact" w:line="2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60" w:end="0"/>
        <w:rPr>
          <w:rFonts w:ascii="Arial" w:hAnsi="Arial" w:eastAsia="Arial" w:cs="Arial"/>
          <w:color w:val="231F20"/>
          <w:sz w:val="16"/>
        </w:rPr>
      </w:pPr>
      <w:r>
        <w:rPr>
          <w:rFonts w:eastAsia="Arial" w:cs="Arial" w:ascii="Arial" w:hAnsi="Arial"/>
          <w:color w:val="231F20"/>
          <w:sz w:val="16"/>
        </w:rPr>
        <w:t>which has been dissolved vide Order dated 10th July, 2018 of the High Court of the Republic of Singapore</w:t>
      </w:r>
    </w:p>
    <w:p>
      <w:pPr>
        <w:pStyle w:val="Normal"/>
        <w:spacing w:lineRule="exact" w:line="146"/>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numPr>
          <w:ilvl w:val="0"/>
          <w:numId w:val="59"/>
        </w:numPr>
        <w:tabs>
          <w:tab w:val="clear" w:pos="720"/>
          <w:tab w:val="left" w:pos="560" w:leader="none"/>
        </w:tabs>
        <w:spacing w:lineRule="atLeast" w:line="0"/>
        <w:ind w:hanging="277" w:start="560" w:end="0"/>
        <w:rPr>
          <w:rFonts w:ascii="Arial" w:hAnsi="Arial" w:eastAsia="Arial" w:cs="Arial"/>
          <w:b/>
          <w:color w:val="231F20"/>
          <w:sz w:val="17"/>
        </w:rPr>
      </w:pPr>
      <w:r>
        <w:rPr>
          <w:rFonts w:eastAsia="Arial" w:cs="Arial" w:ascii="Arial" w:hAnsi="Arial"/>
          <w:b/>
          <w:color w:val="231F20"/>
          <w:sz w:val="17"/>
        </w:rPr>
        <w:t>OTHER RELATED PARTIES WITH WHOM THE COMPANY HAD TRANSACTIONS</w:t>
      </w:r>
    </w:p>
    <w:p>
      <w:pPr>
        <w:pStyle w:val="Normal"/>
        <w:spacing w:lineRule="exact" w:line="53"/>
        <w:rPr>
          <w:rFonts w:ascii="Arial" w:hAnsi="Arial" w:eastAsia="Arial" w:cs="Arial"/>
          <w:b/>
          <w:color w:val="231F20"/>
          <w:sz w:val="17"/>
        </w:rPr>
      </w:pPr>
      <w:r>
        <w:rPr>
          <w:rFonts w:eastAsia="Arial" w:cs="Arial" w:ascii="Arial" w:hAnsi="Arial"/>
          <w:b/>
          <w:color w:val="231F20"/>
          <w:sz w:val="17"/>
        </w:rPr>
      </w:r>
    </w:p>
    <w:p>
      <w:pPr>
        <w:pStyle w:val="Normal"/>
        <w:numPr>
          <w:ilvl w:val="1"/>
          <w:numId w:val="59"/>
        </w:numPr>
        <w:tabs>
          <w:tab w:val="clear" w:pos="720"/>
          <w:tab w:val="left" w:pos="860" w:leader="none"/>
        </w:tabs>
        <w:spacing w:lineRule="auto" w:line="307"/>
        <w:ind w:hanging="293" w:start="860" w:end="6585"/>
        <w:rPr>
          <w:rFonts w:ascii="Arial" w:hAnsi="Arial" w:eastAsia="Arial" w:cs="Arial"/>
          <w:b/>
          <w:color w:val="231F20"/>
          <w:sz w:val="17"/>
        </w:rPr>
      </w:pPr>
      <w:r>
        <w:rPr>
          <w:rFonts w:eastAsia="Arial" w:cs="Arial" w:ascii="Arial" w:hAnsi="Arial"/>
          <w:b/>
          <w:color w:val="231F20"/>
          <w:sz w:val="17"/>
        </w:rPr>
        <w:t>Associates &amp; Joint Ventures: Associates</w:t>
      </w:r>
    </w:p>
    <w:p>
      <w:pPr>
        <w:pStyle w:val="Normal"/>
        <w:numPr>
          <w:ilvl w:val="2"/>
          <w:numId w:val="59"/>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Gujarat Hotels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9"/>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International Travel House Limited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being associates of the Company, and</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numPr>
          <w:ilvl w:val="2"/>
          <w:numId w:val="59"/>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Tobacco Manufacturers (India) Limited, UK</w:t>
      </w:r>
    </w:p>
    <w:p>
      <w:pPr>
        <w:pStyle w:val="Normal"/>
        <w:spacing w:lineRule="exact" w:line="53"/>
        <w:rPr>
          <w:rFonts w:ascii="Arial" w:hAnsi="Arial" w:eastAsia="Arial" w:cs="Arial"/>
          <w:color w:val="231F20"/>
          <w:sz w:val="17"/>
        </w:rPr>
      </w:pPr>
      <w:r>
        <w:rPr>
          <w:rFonts w:eastAsia="Arial" w:cs="Arial" w:ascii="Arial" w:hAnsi="Arial"/>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of which the Company is an associate</w:t>
      </w:r>
    </w:p>
    <w:p>
      <w:pPr>
        <w:pStyle w:val="Normal"/>
        <w:spacing w:lineRule="exact" w:line="13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60" w:end="0"/>
        <w:rPr/>
      </w:pPr>
      <w:r>
        <w:rPr>
          <w:rFonts w:eastAsia="Arial" w:cs="Arial" w:ascii="Arial" w:hAnsi="Arial"/>
          <w:b/>
          <w:color w:val="231F20"/>
          <w:sz w:val="17"/>
        </w:rPr>
        <w:t>Associate of the Company’s subsidiary</w:t>
      </w:r>
    </w:p>
    <w:p>
      <w:pPr>
        <w:pStyle w:val="Normal"/>
        <w:spacing w:lineRule="exact" w:line="59"/>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ATC Limited</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being associate of Gold Flake Corporation Limited</w:t>
      </w:r>
    </w:p>
    <w:p>
      <w:pPr>
        <w:pStyle w:val="Normal"/>
        <w:spacing w:lineRule="exact" w:line="13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60" w:end="0"/>
        <w:rPr>
          <w:rFonts w:ascii="Arial" w:hAnsi="Arial" w:eastAsia="Arial" w:cs="Arial"/>
          <w:b/>
          <w:color w:val="231F20"/>
          <w:sz w:val="17"/>
        </w:rPr>
      </w:pPr>
      <w:r>
        <w:rPr>
          <w:rFonts w:eastAsia="Arial" w:cs="Arial" w:ascii="Arial" w:hAnsi="Arial"/>
          <w:b/>
          <w:color w:val="231F20"/>
          <w:sz w:val="17"/>
        </w:rPr>
        <w:t>Joint Venture</w:t>
      </w:r>
    </w:p>
    <w:p>
      <w:pPr>
        <w:pStyle w:val="Normal"/>
        <w:spacing w:lineRule="exact" w:line="59"/>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Maharaja Heritage Resorts Limited</w:t>
      </w:r>
    </w:p>
    <w:p>
      <w:pPr>
        <w:pStyle w:val="Normal"/>
        <w:spacing w:lineRule="exact" w:line="13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860" w:end="0"/>
        <w:rPr/>
      </w:pPr>
      <w:r>
        <w:rPr>
          <w:rFonts w:eastAsia="Arial" w:cs="Arial" w:ascii="Arial" w:hAnsi="Arial"/>
          <w:b/>
          <w:color w:val="231F20"/>
          <w:sz w:val="17"/>
        </w:rPr>
        <w:t>Joint Venture of the Company’s subsidiary</w:t>
      </w:r>
    </w:p>
    <w:p>
      <w:pPr>
        <w:pStyle w:val="Normal"/>
        <w:spacing w:lineRule="exact" w:line="59"/>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ITC Essentra Limited</w:t>
      </w:r>
    </w:p>
    <w:p>
      <w:pPr>
        <w:pStyle w:val="Normal"/>
        <w:spacing w:lineRule="exact" w:line="5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 xml:space="preserve">– </w:t>
      </w:r>
      <w:r>
        <w:rPr>
          <w:rFonts w:eastAsia="Arial" w:cs="Arial" w:ascii="Arial" w:hAnsi="Arial"/>
          <w:color w:val="231F20"/>
          <w:sz w:val="17"/>
        </w:rPr>
        <w:t>being joint venture of Gold Flake Corporation Limited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517">
                <wp:simplePos x="0" y="0"/>
                <wp:positionH relativeFrom="column">
                  <wp:posOffset>0</wp:posOffset>
                </wp:positionH>
                <wp:positionV relativeFrom="paragraph">
                  <wp:posOffset>962660</wp:posOffset>
                </wp:positionV>
                <wp:extent cx="289560" cy="381000"/>
                <wp:effectExtent l="5080" t="5080" r="5080" b="5080"/>
                <wp:wrapNone/>
                <wp:docPr id="515" name=""/>
                <a:graphic xmlns:a="http://schemas.openxmlformats.org/drawingml/2006/main">
                  <a:graphicData uri="http://schemas.microsoft.com/office/word/2010/wordprocessingShape">
                    <wps:wsp>
                      <wps:cNvSpPr/>
                      <wps:spPr>
                        <a:xfrm>
                          <a:off x="0" y="0"/>
                          <a:ext cx="289440" cy="3808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75.8pt;width:22.75pt;height:29.9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
                <wp:simplePos x="0" y="0"/>
                <wp:positionH relativeFrom="column">
                  <wp:posOffset>307340</wp:posOffset>
                </wp:positionH>
                <wp:positionV relativeFrom="paragraph">
                  <wp:posOffset>962660</wp:posOffset>
                </wp:positionV>
                <wp:extent cx="2412365" cy="381000"/>
                <wp:effectExtent l="5715" t="5080" r="4445" b="5080"/>
                <wp:wrapNone/>
                <wp:docPr id="516" name=""/>
                <a:graphic xmlns:a="http://schemas.openxmlformats.org/drawingml/2006/main">
                  <a:graphicData uri="http://schemas.microsoft.com/office/word/2010/wordprocessingShape">
                    <wps:wsp>
                      <wps:cNvSpPr/>
                      <wps:spPr>
                        <a:xfrm>
                          <a:off x="0" y="0"/>
                          <a:ext cx="2412360" cy="3808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75.8pt;width:189.9pt;height:29.9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440"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182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519">
            <wp:simplePos x="0" y="0"/>
            <wp:positionH relativeFrom="page">
              <wp:posOffset>6569075</wp:posOffset>
            </wp:positionH>
            <wp:positionV relativeFrom="page">
              <wp:posOffset>344805</wp:posOffset>
            </wp:positionV>
            <wp:extent cx="558800" cy="665480"/>
            <wp:effectExtent l="0" t="0" r="0" b="0"/>
            <wp:wrapNone/>
            <wp:docPr id="517"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147" descr="" title=""/>
                    <pic:cNvPicPr>
                      <a:picLocks noChangeAspect="1" noChangeArrowheads="1"/>
                    </pic:cNvPicPr>
                  </pic:nvPicPr>
                  <pic:blipFill>
                    <a:blip r:embed="rId148"/>
                    <a:srcRect l="-32" t="-27" r="-32" b="-27"/>
                    <a:stretch>
                      <a:fillRect/>
                    </a:stretch>
                  </pic:blipFill>
                  <pic:spPr bwMode="auto">
                    <a:xfrm>
                      <a:off x="0" y="0"/>
                      <a:ext cx="558800" cy="665480"/>
                    </a:xfrm>
                    <a:prstGeom prst="rect">
                      <a:avLst/>
                    </a:prstGeom>
                  </pic:spPr>
                </pic:pic>
              </a:graphicData>
            </a:graphic>
          </wp:anchor>
        </w:drawing>
      </w:r>
      <w:bookmarkStart w:id="122" w:name="page62"/>
      <w:bookmarkStart w:id="123" w:name="page62"/>
      <w:bookmarkEnd w:id="123"/>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20">
                <wp:simplePos x="0" y="0"/>
                <wp:positionH relativeFrom="column">
                  <wp:posOffset>-71120</wp:posOffset>
                </wp:positionH>
                <wp:positionV relativeFrom="paragraph">
                  <wp:posOffset>384810</wp:posOffset>
                </wp:positionV>
                <wp:extent cx="3879850" cy="198120"/>
                <wp:effectExtent l="5080" t="5080" r="5080" b="5080"/>
                <wp:wrapNone/>
                <wp:docPr id="518"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29. Related Party Disclosures (Contd.)</w:t>
      </w:r>
    </w:p>
    <w:p>
      <w:pPr>
        <w:pStyle w:val="Normal"/>
        <w:spacing w:lineRule="exact" w:line="25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tabs>
          <w:tab w:val="clear" w:pos="720"/>
          <w:tab w:val="left" w:pos="1120" w:leader="none"/>
        </w:tabs>
        <w:spacing w:lineRule="atLeast" w:line="0"/>
        <w:ind w:start="560" w:end="0"/>
        <w:rPr/>
      </w:pPr>
      <w:r>
        <w:rPr>
          <w:rFonts w:eastAsia="Arial" w:cs="Arial" w:ascii="Arial" w:hAnsi="Arial"/>
          <w:b/>
          <w:color w:val="231F20"/>
          <w:sz w:val="17"/>
        </w:rPr>
        <w:t>ii) a)</w:t>
      </w:r>
      <w:r>
        <w:rPr>
          <w:rFonts w:eastAsia="Times New Roman" w:cs="Times New Roman" w:ascii="Times New Roman" w:hAnsi="Times New Roman"/>
        </w:rPr>
        <w:tab/>
      </w:r>
      <w:r>
        <w:rPr>
          <w:rFonts w:eastAsia="Arial" w:cs="Arial" w:ascii="Arial" w:hAnsi="Arial"/>
          <w:b/>
          <w:color w:val="231F20"/>
          <w:sz w:val="16"/>
        </w:rPr>
        <w:t>Key Management Personnel:</w:t>
      </w:r>
    </w:p>
    <w:p>
      <w:pPr>
        <w:sectPr>
          <w:type w:val="nextPage"/>
          <w:pgSz w:w="11906" w:h="16838"/>
          <w:pgMar w:left="1020" w:right="725" w:gutter="0" w:header="0" w:top="1440" w:footer="0" w:bottom="0"/>
          <w:pgNumType w:fmt="decimal"/>
          <w:formProt w:val="false"/>
          <w:textDirection w:val="lrTb"/>
          <w:docGrid w:type="default" w:linePitch="360" w:charSpace="0"/>
        </w:sectPr>
      </w:pPr>
    </w:p>
    <w:p>
      <w:pPr>
        <w:pStyle w:val="Normal"/>
        <w:spacing w:lineRule="exact" w:line="112"/>
        <w:rPr>
          <w:rFonts w:ascii="Times New Roman" w:hAnsi="Times New Roman" w:eastAsia="Times New Roman" w:cs="Times New Roman"/>
          <w:b/>
          <w:color w:val="231F20"/>
          <w:sz w:val="16"/>
        </w:rPr>
      </w:pPr>
      <w:r>
        <w:rPr>
          <w:rFonts w:eastAsia="Times New Roman" w:cs="Times New Roman" w:ascii="Times New Roman" w:hAnsi="Times New Roman"/>
          <w:b/>
          <w:color w:val="231F20"/>
          <w:sz w:val="16"/>
        </w:rPr>
      </w:r>
    </w:p>
    <w:p>
      <w:pPr>
        <w:pStyle w:val="Normal"/>
        <w:spacing w:lineRule="atLeast" w:line="0"/>
        <w:ind w:start="1140" w:end="0"/>
        <w:rPr/>
      </w:pPr>
      <w:r>
        <w:rPr>
          <w:rFonts w:eastAsia="Arial" w:cs="Arial" w:ascii="Arial" w:hAnsi="Arial"/>
          <w:color w:val="231F20"/>
          <w:sz w:val="16"/>
        </w:rPr>
        <w:t>Y. C. Deveshwar</w:t>
      </w:r>
      <w:r>
        <w:rPr>
          <w:rFonts w:eastAsia="Arial" w:cs="Arial" w:ascii="Arial" w:hAnsi="Arial"/>
          <w:color w:val="231F20"/>
          <w:sz w:val="12"/>
        </w:rPr>
        <w:t xml:space="preserve"> #</w:t>
      </w:r>
    </w:p>
    <w:p>
      <w:pPr>
        <w:pStyle w:val="Normal"/>
        <w:spacing w:lineRule="exact" w:line="69"/>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p>
      <w:pPr>
        <w:pStyle w:val="Normal"/>
        <w:spacing w:lineRule="atLeast" w:line="0"/>
        <w:ind w:start="1140" w:end="0"/>
        <w:rPr/>
      </w:pPr>
      <w:r>
        <w:rPr>
          <w:rFonts w:eastAsia="Arial" w:cs="Arial" w:ascii="Arial" w:hAnsi="Arial"/>
          <w:color w:val="231F20"/>
          <w:sz w:val="17"/>
        </w:rPr>
        <w:t>S. Puri</w:t>
      </w:r>
      <w:r>
        <w:rPr>
          <w:rFonts w:eastAsia="Arial" w:cs="Arial" w:ascii="Arial" w:hAnsi="Arial"/>
          <w:color w:val="231F20"/>
          <w:sz w:val="13"/>
        </w:rPr>
        <w:t xml:space="preserve"> $</w:t>
      </w:r>
    </w:p>
    <w:p>
      <w:pPr>
        <w:pStyle w:val="Normal"/>
        <w:spacing w:lineRule="exact" w:line="4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N. Anand</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B. Sumant</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R. Tandon</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S. Banerjee*</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H. Bhargava</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A. Duggal*</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S. B. Mainak</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S. B. Mathur*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J. Pulinthanam</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N. Rao*</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6"/>
        </w:rPr>
      </w:pPr>
      <w:r>
        <w:rPr>
          <w:rFonts w:eastAsia="Arial" w:cs="Arial" w:ascii="Arial" w:hAnsi="Arial"/>
          <w:color w:val="231F20"/>
          <w:sz w:val="16"/>
        </w:rPr>
        <w:t>S. S. H. Rehman*</w:t>
      </w:r>
    </w:p>
    <w:p>
      <w:pPr>
        <w:pStyle w:val="Normal"/>
        <w:spacing w:lineRule="exact" w:line="51"/>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M. Shankar*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D. R. Simpson</w:t>
      </w:r>
    </w:p>
    <w:p>
      <w:pPr>
        <w:pStyle w:val="Normal"/>
        <w:spacing w:lineRule="exact" w:line="130"/>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Chairman &amp; 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Managing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Executive Director (w.e.f. 16.11.2018)</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Executive Director &amp; Chief Financial Officer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 (w.e.f. 28.07.2018)</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 (up to 23.07.2018)</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 (w.e.f. 16.05.2018)</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color w:val="231F20"/>
          <w:sz w:val="17"/>
        </w:rPr>
      </w:pPr>
      <w:r>
        <w:rPr>
          <w:rFonts w:eastAsia="Arial" w:cs="Arial" w:ascii="Arial" w:hAnsi="Arial"/>
          <w:color w:val="231F20"/>
          <w:sz w:val="17"/>
        </w:rPr>
        <w:t>Non-Executive Director</w:t>
      </w:r>
    </w:p>
    <w:p>
      <w:pPr>
        <w:sectPr>
          <w:type w:val="continuous"/>
          <w:pgSz w:w="11906" w:h="16838"/>
          <w:pgMar w:left="1020" w:right="725" w:gutter="0" w:header="0" w:top="1440" w:footer="0" w:bottom="0"/>
          <w:cols w:num="2" w:equalWidth="false" w:sep="false">
            <w:col w:w="3240" w:space="720"/>
            <w:col w:w="6200"/>
          </w:cols>
          <w:formProt w:val="false"/>
          <w:textDirection w:val="lrTb"/>
          <w:docGrid w:type="default" w:linePitch="360" w:charSpace="0"/>
        </w:sectPr>
      </w:pPr>
    </w:p>
    <w:p>
      <w:pPr>
        <w:pStyle w:val="Normal"/>
        <w:spacing w:lineRule="exact" w:line="1"/>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pPr>
      <w:r>
        <w:rPr>
          <w:rFonts w:eastAsia="Arial" w:cs="Arial" w:ascii="Arial" w:hAnsi="Arial"/>
          <w:color w:val="231F20"/>
          <w:sz w:val="12"/>
        </w:rPr>
        <w:t>#</w:t>
      </w:r>
      <w:r>
        <w:rPr>
          <w:rFonts w:eastAsia="Arial" w:cs="Arial" w:ascii="Arial" w:hAnsi="Arial"/>
          <w:color w:val="231F20"/>
          <w:sz w:val="14"/>
        </w:rPr>
        <w:t xml:space="preserve"> Passed away on 11.05.2019</w:t>
      </w:r>
    </w:p>
    <w:p>
      <w:pPr>
        <w:sectPr>
          <w:type w:val="continuous"/>
          <w:pgSz w:w="11906" w:h="16838"/>
          <w:pgMar w:left="1020" w:right="725" w:gutter="0" w:header="0" w:top="1440" w:footer="0" w:bottom="0"/>
          <w:formProt w:val="false"/>
          <w:textDirection w:val="lrTb"/>
          <w:docGrid w:type="default" w:linePitch="360" w:charSpace="0"/>
        </w:sectPr>
      </w:pPr>
    </w:p>
    <w:p>
      <w:pPr>
        <w:pStyle w:val="Normal"/>
        <w:spacing w:lineRule="exact" w:line="19"/>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p>
      <w:pPr>
        <w:pStyle w:val="Normal"/>
        <w:spacing w:lineRule="atLeast" w:line="0"/>
        <w:ind w:start="1140" w:end="0"/>
        <w:rPr/>
      </w:pPr>
      <w:r>
        <w:rPr>
          <w:rFonts w:eastAsia="Arial" w:cs="Arial" w:ascii="Arial" w:hAnsi="Arial"/>
          <w:color w:val="231F20"/>
          <w:sz w:val="22"/>
          <w:vertAlign w:val="superscript"/>
        </w:rPr>
        <w:t>$</w:t>
      </w:r>
      <w:r>
        <w:rPr>
          <w:rFonts w:eastAsia="Arial" w:cs="Arial" w:ascii="Arial" w:hAnsi="Arial"/>
          <w:color w:val="231F20"/>
          <w:sz w:val="15"/>
          <w:vertAlign w:val="superscript"/>
        </w:rPr>
        <w:t xml:space="preserve"> </w:t>
      </w:r>
      <w:r>
        <w:rPr>
          <w:rFonts w:eastAsia="Arial" w:cs="Arial" w:ascii="Arial" w:hAnsi="Arial"/>
          <w:color w:val="231F20"/>
          <w:sz w:val="15"/>
        </w:rPr>
        <w:t>Managing Director since 16.05.2018, prior to which Mr. Puri was Chief Executive Officer &amp; Executive Director.</w:t>
      </w:r>
    </w:p>
    <w:p>
      <w:pPr>
        <w:pStyle w:val="Normal"/>
        <w:spacing w:lineRule="auto" w:line="192"/>
        <w:ind w:start="1240" w:end="0"/>
        <w:rPr>
          <w:rFonts w:ascii="Arial" w:hAnsi="Arial" w:eastAsia="Arial" w:cs="Arial"/>
          <w:color w:val="231F20"/>
          <w:sz w:val="15"/>
        </w:rPr>
      </w:pPr>
      <w:r>
        <w:rPr>
          <w:rFonts w:eastAsia="Arial" w:cs="Arial" w:ascii="Arial" w:hAnsi="Arial"/>
          <w:color w:val="231F20"/>
          <w:sz w:val="15"/>
        </w:rPr>
        <w:t>Also appointed as the Chairman of the Company with effect from 13.05.2019.</w:t>
      </w:r>
    </w:p>
    <w:p>
      <w:pPr>
        <w:pStyle w:val="Normal"/>
        <w:spacing w:lineRule="exact" w:line="11"/>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atLeast" w:line="0"/>
        <w:ind w:start="1140" w:end="0"/>
        <w:rPr>
          <w:rFonts w:ascii="Arial" w:hAnsi="Arial" w:eastAsia="Arial" w:cs="Arial"/>
          <w:color w:val="231F20"/>
          <w:sz w:val="15"/>
        </w:rPr>
      </w:pPr>
      <w:r>
        <w:rPr>
          <w:rFonts w:eastAsia="Arial" w:cs="Arial" w:ascii="Arial" w:hAnsi="Arial"/>
          <w:color w:val="231F20"/>
          <w:sz w:val="15"/>
        </w:rPr>
        <w:t>* Independent Directors</w:t>
      </w:r>
    </w:p>
    <w:p>
      <w:pPr>
        <w:pStyle w:val="Normal"/>
        <w:spacing w:lineRule="exact" w:line="13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Members - Corporate Management Committee</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numPr>
          <w:ilvl w:val="0"/>
          <w:numId w:val="60"/>
        </w:numPr>
        <w:tabs>
          <w:tab w:val="clear" w:pos="720"/>
          <w:tab w:val="left" w:pos="1340" w:leader="none"/>
        </w:tabs>
        <w:spacing w:lineRule="atLeast" w:line="0"/>
        <w:ind w:hanging="206" w:start="1340" w:end="0"/>
        <w:rPr>
          <w:rFonts w:ascii="Arial" w:hAnsi="Arial" w:eastAsia="Arial" w:cs="Arial"/>
          <w:color w:val="231F20"/>
          <w:sz w:val="17"/>
        </w:rPr>
      </w:pPr>
      <w:r>
        <w:rPr>
          <w:rFonts w:eastAsia="Arial" w:cs="Arial" w:ascii="Arial" w:hAnsi="Arial"/>
          <w:color w:val="231F20"/>
          <w:sz w:val="17"/>
        </w:rPr>
        <w:t>Puri</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spacing w:lineRule="auto" w:line="304"/>
        <w:ind w:start="1140" w:end="8240"/>
        <w:rPr>
          <w:rFonts w:ascii="Arial" w:hAnsi="Arial" w:eastAsia="Arial" w:cs="Arial"/>
          <w:color w:val="231F20"/>
          <w:sz w:val="16"/>
        </w:rPr>
      </w:pPr>
      <w:r>
        <w:rPr>
          <w:rFonts w:eastAsia="Arial" w:cs="Arial" w:ascii="Arial" w:hAnsi="Arial"/>
          <w:color w:val="231F20"/>
          <w:sz w:val="16"/>
        </w:rPr>
        <w:t>N. Anand B. Sumant R. Tandon C. Dar</w:t>
      </w:r>
    </w:p>
    <w:p>
      <w:pPr>
        <w:pStyle w:val="Normal"/>
        <w:spacing w:lineRule="exact" w:line="2"/>
        <w:rPr>
          <w:rFonts w:ascii="Arial" w:hAnsi="Arial" w:eastAsia="Arial" w:cs="Arial"/>
          <w:color w:val="231F20"/>
          <w:sz w:val="17"/>
        </w:rPr>
      </w:pPr>
      <w:r>
        <w:rPr>
          <w:rFonts w:eastAsia="Arial" w:cs="Arial" w:ascii="Arial" w:hAnsi="Arial"/>
          <w:color w:val="231F20"/>
          <w:sz w:val="17"/>
        </w:rPr>
      </w:r>
    </w:p>
    <w:p>
      <w:pPr>
        <w:pStyle w:val="Normal"/>
        <w:spacing w:lineRule="auto" w:line="304"/>
        <w:ind w:start="1140" w:end="8020"/>
        <w:rPr>
          <w:rFonts w:ascii="Arial" w:hAnsi="Arial" w:eastAsia="Arial" w:cs="Arial"/>
          <w:color w:val="231F20"/>
          <w:sz w:val="16"/>
        </w:rPr>
      </w:pPr>
      <w:r>
        <w:rPr>
          <w:rFonts w:eastAsia="Arial" w:cs="Arial" w:ascii="Arial" w:hAnsi="Arial"/>
          <w:color w:val="231F20"/>
          <w:sz w:val="16"/>
        </w:rPr>
        <w:t>S. K. Singh S. Sivakumar</w:t>
      </w:r>
    </w:p>
    <w:p>
      <w:pPr>
        <w:pStyle w:val="Normal"/>
        <w:spacing w:lineRule="exact" w:line="1"/>
        <w:rPr>
          <w:rFonts w:ascii="Arial" w:hAnsi="Arial" w:eastAsia="Arial" w:cs="Arial"/>
          <w:color w:val="231F20"/>
          <w:sz w:val="17"/>
        </w:rPr>
      </w:pPr>
      <w:r>
        <w:rPr>
          <w:rFonts w:eastAsia="Arial" w:cs="Arial" w:ascii="Arial" w:hAnsi="Arial"/>
          <w:color w:val="231F20"/>
          <w:sz w:val="17"/>
        </w:rPr>
      </w:r>
    </w:p>
    <w:p>
      <w:pPr>
        <w:pStyle w:val="Normal"/>
        <w:spacing w:lineRule="auto" w:line="288"/>
        <w:ind w:start="1140" w:end="6820"/>
        <w:rPr>
          <w:rFonts w:ascii="Arial" w:hAnsi="Arial" w:eastAsia="Arial" w:cs="Arial"/>
          <w:color w:val="231F20"/>
          <w:sz w:val="17"/>
        </w:rPr>
      </w:pPr>
      <w:r>
        <w:rPr>
          <w:rFonts w:eastAsia="Arial" w:cs="Arial" w:ascii="Arial" w:hAnsi="Arial"/>
          <w:color w:val="231F20"/>
          <w:sz w:val="17"/>
        </w:rPr>
        <w:t>R. Sridhar (up to 04.02.2019) K. S. Suresh</w:t>
      </w:r>
    </w:p>
    <w:p>
      <w:pPr>
        <w:pStyle w:val="Normal"/>
        <w:spacing w:lineRule="exact" w:line="8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Company Secretary</w:t>
      </w:r>
    </w:p>
    <w:p>
      <w:pPr>
        <w:pStyle w:val="Normal"/>
        <w:spacing w:lineRule="exact" w:line="4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R. K. Singhi</w:t>
      </w:r>
    </w:p>
    <w:p>
      <w:pPr>
        <w:pStyle w:val="Normal"/>
        <w:spacing w:lineRule="exact" w:line="27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numPr>
          <w:ilvl w:val="1"/>
          <w:numId w:val="61"/>
        </w:numPr>
        <w:tabs>
          <w:tab w:val="clear" w:pos="720"/>
          <w:tab w:val="left" w:pos="1140" w:leader="none"/>
        </w:tabs>
        <w:spacing w:lineRule="atLeast" w:line="0"/>
        <w:ind w:hanging="290" w:start="1140" w:end="0"/>
        <w:rPr>
          <w:rFonts w:ascii="Arial" w:hAnsi="Arial" w:eastAsia="Arial" w:cs="Arial"/>
          <w:b/>
          <w:color w:val="231F20"/>
          <w:sz w:val="17"/>
        </w:rPr>
      </w:pPr>
      <w:r>
        <w:rPr>
          <w:rFonts w:eastAsia="Arial" w:cs="Arial" w:ascii="Arial" w:hAnsi="Arial"/>
          <w:b/>
          <w:color w:val="231F20"/>
          <w:sz w:val="17"/>
        </w:rPr>
        <w:t>Relatives of Key Management Personnel:</w:t>
      </w:r>
    </w:p>
    <w:p>
      <w:pPr>
        <w:pStyle w:val="Normal"/>
        <w:spacing w:lineRule="exact" w:line="44"/>
        <w:rPr>
          <w:rFonts w:ascii="Arial" w:hAnsi="Arial" w:eastAsia="Arial" w:cs="Arial"/>
          <w:b/>
          <w:color w:val="231F20"/>
          <w:sz w:val="17"/>
        </w:rPr>
      </w:pPr>
      <w:r>
        <w:rPr>
          <w:rFonts w:eastAsia="Arial" w:cs="Arial" w:ascii="Arial" w:hAnsi="Arial"/>
          <w:b/>
          <w:color w:val="231F20"/>
          <w:sz w:val="17"/>
        </w:rPr>
      </w:r>
    </w:p>
    <w:p>
      <w:pPr>
        <w:pStyle w:val="Normal"/>
        <w:spacing w:lineRule="auto" w:line="304"/>
        <w:ind w:start="1140" w:end="5360"/>
        <w:rPr>
          <w:rFonts w:ascii="Arial" w:hAnsi="Arial" w:eastAsia="Arial" w:cs="Arial"/>
          <w:color w:val="231F20"/>
          <w:sz w:val="16"/>
        </w:rPr>
      </w:pPr>
      <w:r>
        <w:rPr>
          <w:rFonts w:eastAsia="Arial" w:cs="Arial" w:ascii="Arial" w:hAnsi="Arial"/>
          <w:color w:val="231F20"/>
          <w:sz w:val="16"/>
        </w:rPr>
        <w:t>Mrs. B. Deveshwar (wife of Mr. Y. C. Deveshwar) Mrs. R. Tandon (wife of Mr. R. Tandon)</w:t>
      </w:r>
    </w:p>
    <w:p>
      <w:pPr>
        <w:pStyle w:val="Normal"/>
        <w:spacing w:lineRule="exact" w:line="1"/>
        <w:rPr>
          <w:rFonts w:ascii="Arial" w:hAnsi="Arial" w:eastAsia="Arial" w:cs="Arial"/>
          <w:b/>
          <w:color w:val="231F20"/>
          <w:sz w:val="17"/>
        </w:rPr>
      </w:pPr>
      <w:r>
        <w:rPr>
          <w:rFonts w:eastAsia="Arial" w:cs="Arial" w:ascii="Arial" w:hAnsi="Arial"/>
          <w:b/>
          <w:color w:val="231F20"/>
          <w:sz w:val="17"/>
        </w:rPr>
      </w:r>
    </w:p>
    <w:p>
      <w:pPr>
        <w:pStyle w:val="Normal"/>
        <w:spacing w:lineRule="atLeast" w:line="0"/>
        <w:ind w:start="1140" w:end="0"/>
        <w:rPr>
          <w:rFonts w:ascii="Arial" w:hAnsi="Arial" w:eastAsia="Arial" w:cs="Arial"/>
          <w:color w:val="231F20"/>
          <w:sz w:val="17"/>
        </w:rPr>
      </w:pPr>
      <w:r>
        <w:rPr>
          <w:rFonts w:eastAsia="Arial" w:cs="Arial" w:ascii="Arial" w:hAnsi="Arial"/>
          <w:color w:val="231F20"/>
          <w:sz w:val="17"/>
        </w:rPr>
        <w:t>Mrs. N. Singhi (wife of Mr. R. K. Singhi)</w:t>
      </w:r>
    </w:p>
    <w:p>
      <w:pPr>
        <w:pStyle w:val="Normal"/>
        <w:spacing w:lineRule="exact" w:line="241"/>
        <w:rPr>
          <w:rFonts w:ascii="Arial" w:hAnsi="Arial" w:eastAsia="Arial" w:cs="Arial"/>
          <w:b/>
          <w:color w:val="231F20"/>
          <w:sz w:val="17"/>
        </w:rPr>
      </w:pPr>
      <w:r>
        <w:rPr>
          <w:rFonts w:eastAsia="Arial" w:cs="Arial" w:ascii="Arial" w:hAnsi="Arial"/>
          <w:b/>
          <w:color w:val="231F20"/>
          <w:sz w:val="17"/>
        </w:rPr>
      </w:r>
    </w:p>
    <w:p>
      <w:pPr>
        <w:pStyle w:val="Normal"/>
        <w:numPr>
          <w:ilvl w:val="0"/>
          <w:numId w:val="62"/>
        </w:numPr>
        <w:tabs>
          <w:tab w:val="clear" w:pos="720"/>
          <w:tab w:val="left" w:pos="860" w:leader="none"/>
        </w:tabs>
        <w:spacing w:lineRule="atLeast" w:line="0"/>
        <w:ind w:hanging="293" w:start="860" w:end="0"/>
        <w:rPr>
          <w:rFonts w:ascii="Arial" w:hAnsi="Arial" w:eastAsia="Arial" w:cs="Arial"/>
          <w:b/>
          <w:color w:val="231F20"/>
          <w:sz w:val="17"/>
        </w:rPr>
      </w:pPr>
      <w:r>
        <w:rPr>
          <w:rFonts w:eastAsia="Arial" w:cs="Arial" w:ascii="Arial" w:hAnsi="Arial"/>
          <w:b/>
          <w:color w:val="231F20"/>
          <w:sz w:val="17"/>
        </w:rPr>
        <w:t>Employee Trusts where there is significant influence:</w:t>
      </w:r>
    </w:p>
    <w:p>
      <w:pPr>
        <w:pStyle w:val="Normal"/>
        <w:spacing w:lineRule="exact" w:line="44"/>
        <w:rPr>
          <w:rFonts w:ascii="Arial" w:hAnsi="Arial" w:eastAsia="Arial" w:cs="Arial"/>
          <w:b/>
          <w:color w:val="231F20"/>
          <w:sz w:val="17"/>
        </w:rPr>
      </w:pPr>
      <w:r>
        <w:rPr>
          <w:rFonts w:eastAsia="Arial" w:cs="Arial" w:ascii="Arial" w:hAnsi="Arial"/>
          <w:b/>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IATC Provident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Defined Contribution Pension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Management Staff Gratuity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Employees Gratuity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Gratuity Fund ‘C’</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Pension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ILTD Seasonal Employees Pension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Platinum Jubilee Pension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Bhadrachalam Paperboards Limited Management Staff Pension Fund</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Bhadrachalam Paperboards Limited Gratuity Fund ‘A’</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Bhadrachalam Paperboards Limited Gratuity Fund ‘C’</w:t>
      </w:r>
    </w:p>
    <w:p>
      <w:pPr>
        <w:pStyle w:val="Normal"/>
        <w:spacing w:lineRule="exact" w:line="39"/>
        <w:rPr>
          <w:rFonts w:ascii="Arial" w:hAnsi="Arial" w:eastAsia="Arial" w:cs="Arial"/>
          <w:color w:val="231F20"/>
          <w:sz w:val="17"/>
        </w:rPr>
      </w:pPr>
      <w:r>
        <w:rPr>
          <w:rFonts w:eastAsia="Arial" w:cs="Arial" w:ascii="Arial" w:hAnsi="Arial"/>
          <w:color w:val="231F20"/>
          <w:sz w:val="17"/>
        </w:rPr>
      </w:r>
    </w:p>
    <w:p>
      <w:pPr>
        <w:pStyle w:val="Normal"/>
        <w:numPr>
          <w:ilvl w:val="1"/>
          <w:numId w:val="62"/>
        </w:numPr>
        <w:tabs>
          <w:tab w:val="clear" w:pos="720"/>
          <w:tab w:val="left" w:pos="1140" w:leader="none"/>
        </w:tabs>
        <w:spacing w:lineRule="atLeast" w:line="0"/>
        <w:ind w:hanging="290" w:start="1140" w:end="0"/>
        <w:rPr>
          <w:rFonts w:ascii="Arial" w:hAnsi="Arial" w:eastAsia="Arial" w:cs="Arial"/>
          <w:color w:val="231F20"/>
          <w:sz w:val="17"/>
        </w:rPr>
      </w:pPr>
      <w:r>
        <w:rPr>
          <w:rFonts w:eastAsia="Arial" w:cs="Arial" w:ascii="Arial" w:hAnsi="Arial"/>
          <w:color w:val="231F20"/>
          <w:sz w:val="17"/>
        </w:rPr>
        <w:t>ITC Hotels Limited Employees Superannuation Scheme</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521">
                <wp:simplePos x="0" y="0"/>
                <wp:positionH relativeFrom="column">
                  <wp:posOffset>6190615</wp:posOffset>
                </wp:positionH>
                <wp:positionV relativeFrom="paragraph">
                  <wp:posOffset>507365</wp:posOffset>
                </wp:positionV>
                <wp:extent cx="289560" cy="380365"/>
                <wp:effectExtent l="5080" t="5715" r="5080" b="4445"/>
                <wp:wrapNone/>
                <wp:docPr id="51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39.9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
                <wp:simplePos x="0" y="0"/>
                <wp:positionH relativeFrom="column">
                  <wp:posOffset>3760470</wp:posOffset>
                </wp:positionH>
                <wp:positionV relativeFrom="paragraph">
                  <wp:posOffset>507365</wp:posOffset>
                </wp:positionV>
                <wp:extent cx="2412365" cy="380365"/>
                <wp:effectExtent l="5715" t="5715" r="4445" b="4445"/>
                <wp:wrapNone/>
                <wp:docPr id="52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39.9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color w:val="00367B"/>
          <w:sz w:val="26"/>
        </w:rPr>
        <w:t>ITC Limited</w:t>
      </w:r>
      <w:r>
        <w:rPr>
          <w:rFonts w:eastAsia="Arial" w:cs="Arial" w:ascii="Arial" w:hAnsi="Arial"/>
          <w:color w:val="231F20"/>
          <w:sz w:val="16"/>
        </w:rPr>
        <w:t xml:space="preserve"> REPORT AND ACCOUNTS 2019</w:t>
      </w:r>
      <w:r>
        <w:rPr>
          <w:rFonts w:eastAsia="Arial" w:cs="Arial" w:ascii="Arial" w:hAnsi="Arial"/>
          <w:color w:val="FFFFFF"/>
          <w:sz w:val="21"/>
        </w:rPr>
        <w:t xml:space="preserve">  </w:t>
      </w:r>
      <w:r>
        <w:rPr>
          <w:rFonts w:eastAsia="Arial" w:cs="Arial" w:ascii="Arial" w:hAnsi="Arial"/>
          <w:b/>
          <w:color w:val="FFFFFF"/>
          <w:sz w:val="21"/>
        </w:rPr>
        <w:t>183</w:t>
      </w:r>
    </w:p>
    <w:p>
      <w:pPr>
        <w:sectPr>
          <w:type w:val="continuous"/>
          <w:pgSz w:w="11906" w:h="16838"/>
          <w:pgMar w:left="1020" w:right="725" w:gutter="0" w:header="0" w:top="1440" w:footer="0" w:bottom="0"/>
          <w:formProt w:val="false"/>
          <w:textDirection w:val="lrTb"/>
          <w:docGrid w:type="default" w:linePitch="360" w:charSpace="0"/>
        </w:sectPr>
      </w:pPr>
    </w:p>
    <w:p>
      <w:pPr>
        <w:pStyle w:val="Normal"/>
        <w:spacing w:lineRule="exact" w:line="75"/>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mc:AlternateContent>
          <mc:Choice Requires="wps">
            <w:drawing>
              <wp:anchor behindDoc="1" distT="0" distB="0" distL="114935" distR="114935" simplePos="0" locked="0" layoutInCell="0" allowOverlap="1" relativeHeight="523">
                <wp:simplePos x="0" y="0"/>
                <wp:positionH relativeFrom="page">
                  <wp:posOffset>0</wp:posOffset>
                </wp:positionH>
                <wp:positionV relativeFrom="page">
                  <wp:posOffset>431800</wp:posOffset>
                </wp:positionV>
                <wp:extent cx="380365" cy="289560"/>
                <wp:effectExtent l="5715" t="5080" r="4445" b="5080"/>
                <wp:wrapNone/>
                <wp:docPr id="521" name=""/>
                <a:graphic xmlns:a="http://schemas.openxmlformats.org/drawingml/2006/main">
                  <a:graphicData uri="http://schemas.microsoft.com/office/word/2010/wordprocessingShape">
                    <wps:wsp>
                      <wps:cNvSpPr/>
                      <wps:spPr>
                        <a:xfrm>
                          <a:off x="0" y="0"/>
                          <a:ext cx="380520" cy="28944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4pt;width:29.9pt;height:22.75pt;mso-wrap-style:none;v-text-anchor:middle;mso-position-horizontal-relative:page;mso-position-vertical-relative:page">
                <v:fill o:detectmouseclick="t" type="solid" color2="#ffc984"/>
                <v:stroke color="white" weight="9360" joinstyle="miter" endcap="flat"/>
                <w10:wrap type="none"/>
              </v:rect>
            </w:pict>
          </mc:Fallback>
        </mc:AlternateContent>
      </w:r>
      <w:bookmarkStart w:id="124" w:name="page63"/>
      <w:bookmarkStart w:id="125" w:name="page63"/>
      <w:bookmarkEnd w:id="125"/>
    </w:p>
    <w:tbl>
      <w:tblPr>
        <w:tblW w:w="277" w:type="dxa"/>
        <w:jc w:val="start"/>
        <w:tblInd w:w="0" w:type="dxa"/>
        <w:tblLayout w:type="fixed"/>
        <w:tblCellMar>
          <w:top w:w="0" w:type="dxa"/>
          <w:start w:w="0" w:type="dxa"/>
          <w:bottom w:w="0" w:type="dxa"/>
          <w:end w:w="0" w:type="dxa"/>
        </w:tblCellMar>
      </w:tblPr>
      <w:tblGrid>
        <w:gridCol w:w="277"/>
      </w:tblGrid>
      <w:tr>
        <w:trPr>
          <w:trHeight w:val="4080" w:hRule="atLeast"/>
        </w:trPr>
        <w:tc>
          <w:tcPr>
            <w:tcW w:w="277" w:type="dxa"/>
            <w:tcBorders/>
            <w:textDirection w:val="tbRl"/>
          </w:tcPr>
          <w:p>
            <w:pPr>
              <w:pStyle w:val="Normal"/>
              <w:spacing w:lineRule="atLeast" w:line="0"/>
              <w:rPr/>
            </w:pPr>
            <w:r>
              <w:rPr>
                <w:rFonts w:eastAsia="Arial" w:cs="Arial" w:ascii="Arial" w:hAnsi="Arial"/>
                <w:b/>
                <w:color w:val="FFFFFF"/>
              </w:rPr>
              <w:t>184</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tc>
      </w:tr>
    </w:tbl>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524">
                <wp:simplePos x="0" y="0"/>
                <wp:positionH relativeFrom="column">
                  <wp:posOffset>-174625</wp:posOffset>
                </wp:positionH>
                <wp:positionV relativeFrom="paragraph">
                  <wp:posOffset>-2311400</wp:posOffset>
                </wp:positionV>
                <wp:extent cx="380365" cy="2411730"/>
                <wp:effectExtent l="5715" t="5080" r="4445" b="5080"/>
                <wp:wrapNone/>
                <wp:docPr id="522" name=""/>
                <a:graphic xmlns:a="http://schemas.openxmlformats.org/drawingml/2006/main">
                  <a:graphicData uri="http://schemas.microsoft.com/office/word/2010/wordprocessingShape">
                    <wps:wsp>
                      <wps:cNvSpPr/>
                      <wps:spPr>
                        <a:xfrm>
                          <a:off x="0" y="0"/>
                          <a:ext cx="380520" cy="241164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3.75pt;margin-top:-182pt;width:29.9pt;height:189.85pt;mso-wrap-style:none;v-text-anchor:middle">
                <v:fill o:detectmouseclick="t" type="solid" color2="#433f25"/>
                <v:stroke color="white" weight="9360" joinstyle="miter" endcap="flat"/>
                <w10:wrap type="none"/>
              </v:rect>
            </w:pict>
          </mc:Fallback>
        </mc:AlternateContent>
      </w:r>
    </w:p>
    <w:p>
      <w:pPr>
        <w:pStyle w:val="Normal"/>
        <w:spacing w:lineRule="atLeast" w:line="0"/>
        <w:ind w:start="20" w:end="0"/>
        <w:rPr/>
      </w:pPr>
      <w:r>
        <w:br w:type="column"/>
      </w: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drawing>
          <wp:anchor behindDoc="1" distT="0" distB="0" distL="114935" distR="114935" simplePos="0" locked="0" layoutInCell="1" allowOverlap="1" relativeHeight="526">
            <wp:simplePos x="0" y="0"/>
            <wp:positionH relativeFrom="column">
              <wp:posOffset>9109710</wp:posOffset>
            </wp:positionH>
            <wp:positionV relativeFrom="paragraph">
              <wp:posOffset>-301625</wp:posOffset>
            </wp:positionV>
            <wp:extent cx="665480" cy="554355"/>
            <wp:effectExtent l="0" t="0" r="0" b="0"/>
            <wp:wrapNone/>
            <wp:docPr id="523"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148" descr="" title=""/>
                    <pic:cNvPicPr>
                      <a:picLocks noChangeAspect="1" noChangeArrowheads="1"/>
                    </pic:cNvPicPr>
                  </pic:nvPicPr>
                  <pic:blipFill>
                    <a:blip r:embed="rId149"/>
                    <a:srcRect l="-27" t="-33" r="-27" b="-33"/>
                    <a:stretch>
                      <a:fillRect/>
                    </a:stretch>
                  </pic:blipFill>
                  <pic:spPr bwMode="auto">
                    <a:xfrm>
                      <a:off x="0" y="0"/>
                      <a:ext cx="665480" cy="554355"/>
                    </a:xfrm>
                    <a:prstGeom prst="rect">
                      <a:avLst/>
                    </a:prstGeom>
                  </pic:spPr>
                </pic:pic>
              </a:graphicData>
            </a:graphic>
          </wp:anchor>
        </w:drawing>
        <mc:AlternateContent>
          <mc:Choice Requires="wps">
            <w:drawing>
              <wp:anchor behindDoc="1" distT="0" distB="0" distL="114935" distR="114935" simplePos="0" locked="0" layoutInCell="1" allowOverlap="1" relativeHeight="528">
                <wp:simplePos x="0" y="0"/>
                <wp:positionH relativeFrom="column">
                  <wp:posOffset>-53340</wp:posOffset>
                </wp:positionH>
                <wp:positionV relativeFrom="paragraph">
                  <wp:posOffset>24765</wp:posOffset>
                </wp:positionV>
                <wp:extent cx="3879850" cy="198120"/>
                <wp:effectExtent l="5080" t="5080" r="5080" b="5080"/>
                <wp:wrapNone/>
                <wp:docPr id="524"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4.2pt;margin-top:1.95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29. Related Party Disclosures (Contd.)</w:t>
      </w:r>
    </w:p>
    <w:p>
      <w:pPr>
        <w:pStyle w:val="Normal"/>
        <w:spacing w:lineRule="exact" w:line="2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drawing>
          <wp:anchor behindDoc="1" distT="0" distB="0" distL="114935" distR="114935" simplePos="0" locked="0" layoutInCell="1" allowOverlap="1" relativeHeight="527">
            <wp:simplePos x="0" y="0"/>
            <wp:positionH relativeFrom="column">
              <wp:posOffset>9126220</wp:posOffset>
            </wp:positionH>
            <wp:positionV relativeFrom="paragraph">
              <wp:posOffset>-119380</wp:posOffset>
            </wp:positionV>
            <wp:extent cx="60960" cy="197485"/>
            <wp:effectExtent l="0" t="0" r="0" b="0"/>
            <wp:wrapNone/>
            <wp:docPr id="525"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149" descr="" title=""/>
                    <pic:cNvPicPr>
                      <a:picLocks noChangeAspect="1" noChangeArrowheads="1"/>
                    </pic:cNvPicPr>
                  </pic:nvPicPr>
                  <pic:blipFill>
                    <a:blip r:embed="rId150"/>
                    <a:srcRect l="-291" t="-92" r="-291" b="-92"/>
                    <a:stretch>
                      <a:fillRect/>
                    </a:stretch>
                  </pic:blipFill>
                  <pic:spPr bwMode="auto">
                    <a:xfrm>
                      <a:off x="0" y="0"/>
                      <a:ext cx="60960" cy="197485"/>
                    </a:xfrm>
                    <a:prstGeom prst="rect">
                      <a:avLst/>
                    </a:prstGeom>
                  </pic:spPr>
                </pic:pic>
              </a:graphicData>
            </a:graphic>
          </wp:anchor>
        </w:drawing>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tbl>
      <w:tblPr>
        <w:tblW w:w="13920" w:type="dxa"/>
        <w:jc w:val="start"/>
        <w:tblInd w:w="0" w:type="dxa"/>
        <w:tblLayout w:type="fixed"/>
        <w:tblCellMar>
          <w:top w:w="0" w:type="dxa"/>
          <w:start w:w="0" w:type="dxa"/>
          <w:bottom w:w="0" w:type="dxa"/>
          <w:end w:w="0" w:type="dxa"/>
        </w:tblCellMar>
      </w:tblPr>
      <w:tblGrid>
        <w:gridCol w:w="320"/>
        <w:gridCol w:w="3240"/>
        <w:gridCol w:w="760"/>
        <w:gridCol w:w="720"/>
        <w:gridCol w:w="1040"/>
        <w:gridCol w:w="500"/>
        <w:gridCol w:w="740"/>
        <w:gridCol w:w="740"/>
        <w:gridCol w:w="1000"/>
        <w:gridCol w:w="500"/>
        <w:gridCol w:w="980"/>
        <w:gridCol w:w="600"/>
        <w:gridCol w:w="880"/>
        <w:gridCol w:w="460"/>
        <w:gridCol w:w="560"/>
        <w:gridCol w:w="880"/>
      </w:tblGrid>
      <w:tr>
        <w:trPr>
          <w:trHeight w:val="257" w:hRule="atLeast"/>
        </w:trPr>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20" w:type="dxa"/>
            <w:gridSpan w:val="11"/>
            <w:tcBorders/>
          </w:tcPr>
          <w:p>
            <w:pPr>
              <w:pStyle w:val="Normal"/>
              <w:spacing w:lineRule="atLeast" w:line="0"/>
              <w:ind w:start="20" w:end="0"/>
              <w:rPr>
                <w:rFonts w:ascii="Arial" w:hAnsi="Arial" w:eastAsia="Arial" w:cs="Arial"/>
                <w:b/>
                <w:color w:val="00367B"/>
                <w:sz w:val="14"/>
              </w:rPr>
            </w:pPr>
            <w:r>
              <w:rPr>
                <w:rFonts w:eastAsia="Arial" w:cs="Arial" w:ascii="Arial" w:hAnsi="Arial"/>
                <w:b/>
                <w:color w:val="00367B"/>
                <w:sz w:val="14"/>
              </w:rPr>
              <w:t>3.   DISCLOSURE OF TRANSACTIONS BETWEEN THE COMPANY AND RELATED PARTIES AND THE STATUS OF OUTSTANDING BALANCES AS AT 31.03.2019</w:t>
            </w:r>
          </w:p>
        </w:tc>
        <w:tc>
          <w:tcPr>
            <w:tcW w:w="88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pacing w:lineRule="atLeast" w:line="0"/>
              <w:jc w:val="end"/>
              <w:rPr/>
            </w:pPr>
            <w:r>
              <w:rPr>
                <w:rFonts w:eastAsia="Arial" w:cs="Arial" w:ascii="Arial" w:hAnsi="Arial"/>
                <w:color w:val="231F20"/>
                <w:sz w:val="16"/>
              </w:rPr>
              <w:t>(</w:t>
            </w:r>
            <w:r>
              <w:rPr>
                <w:rFonts w:eastAsia="Times New Roman" w:cs="Times New Roman" w:ascii="Times New Roman" w:hAnsi="Times New Roman"/>
                <w:color w:val="231F20"/>
                <w:sz w:val="16"/>
              </w:rPr>
              <w:t>`</w:t>
            </w:r>
            <w:r>
              <w:rPr>
                <w:rFonts w:eastAsia="Arial" w:cs="Arial" w:ascii="Arial" w:hAnsi="Arial"/>
                <w:color w:val="231F20"/>
                <w:sz w:val="16"/>
              </w:rPr>
              <w:t xml:space="preserve"> in Crores)</w:t>
            </w:r>
          </w:p>
        </w:tc>
      </w:tr>
      <w:tr>
        <w:trPr>
          <w:trHeight w:val="23" w:hRule="atLeast"/>
        </w:trPr>
        <w:tc>
          <w:tcPr>
            <w:tcW w:w="32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3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59"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80" w:type="dxa"/>
            <w:gridSpan w:val="2"/>
            <w:tcBorders/>
          </w:tcPr>
          <w:p>
            <w:pPr>
              <w:pStyle w:val="Normal"/>
              <w:spacing w:lineRule="exact" w:line="159"/>
              <w:jc w:val="center"/>
              <w:rPr>
                <w:rFonts w:ascii="Arial" w:hAnsi="Arial" w:eastAsia="Arial" w:cs="Arial"/>
                <w:b/>
                <w:color w:val="231F20"/>
                <w:w w:val="83"/>
                <w:sz w:val="14"/>
              </w:rPr>
            </w:pPr>
            <w:r>
              <w:rPr>
                <w:rFonts w:eastAsia="Arial" w:cs="Arial" w:ascii="Arial" w:hAnsi="Arial"/>
                <w:b/>
                <w:color w:val="231F20"/>
                <w:w w:val="83"/>
                <w:sz w:val="14"/>
              </w:rPr>
              <w:t>Enterprises where</w:t>
            </w:r>
          </w:p>
        </w:tc>
        <w:tc>
          <w:tcPr>
            <w:tcW w:w="1040" w:type="dxa"/>
            <w:tcBorders/>
          </w:tcPr>
          <w:p>
            <w:pPr>
              <w:pStyle w:val="Normal"/>
              <w:snapToGrid w:val="false"/>
              <w:spacing w:lineRule="atLeast" w:line="0"/>
              <w:rPr>
                <w:rFonts w:ascii="Times New Roman" w:hAnsi="Times New Roman" w:eastAsia="Times New Roman" w:cs="Times New Roman"/>
                <w:b/>
                <w:color w:val="231F20"/>
                <w:w w:val="83"/>
                <w:sz w:val="13"/>
              </w:rPr>
            </w:pPr>
            <w:r>
              <w:rPr>
                <w:rFonts w:eastAsia="Times New Roman" w:cs="Times New Roman" w:ascii="Times New Roman" w:hAnsi="Times New Roman"/>
                <w:b/>
                <w:color w:val="231F20"/>
                <w:w w:val="83"/>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gridSpan w:val="2"/>
            <w:vMerge w:val="restart"/>
            <w:tcBorders/>
          </w:tcPr>
          <w:p>
            <w:pPr>
              <w:pStyle w:val="Normal"/>
              <w:spacing w:lineRule="atLeast" w:line="0"/>
              <w:ind w:end="74"/>
              <w:jc w:val="center"/>
              <w:rPr>
                <w:rFonts w:ascii="Arial" w:hAnsi="Arial" w:eastAsia="Arial" w:cs="Arial"/>
                <w:b/>
                <w:color w:val="231F20"/>
                <w:w w:val="83"/>
                <w:sz w:val="14"/>
              </w:rPr>
            </w:pPr>
            <w:r>
              <w:rPr>
                <w:rFonts w:eastAsia="Arial" w:cs="Arial" w:ascii="Arial" w:hAnsi="Arial"/>
                <w:b/>
                <w:color w:val="231F20"/>
                <w:w w:val="83"/>
                <w:sz w:val="14"/>
              </w:rPr>
              <w:t>Key Management</w:t>
            </w:r>
          </w:p>
        </w:tc>
        <w:tc>
          <w:tcPr>
            <w:tcW w:w="1580" w:type="dxa"/>
            <w:gridSpan w:val="2"/>
            <w:tcBorders/>
          </w:tcPr>
          <w:p>
            <w:pPr>
              <w:pStyle w:val="Normal"/>
              <w:spacing w:lineRule="exact" w:line="159"/>
              <w:ind w:end="194"/>
              <w:jc w:val="center"/>
              <w:rPr>
                <w:rFonts w:ascii="Arial" w:hAnsi="Arial" w:eastAsia="Arial" w:cs="Arial"/>
                <w:b/>
                <w:color w:val="231F20"/>
                <w:w w:val="85"/>
                <w:sz w:val="14"/>
              </w:rPr>
            </w:pPr>
            <w:r>
              <w:rPr>
                <w:rFonts w:eastAsia="Arial" w:cs="Arial" w:ascii="Arial" w:hAnsi="Arial"/>
                <w:b/>
                <w:color w:val="231F20"/>
                <w:w w:val="85"/>
                <w:sz w:val="14"/>
              </w:rPr>
              <w:t>Relatives of Key</w:t>
            </w:r>
          </w:p>
        </w:tc>
        <w:tc>
          <w:tcPr>
            <w:tcW w:w="880" w:type="dxa"/>
            <w:vMerge w:val="restart"/>
            <w:tcBorders/>
          </w:tcPr>
          <w:p>
            <w:pPr>
              <w:pStyle w:val="Normal"/>
              <w:spacing w:lineRule="atLeast" w:line="0"/>
              <w:ind w:start="171" w:end="0"/>
              <w:jc w:val="center"/>
              <w:rPr>
                <w:rFonts w:ascii="Arial" w:hAnsi="Arial" w:eastAsia="Arial" w:cs="Arial"/>
                <w:b/>
                <w:color w:val="231F20"/>
                <w:w w:val="84"/>
                <w:sz w:val="14"/>
              </w:rPr>
            </w:pPr>
            <w:r>
              <w:rPr>
                <w:rFonts w:eastAsia="Arial" w:cs="Arial" w:ascii="Arial" w:hAnsi="Arial"/>
                <w:b/>
                <w:color w:val="231F20"/>
                <w:w w:val="84"/>
                <w:sz w:val="14"/>
              </w:rPr>
              <w:t>Employee</w:t>
            </w:r>
          </w:p>
        </w:tc>
        <w:tc>
          <w:tcPr>
            <w:tcW w:w="460" w:type="dxa"/>
            <w:tcBorders/>
          </w:tcPr>
          <w:p>
            <w:pPr>
              <w:pStyle w:val="Normal"/>
              <w:snapToGrid w:val="false"/>
              <w:spacing w:lineRule="atLeast" w:line="0"/>
              <w:rPr>
                <w:rFonts w:ascii="Times New Roman" w:hAnsi="Times New Roman" w:eastAsia="Times New Roman" w:cs="Times New Roman"/>
                <w:b/>
                <w:color w:val="231F20"/>
                <w:w w:val="84"/>
                <w:sz w:val="13"/>
              </w:rPr>
            </w:pPr>
            <w:r>
              <w:rPr>
                <w:rFonts w:eastAsia="Times New Roman" w:cs="Times New Roman" w:ascii="Times New Roman" w:hAnsi="Times New Roman"/>
                <w:b/>
                <w:color w:val="231F20"/>
                <w:w w:val="84"/>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87" w:hRule="atLeast"/>
        </w:trPr>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80" w:type="dxa"/>
            <w:gridSpan w:val="2"/>
            <w:vMerge w:val="restart"/>
            <w:tcBorders/>
          </w:tcPr>
          <w:p>
            <w:pPr>
              <w:pStyle w:val="Normal"/>
              <w:spacing w:lineRule="atLeast" w:line="0"/>
              <w:jc w:val="center"/>
              <w:rPr>
                <w:rFonts w:ascii="Arial" w:hAnsi="Arial" w:eastAsia="Arial" w:cs="Arial"/>
                <w:b/>
                <w:color w:val="231F20"/>
                <w:w w:val="83"/>
                <w:sz w:val="14"/>
              </w:rPr>
            </w:pPr>
            <w:r>
              <w:rPr>
                <w:rFonts w:eastAsia="Arial" w:cs="Arial" w:ascii="Arial" w:hAnsi="Arial"/>
                <w:b/>
                <w:color w:val="231F20"/>
                <w:w w:val="83"/>
                <w:sz w:val="14"/>
              </w:rPr>
              <w:t>control exists</w:t>
            </w:r>
          </w:p>
        </w:tc>
        <w:tc>
          <w:tcPr>
            <w:tcW w:w="1040" w:type="dxa"/>
            <w:vMerge w:val="restart"/>
            <w:tcBorders/>
          </w:tcPr>
          <w:p>
            <w:pPr>
              <w:pStyle w:val="Normal"/>
              <w:spacing w:lineRule="atLeast" w:line="0"/>
              <w:jc w:val="end"/>
              <w:rPr>
                <w:rFonts w:ascii="Arial" w:hAnsi="Arial" w:eastAsia="Arial" w:cs="Arial"/>
                <w:b/>
                <w:color w:val="231F20"/>
                <w:sz w:val="14"/>
              </w:rPr>
            </w:pPr>
            <w:r>
              <w:rPr>
                <w:rFonts w:eastAsia="Arial" w:cs="Arial" w:ascii="Arial" w:hAnsi="Arial"/>
                <w:b/>
                <w:color w:val="231F20"/>
                <w:sz w:val="14"/>
              </w:rPr>
              <w:t>Associates</w:t>
            </w:r>
          </w:p>
        </w:tc>
        <w:tc>
          <w:tcPr>
            <w:tcW w:w="500" w:type="dxa"/>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1480" w:type="dxa"/>
            <w:gridSpan w:val="2"/>
            <w:vMerge w:val="restart"/>
            <w:tcBorders/>
          </w:tcPr>
          <w:p>
            <w:pPr>
              <w:pStyle w:val="Normal"/>
              <w:spacing w:lineRule="atLeast" w:line="0"/>
              <w:ind w:end="311"/>
              <w:jc w:val="end"/>
              <w:rPr>
                <w:rFonts w:ascii="Arial" w:hAnsi="Arial" w:eastAsia="Arial" w:cs="Arial"/>
                <w:b/>
                <w:color w:val="231F20"/>
                <w:sz w:val="14"/>
              </w:rPr>
            </w:pPr>
            <w:r>
              <w:rPr>
                <w:rFonts w:eastAsia="Arial" w:cs="Arial" w:ascii="Arial" w:hAnsi="Arial"/>
                <w:b/>
                <w:color w:val="231F20"/>
                <w:sz w:val="14"/>
              </w:rPr>
              <w:t>Joint Ventures</w:t>
            </w:r>
          </w:p>
        </w:tc>
        <w:tc>
          <w:tcPr>
            <w:tcW w:w="1500" w:type="dxa"/>
            <w:gridSpan w:val="2"/>
            <w:vMerge w:val="continue"/>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1580" w:type="dxa"/>
            <w:gridSpan w:val="2"/>
            <w:vMerge w:val="restart"/>
            <w:tcBorders/>
          </w:tcPr>
          <w:p>
            <w:pPr>
              <w:pStyle w:val="Normal"/>
              <w:spacing w:lineRule="atLeast" w:line="0"/>
              <w:ind w:end="194"/>
              <w:jc w:val="center"/>
              <w:rPr>
                <w:rFonts w:ascii="Arial" w:hAnsi="Arial" w:eastAsia="Arial" w:cs="Arial"/>
                <w:b/>
                <w:color w:val="231F20"/>
                <w:w w:val="88"/>
                <w:sz w:val="14"/>
              </w:rPr>
            </w:pPr>
            <w:r>
              <w:rPr>
                <w:rFonts w:eastAsia="Arial" w:cs="Arial" w:ascii="Arial" w:hAnsi="Arial"/>
                <w:b/>
                <w:color w:val="231F20"/>
                <w:w w:val="88"/>
                <w:sz w:val="14"/>
              </w:rPr>
              <w:t>Management</w:t>
            </w:r>
          </w:p>
        </w:tc>
        <w:tc>
          <w:tcPr>
            <w:tcW w:w="880" w:type="dxa"/>
            <w:vMerge w:val="continue"/>
            <w:tcBorders/>
          </w:tcPr>
          <w:p>
            <w:pPr>
              <w:pStyle w:val="Normal"/>
              <w:snapToGrid w:val="false"/>
              <w:spacing w:lineRule="atLeast" w:line="0"/>
              <w:rPr>
                <w:rFonts w:ascii="Times New Roman" w:hAnsi="Times New Roman" w:eastAsia="Times New Roman" w:cs="Times New Roman"/>
                <w:b/>
                <w:color w:val="231F20"/>
                <w:w w:val="88"/>
                <w:sz w:val="7"/>
              </w:rPr>
            </w:pPr>
            <w:r>
              <w:rPr>
                <w:rFonts w:eastAsia="Times New Roman" w:cs="Times New Roman" w:ascii="Times New Roman" w:hAnsi="Times New Roman"/>
                <w:b/>
                <w:color w:val="231F20"/>
                <w:w w:val="88"/>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vMerge w:val="restart"/>
            <w:tcBorders/>
          </w:tcPr>
          <w:p>
            <w:pPr>
              <w:pStyle w:val="Normal"/>
              <w:spacing w:lineRule="atLeast" w:line="0"/>
              <w:ind w:end="529"/>
              <w:jc w:val="end"/>
              <w:rPr>
                <w:rFonts w:ascii="Arial" w:hAnsi="Arial" w:eastAsia="Arial" w:cs="Arial"/>
                <w:b/>
                <w:color w:val="231F20"/>
                <w:w w:val="77"/>
                <w:sz w:val="14"/>
              </w:rPr>
            </w:pPr>
            <w:r>
              <w:rPr>
                <w:rFonts w:eastAsia="Arial" w:cs="Arial" w:ascii="Arial" w:hAnsi="Arial"/>
                <w:b/>
                <w:color w:val="231F20"/>
                <w:w w:val="77"/>
                <w:sz w:val="14"/>
              </w:rPr>
              <w:t>Total</w:t>
            </w:r>
          </w:p>
        </w:tc>
      </w:tr>
      <w:tr>
        <w:trPr>
          <w:trHeight w:val="75" w:hRule="atLeast"/>
        </w:trPr>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w w:val="77"/>
                <w:sz w:val="6"/>
              </w:rPr>
            </w:pPr>
            <w:r>
              <w:rPr>
                <w:rFonts w:eastAsia="Times New Roman" w:cs="Times New Roman" w:ascii="Times New Roman" w:hAnsi="Times New Roman"/>
                <w:b/>
                <w:color w:val="231F20"/>
                <w:w w:val="77"/>
                <w:sz w:val="6"/>
              </w:rPr>
            </w:r>
          </w:p>
        </w:tc>
        <w:tc>
          <w:tcPr>
            <w:tcW w:w="3240" w:type="dxa"/>
            <w:vMerge w:val="restart"/>
            <w:tcBorders>
              <w:bottom w:val="single" w:sz="8" w:space="0" w:color="C0C0C0"/>
            </w:tcBorders>
          </w:tcPr>
          <w:p>
            <w:pPr>
              <w:pStyle w:val="Normal"/>
              <w:spacing w:lineRule="atLeast" w:line="0"/>
              <w:ind w:start="340" w:end="0"/>
              <w:rPr>
                <w:rFonts w:ascii="Arial" w:hAnsi="Arial" w:eastAsia="Arial" w:cs="Arial"/>
                <w:b/>
                <w:color w:val="231F20"/>
                <w:w w:val="93"/>
                <w:sz w:val="14"/>
              </w:rPr>
            </w:pPr>
            <w:r>
              <w:rPr>
                <w:rFonts w:eastAsia="Arial" w:cs="Arial" w:ascii="Arial" w:hAnsi="Arial"/>
                <w:b/>
                <w:color w:val="231F20"/>
                <w:w w:val="93"/>
                <w:sz w:val="14"/>
              </w:rPr>
              <w:t>RELATED PARTY TRANSACTIONS SUMMARY</w:t>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b/>
                <w:color w:val="231F20"/>
                <w:w w:val="93"/>
                <w:sz w:val="6"/>
              </w:rPr>
            </w:pPr>
            <w:r>
              <w:rPr>
                <w:rFonts w:eastAsia="Times New Roman" w:cs="Times New Roman" w:ascii="Times New Roman" w:hAnsi="Times New Roman"/>
                <w:b/>
                <w:color w:val="231F20"/>
                <w:w w:val="93"/>
                <w:sz w:val="6"/>
              </w:rPr>
            </w:r>
          </w:p>
        </w:tc>
        <w:tc>
          <w:tcPr>
            <w:tcW w:w="10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vMerge w:val="restart"/>
            <w:tcBorders>
              <w:bottom w:val="single" w:sz="8" w:space="0" w:color="C0C0C0"/>
            </w:tcBorders>
          </w:tcPr>
          <w:p>
            <w:pPr>
              <w:pStyle w:val="Normal"/>
              <w:spacing w:lineRule="atLeast" w:line="0"/>
              <w:ind w:start="291" w:end="0"/>
              <w:jc w:val="center"/>
              <w:rPr>
                <w:rFonts w:ascii="Arial" w:hAnsi="Arial" w:eastAsia="Arial" w:cs="Arial"/>
                <w:b/>
                <w:color w:val="231F20"/>
                <w:w w:val="82"/>
                <w:sz w:val="14"/>
              </w:rPr>
            </w:pPr>
            <w:r>
              <w:rPr>
                <w:rFonts w:eastAsia="Arial" w:cs="Arial" w:ascii="Arial" w:hAnsi="Arial"/>
                <w:b/>
                <w:color w:val="231F20"/>
                <w:w w:val="82"/>
                <w:sz w:val="14"/>
              </w:rPr>
              <w:t>Personnel</w:t>
            </w:r>
          </w:p>
        </w:tc>
        <w:tc>
          <w:tcPr>
            <w:tcW w:w="50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w w:val="82"/>
                <w:sz w:val="6"/>
              </w:rPr>
            </w:pPr>
            <w:r>
              <w:rPr>
                <w:rFonts w:eastAsia="Times New Roman" w:cs="Times New Roman" w:ascii="Times New Roman" w:hAnsi="Times New Roman"/>
                <w:b/>
                <w:color w:val="231F20"/>
                <w:w w:val="82"/>
                <w:sz w:val="6"/>
              </w:rPr>
            </w:r>
          </w:p>
        </w:tc>
        <w:tc>
          <w:tcPr>
            <w:tcW w:w="158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vMerge w:val="restart"/>
            <w:tcBorders>
              <w:bottom w:val="single" w:sz="8" w:space="0" w:color="C0C0C0"/>
            </w:tcBorders>
          </w:tcPr>
          <w:p>
            <w:pPr>
              <w:pStyle w:val="Normal"/>
              <w:spacing w:lineRule="atLeast" w:line="0"/>
              <w:ind w:start="171" w:end="0"/>
              <w:jc w:val="center"/>
              <w:rPr>
                <w:rFonts w:ascii="Arial" w:hAnsi="Arial" w:eastAsia="Arial" w:cs="Arial"/>
                <w:b/>
                <w:color w:val="231F20"/>
                <w:w w:val="84"/>
                <w:sz w:val="14"/>
              </w:rPr>
            </w:pPr>
            <w:r>
              <w:rPr>
                <w:rFonts w:eastAsia="Arial" w:cs="Arial" w:ascii="Arial" w:hAnsi="Arial"/>
                <w:b/>
                <w:color w:val="231F20"/>
                <w:w w:val="84"/>
                <w:sz w:val="14"/>
              </w:rPr>
              <w:t>Trusts</w:t>
            </w:r>
          </w:p>
        </w:tc>
        <w:tc>
          <w:tcPr>
            <w:tcW w:w="46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231F20"/>
                <w:w w:val="84"/>
                <w:sz w:val="6"/>
              </w:rPr>
            </w:pPr>
            <w:r>
              <w:rPr>
                <w:rFonts w:eastAsia="Times New Roman" w:cs="Times New Roman" w:ascii="Times New Roman" w:hAnsi="Times New Roman"/>
                <w:b/>
                <w:color w:val="231F20"/>
                <w:w w:val="84"/>
                <w:sz w:val="6"/>
              </w:rPr>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1" w:hRule="atLeast"/>
        </w:trPr>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40" w:type="dxa"/>
            <w:vMerge w:val="continue"/>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80" w:type="dxa"/>
            <w:gridSpan w:val="2"/>
            <w:vMerge w:val="restart"/>
            <w:tcBorders/>
          </w:tcPr>
          <w:p>
            <w:pPr>
              <w:pStyle w:val="Normal"/>
              <w:spacing w:lineRule="exact" w:line="159"/>
              <w:jc w:val="center"/>
              <w:rPr>
                <w:rFonts w:ascii="Arial" w:hAnsi="Arial" w:eastAsia="Arial" w:cs="Arial"/>
                <w:b/>
                <w:color w:val="231F20"/>
                <w:w w:val="84"/>
                <w:sz w:val="14"/>
              </w:rPr>
            </w:pPr>
            <w:r>
              <w:rPr>
                <w:rFonts w:eastAsia="Arial" w:cs="Arial" w:ascii="Arial" w:hAnsi="Arial"/>
                <w:b/>
                <w:color w:val="231F20"/>
                <w:w w:val="84"/>
                <w:sz w:val="14"/>
              </w:rPr>
              <w:t>Subsidiaries</w:t>
            </w:r>
          </w:p>
        </w:tc>
        <w:tc>
          <w:tcPr>
            <w:tcW w:w="1040" w:type="dxa"/>
            <w:tcBorders/>
          </w:tcPr>
          <w:p>
            <w:pPr>
              <w:pStyle w:val="Normal"/>
              <w:snapToGrid w:val="false"/>
              <w:spacing w:lineRule="atLeast" w:line="0"/>
              <w:rPr>
                <w:rFonts w:ascii="Times New Roman" w:hAnsi="Times New Roman" w:eastAsia="Times New Roman" w:cs="Times New Roman"/>
                <w:b/>
                <w:color w:val="231F20"/>
                <w:w w:val="84"/>
                <w:sz w:val="7"/>
              </w:rPr>
            </w:pPr>
            <w:r>
              <w:rPr>
                <w:rFonts w:eastAsia="Times New Roman" w:cs="Times New Roman" w:ascii="Times New Roman" w:hAnsi="Times New Roman"/>
                <w:b/>
                <w:color w:val="231F20"/>
                <w:w w:val="84"/>
                <w:sz w:val="7"/>
              </w:rPr>
            </w:r>
          </w:p>
        </w:tc>
        <w:tc>
          <w:tcPr>
            <w:tcW w:w="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vMerge w:val="continue"/>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restart"/>
            <w:tcBorders/>
          </w:tcPr>
          <w:p>
            <w:pPr>
              <w:pStyle w:val="Normal"/>
              <w:spacing w:lineRule="exact" w:line="148"/>
              <w:ind w:start="291" w:end="0"/>
              <w:jc w:val="center"/>
              <w:rPr>
                <w:rFonts w:ascii="Arial" w:hAnsi="Arial" w:eastAsia="Arial" w:cs="Arial"/>
                <w:b/>
                <w:color w:val="231F20"/>
                <w:w w:val="85"/>
                <w:sz w:val="14"/>
              </w:rPr>
            </w:pPr>
            <w:r>
              <w:rPr>
                <w:rFonts w:eastAsia="Arial" w:cs="Arial" w:ascii="Arial" w:hAnsi="Arial"/>
                <w:b/>
                <w:color w:val="231F20"/>
                <w:w w:val="85"/>
                <w:sz w:val="14"/>
              </w:rPr>
              <w:t>Personnel</w:t>
            </w:r>
          </w:p>
        </w:tc>
        <w:tc>
          <w:tcPr>
            <w:tcW w:w="600" w:type="dxa"/>
            <w:tcBorders/>
          </w:tcPr>
          <w:p>
            <w:pPr>
              <w:pStyle w:val="Normal"/>
              <w:snapToGrid w:val="false"/>
              <w:spacing w:lineRule="atLeast" w:line="0"/>
              <w:rPr>
                <w:rFonts w:ascii="Times New Roman" w:hAnsi="Times New Roman" w:eastAsia="Times New Roman" w:cs="Times New Roman"/>
                <w:b/>
                <w:color w:val="231F20"/>
                <w:w w:val="85"/>
                <w:sz w:val="7"/>
              </w:rPr>
            </w:pPr>
            <w:r>
              <w:rPr>
                <w:rFonts w:eastAsia="Times New Roman" w:cs="Times New Roman" w:ascii="Times New Roman" w:hAnsi="Times New Roman"/>
                <w:b/>
                <w:color w:val="231F20"/>
                <w:w w:val="85"/>
                <w:sz w:val="7"/>
              </w:rPr>
            </w:r>
          </w:p>
        </w:tc>
        <w:tc>
          <w:tcPr>
            <w:tcW w:w="880" w:type="dxa"/>
            <w:vMerge w:val="continue"/>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2" w:hRule="atLeast"/>
        </w:trPr>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40" w:type="dxa"/>
            <w:vMerge w:val="continue"/>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7" w:hRule="atLeast"/>
        </w:trPr>
        <w:tc>
          <w:tcPr>
            <w:tcW w:w="32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op w:val="single" w:sz="8" w:space="0" w:color="000000"/>
              <w:bottom w:val="single" w:sz="8" w:space="0" w:color="C0C0C0"/>
            </w:tcBorders>
          </w:tcPr>
          <w:p>
            <w:pPr>
              <w:pStyle w:val="Normal"/>
              <w:spacing w:lineRule="atLeast" w:line="0"/>
              <w:ind w:end="130"/>
              <w:jc w:val="end"/>
              <w:rPr>
                <w:rFonts w:ascii="Arial" w:hAnsi="Arial" w:eastAsia="Arial" w:cs="Arial"/>
                <w:b/>
                <w:color w:val="00367B"/>
                <w:sz w:val="13"/>
              </w:rPr>
            </w:pPr>
            <w:r>
              <w:rPr>
                <w:rFonts w:eastAsia="Arial" w:cs="Arial" w:ascii="Arial" w:hAnsi="Arial"/>
                <w:b/>
                <w:color w:val="00367B"/>
                <w:sz w:val="13"/>
              </w:rPr>
              <w:t>2019</w:t>
            </w:r>
          </w:p>
        </w:tc>
        <w:tc>
          <w:tcPr>
            <w:tcW w:w="720" w:type="dxa"/>
            <w:tcBorders>
              <w:top w:val="single" w:sz="8" w:space="0" w:color="000000"/>
              <w:bottom w:val="single" w:sz="8" w:space="0" w:color="C0C0C0"/>
            </w:tcBorders>
          </w:tcPr>
          <w:p>
            <w:pPr>
              <w:pStyle w:val="Normal"/>
              <w:spacing w:lineRule="atLeast" w:line="0"/>
              <w:ind w:end="91"/>
              <w:jc w:val="end"/>
              <w:rPr>
                <w:rFonts w:ascii="Arial" w:hAnsi="Arial" w:eastAsia="Arial" w:cs="Arial"/>
                <w:color w:val="231F20"/>
                <w:sz w:val="13"/>
              </w:rPr>
            </w:pPr>
            <w:r>
              <w:rPr>
                <w:rFonts w:eastAsia="Arial" w:cs="Arial" w:ascii="Arial" w:hAnsi="Arial"/>
                <w:color w:val="231F20"/>
                <w:sz w:val="13"/>
              </w:rPr>
              <w:t>2018</w:t>
            </w:r>
          </w:p>
        </w:tc>
        <w:tc>
          <w:tcPr>
            <w:tcW w:w="1040" w:type="dxa"/>
            <w:tcBorders>
              <w:top w:val="single" w:sz="8" w:space="0" w:color="000000"/>
              <w:bottom w:val="single" w:sz="8" w:space="0" w:color="C0C0C0"/>
            </w:tcBorders>
          </w:tcPr>
          <w:p>
            <w:pPr>
              <w:pStyle w:val="Normal"/>
              <w:spacing w:lineRule="atLeast" w:line="0"/>
              <w:ind w:end="351"/>
              <w:jc w:val="end"/>
              <w:rPr>
                <w:rFonts w:ascii="Arial" w:hAnsi="Arial" w:eastAsia="Arial" w:cs="Arial"/>
                <w:b/>
                <w:color w:val="00367B"/>
                <w:sz w:val="13"/>
              </w:rPr>
            </w:pPr>
            <w:r>
              <w:rPr>
                <w:rFonts w:eastAsia="Arial" w:cs="Arial" w:ascii="Arial" w:hAnsi="Arial"/>
                <w:b/>
                <w:color w:val="00367B"/>
                <w:sz w:val="13"/>
              </w:rPr>
              <w:t>2019</w:t>
            </w:r>
          </w:p>
        </w:tc>
        <w:tc>
          <w:tcPr>
            <w:tcW w:w="500" w:type="dxa"/>
            <w:tcBorders>
              <w:top w:val="single" w:sz="8" w:space="0" w:color="000000"/>
              <w:bottom w:val="single" w:sz="8" w:space="0" w:color="C0C0C0"/>
            </w:tcBorders>
          </w:tcPr>
          <w:p>
            <w:pPr>
              <w:pStyle w:val="Normal"/>
              <w:spacing w:lineRule="atLeast" w:line="0"/>
              <w:ind w:end="111"/>
              <w:jc w:val="end"/>
              <w:rPr>
                <w:rFonts w:ascii="Arial" w:hAnsi="Arial" w:eastAsia="Arial" w:cs="Arial"/>
                <w:color w:val="231F20"/>
                <w:sz w:val="13"/>
              </w:rPr>
            </w:pPr>
            <w:r>
              <w:rPr>
                <w:rFonts w:eastAsia="Arial" w:cs="Arial" w:ascii="Arial" w:hAnsi="Arial"/>
                <w:color w:val="231F20"/>
                <w:sz w:val="13"/>
              </w:rPr>
              <w:t>2018</w:t>
            </w:r>
          </w:p>
        </w:tc>
        <w:tc>
          <w:tcPr>
            <w:tcW w:w="740" w:type="dxa"/>
            <w:tcBorders>
              <w:top w:val="single" w:sz="8" w:space="0" w:color="000000"/>
              <w:bottom w:val="single" w:sz="8" w:space="0" w:color="C0C0C0"/>
            </w:tcBorders>
          </w:tcPr>
          <w:p>
            <w:pPr>
              <w:pStyle w:val="Normal"/>
              <w:spacing w:lineRule="atLeast" w:line="0"/>
              <w:ind w:end="111"/>
              <w:jc w:val="end"/>
              <w:rPr>
                <w:rFonts w:ascii="Arial" w:hAnsi="Arial" w:eastAsia="Arial" w:cs="Arial"/>
                <w:b/>
                <w:color w:val="00367B"/>
                <w:sz w:val="13"/>
              </w:rPr>
            </w:pPr>
            <w:r>
              <w:rPr>
                <w:rFonts w:eastAsia="Arial" w:cs="Arial" w:ascii="Arial" w:hAnsi="Arial"/>
                <w:b/>
                <w:color w:val="00367B"/>
                <w:sz w:val="13"/>
              </w:rPr>
              <w:t>2019</w:t>
            </w:r>
          </w:p>
        </w:tc>
        <w:tc>
          <w:tcPr>
            <w:tcW w:w="740" w:type="dxa"/>
            <w:tcBorders>
              <w:top w:val="single" w:sz="8" w:space="0" w:color="000000"/>
              <w:bottom w:val="single" w:sz="8" w:space="0" w:color="C0C0C0"/>
            </w:tcBorders>
          </w:tcPr>
          <w:p>
            <w:pPr>
              <w:pStyle w:val="Normal"/>
              <w:spacing w:lineRule="atLeast" w:line="0"/>
              <w:ind w:end="131"/>
              <w:jc w:val="end"/>
              <w:rPr>
                <w:rFonts w:ascii="Arial" w:hAnsi="Arial" w:eastAsia="Arial" w:cs="Arial"/>
                <w:color w:val="231F20"/>
                <w:sz w:val="13"/>
              </w:rPr>
            </w:pPr>
            <w:r>
              <w:rPr>
                <w:rFonts w:eastAsia="Arial" w:cs="Arial" w:ascii="Arial" w:hAnsi="Arial"/>
                <w:color w:val="231F20"/>
                <w:sz w:val="13"/>
              </w:rPr>
              <w:t>2018</w:t>
            </w:r>
          </w:p>
        </w:tc>
        <w:tc>
          <w:tcPr>
            <w:tcW w:w="1000" w:type="dxa"/>
            <w:tcBorders>
              <w:top w:val="single" w:sz="8" w:space="0" w:color="000000"/>
              <w:bottom w:val="single" w:sz="8" w:space="0" w:color="C0C0C0"/>
            </w:tcBorders>
          </w:tcPr>
          <w:p>
            <w:pPr>
              <w:pStyle w:val="Normal"/>
              <w:spacing w:lineRule="atLeast" w:line="0"/>
              <w:ind w:end="351"/>
              <w:jc w:val="end"/>
              <w:rPr>
                <w:rFonts w:ascii="Arial" w:hAnsi="Arial" w:eastAsia="Arial" w:cs="Arial"/>
                <w:b/>
                <w:color w:val="00367B"/>
                <w:sz w:val="13"/>
              </w:rPr>
            </w:pPr>
            <w:r>
              <w:rPr>
                <w:rFonts w:eastAsia="Arial" w:cs="Arial" w:ascii="Arial" w:hAnsi="Arial"/>
                <w:b/>
                <w:color w:val="00367B"/>
                <w:sz w:val="13"/>
              </w:rPr>
              <w:t>2019</w:t>
            </w:r>
          </w:p>
        </w:tc>
        <w:tc>
          <w:tcPr>
            <w:tcW w:w="500" w:type="dxa"/>
            <w:tcBorders>
              <w:top w:val="single" w:sz="8" w:space="0" w:color="000000"/>
              <w:bottom w:val="single" w:sz="8" w:space="0" w:color="C0C0C0"/>
            </w:tcBorders>
          </w:tcPr>
          <w:p>
            <w:pPr>
              <w:pStyle w:val="Normal"/>
              <w:spacing w:lineRule="atLeast" w:line="0"/>
              <w:ind w:end="134"/>
              <w:jc w:val="end"/>
              <w:rPr>
                <w:rFonts w:ascii="Arial" w:hAnsi="Arial" w:eastAsia="Arial" w:cs="Arial"/>
                <w:color w:val="231F20"/>
                <w:w w:val="96"/>
                <w:sz w:val="13"/>
              </w:rPr>
            </w:pPr>
            <w:r>
              <w:rPr>
                <w:rFonts w:eastAsia="Arial" w:cs="Arial" w:ascii="Arial" w:hAnsi="Arial"/>
                <w:color w:val="231F20"/>
                <w:w w:val="96"/>
                <w:sz w:val="13"/>
              </w:rPr>
              <w:t>2018</w:t>
            </w:r>
          </w:p>
        </w:tc>
        <w:tc>
          <w:tcPr>
            <w:tcW w:w="980" w:type="dxa"/>
            <w:tcBorders>
              <w:top w:val="single" w:sz="8" w:space="0" w:color="000000"/>
              <w:bottom w:val="single" w:sz="8" w:space="0" w:color="C0C0C0"/>
            </w:tcBorders>
          </w:tcPr>
          <w:p>
            <w:pPr>
              <w:pStyle w:val="Normal"/>
              <w:spacing w:lineRule="atLeast" w:line="0"/>
              <w:ind w:end="371"/>
              <w:jc w:val="end"/>
              <w:rPr>
                <w:rFonts w:ascii="Arial" w:hAnsi="Arial" w:eastAsia="Arial" w:cs="Arial"/>
                <w:b/>
                <w:color w:val="00367B"/>
                <w:sz w:val="13"/>
              </w:rPr>
            </w:pPr>
            <w:r>
              <w:rPr>
                <w:rFonts w:eastAsia="Arial" w:cs="Arial" w:ascii="Arial" w:hAnsi="Arial"/>
                <w:b/>
                <w:color w:val="00367B"/>
                <w:sz w:val="13"/>
              </w:rPr>
              <w:t>2019</w:t>
            </w:r>
          </w:p>
        </w:tc>
        <w:tc>
          <w:tcPr>
            <w:tcW w:w="600" w:type="dxa"/>
            <w:tcBorders>
              <w:top w:val="single" w:sz="8" w:space="0" w:color="000000"/>
              <w:bottom w:val="single" w:sz="8" w:space="0" w:color="C0C0C0"/>
            </w:tcBorders>
          </w:tcPr>
          <w:p>
            <w:pPr>
              <w:pStyle w:val="Normal"/>
              <w:spacing w:lineRule="atLeast" w:line="0"/>
              <w:ind w:end="254"/>
              <w:jc w:val="end"/>
              <w:rPr>
                <w:rFonts w:ascii="Arial" w:hAnsi="Arial" w:eastAsia="Arial" w:cs="Arial"/>
                <w:color w:val="231F20"/>
                <w:w w:val="89"/>
                <w:sz w:val="13"/>
              </w:rPr>
            </w:pPr>
            <w:r>
              <w:rPr>
                <w:rFonts w:eastAsia="Arial" w:cs="Arial" w:ascii="Arial" w:hAnsi="Arial"/>
                <w:color w:val="231F20"/>
                <w:w w:val="89"/>
                <w:sz w:val="13"/>
              </w:rPr>
              <w:t>2018</w:t>
            </w:r>
          </w:p>
        </w:tc>
        <w:tc>
          <w:tcPr>
            <w:tcW w:w="880" w:type="dxa"/>
            <w:tcBorders>
              <w:top w:val="single" w:sz="8" w:space="0" w:color="000000"/>
              <w:bottom w:val="single" w:sz="8" w:space="0" w:color="C0C0C0"/>
            </w:tcBorders>
          </w:tcPr>
          <w:p>
            <w:pPr>
              <w:pStyle w:val="Normal"/>
              <w:spacing w:lineRule="atLeast" w:line="0"/>
              <w:ind w:end="391"/>
              <w:jc w:val="end"/>
              <w:rPr>
                <w:rFonts w:ascii="Arial" w:hAnsi="Arial" w:eastAsia="Arial" w:cs="Arial"/>
                <w:b/>
                <w:color w:val="00367B"/>
                <w:sz w:val="13"/>
              </w:rPr>
            </w:pPr>
            <w:r>
              <w:rPr>
                <w:rFonts w:eastAsia="Arial" w:cs="Arial" w:ascii="Arial" w:hAnsi="Arial"/>
                <w:b/>
                <w:color w:val="00367B"/>
                <w:sz w:val="13"/>
              </w:rPr>
              <w:t>2019</w:t>
            </w:r>
          </w:p>
        </w:tc>
        <w:tc>
          <w:tcPr>
            <w:tcW w:w="460" w:type="dxa"/>
            <w:tcBorders>
              <w:top w:val="single" w:sz="8" w:space="0" w:color="000000"/>
              <w:bottom w:val="single" w:sz="8" w:space="0" w:color="C0C0C0"/>
            </w:tcBorders>
          </w:tcPr>
          <w:p>
            <w:pPr>
              <w:pStyle w:val="Normal"/>
              <w:spacing w:lineRule="atLeast" w:line="0"/>
              <w:ind w:end="114"/>
              <w:jc w:val="end"/>
              <w:rPr>
                <w:rFonts w:ascii="Arial" w:hAnsi="Arial" w:eastAsia="Arial" w:cs="Arial"/>
                <w:color w:val="231F20"/>
                <w:w w:val="89"/>
                <w:sz w:val="13"/>
              </w:rPr>
            </w:pPr>
            <w:r>
              <w:rPr>
                <w:rFonts w:eastAsia="Arial" w:cs="Arial" w:ascii="Arial" w:hAnsi="Arial"/>
                <w:color w:val="231F20"/>
                <w:w w:val="89"/>
                <w:sz w:val="13"/>
              </w:rPr>
              <w:t>2018</w:t>
            </w:r>
          </w:p>
        </w:tc>
        <w:tc>
          <w:tcPr>
            <w:tcW w:w="560" w:type="dxa"/>
            <w:tcBorders>
              <w:top w:val="single" w:sz="8" w:space="0" w:color="000000"/>
              <w:bottom w:val="single" w:sz="8" w:space="0" w:color="C0C0C0"/>
            </w:tcBorders>
          </w:tcPr>
          <w:p>
            <w:pPr>
              <w:pStyle w:val="Normal"/>
              <w:spacing w:lineRule="atLeast" w:line="0"/>
              <w:jc w:val="end"/>
              <w:rPr>
                <w:rFonts w:ascii="Arial" w:hAnsi="Arial" w:eastAsia="Arial" w:cs="Arial"/>
                <w:b/>
                <w:color w:val="00367B"/>
                <w:sz w:val="13"/>
              </w:rPr>
            </w:pPr>
            <w:r>
              <w:rPr>
                <w:rFonts w:eastAsia="Arial" w:cs="Arial" w:ascii="Arial" w:hAnsi="Arial"/>
                <w:b/>
                <w:color w:val="00367B"/>
                <w:sz w:val="13"/>
              </w:rPr>
              <w:t>2019</w:t>
            </w:r>
          </w:p>
        </w:tc>
        <w:tc>
          <w:tcPr>
            <w:tcW w:w="880" w:type="dxa"/>
            <w:tcBorders>
              <w:top w:val="single" w:sz="8" w:space="0" w:color="000000"/>
              <w:bottom w:val="single" w:sz="8" w:space="0" w:color="C0C0C0"/>
            </w:tcBorders>
          </w:tcPr>
          <w:p>
            <w:pPr>
              <w:pStyle w:val="Normal"/>
              <w:spacing w:lineRule="atLeast" w:line="0"/>
              <w:ind w:end="149"/>
              <w:jc w:val="end"/>
              <w:rPr>
                <w:rFonts w:ascii="Arial" w:hAnsi="Arial" w:eastAsia="Arial" w:cs="Arial"/>
                <w:color w:val="231F20"/>
                <w:sz w:val="13"/>
              </w:rPr>
            </w:pPr>
            <w:r>
              <w:rPr>
                <w:rFonts w:eastAsia="Arial" w:cs="Arial" w:ascii="Arial" w:hAnsi="Arial"/>
                <w:color w:val="231F20"/>
                <w:sz w:val="13"/>
              </w:rPr>
              <w:t>2018</w:t>
            </w:r>
          </w:p>
        </w:tc>
      </w:tr>
      <w:tr>
        <w:trPr>
          <w:trHeight w:val="174" w:hRule="atLeast"/>
        </w:trPr>
        <w:tc>
          <w:tcPr>
            <w:tcW w:w="320" w:type="dxa"/>
            <w:tcBorders>
              <w:top w:val="single" w:sz="8" w:space="0" w:color="000000"/>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1.</w:t>
            </w:r>
          </w:p>
        </w:tc>
        <w:tc>
          <w:tcPr>
            <w:tcW w:w="3240" w:type="dxa"/>
            <w:tcBorders>
              <w:top w:val="single" w:sz="8" w:space="0" w:color="000000"/>
            </w:tcBorders>
          </w:tcPr>
          <w:p>
            <w:pPr>
              <w:pStyle w:val="Normal"/>
              <w:spacing w:lineRule="atLeast" w:line="0"/>
              <w:ind w:start="140" w:end="0"/>
              <w:rPr>
                <w:rFonts w:ascii="Arial" w:hAnsi="Arial" w:eastAsia="Arial" w:cs="Arial"/>
                <w:color w:val="231F20"/>
                <w:sz w:val="14"/>
              </w:rPr>
            </w:pPr>
            <w:r>
              <w:rPr>
                <w:rFonts w:eastAsia="Arial" w:cs="Arial" w:ascii="Arial" w:hAnsi="Arial"/>
                <w:color w:val="231F20"/>
                <w:sz w:val="14"/>
              </w:rPr>
              <w:t>Sale of Goods/Services</w:t>
            </w:r>
          </w:p>
        </w:tc>
        <w:tc>
          <w:tcPr>
            <w:tcW w:w="760" w:type="dxa"/>
            <w:tcBorders>
              <w:top w:val="single" w:sz="8" w:space="0" w:color="000000"/>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280.53</w:t>
            </w:r>
          </w:p>
        </w:tc>
        <w:tc>
          <w:tcPr>
            <w:tcW w:w="720" w:type="dxa"/>
            <w:tcBorders>
              <w:top w:val="single" w:sz="8" w:space="0" w:color="000000"/>
            </w:tcBorders>
          </w:tcPr>
          <w:p>
            <w:pPr>
              <w:pStyle w:val="Normal"/>
              <w:spacing w:lineRule="atLeast" w:line="0"/>
              <w:ind w:end="91"/>
              <w:jc w:val="end"/>
              <w:rPr>
                <w:rFonts w:ascii="Arial" w:hAnsi="Arial" w:eastAsia="Arial" w:cs="Arial"/>
                <w:color w:val="231F20"/>
                <w:sz w:val="14"/>
              </w:rPr>
            </w:pPr>
            <w:r>
              <w:rPr>
                <w:rFonts w:eastAsia="Arial" w:cs="Arial" w:ascii="Arial" w:hAnsi="Arial"/>
                <w:color w:val="231F20"/>
                <w:sz w:val="14"/>
              </w:rPr>
              <w:t>336.42</w:t>
            </w:r>
          </w:p>
        </w:tc>
        <w:tc>
          <w:tcPr>
            <w:tcW w:w="1040" w:type="dxa"/>
            <w:tcBorders>
              <w:top w:val="single" w:sz="8" w:space="0" w:color="000000"/>
            </w:tcBorders>
          </w:tcPr>
          <w:p>
            <w:pPr>
              <w:pStyle w:val="Normal"/>
              <w:spacing w:lineRule="atLeast" w:line="0"/>
              <w:ind w:end="351"/>
              <w:jc w:val="end"/>
              <w:rPr>
                <w:rFonts w:ascii="Arial" w:hAnsi="Arial" w:eastAsia="Arial" w:cs="Arial"/>
                <w:color w:val="00367B"/>
                <w:sz w:val="14"/>
              </w:rPr>
            </w:pPr>
            <w:r>
              <w:rPr>
                <w:rFonts w:eastAsia="Arial" w:cs="Arial" w:ascii="Arial" w:hAnsi="Arial"/>
                <w:color w:val="00367B"/>
                <w:sz w:val="14"/>
              </w:rPr>
              <w:t>0.70</w:t>
            </w:r>
          </w:p>
        </w:tc>
        <w:tc>
          <w:tcPr>
            <w:tcW w:w="500" w:type="dxa"/>
            <w:tcBorders>
              <w:top w:val="single" w:sz="8" w:space="0" w:color="000000"/>
            </w:tcBorders>
          </w:tcPr>
          <w:p>
            <w:pPr>
              <w:pStyle w:val="Normal"/>
              <w:spacing w:lineRule="atLeast" w:line="0"/>
              <w:ind w:end="111"/>
              <w:jc w:val="end"/>
              <w:rPr>
                <w:rFonts w:ascii="Arial" w:hAnsi="Arial" w:eastAsia="Arial" w:cs="Arial"/>
                <w:color w:val="231F20"/>
                <w:sz w:val="14"/>
              </w:rPr>
            </w:pPr>
            <w:r>
              <w:rPr>
                <w:rFonts w:eastAsia="Arial" w:cs="Arial" w:ascii="Arial" w:hAnsi="Arial"/>
                <w:color w:val="231F20"/>
                <w:sz w:val="14"/>
              </w:rPr>
              <w:t>0.67</w:t>
            </w:r>
          </w:p>
        </w:tc>
        <w:tc>
          <w:tcPr>
            <w:tcW w:w="740" w:type="dxa"/>
            <w:tcBorders>
              <w:top w:val="single" w:sz="8" w:space="0" w:color="000000"/>
            </w:tcBorders>
          </w:tcPr>
          <w:p>
            <w:pPr>
              <w:pStyle w:val="Normal"/>
              <w:spacing w:lineRule="atLeast" w:line="0"/>
              <w:ind w:end="111"/>
              <w:jc w:val="end"/>
              <w:rPr>
                <w:rFonts w:ascii="Arial" w:hAnsi="Arial" w:eastAsia="Arial" w:cs="Arial"/>
                <w:color w:val="00367B"/>
                <w:sz w:val="14"/>
              </w:rPr>
            </w:pPr>
            <w:r>
              <w:rPr>
                <w:rFonts w:eastAsia="Arial" w:cs="Arial" w:ascii="Arial" w:hAnsi="Arial"/>
                <w:color w:val="00367B"/>
                <w:sz w:val="14"/>
              </w:rPr>
              <w:t>41.97</w:t>
            </w:r>
          </w:p>
        </w:tc>
        <w:tc>
          <w:tcPr>
            <w:tcW w:w="740" w:type="dxa"/>
            <w:tcBorders>
              <w:top w:val="single" w:sz="8" w:space="0" w:color="000000"/>
            </w:tcBorders>
          </w:tcPr>
          <w:p>
            <w:pPr>
              <w:pStyle w:val="Normal"/>
              <w:spacing w:lineRule="atLeast" w:line="0"/>
              <w:ind w:end="131"/>
              <w:jc w:val="end"/>
              <w:rPr>
                <w:rFonts w:ascii="Arial" w:hAnsi="Arial" w:eastAsia="Arial" w:cs="Arial"/>
                <w:color w:val="231F20"/>
                <w:sz w:val="14"/>
              </w:rPr>
            </w:pPr>
            <w:r>
              <w:rPr>
                <w:rFonts w:eastAsia="Arial" w:cs="Arial" w:ascii="Arial" w:hAnsi="Arial"/>
                <w:color w:val="231F20"/>
                <w:sz w:val="14"/>
              </w:rPr>
              <w:t>17.37</w:t>
            </w:r>
          </w:p>
        </w:tc>
        <w:tc>
          <w:tcPr>
            <w:tcW w:w="1000" w:type="dxa"/>
            <w:tcBorders>
              <w:top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op w:val="single" w:sz="8" w:space="0" w:color="000000"/>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323.20</w:t>
            </w:r>
          </w:p>
        </w:tc>
        <w:tc>
          <w:tcPr>
            <w:tcW w:w="880" w:type="dxa"/>
            <w:tcBorders>
              <w:top w:val="single" w:sz="8" w:space="0" w:color="000000"/>
            </w:tcBorders>
          </w:tcPr>
          <w:p>
            <w:pPr>
              <w:pStyle w:val="Normal"/>
              <w:spacing w:lineRule="atLeast" w:line="0"/>
              <w:ind w:end="149"/>
              <w:jc w:val="end"/>
              <w:rPr>
                <w:rFonts w:ascii="Arial" w:hAnsi="Arial" w:eastAsia="Arial" w:cs="Arial"/>
                <w:color w:val="231F20"/>
                <w:sz w:val="14"/>
              </w:rPr>
            </w:pPr>
            <w:r>
              <w:rPr>
                <w:rFonts w:eastAsia="Arial" w:cs="Arial" w:ascii="Arial" w:hAnsi="Arial"/>
                <w:color w:val="231F20"/>
                <w:sz w:val="14"/>
              </w:rPr>
              <w:t>354.46</w:t>
            </w:r>
          </w:p>
        </w:tc>
      </w:tr>
      <w:tr>
        <w:trPr>
          <w:trHeight w:val="195" w:hRule="atLeast"/>
        </w:trPr>
        <w:tc>
          <w:tcPr>
            <w:tcW w:w="320" w:type="dxa"/>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2.</w:t>
            </w:r>
          </w:p>
        </w:tc>
        <w:tc>
          <w:tcPr>
            <w:tcW w:w="3240" w:type="dxa"/>
            <w:tcBorders/>
          </w:tcPr>
          <w:p>
            <w:pPr>
              <w:pStyle w:val="Normal"/>
              <w:spacing w:lineRule="atLeast" w:line="0"/>
              <w:ind w:start="140" w:end="0"/>
              <w:rPr>
                <w:rFonts w:ascii="Arial" w:hAnsi="Arial" w:eastAsia="Arial" w:cs="Arial"/>
                <w:color w:val="231F20"/>
                <w:sz w:val="14"/>
              </w:rPr>
            </w:pPr>
            <w:r>
              <w:rPr>
                <w:rFonts w:eastAsia="Arial" w:cs="Arial" w:ascii="Arial" w:hAnsi="Arial"/>
                <w:color w:val="231F20"/>
                <w:sz w:val="14"/>
              </w:rPr>
              <w:t>Purchase of Goods/Services</w:t>
            </w:r>
          </w:p>
        </w:tc>
        <w:tc>
          <w:tcPr>
            <w:tcW w:w="76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386.08</w:t>
            </w:r>
          </w:p>
        </w:tc>
        <w:tc>
          <w:tcPr>
            <w:tcW w:w="720" w:type="dxa"/>
            <w:tcBorders/>
          </w:tcPr>
          <w:p>
            <w:pPr>
              <w:pStyle w:val="Normal"/>
              <w:spacing w:lineRule="atLeast" w:line="0"/>
              <w:ind w:end="91"/>
              <w:jc w:val="end"/>
              <w:rPr>
                <w:rFonts w:ascii="Arial" w:hAnsi="Arial" w:eastAsia="Arial" w:cs="Arial"/>
                <w:color w:val="231F20"/>
                <w:sz w:val="14"/>
              </w:rPr>
            </w:pPr>
            <w:r>
              <w:rPr>
                <w:rFonts w:eastAsia="Arial" w:cs="Arial" w:ascii="Arial" w:hAnsi="Arial"/>
                <w:color w:val="231F20"/>
                <w:sz w:val="14"/>
              </w:rPr>
              <w:t>337.45</w:t>
            </w:r>
          </w:p>
        </w:tc>
        <w:tc>
          <w:tcPr>
            <w:tcW w:w="1040" w:type="dxa"/>
            <w:tcBorders/>
          </w:tcPr>
          <w:p>
            <w:pPr>
              <w:pStyle w:val="Normal"/>
              <w:spacing w:lineRule="atLeast" w:line="0"/>
              <w:ind w:end="351"/>
              <w:jc w:val="end"/>
              <w:rPr>
                <w:rFonts w:ascii="Arial" w:hAnsi="Arial" w:eastAsia="Arial" w:cs="Arial"/>
                <w:color w:val="00367B"/>
                <w:sz w:val="14"/>
              </w:rPr>
            </w:pPr>
            <w:r>
              <w:rPr>
                <w:rFonts w:eastAsia="Arial" w:cs="Arial" w:ascii="Arial" w:hAnsi="Arial"/>
                <w:color w:val="00367B"/>
                <w:sz w:val="14"/>
              </w:rPr>
              <w:t>92.50</w:t>
            </w:r>
          </w:p>
        </w:tc>
        <w:tc>
          <w:tcPr>
            <w:tcW w:w="500" w:type="dxa"/>
            <w:tcBorders/>
          </w:tcPr>
          <w:p>
            <w:pPr>
              <w:pStyle w:val="Normal"/>
              <w:spacing w:lineRule="atLeast" w:line="0"/>
              <w:ind w:end="111"/>
              <w:jc w:val="end"/>
              <w:rPr>
                <w:rFonts w:ascii="Arial" w:hAnsi="Arial" w:eastAsia="Arial" w:cs="Arial"/>
                <w:color w:val="231F20"/>
                <w:w w:val="85"/>
                <w:sz w:val="14"/>
              </w:rPr>
            </w:pPr>
            <w:r>
              <w:rPr>
                <w:rFonts w:eastAsia="Arial" w:cs="Arial" w:ascii="Arial" w:hAnsi="Arial"/>
                <w:color w:val="231F20"/>
                <w:w w:val="85"/>
                <w:sz w:val="14"/>
              </w:rPr>
              <w:t>76.12</w:t>
            </w:r>
          </w:p>
        </w:tc>
        <w:tc>
          <w:tcPr>
            <w:tcW w:w="740" w:type="dxa"/>
            <w:tcBorders/>
          </w:tcPr>
          <w:p>
            <w:pPr>
              <w:pStyle w:val="Normal"/>
              <w:spacing w:lineRule="atLeast" w:line="0"/>
              <w:ind w:end="111"/>
              <w:jc w:val="end"/>
              <w:rPr>
                <w:rFonts w:ascii="Arial" w:hAnsi="Arial" w:eastAsia="Arial" w:cs="Arial"/>
                <w:color w:val="00367B"/>
                <w:sz w:val="14"/>
              </w:rPr>
            </w:pPr>
            <w:r>
              <w:rPr>
                <w:rFonts w:eastAsia="Arial" w:cs="Arial" w:ascii="Arial" w:hAnsi="Arial"/>
                <w:color w:val="00367B"/>
                <w:sz w:val="14"/>
              </w:rPr>
              <w:t>272.29</w:t>
            </w:r>
          </w:p>
        </w:tc>
        <w:tc>
          <w:tcPr>
            <w:tcW w:w="740" w:type="dxa"/>
            <w:tcBorders/>
          </w:tcPr>
          <w:p>
            <w:pPr>
              <w:pStyle w:val="Normal"/>
              <w:spacing w:lineRule="atLeast" w:line="0"/>
              <w:ind w:end="131"/>
              <w:jc w:val="end"/>
              <w:rPr>
                <w:rFonts w:ascii="Arial" w:hAnsi="Arial" w:eastAsia="Arial" w:cs="Arial"/>
                <w:color w:val="231F20"/>
                <w:sz w:val="14"/>
              </w:rPr>
            </w:pPr>
            <w:r>
              <w:rPr>
                <w:rFonts w:eastAsia="Arial" w:cs="Arial" w:ascii="Arial" w:hAnsi="Arial"/>
                <w:color w:val="231F20"/>
                <w:sz w:val="14"/>
              </w:rPr>
              <w:t>223.23</w:t>
            </w:r>
          </w:p>
        </w:tc>
        <w:tc>
          <w:tcPr>
            <w:tcW w:w="10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750.87</w:t>
            </w:r>
          </w:p>
        </w:tc>
        <w:tc>
          <w:tcPr>
            <w:tcW w:w="880" w:type="dxa"/>
            <w:tcBorders/>
          </w:tcPr>
          <w:p>
            <w:pPr>
              <w:pStyle w:val="Normal"/>
              <w:spacing w:lineRule="atLeast" w:line="0"/>
              <w:ind w:end="149"/>
              <w:jc w:val="end"/>
              <w:rPr>
                <w:rFonts w:ascii="Arial" w:hAnsi="Arial" w:eastAsia="Arial" w:cs="Arial"/>
                <w:color w:val="231F20"/>
                <w:sz w:val="14"/>
              </w:rPr>
            </w:pPr>
            <w:r>
              <w:rPr>
                <w:rFonts w:eastAsia="Arial" w:cs="Arial" w:ascii="Arial" w:hAnsi="Arial"/>
                <w:color w:val="231F20"/>
                <w:sz w:val="14"/>
              </w:rPr>
              <w:t>636.80</w:t>
            </w:r>
          </w:p>
        </w:tc>
      </w:tr>
      <w:tr>
        <w:trPr>
          <w:trHeight w:val="192" w:hRule="atLeast"/>
        </w:trPr>
        <w:tc>
          <w:tcPr>
            <w:tcW w:w="320" w:type="dxa"/>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3.</w:t>
            </w:r>
          </w:p>
        </w:tc>
        <w:tc>
          <w:tcPr>
            <w:tcW w:w="3240" w:type="dxa"/>
            <w:tcBorders/>
          </w:tcPr>
          <w:p>
            <w:pPr>
              <w:pStyle w:val="Normal"/>
              <w:spacing w:lineRule="atLeast" w:line="0"/>
              <w:ind w:start="140" w:end="0"/>
              <w:rPr>
                <w:rFonts w:ascii="Arial" w:hAnsi="Arial" w:eastAsia="Arial" w:cs="Arial"/>
                <w:color w:val="231F20"/>
                <w:sz w:val="14"/>
              </w:rPr>
            </w:pPr>
            <w:r>
              <w:rPr>
                <w:rFonts w:eastAsia="Arial" w:cs="Arial" w:ascii="Arial" w:hAnsi="Arial"/>
                <w:color w:val="231F20"/>
                <w:sz w:val="14"/>
              </w:rPr>
              <w:t>Acquisition cost of Property, Plant and Equipment</w:t>
            </w:r>
          </w:p>
        </w:tc>
        <w:tc>
          <w:tcPr>
            <w:tcW w:w="76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73.24</w:t>
            </w:r>
          </w:p>
        </w:tc>
        <w:tc>
          <w:tcPr>
            <w:tcW w:w="720" w:type="dxa"/>
            <w:tcBorders/>
          </w:tcPr>
          <w:p>
            <w:pPr>
              <w:pStyle w:val="Normal"/>
              <w:spacing w:lineRule="atLeast" w:line="0"/>
              <w:ind w:end="91"/>
              <w:jc w:val="end"/>
              <w:rPr>
                <w:rFonts w:ascii="Arial" w:hAnsi="Arial" w:eastAsia="Arial" w:cs="Arial"/>
                <w:color w:val="231F20"/>
                <w:sz w:val="14"/>
              </w:rPr>
            </w:pPr>
            <w:r>
              <w:rPr>
                <w:rFonts w:eastAsia="Arial" w:cs="Arial" w:ascii="Arial" w:hAnsi="Arial"/>
                <w:color w:val="231F20"/>
                <w:sz w:val="14"/>
              </w:rPr>
              <w:t>1.33</w:t>
            </w:r>
          </w:p>
        </w:tc>
        <w:tc>
          <w:tcPr>
            <w:tcW w:w="10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73.24</w:t>
            </w:r>
          </w:p>
        </w:tc>
        <w:tc>
          <w:tcPr>
            <w:tcW w:w="880" w:type="dxa"/>
            <w:tcBorders/>
          </w:tcPr>
          <w:p>
            <w:pPr>
              <w:pStyle w:val="Normal"/>
              <w:spacing w:lineRule="atLeast" w:line="0"/>
              <w:ind w:end="149"/>
              <w:jc w:val="end"/>
              <w:rPr>
                <w:rFonts w:ascii="Arial" w:hAnsi="Arial" w:eastAsia="Arial" w:cs="Arial"/>
                <w:color w:val="231F20"/>
                <w:sz w:val="14"/>
              </w:rPr>
            </w:pPr>
            <w:r>
              <w:rPr>
                <w:rFonts w:eastAsia="Arial" w:cs="Arial" w:ascii="Arial" w:hAnsi="Arial"/>
                <w:color w:val="231F20"/>
                <w:sz w:val="14"/>
              </w:rPr>
              <w:t>1.33</w:t>
            </w:r>
          </w:p>
        </w:tc>
      </w:tr>
      <w:tr>
        <w:trPr>
          <w:trHeight w:val="195" w:hRule="atLeast"/>
        </w:trPr>
        <w:tc>
          <w:tcPr>
            <w:tcW w:w="320" w:type="dxa"/>
            <w:tcBorders/>
          </w:tcPr>
          <w:p>
            <w:pPr>
              <w:pStyle w:val="Normal"/>
              <w:spacing w:lineRule="atLeast" w:line="0"/>
              <w:jc w:val="end"/>
              <w:rPr>
                <w:rFonts w:ascii="Arial" w:hAnsi="Arial" w:eastAsia="Arial" w:cs="Arial"/>
                <w:color w:val="231F20"/>
                <w:sz w:val="14"/>
              </w:rPr>
            </w:pPr>
            <w:r>
              <w:rPr>
                <w:rFonts w:eastAsia="Arial" w:cs="Arial" w:ascii="Arial" w:hAnsi="Arial"/>
                <w:color w:val="231F20"/>
                <w:sz w:val="14"/>
              </w:rPr>
              <w:t>4.</w:t>
            </w:r>
          </w:p>
        </w:tc>
        <w:tc>
          <w:tcPr>
            <w:tcW w:w="3240" w:type="dxa"/>
            <w:tcBorders/>
          </w:tcPr>
          <w:p>
            <w:pPr>
              <w:pStyle w:val="Normal"/>
              <w:spacing w:lineRule="atLeast" w:line="0"/>
              <w:ind w:start="140" w:end="0"/>
              <w:rPr>
                <w:rFonts w:ascii="Arial" w:hAnsi="Arial" w:eastAsia="Arial" w:cs="Arial"/>
                <w:color w:val="231F20"/>
                <w:sz w:val="14"/>
              </w:rPr>
            </w:pPr>
            <w:r>
              <w:rPr>
                <w:rFonts w:eastAsia="Arial" w:cs="Arial" w:ascii="Arial" w:hAnsi="Arial"/>
                <w:color w:val="231F20"/>
                <w:sz w:val="14"/>
              </w:rPr>
              <w:t>Investment in Subsidiaries</w:t>
            </w:r>
          </w:p>
        </w:tc>
        <w:tc>
          <w:tcPr>
            <w:tcW w:w="76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426.48</w:t>
            </w:r>
          </w:p>
        </w:tc>
        <w:tc>
          <w:tcPr>
            <w:tcW w:w="720" w:type="dxa"/>
            <w:tcBorders/>
          </w:tcPr>
          <w:p>
            <w:pPr>
              <w:pStyle w:val="Normal"/>
              <w:spacing w:lineRule="atLeast" w:line="0"/>
              <w:ind w:end="91"/>
              <w:jc w:val="end"/>
              <w:rPr>
                <w:rFonts w:ascii="Arial" w:hAnsi="Arial" w:eastAsia="Arial" w:cs="Arial"/>
                <w:color w:val="231F20"/>
                <w:sz w:val="14"/>
              </w:rPr>
            </w:pPr>
            <w:r>
              <w:rPr>
                <w:rFonts w:eastAsia="Arial" w:cs="Arial" w:ascii="Arial" w:hAnsi="Arial"/>
                <w:color w:val="231F20"/>
                <w:sz w:val="14"/>
              </w:rPr>
              <w:t>224.19</w:t>
            </w:r>
          </w:p>
        </w:tc>
        <w:tc>
          <w:tcPr>
            <w:tcW w:w="10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pacing w:lineRule="atLeast" w:line="0"/>
              <w:jc w:val="end"/>
              <w:rPr>
                <w:rFonts w:ascii="Arial" w:hAnsi="Arial" w:eastAsia="Arial" w:cs="Arial"/>
                <w:color w:val="00367B"/>
                <w:sz w:val="14"/>
              </w:rPr>
            </w:pPr>
            <w:r>
              <w:rPr>
                <w:rFonts w:eastAsia="Arial" w:cs="Arial" w:ascii="Arial" w:hAnsi="Arial"/>
                <w:color w:val="00367B"/>
                <w:sz w:val="14"/>
              </w:rPr>
              <w:t>426.48</w:t>
            </w:r>
          </w:p>
        </w:tc>
        <w:tc>
          <w:tcPr>
            <w:tcW w:w="880" w:type="dxa"/>
            <w:tcBorders/>
          </w:tcPr>
          <w:p>
            <w:pPr>
              <w:pStyle w:val="Normal"/>
              <w:spacing w:lineRule="atLeast" w:line="0"/>
              <w:ind w:end="149"/>
              <w:jc w:val="end"/>
              <w:rPr>
                <w:rFonts w:ascii="Arial" w:hAnsi="Arial" w:eastAsia="Arial" w:cs="Arial"/>
                <w:color w:val="231F20"/>
                <w:sz w:val="14"/>
              </w:rPr>
            </w:pPr>
            <w:r>
              <w:rPr>
                <w:rFonts w:eastAsia="Arial" w:cs="Arial" w:ascii="Arial" w:hAnsi="Arial"/>
                <w:color w:val="231F20"/>
                <w:sz w:val="14"/>
              </w:rPr>
              <w:t>224.19</w:t>
            </w:r>
          </w:p>
        </w:tc>
      </w:tr>
    </w:tbl>
    <w:p>
      <w:pPr>
        <w:pStyle w:val="Normal"/>
        <w:spacing w:lineRule="exact" w:line="2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drawing>
          <wp:anchor behindDoc="1" distT="0" distB="0" distL="114935" distR="114935" simplePos="0" locked="0" layoutInCell="1" allowOverlap="1" relativeHeight="525">
            <wp:simplePos x="0" y="0"/>
            <wp:positionH relativeFrom="column">
              <wp:posOffset>-3810</wp:posOffset>
            </wp:positionH>
            <wp:positionV relativeFrom="paragraph">
              <wp:posOffset>-969010</wp:posOffset>
            </wp:positionV>
            <wp:extent cx="8853805" cy="4808855"/>
            <wp:effectExtent l="0" t="0" r="0" b="0"/>
            <wp:wrapNone/>
            <wp:docPr id="526"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50" descr="" title=""/>
                    <pic:cNvPicPr>
                      <a:picLocks noChangeAspect="1" noChangeArrowheads="1"/>
                    </pic:cNvPicPr>
                  </pic:nvPicPr>
                  <pic:blipFill>
                    <a:blip r:embed="rId151"/>
                    <a:srcRect l="-2" t="-4" r="-2" b="-4"/>
                    <a:stretch>
                      <a:fillRect/>
                    </a:stretch>
                  </pic:blipFill>
                  <pic:spPr bwMode="auto">
                    <a:xfrm>
                      <a:off x="0" y="0"/>
                      <a:ext cx="8853805" cy="4808855"/>
                    </a:xfrm>
                    <a:prstGeom prst="rect">
                      <a:avLst/>
                    </a:prstGeom>
                  </pic:spPr>
                </pic:pic>
              </a:graphicData>
            </a:graphic>
          </wp:anchor>
        </w:drawing>
      </w:r>
    </w:p>
    <w:p>
      <w:pPr>
        <w:pStyle w:val="Normal"/>
        <w:numPr>
          <w:ilvl w:val="0"/>
          <w:numId w:val="63"/>
        </w:numPr>
        <w:tabs>
          <w:tab w:val="clear" w:pos="720"/>
          <w:tab w:val="left" w:pos="460" w:leader="none"/>
        </w:tabs>
        <w:spacing w:lineRule="atLeast" w:line="0"/>
        <w:ind w:hanging="273" w:start="460" w:end="0"/>
        <w:rPr>
          <w:rFonts w:ascii="Arial" w:hAnsi="Arial" w:eastAsia="Arial" w:cs="Arial"/>
          <w:color w:val="231F20"/>
          <w:sz w:val="14"/>
        </w:rPr>
      </w:pPr>
      <w:r>
        <w:rPr>
          <w:rFonts w:eastAsia="Arial" w:cs="Arial" w:ascii="Arial" w:hAnsi="Arial"/>
          <w:color w:val="231F20"/>
          <w:sz w:val="14"/>
        </w:rPr>
        <w:t>Value of share based payment</w:t>
      </w:r>
    </w:p>
    <w:p>
      <w:pPr>
        <w:pStyle w:val="Normal"/>
        <w:spacing w:lineRule="exact" w:line="38"/>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bl>
      <w:tblPr>
        <w:tblW w:w="13920" w:type="dxa"/>
        <w:jc w:val="start"/>
        <w:tblInd w:w="0" w:type="dxa"/>
        <w:tblLayout w:type="fixed"/>
        <w:tblCellMar>
          <w:top w:w="0" w:type="dxa"/>
          <w:start w:w="0" w:type="dxa"/>
          <w:bottom w:w="0" w:type="dxa"/>
          <w:end w:w="0" w:type="dxa"/>
        </w:tblCellMar>
      </w:tblPr>
      <w:tblGrid>
        <w:gridCol w:w="380"/>
        <w:gridCol w:w="3200"/>
        <w:gridCol w:w="740"/>
        <w:gridCol w:w="720"/>
        <w:gridCol w:w="760"/>
        <w:gridCol w:w="860"/>
        <w:gridCol w:w="720"/>
        <w:gridCol w:w="740"/>
        <w:gridCol w:w="760"/>
        <w:gridCol w:w="720"/>
        <w:gridCol w:w="740"/>
        <w:gridCol w:w="700"/>
        <w:gridCol w:w="700"/>
        <w:gridCol w:w="700"/>
        <w:gridCol w:w="700"/>
        <w:gridCol w:w="780"/>
      </w:tblGrid>
      <w:tr>
        <w:trPr>
          <w:trHeight w:val="186"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5A.</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Capital Contribution for Share Based Payments</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18.72</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32.88</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18.72</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32.88</w:t>
            </w:r>
          </w:p>
        </w:tc>
      </w:tr>
      <w:tr>
        <w:trPr>
          <w:trHeight w:val="192"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5B.</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Reimbursement for Share Based Payments</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7.69</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13.11</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1.47</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1.94</w:t>
            </w:r>
          </w:p>
        </w:tc>
        <w:tc>
          <w:tcPr>
            <w:tcW w:w="72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0.41</w:t>
            </w:r>
          </w:p>
        </w:tc>
        <w:tc>
          <w:tcPr>
            <w:tcW w:w="74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0.77</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9.57</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15.82</w:t>
            </w:r>
          </w:p>
        </w:tc>
      </w:tr>
      <w:tr>
        <w:trPr>
          <w:trHeight w:val="198"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6.</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Rent Received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16.72</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17.68</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0.90</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0.93</w:t>
            </w:r>
          </w:p>
        </w:tc>
        <w:tc>
          <w:tcPr>
            <w:tcW w:w="7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17.62</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18.61</w:t>
            </w:r>
          </w:p>
        </w:tc>
      </w:tr>
      <w:tr>
        <w:trPr>
          <w:trHeight w:val="191"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7.</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Rent Paid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8.58</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8.15</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4.36</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3.88</w:t>
            </w:r>
          </w:p>
        </w:tc>
        <w:tc>
          <w:tcPr>
            <w:tcW w:w="7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0.21</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0.25</w:t>
            </w:r>
          </w:p>
        </w:tc>
        <w:tc>
          <w:tcPr>
            <w:tcW w:w="74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0.80</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0.75</w:t>
            </w:r>
          </w:p>
        </w:tc>
        <w:tc>
          <w:tcPr>
            <w:tcW w:w="7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13.95</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13.03</w:t>
            </w:r>
          </w:p>
        </w:tc>
      </w:tr>
      <w:tr>
        <w:trPr>
          <w:trHeight w:val="197"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8.</w:t>
            </w:r>
          </w:p>
        </w:tc>
        <w:tc>
          <w:tcPr>
            <w:tcW w:w="3200" w:type="dxa"/>
            <w:tcBorders/>
          </w:tcPr>
          <w:p>
            <w:pPr>
              <w:pStyle w:val="Normal"/>
              <w:spacing w:lineRule="atLeast" w:line="0"/>
              <w:ind w:start="80" w:end="0"/>
              <w:rPr>
                <w:rFonts w:ascii="Arial" w:hAnsi="Arial" w:eastAsia="Arial" w:cs="Arial"/>
                <w:color w:val="231F20"/>
                <w:w w:val="92"/>
                <w:sz w:val="14"/>
              </w:rPr>
            </w:pPr>
            <w:r>
              <w:rPr>
                <w:rFonts w:eastAsia="Arial" w:cs="Arial" w:ascii="Arial" w:hAnsi="Arial"/>
                <w:color w:val="231F20"/>
                <w:w w:val="92"/>
                <w:sz w:val="14"/>
              </w:rPr>
              <w:t>Remuneration of Managers on Deputation reimbursed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3.02</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3.65</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5.35</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5.25</w:t>
            </w:r>
          </w:p>
        </w:tc>
        <w:tc>
          <w:tcPr>
            <w:tcW w:w="7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8.37</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8.90</w:t>
            </w:r>
          </w:p>
        </w:tc>
      </w:tr>
      <w:tr>
        <w:trPr>
          <w:trHeight w:val="193"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9.</w:t>
            </w:r>
          </w:p>
        </w:tc>
        <w:tc>
          <w:tcPr>
            <w:tcW w:w="3200" w:type="dxa"/>
            <w:tcBorders/>
          </w:tcPr>
          <w:p>
            <w:pPr>
              <w:pStyle w:val="Normal"/>
              <w:spacing w:lineRule="atLeast" w:line="0"/>
              <w:ind w:start="80" w:end="0"/>
              <w:rPr>
                <w:rFonts w:ascii="Arial" w:hAnsi="Arial" w:eastAsia="Arial" w:cs="Arial"/>
                <w:color w:val="231F20"/>
                <w:w w:val="94"/>
                <w:sz w:val="14"/>
              </w:rPr>
            </w:pPr>
            <w:r>
              <w:rPr>
                <w:rFonts w:eastAsia="Arial" w:cs="Arial" w:ascii="Arial" w:hAnsi="Arial"/>
                <w:color w:val="231F20"/>
                <w:w w:val="94"/>
                <w:sz w:val="14"/>
              </w:rPr>
              <w:t>Remuneration of Managers on Deputation recovered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22.42</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21.11</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5.62</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4.82</w:t>
            </w:r>
          </w:p>
        </w:tc>
        <w:tc>
          <w:tcPr>
            <w:tcW w:w="72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1.16</w:t>
            </w:r>
          </w:p>
        </w:tc>
        <w:tc>
          <w:tcPr>
            <w:tcW w:w="74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1.33</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29.20</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27.26</w:t>
            </w:r>
          </w:p>
        </w:tc>
      </w:tr>
      <w:tr>
        <w:trPr>
          <w:trHeight w:val="197"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10.</w:t>
            </w:r>
          </w:p>
        </w:tc>
        <w:tc>
          <w:tcPr>
            <w:tcW w:w="3200" w:type="dxa"/>
            <w:tcBorders/>
          </w:tcPr>
          <w:p>
            <w:pPr>
              <w:pStyle w:val="Normal"/>
              <w:spacing w:lineRule="atLeast" w:line="0"/>
              <w:ind w:start="80" w:end="0"/>
              <w:rPr/>
            </w:pPr>
            <w:r>
              <w:rPr>
                <w:rFonts w:eastAsia="Arial" w:cs="Arial" w:ascii="Arial" w:hAnsi="Arial"/>
                <w:color w:val="231F20"/>
                <w:sz w:val="14"/>
              </w:rPr>
              <w:t>Contribution to Employees’ Benefit Plans</w:t>
            </w:r>
          </w:p>
        </w:tc>
        <w:tc>
          <w:tcPr>
            <w:tcW w:w="7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110"/>
              <w:jc w:val="end"/>
              <w:rPr>
                <w:rFonts w:ascii="Arial" w:hAnsi="Arial" w:eastAsia="Arial" w:cs="Arial"/>
                <w:color w:val="00367B"/>
                <w:sz w:val="14"/>
              </w:rPr>
            </w:pPr>
            <w:r>
              <w:rPr>
                <w:rFonts w:eastAsia="Arial" w:cs="Arial" w:ascii="Arial" w:hAnsi="Arial"/>
                <w:color w:val="00367B"/>
                <w:sz w:val="14"/>
              </w:rPr>
              <w:t>87.54</w:t>
            </w:r>
          </w:p>
        </w:tc>
        <w:tc>
          <w:tcPr>
            <w:tcW w:w="700" w:type="dxa"/>
            <w:tcBorders/>
          </w:tcPr>
          <w:p>
            <w:pPr>
              <w:pStyle w:val="Normal"/>
              <w:spacing w:lineRule="atLeast" w:line="0"/>
              <w:ind w:end="70"/>
              <w:jc w:val="end"/>
              <w:rPr>
                <w:rFonts w:ascii="Arial" w:hAnsi="Arial" w:eastAsia="Arial" w:cs="Arial"/>
                <w:color w:val="231F20"/>
                <w:sz w:val="14"/>
              </w:rPr>
            </w:pPr>
            <w:r>
              <w:rPr>
                <w:rFonts w:eastAsia="Arial" w:cs="Arial" w:ascii="Arial" w:hAnsi="Arial"/>
                <w:color w:val="231F20"/>
                <w:sz w:val="14"/>
              </w:rPr>
              <w:t>136.77</w:t>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87.54</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136.77</w:t>
            </w:r>
          </w:p>
        </w:tc>
      </w:tr>
      <w:tr>
        <w:trPr>
          <w:trHeight w:val="193"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11.</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Dividend Income</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407.38</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401.17</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0.73</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0.73</w:t>
            </w:r>
          </w:p>
        </w:tc>
        <w:tc>
          <w:tcPr>
            <w:tcW w:w="7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408.11</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401.90</w:t>
            </w:r>
          </w:p>
        </w:tc>
      </w:tr>
      <w:tr>
        <w:trPr>
          <w:trHeight w:val="197"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12.</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Dividend Payments</w:t>
            </w:r>
          </w:p>
        </w:tc>
        <w:tc>
          <w:tcPr>
            <w:tcW w:w="7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1533.85</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1414.71</w:t>
            </w:r>
          </w:p>
        </w:tc>
        <w:tc>
          <w:tcPr>
            <w:tcW w:w="7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1.61</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1.10</w:t>
            </w:r>
          </w:p>
        </w:tc>
        <w:tc>
          <w:tcPr>
            <w:tcW w:w="7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1535.46</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1415.81</w:t>
            </w:r>
          </w:p>
        </w:tc>
      </w:tr>
      <w:tr>
        <w:trPr>
          <w:trHeight w:val="196"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13.</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Expenses Recovered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19.38</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18.34</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0.23</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0.33</w:t>
            </w:r>
          </w:p>
        </w:tc>
        <w:tc>
          <w:tcPr>
            <w:tcW w:w="72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0.31</w:t>
            </w:r>
          </w:p>
        </w:tc>
        <w:tc>
          <w:tcPr>
            <w:tcW w:w="74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0.28</w:t>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w:t>
            </w:r>
          </w:p>
        </w:tc>
        <w:tc>
          <w:tcPr>
            <w:tcW w:w="7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19.92</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18.95</w:t>
            </w:r>
          </w:p>
        </w:tc>
      </w:tr>
      <w:tr>
        <w:trPr>
          <w:trHeight w:val="199"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14.</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Expenses Reimbursed</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12.30</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14.87</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0.22</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0.35</w:t>
            </w:r>
          </w:p>
        </w:tc>
        <w:tc>
          <w:tcPr>
            <w:tcW w:w="72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0.01</w:t>
            </w:r>
          </w:p>
        </w:tc>
        <w:tc>
          <w:tcPr>
            <w:tcW w:w="74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0.92</w:t>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0.05</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0.03</w:t>
            </w:r>
          </w:p>
        </w:tc>
        <w:tc>
          <w:tcPr>
            <w:tcW w:w="7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12.58</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16.17</w:t>
            </w:r>
          </w:p>
        </w:tc>
      </w:tr>
      <w:tr>
        <w:trPr>
          <w:trHeight w:val="182"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15.</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Advances Given during the year</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0.03</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0.24</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0.26</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0.35</w:t>
            </w:r>
          </w:p>
        </w:tc>
        <w:tc>
          <w:tcPr>
            <w:tcW w:w="72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0.29</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0.59</w:t>
            </w:r>
          </w:p>
        </w:tc>
      </w:tr>
      <w:tr>
        <w:trPr>
          <w:trHeight w:val="23" w:hRule="atLeast"/>
        </w:trPr>
        <w:tc>
          <w:tcPr>
            <w:tcW w:w="38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3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0"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16.</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Adjustment/Receipt towards Refund of Advances</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0.24</w:t>
            </w:r>
          </w:p>
        </w:tc>
        <w:tc>
          <w:tcPr>
            <w:tcW w:w="76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w:t>
            </w:r>
          </w:p>
        </w:tc>
        <w:tc>
          <w:tcPr>
            <w:tcW w:w="86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0.12</w:t>
            </w:r>
          </w:p>
        </w:tc>
        <w:tc>
          <w:tcPr>
            <w:tcW w:w="7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0.36</w:t>
            </w:r>
          </w:p>
        </w:tc>
      </w:tr>
      <w:tr>
        <w:trPr>
          <w:trHeight w:val="179"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17.</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Advance Received during the year</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175.46</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189.11</w:t>
            </w:r>
          </w:p>
        </w:tc>
        <w:tc>
          <w:tcPr>
            <w:tcW w:w="76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175.46</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189.11</w:t>
            </w:r>
          </w:p>
        </w:tc>
      </w:tr>
      <w:tr>
        <w:trPr>
          <w:trHeight w:val="23" w:hRule="atLeast"/>
        </w:trPr>
        <w:tc>
          <w:tcPr>
            <w:tcW w:w="38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3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0"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18.</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Adjustment/Payment towards Refund of Advance</w:t>
            </w:r>
          </w:p>
        </w:tc>
        <w:tc>
          <w:tcPr>
            <w:tcW w:w="7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127.76</w:t>
            </w:r>
          </w:p>
        </w:tc>
        <w:tc>
          <w:tcPr>
            <w:tcW w:w="720" w:type="dxa"/>
            <w:tcBorders/>
          </w:tcPr>
          <w:p>
            <w:pPr>
              <w:pStyle w:val="Normal"/>
              <w:spacing w:lineRule="atLeast" w:line="0"/>
              <w:ind w:end="90"/>
              <w:jc w:val="end"/>
              <w:rPr>
                <w:rFonts w:ascii="Arial" w:hAnsi="Arial" w:eastAsia="Arial" w:cs="Arial"/>
                <w:color w:val="231F20"/>
                <w:sz w:val="14"/>
              </w:rPr>
            </w:pPr>
            <w:r>
              <w:rPr>
                <w:rFonts w:eastAsia="Arial" w:cs="Arial" w:ascii="Arial" w:hAnsi="Arial"/>
                <w:color w:val="231F20"/>
                <w:sz w:val="14"/>
              </w:rPr>
              <w:t>158.71</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127.76</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158.71</w:t>
            </w:r>
          </w:p>
        </w:tc>
      </w:tr>
      <w:tr>
        <w:trPr>
          <w:trHeight w:val="179" w:hRule="atLeast"/>
        </w:trPr>
        <w:tc>
          <w:tcPr>
            <w:tcW w:w="380" w:type="dxa"/>
            <w:tcBorders/>
          </w:tcPr>
          <w:p>
            <w:pPr>
              <w:pStyle w:val="Normal"/>
              <w:spacing w:lineRule="atLeast" w:line="0"/>
              <w:ind w:end="10"/>
              <w:jc w:val="end"/>
              <w:rPr>
                <w:rFonts w:ascii="Arial" w:hAnsi="Arial" w:eastAsia="Arial" w:cs="Arial"/>
                <w:color w:val="231F20"/>
                <w:sz w:val="14"/>
              </w:rPr>
            </w:pPr>
            <w:r>
              <w:rPr>
                <w:rFonts w:eastAsia="Arial" w:cs="Arial" w:ascii="Arial" w:hAnsi="Arial"/>
                <w:color w:val="231F20"/>
                <w:sz w:val="14"/>
              </w:rPr>
              <w:t>19.</w:t>
            </w:r>
          </w:p>
        </w:tc>
        <w:tc>
          <w:tcPr>
            <w:tcW w:w="3200" w:type="dxa"/>
            <w:tcBorders/>
          </w:tcPr>
          <w:p>
            <w:pPr>
              <w:pStyle w:val="Normal"/>
              <w:spacing w:lineRule="atLeast" w:line="0"/>
              <w:ind w:start="80" w:end="0"/>
              <w:rPr>
                <w:rFonts w:ascii="Arial" w:hAnsi="Arial" w:eastAsia="Arial" w:cs="Arial"/>
                <w:color w:val="231F20"/>
                <w:sz w:val="14"/>
              </w:rPr>
            </w:pPr>
            <w:r>
              <w:rPr>
                <w:rFonts w:eastAsia="Arial" w:cs="Arial" w:ascii="Arial" w:hAnsi="Arial"/>
                <w:color w:val="231F20"/>
                <w:sz w:val="14"/>
              </w:rPr>
              <w:t>Deposits Given during the year</w:t>
            </w:r>
          </w:p>
        </w:tc>
        <w:tc>
          <w:tcPr>
            <w:tcW w:w="74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0.04</w:t>
            </w:r>
          </w:p>
        </w:tc>
        <w:tc>
          <w:tcPr>
            <w:tcW w:w="74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0.08</w:t>
            </w:r>
          </w:p>
        </w:tc>
        <w:tc>
          <w:tcPr>
            <w:tcW w:w="70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atLeast" w:line="0"/>
              <w:ind w:end="30"/>
              <w:jc w:val="end"/>
              <w:rPr>
                <w:rFonts w:ascii="Arial" w:hAnsi="Arial" w:eastAsia="Arial" w:cs="Arial"/>
                <w:color w:val="00367B"/>
                <w:sz w:val="14"/>
              </w:rPr>
            </w:pPr>
            <w:r>
              <w:rPr>
                <w:rFonts w:eastAsia="Arial" w:cs="Arial" w:ascii="Arial" w:hAnsi="Arial"/>
                <w:color w:val="00367B"/>
                <w:sz w:val="14"/>
              </w:rPr>
              <w:t>–</w:t>
            </w:r>
          </w:p>
        </w:tc>
        <w:tc>
          <w:tcPr>
            <w:tcW w:w="78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0.12</w:t>
            </w:r>
          </w:p>
        </w:tc>
      </w:tr>
    </w:tbl>
    <w:p>
      <w:pPr>
        <w:pStyle w:val="Normal"/>
        <w:numPr>
          <w:ilvl w:val="0"/>
          <w:numId w:val="64"/>
        </w:numPr>
        <w:tabs>
          <w:tab w:val="clear" w:pos="720"/>
          <w:tab w:val="left" w:pos="460" w:leader="none"/>
        </w:tabs>
        <w:spacing w:lineRule="auto" w:line="228"/>
        <w:ind w:hanging="343" w:start="460" w:end="0"/>
        <w:rPr>
          <w:rFonts w:ascii="Arial" w:hAnsi="Arial" w:eastAsia="Arial" w:cs="Arial"/>
          <w:color w:val="231F20"/>
          <w:sz w:val="14"/>
        </w:rPr>
      </w:pPr>
      <w:r>
        <w:rPr>
          <w:rFonts w:eastAsia="Arial" w:cs="Arial" w:ascii="Arial" w:hAnsi="Arial"/>
          <w:color w:val="231F20"/>
          <w:sz w:val="14"/>
        </w:rPr>
        <w:t xml:space="preserve">Transactions with Key Management Personnel </w:t>
      </w:r>
      <w:r>
        <w:rPr>
          <w:rFonts w:eastAsia="Arial" w:cs="Arial" w:ascii="Arial" w:hAnsi="Arial"/>
          <w:color w:val="231F20"/>
          <w:sz w:val="14"/>
          <w:vertAlign w:val="superscript"/>
        </w:rPr>
        <w:t>1</w:t>
      </w:r>
    </w:p>
    <w:tbl>
      <w:tblPr>
        <w:tblW w:w="13920" w:type="dxa"/>
        <w:jc w:val="start"/>
        <w:tblInd w:w="0" w:type="dxa"/>
        <w:tblLayout w:type="fixed"/>
        <w:tblCellMar>
          <w:top w:w="0" w:type="dxa"/>
          <w:start w:w="0" w:type="dxa"/>
          <w:bottom w:w="0" w:type="dxa"/>
          <w:end w:w="0" w:type="dxa"/>
        </w:tblCellMar>
      </w:tblPr>
      <w:tblGrid>
        <w:gridCol w:w="500"/>
        <w:gridCol w:w="4700"/>
        <w:gridCol w:w="3640"/>
        <w:gridCol w:w="2200"/>
        <w:gridCol w:w="2180"/>
        <w:gridCol w:w="700"/>
      </w:tblGrid>
      <w:tr>
        <w:trPr>
          <w:trHeight w:val="183" w:hRule="atLeast"/>
        </w:trPr>
        <w:tc>
          <w:tcPr>
            <w:tcW w:w="500" w:type="dxa"/>
            <w:tcBorders/>
          </w:tcPr>
          <w:p>
            <w:pPr>
              <w:pStyle w:val="Normal"/>
              <w:spacing w:lineRule="atLeast" w:line="0"/>
              <w:ind w:start="40" w:end="0"/>
              <w:rPr>
                <w:rFonts w:ascii="Arial" w:hAnsi="Arial" w:eastAsia="Arial" w:cs="Arial"/>
                <w:color w:val="231F20"/>
                <w:sz w:val="14"/>
              </w:rPr>
            </w:pPr>
            <w:r>
              <w:rPr>
                <w:rFonts w:eastAsia="Arial" w:cs="Arial" w:ascii="Arial" w:hAnsi="Arial"/>
                <w:color w:val="231F20"/>
                <w:sz w:val="14"/>
              </w:rPr>
              <w:t>20A.</w:t>
            </w:r>
          </w:p>
        </w:tc>
        <w:tc>
          <w:tcPr>
            <w:tcW w:w="4700" w:type="dxa"/>
            <w:tcBorders/>
          </w:tcPr>
          <w:p>
            <w:pPr>
              <w:pStyle w:val="Normal"/>
              <w:spacing w:lineRule="exact" w:line="183"/>
              <w:ind w:start="200" w:end="0"/>
              <w:rPr/>
            </w:pPr>
            <w:r>
              <w:rPr>
                <w:rFonts w:eastAsia="Arial" w:cs="Arial" w:ascii="Arial" w:hAnsi="Arial"/>
                <w:color w:val="231F20"/>
                <w:sz w:val="14"/>
              </w:rPr>
              <w:t xml:space="preserve">– </w:t>
            </w:r>
            <w:r>
              <w:rPr>
                <w:rFonts w:eastAsia="Arial" w:cs="Arial" w:ascii="Arial" w:hAnsi="Arial"/>
                <w:color w:val="231F20"/>
                <w:sz w:val="14"/>
              </w:rPr>
              <w:t>Short term benefits</w:t>
            </w:r>
            <w:r>
              <w:rPr>
                <w:rFonts w:eastAsia="Arial" w:cs="Arial" w:ascii="Arial" w:hAnsi="Arial"/>
                <w:color w:val="231F20"/>
                <w:vertAlign w:val="superscript"/>
              </w:rPr>
              <w:t>2</w:t>
            </w:r>
          </w:p>
        </w:tc>
        <w:tc>
          <w:tcPr>
            <w:tcW w:w="36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44.09</w:t>
            </w:r>
          </w:p>
        </w:tc>
        <w:tc>
          <w:tcPr>
            <w:tcW w:w="2200" w:type="dxa"/>
            <w:tcBorders/>
          </w:tcPr>
          <w:p>
            <w:pPr>
              <w:pStyle w:val="Normal"/>
              <w:spacing w:lineRule="atLeast" w:line="0"/>
              <w:ind w:end="1610"/>
              <w:jc w:val="end"/>
              <w:rPr>
                <w:rFonts w:ascii="Arial" w:hAnsi="Arial" w:eastAsia="Arial" w:cs="Arial"/>
                <w:color w:val="231F20"/>
                <w:sz w:val="14"/>
              </w:rPr>
            </w:pPr>
            <w:r>
              <w:rPr>
                <w:rFonts w:eastAsia="Arial" w:cs="Arial" w:ascii="Arial" w:hAnsi="Arial"/>
                <w:color w:val="231F20"/>
                <w:sz w:val="14"/>
              </w:rPr>
              <w:t>45.05</w:t>
            </w:r>
          </w:p>
        </w:tc>
        <w:tc>
          <w:tcPr>
            <w:tcW w:w="2180" w:type="dxa"/>
            <w:tcBorders/>
          </w:tcPr>
          <w:p>
            <w:pPr>
              <w:pStyle w:val="Normal"/>
              <w:spacing w:lineRule="atLeast" w:line="0"/>
              <w:ind w:end="110"/>
              <w:jc w:val="end"/>
              <w:rPr>
                <w:rFonts w:ascii="Arial" w:hAnsi="Arial" w:eastAsia="Arial" w:cs="Arial"/>
                <w:color w:val="00367B"/>
                <w:sz w:val="14"/>
              </w:rPr>
            </w:pPr>
            <w:r>
              <w:rPr>
                <w:rFonts w:eastAsia="Arial" w:cs="Arial" w:ascii="Arial" w:hAnsi="Arial"/>
                <w:color w:val="00367B"/>
                <w:sz w:val="14"/>
              </w:rPr>
              <w:t>44.09</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45.05</w:t>
            </w:r>
          </w:p>
        </w:tc>
      </w:tr>
      <w:tr>
        <w:trPr>
          <w:trHeight w:val="190" w:hRule="atLeast"/>
        </w:trPr>
        <w:tc>
          <w:tcPr>
            <w:tcW w:w="500" w:type="dxa"/>
            <w:tcBorders/>
          </w:tcPr>
          <w:p>
            <w:pPr>
              <w:pStyle w:val="Normal"/>
              <w:spacing w:lineRule="atLeast" w:line="0"/>
              <w:ind w:start="40" w:end="0"/>
              <w:rPr>
                <w:rFonts w:ascii="Arial" w:hAnsi="Arial" w:eastAsia="Arial" w:cs="Arial"/>
                <w:color w:val="231F20"/>
                <w:sz w:val="14"/>
              </w:rPr>
            </w:pPr>
            <w:r>
              <w:rPr>
                <w:rFonts w:eastAsia="Arial" w:cs="Arial" w:ascii="Arial" w:hAnsi="Arial"/>
                <w:color w:val="231F20"/>
                <w:sz w:val="14"/>
              </w:rPr>
              <w:t>20B.</w:t>
            </w:r>
          </w:p>
        </w:tc>
        <w:tc>
          <w:tcPr>
            <w:tcW w:w="4700" w:type="dxa"/>
            <w:tcBorders/>
          </w:tcPr>
          <w:p>
            <w:pPr>
              <w:pStyle w:val="Normal"/>
              <w:spacing w:lineRule="atLeast" w:line="0"/>
              <w:ind w:start="200" w:end="0"/>
              <w:rPr>
                <w:rFonts w:ascii="Arial" w:hAnsi="Arial" w:eastAsia="Arial" w:cs="Arial"/>
                <w:color w:val="231F20"/>
                <w:sz w:val="14"/>
              </w:rPr>
            </w:pPr>
            <w:r>
              <w:rPr>
                <w:rFonts w:eastAsia="Arial" w:cs="Arial" w:ascii="Arial" w:hAnsi="Arial"/>
                <w:color w:val="231F20"/>
                <w:sz w:val="14"/>
              </w:rPr>
              <w:t xml:space="preserve">– </w:t>
            </w:r>
            <w:r>
              <w:rPr>
                <w:rFonts w:eastAsia="Arial" w:cs="Arial" w:ascii="Arial" w:hAnsi="Arial"/>
                <w:color w:val="231F20"/>
                <w:sz w:val="14"/>
              </w:rPr>
              <w:t>Other remuneration</w:t>
            </w:r>
          </w:p>
        </w:tc>
        <w:tc>
          <w:tcPr>
            <w:tcW w:w="364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6.99</w:t>
            </w:r>
          </w:p>
        </w:tc>
        <w:tc>
          <w:tcPr>
            <w:tcW w:w="2200" w:type="dxa"/>
            <w:tcBorders/>
          </w:tcPr>
          <w:p>
            <w:pPr>
              <w:pStyle w:val="Normal"/>
              <w:spacing w:lineRule="atLeast" w:line="0"/>
              <w:ind w:end="1610"/>
              <w:jc w:val="end"/>
              <w:rPr>
                <w:rFonts w:ascii="Arial" w:hAnsi="Arial" w:eastAsia="Arial" w:cs="Arial"/>
                <w:color w:val="231F20"/>
                <w:sz w:val="14"/>
              </w:rPr>
            </w:pPr>
            <w:r>
              <w:rPr>
                <w:rFonts w:eastAsia="Arial" w:cs="Arial" w:ascii="Arial" w:hAnsi="Arial"/>
                <w:color w:val="231F20"/>
                <w:sz w:val="14"/>
              </w:rPr>
              <w:t>6.34</w:t>
            </w:r>
          </w:p>
        </w:tc>
        <w:tc>
          <w:tcPr>
            <w:tcW w:w="2180" w:type="dxa"/>
            <w:tcBorders/>
          </w:tcPr>
          <w:p>
            <w:pPr>
              <w:pStyle w:val="Normal"/>
              <w:spacing w:lineRule="atLeast" w:line="0"/>
              <w:ind w:end="110"/>
              <w:jc w:val="end"/>
              <w:rPr>
                <w:rFonts w:ascii="Arial" w:hAnsi="Arial" w:eastAsia="Arial" w:cs="Arial"/>
                <w:color w:val="00367B"/>
                <w:sz w:val="14"/>
              </w:rPr>
            </w:pPr>
            <w:r>
              <w:rPr>
                <w:rFonts w:eastAsia="Arial" w:cs="Arial" w:ascii="Arial" w:hAnsi="Arial"/>
                <w:color w:val="00367B"/>
                <w:sz w:val="14"/>
              </w:rPr>
              <w:t>6.99</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6.34</w:t>
            </w:r>
          </w:p>
        </w:tc>
      </w:tr>
      <w:tr>
        <w:trPr>
          <w:trHeight w:val="212" w:hRule="atLeast"/>
        </w:trPr>
        <w:tc>
          <w:tcPr>
            <w:tcW w:w="500" w:type="dxa"/>
            <w:tcBorders/>
          </w:tcPr>
          <w:p>
            <w:pPr>
              <w:pStyle w:val="Normal"/>
              <w:spacing w:lineRule="atLeast" w:line="0"/>
              <w:ind w:start="40" w:end="0"/>
              <w:rPr>
                <w:rFonts w:ascii="Arial" w:hAnsi="Arial" w:eastAsia="Arial" w:cs="Arial"/>
                <w:color w:val="231F20"/>
                <w:sz w:val="14"/>
              </w:rPr>
            </w:pPr>
            <w:r>
              <w:rPr>
                <w:rFonts w:eastAsia="Arial" w:cs="Arial" w:ascii="Arial" w:hAnsi="Arial"/>
                <w:color w:val="231F20"/>
                <w:sz w:val="14"/>
              </w:rPr>
              <w:t>20C.</w:t>
            </w:r>
          </w:p>
        </w:tc>
        <w:tc>
          <w:tcPr>
            <w:tcW w:w="4700" w:type="dxa"/>
            <w:tcBorders/>
          </w:tcPr>
          <w:p>
            <w:pPr>
              <w:pStyle w:val="Normal"/>
              <w:spacing w:lineRule="exact" w:line="212"/>
              <w:ind w:start="200" w:end="0"/>
              <w:rPr/>
            </w:pPr>
            <w:r>
              <w:rPr>
                <w:rFonts w:eastAsia="Arial" w:cs="Arial" w:ascii="Arial" w:hAnsi="Arial"/>
                <w:color w:val="231F20"/>
                <w:sz w:val="14"/>
              </w:rPr>
              <w:t xml:space="preserve">– </w:t>
            </w:r>
            <w:r>
              <w:rPr>
                <w:rFonts w:eastAsia="Arial" w:cs="Arial" w:ascii="Arial" w:hAnsi="Arial"/>
                <w:color w:val="231F20"/>
                <w:sz w:val="14"/>
              </w:rPr>
              <w:t>Stock options granted</w:t>
            </w:r>
            <w:r>
              <w:rPr>
                <w:rFonts w:eastAsia="Arial" w:cs="Arial" w:ascii="Arial" w:hAnsi="Arial"/>
                <w:color w:val="231F20"/>
                <w:vertAlign w:val="superscript"/>
              </w:rPr>
              <w:t>3</w:t>
            </w:r>
          </w:p>
        </w:tc>
        <w:tc>
          <w:tcPr>
            <w:tcW w:w="3640" w:type="dxa"/>
            <w:tcBorders/>
          </w:tcPr>
          <w:p>
            <w:pPr>
              <w:pStyle w:val="Normal"/>
              <w:snapToGrid w:val="false"/>
              <w:spacing w:lineRule="atLeast" w:line="0"/>
              <w:rPr>
                <w:rFonts w:ascii="Times New Roman" w:hAnsi="Times New Roman" w:eastAsia="Times New Roman" w:cs="Times New Roman"/>
                <w:color w:val="231F20"/>
                <w:sz w:val="18"/>
                <w:vertAlign w:val="superscript"/>
              </w:rPr>
            </w:pPr>
            <w:r>
              <w:rPr>
                <w:rFonts w:eastAsia="Times New Roman" w:cs="Times New Roman" w:ascii="Times New Roman" w:hAnsi="Times New Roman"/>
                <w:color w:val="231F20"/>
                <w:sz w:val="18"/>
                <w:vertAlign w:val="superscript"/>
              </w:rPr>
            </w:r>
          </w:p>
        </w:tc>
        <w:tc>
          <w:tcPr>
            <w:tcW w:w="2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numPr>
          <w:ilvl w:val="0"/>
          <w:numId w:val="65"/>
        </w:numPr>
        <w:tabs>
          <w:tab w:val="clear" w:pos="720"/>
          <w:tab w:val="left" w:pos="460" w:leader="none"/>
        </w:tabs>
        <w:spacing w:lineRule="auto" w:line="228"/>
        <w:ind w:hanging="343" w:start="460" w:end="0"/>
        <w:rPr>
          <w:rFonts w:ascii="Arial" w:hAnsi="Arial" w:eastAsia="Arial" w:cs="Arial"/>
          <w:color w:val="231F20"/>
          <w:sz w:val="14"/>
        </w:rPr>
      </w:pPr>
      <w:r>
        <w:rPr>
          <w:rFonts w:eastAsia="Arial" w:cs="Arial" w:ascii="Arial" w:hAnsi="Arial"/>
          <w:b/>
          <w:color w:val="231F20"/>
          <w:sz w:val="14"/>
        </w:rPr>
        <w:t xml:space="preserve">Outstanding Balances </w:t>
      </w:r>
      <w:r>
        <w:rPr>
          <w:rFonts w:eastAsia="Arial" w:cs="Arial" w:ascii="Arial" w:hAnsi="Arial"/>
          <w:b/>
          <w:color w:val="231F20"/>
          <w:sz w:val="14"/>
          <w:vertAlign w:val="superscript"/>
        </w:rPr>
        <w:t>#</w:t>
      </w:r>
    </w:p>
    <w:tbl>
      <w:tblPr>
        <w:tblW w:w="13920" w:type="dxa"/>
        <w:jc w:val="start"/>
        <w:tblInd w:w="0" w:type="dxa"/>
        <w:tblLayout w:type="fixed"/>
        <w:tblCellMar>
          <w:top w:w="0" w:type="dxa"/>
          <w:start w:w="0" w:type="dxa"/>
          <w:bottom w:w="0" w:type="dxa"/>
          <w:end w:w="0" w:type="dxa"/>
        </w:tblCellMar>
      </w:tblPr>
      <w:tblGrid>
        <w:gridCol w:w="2620"/>
        <w:gridCol w:w="1700"/>
        <w:gridCol w:w="840"/>
        <w:gridCol w:w="760"/>
        <w:gridCol w:w="700"/>
        <w:gridCol w:w="720"/>
        <w:gridCol w:w="780"/>
        <w:gridCol w:w="760"/>
        <w:gridCol w:w="720"/>
        <w:gridCol w:w="740"/>
        <w:gridCol w:w="1440"/>
        <w:gridCol w:w="700"/>
        <w:gridCol w:w="700"/>
        <w:gridCol w:w="740"/>
      </w:tblGrid>
      <w:tr>
        <w:trPr>
          <w:trHeight w:val="160"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i) Receivables</w:t>
            </w:r>
          </w:p>
        </w:tc>
        <w:tc>
          <w:tcPr>
            <w:tcW w:w="170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32.73</w:t>
            </w:r>
          </w:p>
        </w:tc>
        <w:tc>
          <w:tcPr>
            <w:tcW w:w="840" w:type="dxa"/>
            <w:tcBorders/>
          </w:tcPr>
          <w:p>
            <w:pPr>
              <w:pStyle w:val="Normal"/>
              <w:spacing w:lineRule="atLeast" w:line="0"/>
              <w:ind w:end="210"/>
              <w:jc w:val="end"/>
              <w:rPr>
                <w:rFonts w:ascii="Arial" w:hAnsi="Arial" w:eastAsia="Arial" w:cs="Arial"/>
                <w:color w:val="231F20"/>
                <w:sz w:val="14"/>
              </w:rPr>
            </w:pPr>
            <w:r>
              <w:rPr>
                <w:rFonts w:eastAsia="Arial" w:cs="Arial" w:ascii="Arial" w:hAnsi="Arial"/>
                <w:color w:val="231F20"/>
                <w:sz w:val="14"/>
              </w:rPr>
              <w:t>44.31</w:t>
            </w:r>
          </w:p>
        </w:tc>
        <w:tc>
          <w:tcPr>
            <w:tcW w:w="760" w:type="dxa"/>
            <w:tcBorders/>
          </w:tcPr>
          <w:p>
            <w:pPr>
              <w:pStyle w:val="Normal"/>
              <w:spacing w:lineRule="atLeast" w:line="0"/>
              <w:ind w:end="190"/>
              <w:jc w:val="end"/>
              <w:rPr>
                <w:rFonts w:ascii="Arial" w:hAnsi="Arial" w:eastAsia="Arial" w:cs="Arial"/>
                <w:color w:val="00367B"/>
                <w:sz w:val="14"/>
              </w:rPr>
            </w:pPr>
            <w:r>
              <w:rPr>
                <w:rFonts w:eastAsia="Arial" w:cs="Arial" w:ascii="Arial" w:hAnsi="Arial"/>
                <w:color w:val="00367B"/>
                <w:sz w:val="14"/>
              </w:rPr>
              <w:t>1.75</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2.66</w:t>
            </w:r>
          </w:p>
        </w:tc>
        <w:tc>
          <w:tcPr>
            <w:tcW w:w="72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3.53</w:t>
            </w:r>
          </w:p>
        </w:tc>
        <w:tc>
          <w:tcPr>
            <w:tcW w:w="78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14.81</w:t>
            </w:r>
          </w:p>
        </w:tc>
        <w:tc>
          <w:tcPr>
            <w:tcW w:w="76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38.01</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61.78</w:t>
            </w:r>
          </w:p>
        </w:tc>
      </w:tr>
      <w:tr>
        <w:trPr>
          <w:trHeight w:val="190"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ii) Advances Given</w:t>
            </w:r>
          </w:p>
        </w:tc>
        <w:tc>
          <w:tcPr>
            <w:tcW w:w="170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0.03</w:t>
            </w:r>
          </w:p>
        </w:tc>
        <w:tc>
          <w:tcPr>
            <w:tcW w:w="840" w:type="dxa"/>
            <w:tcBorders/>
          </w:tcPr>
          <w:p>
            <w:pPr>
              <w:pStyle w:val="Normal"/>
              <w:spacing w:lineRule="atLeast" w:line="0"/>
              <w:ind w:end="210"/>
              <w:jc w:val="end"/>
              <w:rPr>
                <w:rFonts w:ascii="Arial" w:hAnsi="Arial" w:eastAsia="Arial" w:cs="Arial"/>
                <w:color w:val="231F20"/>
                <w:sz w:val="14"/>
              </w:rPr>
            </w:pPr>
            <w:r>
              <w:rPr>
                <w:rFonts w:eastAsia="Arial" w:cs="Arial" w:ascii="Arial" w:hAnsi="Arial"/>
                <w:color w:val="231F20"/>
                <w:sz w:val="14"/>
              </w:rPr>
              <w:t>–</w:t>
            </w:r>
          </w:p>
        </w:tc>
        <w:tc>
          <w:tcPr>
            <w:tcW w:w="760" w:type="dxa"/>
            <w:tcBorders/>
          </w:tcPr>
          <w:p>
            <w:pPr>
              <w:pStyle w:val="Normal"/>
              <w:spacing w:lineRule="atLeast" w:line="0"/>
              <w:ind w:end="190"/>
              <w:jc w:val="end"/>
              <w:rPr>
                <w:rFonts w:ascii="Arial" w:hAnsi="Arial" w:eastAsia="Arial" w:cs="Arial"/>
                <w:color w:val="00367B"/>
                <w:sz w:val="14"/>
              </w:rPr>
            </w:pPr>
            <w:r>
              <w:rPr>
                <w:rFonts w:eastAsia="Arial" w:cs="Arial" w:ascii="Arial" w:hAnsi="Arial"/>
                <w:color w:val="00367B"/>
                <w:sz w:val="14"/>
              </w:rPr>
              <w:t>0.49</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0.23</w:t>
            </w:r>
          </w:p>
        </w:tc>
        <w:tc>
          <w:tcPr>
            <w:tcW w:w="7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pacing w:lineRule="atLeast" w:line="0"/>
              <w:ind w:end="150"/>
              <w:jc w:val="end"/>
              <w:rPr>
                <w:rFonts w:ascii="Arial" w:hAnsi="Arial" w:eastAsia="Arial" w:cs="Arial"/>
                <w:color w:val="00367B"/>
                <w:sz w:val="14"/>
              </w:rPr>
            </w:pPr>
            <w:r>
              <w:rPr>
                <w:rFonts w:eastAsia="Arial" w:cs="Arial" w:ascii="Arial" w:hAnsi="Arial"/>
                <w:color w:val="00367B"/>
                <w:sz w:val="14"/>
              </w:rPr>
              <w:t>59.51</w:t>
            </w:r>
          </w:p>
        </w:tc>
        <w:tc>
          <w:tcPr>
            <w:tcW w:w="700" w:type="dxa"/>
            <w:tcBorders/>
          </w:tcPr>
          <w:p>
            <w:pPr>
              <w:pStyle w:val="Normal"/>
              <w:spacing w:lineRule="atLeast" w:line="0"/>
              <w:ind w:end="110"/>
              <w:jc w:val="end"/>
              <w:rPr>
                <w:rFonts w:ascii="Arial" w:hAnsi="Arial" w:eastAsia="Arial" w:cs="Arial"/>
                <w:color w:val="231F20"/>
                <w:sz w:val="14"/>
              </w:rPr>
            </w:pPr>
            <w:r>
              <w:rPr>
                <w:rFonts w:eastAsia="Arial" w:cs="Arial" w:ascii="Arial" w:hAnsi="Arial"/>
                <w:color w:val="231F20"/>
                <w:sz w:val="14"/>
              </w:rPr>
              <w:t>87.73</w:t>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60.03</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87.96</w:t>
            </w:r>
          </w:p>
        </w:tc>
      </w:tr>
      <w:tr>
        <w:trPr>
          <w:trHeight w:val="184"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iii) Deposits Given</w:t>
            </w:r>
          </w:p>
        </w:tc>
        <w:tc>
          <w:tcPr>
            <w:tcW w:w="170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0.60</w:t>
            </w:r>
          </w:p>
        </w:tc>
        <w:tc>
          <w:tcPr>
            <w:tcW w:w="840" w:type="dxa"/>
            <w:tcBorders/>
          </w:tcPr>
          <w:p>
            <w:pPr>
              <w:pStyle w:val="Normal"/>
              <w:spacing w:lineRule="atLeast" w:line="0"/>
              <w:ind w:end="210"/>
              <w:jc w:val="end"/>
              <w:rPr>
                <w:rFonts w:ascii="Arial" w:hAnsi="Arial" w:eastAsia="Arial" w:cs="Arial"/>
                <w:color w:val="231F20"/>
                <w:sz w:val="14"/>
              </w:rPr>
            </w:pPr>
            <w:r>
              <w:rPr>
                <w:rFonts w:eastAsia="Arial" w:cs="Arial" w:ascii="Arial" w:hAnsi="Arial"/>
                <w:color w:val="231F20"/>
                <w:sz w:val="14"/>
              </w:rPr>
              <w:t>0.60</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0.08</w:t>
            </w:r>
          </w:p>
        </w:tc>
        <w:tc>
          <w:tcPr>
            <w:tcW w:w="720" w:type="dxa"/>
            <w:tcBorders/>
          </w:tcPr>
          <w:p>
            <w:pPr>
              <w:pStyle w:val="Normal"/>
              <w:spacing w:lineRule="atLeast" w:line="0"/>
              <w:ind w:end="170"/>
              <w:jc w:val="end"/>
              <w:rPr>
                <w:rFonts w:ascii="Arial" w:hAnsi="Arial" w:eastAsia="Arial" w:cs="Arial"/>
                <w:color w:val="231F20"/>
                <w:sz w:val="14"/>
              </w:rPr>
            </w:pPr>
            <w:r>
              <w:rPr>
                <w:rFonts w:eastAsia="Arial" w:cs="Arial" w:ascii="Arial" w:hAnsi="Arial"/>
                <w:color w:val="231F20"/>
                <w:sz w:val="14"/>
              </w:rPr>
              <w:t>0.08</w:t>
            </w:r>
          </w:p>
        </w:tc>
        <w:tc>
          <w:tcPr>
            <w:tcW w:w="74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0.40</w:t>
            </w:r>
          </w:p>
        </w:tc>
        <w:tc>
          <w:tcPr>
            <w:tcW w:w="1440" w:type="dxa"/>
            <w:tcBorders/>
          </w:tcPr>
          <w:p>
            <w:pPr>
              <w:pStyle w:val="Normal"/>
              <w:spacing w:lineRule="atLeast" w:line="0"/>
              <w:ind w:end="890"/>
              <w:jc w:val="end"/>
              <w:rPr>
                <w:rFonts w:ascii="Arial" w:hAnsi="Arial" w:eastAsia="Arial" w:cs="Arial"/>
                <w:color w:val="231F20"/>
                <w:sz w:val="14"/>
              </w:rPr>
            </w:pPr>
            <w:r>
              <w:rPr>
                <w:rFonts w:eastAsia="Arial" w:cs="Arial" w:ascii="Arial" w:hAnsi="Arial"/>
                <w:color w:val="231F20"/>
                <w:sz w:val="14"/>
              </w:rPr>
              <w:t>0.40</w:t>
            </w:r>
          </w:p>
        </w:tc>
        <w:tc>
          <w:tcPr>
            <w:tcW w:w="7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1.08</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1.08</w:t>
            </w:r>
          </w:p>
        </w:tc>
      </w:tr>
      <w:tr>
        <w:trPr>
          <w:trHeight w:val="23" w:hRule="atLeast"/>
        </w:trPr>
        <w:tc>
          <w:tcPr>
            <w:tcW w:w="262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0"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iv) Advance Taken</w:t>
            </w:r>
          </w:p>
        </w:tc>
        <w:tc>
          <w:tcPr>
            <w:tcW w:w="170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177.06</w:t>
            </w:r>
          </w:p>
        </w:tc>
        <w:tc>
          <w:tcPr>
            <w:tcW w:w="840" w:type="dxa"/>
            <w:tcBorders/>
          </w:tcPr>
          <w:p>
            <w:pPr>
              <w:pStyle w:val="Normal"/>
              <w:spacing w:lineRule="atLeast" w:line="0"/>
              <w:ind w:end="210"/>
              <w:jc w:val="end"/>
              <w:rPr>
                <w:rFonts w:ascii="Arial" w:hAnsi="Arial" w:eastAsia="Arial" w:cs="Arial"/>
                <w:color w:val="231F20"/>
                <w:sz w:val="14"/>
              </w:rPr>
            </w:pPr>
            <w:r>
              <w:rPr>
                <w:rFonts w:eastAsia="Arial" w:cs="Arial" w:ascii="Arial" w:hAnsi="Arial"/>
                <w:color w:val="231F20"/>
                <w:sz w:val="14"/>
              </w:rPr>
              <w:t>129.36</w:t>
            </w:r>
          </w:p>
        </w:tc>
        <w:tc>
          <w:tcPr>
            <w:tcW w:w="7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177.06</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129.36</w:t>
            </w:r>
          </w:p>
        </w:tc>
      </w:tr>
      <w:tr>
        <w:trPr>
          <w:trHeight w:val="188"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v) Deposits Taken</w:t>
            </w:r>
          </w:p>
        </w:tc>
        <w:tc>
          <w:tcPr>
            <w:tcW w:w="17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pacing w:lineRule="atLeast" w:line="0"/>
              <w:ind w:end="190"/>
              <w:jc w:val="end"/>
              <w:rPr>
                <w:rFonts w:ascii="Arial" w:hAnsi="Arial" w:eastAsia="Arial" w:cs="Arial"/>
                <w:color w:val="00367B"/>
                <w:sz w:val="14"/>
              </w:rPr>
            </w:pPr>
            <w:r>
              <w:rPr>
                <w:rFonts w:eastAsia="Arial" w:cs="Arial" w:ascii="Arial" w:hAnsi="Arial"/>
                <w:color w:val="00367B"/>
                <w:sz w:val="14"/>
              </w:rPr>
              <w:t>0.06</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0.06</w:t>
            </w:r>
          </w:p>
        </w:tc>
        <w:tc>
          <w:tcPr>
            <w:tcW w:w="7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0.06</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0.06</w:t>
            </w:r>
          </w:p>
        </w:tc>
      </w:tr>
      <w:tr>
        <w:trPr>
          <w:trHeight w:val="199" w:hRule="atLeast"/>
        </w:trPr>
        <w:tc>
          <w:tcPr>
            <w:tcW w:w="262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vi) Payables</w:t>
            </w:r>
          </w:p>
        </w:tc>
        <w:tc>
          <w:tcPr>
            <w:tcW w:w="170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7.37</w:t>
            </w:r>
          </w:p>
        </w:tc>
        <w:tc>
          <w:tcPr>
            <w:tcW w:w="840" w:type="dxa"/>
            <w:tcBorders/>
          </w:tcPr>
          <w:p>
            <w:pPr>
              <w:pStyle w:val="Normal"/>
              <w:spacing w:lineRule="atLeast" w:line="0"/>
              <w:ind w:end="210"/>
              <w:jc w:val="end"/>
              <w:rPr>
                <w:rFonts w:ascii="Arial" w:hAnsi="Arial" w:eastAsia="Arial" w:cs="Arial"/>
                <w:color w:val="231F20"/>
                <w:sz w:val="14"/>
              </w:rPr>
            </w:pPr>
            <w:r>
              <w:rPr>
                <w:rFonts w:eastAsia="Arial" w:cs="Arial" w:ascii="Arial" w:hAnsi="Arial"/>
                <w:color w:val="231F20"/>
                <w:sz w:val="14"/>
              </w:rPr>
              <w:t>10.11</w:t>
            </w:r>
          </w:p>
        </w:tc>
        <w:tc>
          <w:tcPr>
            <w:tcW w:w="760" w:type="dxa"/>
            <w:tcBorders/>
          </w:tcPr>
          <w:p>
            <w:pPr>
              <w:pStyle w:val="Normal"/>
              <w:spacing w:lineRule="atLeast" w:line="0"/>
              <w:ind w:end="190"/>
              <w:jc w:val="end"/>
              <w:rPr>
                <w:rFonts w:ascii="Arial" w:hAnsi="Arial" w:eastAsia="Arial" w:cs="Arial"/>
                <w:color w:val="00367B"/>
                <w:sz w:val="14"/>
              </w:rPr>
            </w:pPr>
            <w:r>
              <w:rPr>
                <w:rFonts w:eastAsia="Arial" w:cs="Arial" w:ascii="Arial" w:hAnsi="Arial"/>
                <w:color w:val="00367B"/>
                <w:sz w:val="14"/>
              </w:rPr>
              <w:t>8.35</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4.76</w:t>
            </w:r>
          </w:p>
        </w:tc>
        <w:tc>
          <w:tcPr>
            <w:tcW w:w="72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16.20</w:t>
            </w:r>
          </w:p>
        </w:tc>
        <w:tc>
          <w:tcPr>
            <w:tcW w:w="780" w:type="dxa"/>
            <w:tcBorders/>
          </w:tcPr>
          <w:p>
            <w:pPr>
              <w:pStyle w:val="Normal"/>
              <w:spacing w:lineRule="atLeast" w:line="0"/>
              <w:ind w:end="190"/>
              <w:jc w:val="end"/>
              <w:rPr>
                <w:rFonts w:ascii="Arial" w:hAnsi="Arial" w:eastAsia="Arial" w:cs="Arial"/>
                <w:color w:val="231F20"/>
                <w:sz w:val="14"/>
              </w:rPr>
            </w:pPr>
            <w:r>
              <w:rPr>
                <w:rFonts w:eastAsia="Arial" w:cs="Arial" w:ascii="Arial" w:hAnsi="Arial"/>
                <w:color w:val="231F20"/>
                <w:sz w:val="14"/>
              </w:rPr>
              <w:t>9.88</w:t>
            </w:r>
          </w:p>
        </w:tc>
        <w:tc>
          <w:tcPr>
            <w:tcW w:w="76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pacing w:lineRule="atLeast" w:line="0"/>
              <w:ind w:end="70"/>
              <w:jc w:val="end"/>
              <w:rPr>
                <w:rFonts w:ascii="Arial" w:hAnsi="Arial" w:eastAsia="Arial" w:cs="Arial"/>
                <w:color w:val="00367B"/>
                <w:sz w:val="14"/>
              </w:rPr>
            </w:pPr>
            <w:r>
              <w:rPr>
                <w:rFonts w:eastAsia="Arial" w:cs="Arial" w:ascii="Arial" w:hAnsi="Arial"/>
                <w:color w:val="00367B"/>
                <w:sz w:val="14"/>
              </w:rPr>
              <w:t>31.92</w:t>
            </w:r>
          </w:p>
        </w:tc>
        <w:tc>
          <w:tcPr>
            <w:tcW w:w="74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24.75</w:t>
            </w:r>
          </w:p>
        </w:tc>
      </w:tr>
    </w:tbl>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clear" w:pos="720"/>
          <w:tab w:val="left" w:pos="460" w:leader="none"/>
        </w:tabs>
        <w:spacing w:lineRule="atLeast" w:line="0"/>
        <w:ind w:hanging="343" w:start="460" w:end="0"/>
        <w:rPr>
          <w:rFonts w:ascii="Arial" w:hAnsi="Arial" w:eastAsia="Arial" w:cs="Arial"/>
          <w:color w:val="231F20"/>
          <w:sz w:val="14"/>
        </w:rPr>
      </w:pPr>
      <w:r>
        <w:rPr>
          <w:rFonts w:eastAsia="Arial" w:cs="Arial" w:ascii="Arial" w:hAnsi="Arial"/>
          <w:color w:val="231F20"/>
          <w:sz w:val="14"/>
        </w:rPr>
        <w:t>Impairment of investment in Subsidiaries /</w:t>
      </w:r>
    </w:p>
    <w:p>
      <w:pPr>
        <w:pStyle w:val="Normal"/>
        <w:spacing w:lineRule="exact" w:line="18"/>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bl>
      <w:tblPr>
        <w:tblW w:w="13920" w:type="dxa"/>
        <w:jc w:val="start"/>
        <w:tblInd w:w="0" w:type="dxa"/>
        <w:tblLayout w:type="fixed"/>
        <w:tblCellMar>
          <w:top w:w="0" w:type="dxa"/>
          <w:start w:w="0" w:type="dxa"/>
          <w:bottom w:w="0" w:type="dxa"/>
          <w:end w:w="0" w:type="dxa"/>
        </w:tblCellMar>
      </w:tblPr>
      <w:tblGrid>
        <w:gridCol w:w="3000"/>
        <w:gridCol w:w="1360"/>
        <w:gridCol w:w="1500"/>
        <w:gridCol w:w="1480"/>
        <w:gridCol w:w="2960"/>
        <w:gridCol w:w="2920"/>
        <w:gridCol w:w="700"/>
      </w:tblGrid>
      <w:tr>
        <w:trPr>
          <w:trHeight w:val="181" w:hRule="atLeast"/>
        </w:trPr>
        <w:tc>
          <w:tcPr>
            <w:tcW w:w="3000" w:type="dxa"/>
            <w:tcBorders/>
          </w:tcPr>
          <w:p>
            <w:pPr>
              <w:pStyle w:val="Normal"/>
              <w:spacing w:lineRule="atLeast" w:line="0"/>
              <w:ind w:start="460" w:end="0"/>
              <w:rPr>
                <w:rFonts w:ascii="Arial" w:hAnsi="Arial" w:eastAsia="Arial" w:cs="Arial"/>
                <w:color w:val="231F20"/>
                <w:sz w:val="14"/>
              </w:rPr>
            </w:pPr>
            <w:r>
              <w:rPr>
                <w:rFonts w:eastAsia="Arial" w:cs="Arial" w:ascii="Arial" w:hAnsi="Arial"/>
                <w:color w:val="231F20"/>
                <w:sz w:val="14"/>
              </w:rPr>
              <w:t>Joint Venture as at the year end</w:t>
            </w:r>
          </w:p>
        </w:tc>
        <w:tc>
          <w:tcPr>
            <w:tcW w:w="13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25.29</w:t>
            </w:r>
          </w:p>
        </w:tc>
        <w:tc>
          <w:tcPr>
            <w:tcW w:w="1500" w:type="dxa"/>
            <w:tcBorders/>
          </w:tcPr>
          <w:p>
            <w:pPr>
              <w:pStyle w:val="Normal"/>
              <w:spacing w:lineRule="atLeast" w:line="0"/>
              <w:ind w:end="910"/>
              <w:jc w:val="end"/>
              <w:rPr>
                <w:rFonts w:ascii="Arial" w:hAnsi="Arial" w:eastAsia="Arial" w:cs="Arial"/>
                <w:color w:val="231F20"/>
                <w:sz w:val="14"/>
              </w:rPr>
            </w:pPr>
            <w:r>
              <w:rPr>
                <w:rFonts w:eastAsia="Arial" w:cs="Arial" w:ascii="Arial" w:hAnsi="Arial"/>
                <w:color w:val="231F20"/>
                <w:sz w:val="14"/>
              </w:rPr>
              <w:t>25.29</w:t>
            </w:r>
          </w:p>
        </w:tc>
        <w:tc>
          <w:tcPr>
            <w:tcW w:w="1480" w:type="dxa"/>
            <w:tcBorders/>
          </w:tcPr>
          <w:p>
            <w:pPr>
              <w:pStyle w:val="Normal"/>
              <w:spacing w:lineRule="atLeast" w:line="0"/>
              <w:ind w:end="130"/>
              <w:jc w:val="end"/>
              <w:rPr>
                <w:rFonts w:ascii="Arial" w:hAnsi="Arial" w:eastAsia="Arial" w:cs="Arial"/>
                <w:color w:val="00367B"/>
                <w:sz w:val="14"/>
              </w:rPr>
            </w:pPr>
            <w:r>
              <w:rPr>
                <w:rFonts w:eastAsia="Arial" w:cs="Arial" w:ascii="Arial" w:hAnsi="Arial"/>
                <w:color w:val="00367B"/>
                <w:sz w:val="14"/>
              </w:rPr>
              <w:t>23.45</w:t>
            </w:r>
          </w:p>
        </w:tc>
        <w:tc>
          <w:tcPr>
            <w:tcW w:w="2960" w:type="dxa"/>
            <w:tcBorders/>
          </w:tcPr>
          <w:p>
            <w:pPr>
              <w:pStyle w:val="Normal"/>
              <w:spacing w:lineRule="atLeast" w:line="0"/>
              <w:ind w:end="2370"/>
              <w:jc w:val="end"/>
              <w:rPr>
                <w:rFonts w:ascii="Arial" w:hAnsi="Arial" w:eastAsia="Arial" w:cs="Arial"/>
                <w:color w:val="231F20"/>
                <w:sz w:val="14"/>
              </w:rPr>
            </w:pPr>
            <w:r>
              <w:rPr>
                <w:rFonts w:eastAsia="Arial" w:cs="Arial" w:ascii="Arial" w:hAnsi="Arial"/>
                <w:color w:val="231F20"/>
                <w:sz w:val="14"/>
              </w:rPr>
              <w:t>23.45</w:t>
            </w:r>
          </w:p>
        </w:tc>
        <w:tc>
          <w:tcPr>
            <w:tcW w:w="2920" w:type="dxa"/>
            <w:tcBorders/>
          </w:tcPr>
          <w:p>
            <w:pPr>
              <w:pStyle w:val="Normal"/>
              <w:spacing w:lineRule="atLeast" w:line="0"/>
              <w:ind w:end="110"/>
              <w:jc w:val="end"/>
              <w:rPr>
                <w:rFonts w:ascii="Arial" w:hAnsi="Arial" w:eastAsia="Arial" w:cs="Arial"/>
                <w:color w:val="00367B"/>
                <w:sz w:val="14"/>
              </w:rPr>
            </w:pPr>
            <w:r>
              <w:rPr>
                <w:rFonts w:eastAsia="Arial" w:cs="Arial" w:ascii="Arial" w:hAnsi="Arial"/>
                <w:color w:val="00367B"/>
                <w:sz w:val="14"/>
              </w:rPr>
              <w:t>48.74</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48.74</w:t>
            </w:r>
          </w:p>
        </w:tc>
      </w:tr>
      <w:tr>
        <w:trPr>
          <w:trHeight w:val="192" w:hRule="atLeast"/>
        </w:trPr>
        <w:tc>
          <w:tcPr>
            <w:tcW w:w="3000" w:type="dxa"/>
            <w:tcBorders/>
          </w:tcPr>
          <w:p>
            <w:pPr>
              <w:pStyle w:val="Normal"/>
              <w:spacing w:lineRule="atLeast" w:line="0"/>
              <w:ind w:start="120" w:end="0"/>
              <w:rPr>
                <w:rFonts w:ascii="Arial" w:hAnsi="Arial" w:eastAsia="Arial" w:cs="Arial"/>
                <w:color w:val="231F20"/>
                <w:sz w:val="14"/>
              </w:rPr>
            </w:pPr>
            <w:r>
              <w:rPr>
                <w:rFonts w:eastAsia="Arial" w:cs="Arial" w:ascii="Arial" w:hAnsi="Arial"/>
                <w:color w:val="231F20"/>
                <w:sz w:val="14"/>
              </w:rPr>
              <w:t>23.   Commitments</w:t>
            </w:r>
          </w:p>
        </w:tc>
        <w:tc>
          <w:tcPr>
            <w:tcW w:w="1360" w:type="dxa"/>
            <w:tcBorders/>
          </w:tcPr>
          <w:p>
            <w:pPr>
              <w:pStyle w:val="Normal"/>
              <w:spacing w:lineRule="atLeast" w:line="0"/>
              <w:ind w:end="170"/>
              <w:jc w:val="end"/>
              <w:rPr>
                <w:rFonts w:ascii="Arial" w:hAnsi="Arial" w:eastAsia="Arial" w:cs="Arial"/>
                <w:color w:val="00367B"/>
                <w:sz w:val="14"/>
              </w:rPr>
            </w:pPr>
            <w:r>
              <w:rPr>
                <w:rFonts w:eastAsia="Arial" w:cs="Arial" w:ascii="Arial" w:hAnsi="Arial"/>
                <w:color w:val="00367B"/>
                <w:sz w:val="14"/>
              </w:rPr>
              <w:t>2.20</w:t>
            </w:r>
          </w:p>
        </w:tc>
        <w:tc>
          <w:tcPr>
            <w:tcW w:w="1500" w:type="dxa"/>
            <w:tcBorders/>
          </w:tcPr>
          <w:p>
            <w:pPr>
              <w:pStyle w:val="Normal"/>
              <w:spacing w:lineRule="atLeast" w:line="0"/>
              <w:ind w:end="910"/>
              <w:jc w:val="end"/>
              <w:rPr>
                <w:rFonts w:ascii="Arial" w:hAnsi="Arial" w:eastAsia="Arial" w:cs="Arial"/>
                <w:color w:val="231F20"/>
                <w:sz w:val="14"/>
              </w:rPr>
            </w:pPr>
            <w:r>
              <w:rPr>
                <w:rFonts w:eastAsia="Arial" w:cs="Arial" w:ascii="Arial" w:hAnsi="Arial"/>
                <w:color w:val="231F20"/>
                <w:sz w:val="14"/>
              </w:rPr>
              <w:t>0.43</w:t>
            </w:r>
          </w:p>
        </w:tc>
        <w:tc>
          <w:tcPr>
            <w:tcW w:w="14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2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end="110"/>
              <w:jc w:val="end"/>
              <w:rPr>
                <w:rFonts w:ascii="Arial" w:hAnsi="Arial" w:eastAsia="Arial" w:cs="Arial"/>
                <w:color w:val="00367B"/>
                <w:sz w:val="14"/>
              </w:rPr>
            </w:pPr>
            <w:r>
              <w:rPr>
                <w:rFonts w:eastAsia="Arial" w:cs="Arial" w:ascii="Arial" w:hAnsi="Arial"/>
                <w:color w:val="00367B"/>
                <w:sz w:val="14"/>
              </w:rPr>
              <w:t>2.20</w:t>
            </w:r>
          </w:p>
        </w:tc>
        <w:tc>
          <w:tcPr>
            <w:tcW w:w="700" w:type="dxa"/>
            <w:tcBorders/>
          </w:tcPr>
          <w:p>
            <w:pPr>
              <w:pStyle w:val="Normal"/>
              <w:spacing w:lineRule="atLeast" w:line="0"/>
              <w:ind w:end="150"/>
              <w:jc w:val="end"/>
              <w:rPr>
                <w:rFonts w:ascii="Arial" w:hAnsi="Arial" w:eastAsia="Arial" w:cs="Arial"/>
                <w:color w:val="231F20"/>
                <w:sz w:val="14"/>
              </w:rPr>
            </w:pPr>
            <w:r>
              <w:rPr>
                <w:rFonts w:eastAsia="Arial" w:cs="Arial" w:ascii="Arial" w:hAnsi="Arial"/>
                <w:color w:val="231F20"/>
                <w:sz w:val="14"/>
              </w:rPr>
              <w:t>0.43</w:t>
            </w:r>
          </w:p>
        </w:tc>
      </w:tr>
    </w:tbl>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7"/>
        </w:numPr>
        <w:tabs>
          <w:tab w:val="clear" w:pos="720"/>
          <w:tab w:val="left" w:pos="380" w:leader="none"/>
        </w:tabs>
        <w:spacing w:lineRule="atLeast" w:line="0"/>
        <w:ind w:hanging="135" w:start="380" w:end="0"/>
        <w:rPr>
          <w:rFonts w:ascii="Arial" w:hAnsi="Arial" w:eastAsia="Arial" w:cs="Arial"/>
          <w:color w:val="231F20"/>
          <w:sz w:val="18"/>
          <w:vertAlign w:val="superscript"/>
        </w:rPr>
      </w:pPr>
      <w:r>
        <w:rPr>
          <w:rFonts w:eastAsia="Arial" w:cs="Arial" w:ascii="Arial" w:hAnsi="Arial"/>
          <w:color w:val="231F20"/>
          <w:sz w:val="13"/>
        </w:rPr>
        <w:t>The amounts outstanding are unsecured and will be settled in cash</w:t>
      </w:r>
    </w:p>
    <w:p>
      <w:pPr>
        <w:pStyle w:val="Normal"/>
        <w:spacing w:lineRule="exact" w:line="54"/>
        <w:rPr>
          <w:rFonts w:ascii="Times New Roman" w:hAnsi="Times New Roman" w:eastAsia="Times New Roman" w:cs="Times New Roman"/>
          <w:color w:val="231F20"/>
          <w:sz w:val="18"/>
          <w:vertAlign w:val="superscript"/>
        </w:rPr>
      </w:pPr>
      <w:r>
        <w:rPr>
          <w:rFonts w:eastAsia="Times New Roman" w:cs="Times New Roman" w:ascii="Times New Roman" w:hAnsi="Times New Roman"/>
          <w:color w:val="231F20"/>
          <w:sz w:val="18"/>
          <w:vertAlign w:val="superscript"/>
        </w:rPr>
      </w:r>
    </w:p>
    <w:p>
      <w:pPr>
        <w:pStyle w:val="Normal"/>
        <w:numPr>
          <w:ilvl w:val="0"/>
          <w:numId w:val="68"/>
        </w:numPr>
        <w:tabs>
          <w:tab w:val="clear" w:pos="720"/>
          <w:tab w:val="left" w:pos="380" w:leader="none"/>
        </w:tabs>
        <w:spacing w:lineRule="atLeast" w:line="0"/>
        <w:ind w:hanging="135" w:start="380" w:end="0"/>
        <w:rPr>
          <w:rFonts w:ascii="Arial" w:hAnsi="Arial" w:eastAsia="Arial" w:cs="Arial"/>
          <w:color w:val="231F20"/>
          <w:sz w:val="18"/>
          <w:vertAlign w:val="superscript"/>
        </w:rPr>
      </w:pPr>
      <w:r>
        <w:rPr>
          <w:rFonts w:eastAsia="Arial" w:cs="Arial" w:ascii="Arial" w:hAnsi="Arial"/>
          <w:color w:val="231F20"/>
          <w:sz w:val="13"/>
        </w:rPr>
        <w:t>Post employment benefits are actuarially determined on overall basis and hence not separately provided.</w:t>
      </w:r>
    </w:p>
    <w:p>
      <w:pPr>
        <w:pStyle w:val="Normal"/>
        <w:numPr>
          <w:ilvl w:val="0"/>
          <w:numId w:val="69"/>
        </w:numPr>
        <w:tabs>
          <w:tab w:val="clear" w:pos="720"/>
          <w:tab w:val="left" w:pos="400" w:leader="none"/>
        </w:tabs>
        <w:spacing w:lineRule="auto" w:line="201"/>
        <w:ind w:hanging="155" w:start="400" w:end="0"/>
        <w:rPr>
          <w:rFonts w:ascii="Arial" w:hAnsi="Arial" w:eastAsia="Arial" w:cs="Arial"/>
          <w:color w:val="231F20"/>
          <w:sz w:val="18"/>
          <w:vertAlign w:val="superscript"/>
        </w:rPr>
      </w:pPr>
      <w:r>
        <w:rPr>
          <w:rFonts w:eastAsia="Arial" w:cs="Arial" w:ascii="Arial" w:hAnsi="Arial"/>
          <w:color w:val="231F20"/>
          <w:sz w:val="13"/>
        </w:rPr>
        <w:t>Includes</w:t>
      </w:r>
      <w:r>
        <w:rPr>
          <w:rFonts w:eastAsia="Times New Roman" w:cs="Times New Roman" w:ascii="Times New Roman" w:hAnsi="Times New Roman"/>
          <w:color w:val="231F20"/>
          <w:sz w:val="13"/>
        </w:rPr>
        <w:t xml:space="preserve"> `</w:t>
      </w:r>
      <w:r>
        <w:rPr>
          <w:rFonts w:eastAsia="Arial" w:cs="Arial" w:ascii="Arial" w:hAnsi="Arial"/>
          <w:color w:val="231F20"/>
          <w:sz w:val="13"/>
        </w:rPr>
        <w:t xml:space="preserve"> 1.17 Crores (2018 - Nil) attributable to remuneration of a Director which is subject to approval by the Company in General Meeting.</w:t>
      </w:r>
    </w:p>
    <w:p>
      <w:pPr>
        <w:pStyle w:val="Normal"/>
        <w:spacing w:lineRule="exact" w:line="39"/>
        <w:rPr>
          <w:rFonts w:ascii="Times New Roman" w:hAnsi="Times New Roman" w:eastAsia="Times New Roman" w:cs="Times New Roman"/>
          <w:color w:val="231F20"/>
          <w:sz w:val="18"/>
          <w:vertAlign w:val="superscript"/>
        </w:rPr>
      </w:pPr>
      <w:r>
        <w:rPr>
          <w:rFonts w:eastAsia="Times New Roman" w:cs="Times New Roman" w:ascii="Times New Roman" w:hAnsi="Times New Roman"/>
          <w:color w:val="231F20"/>
          <w:sz w:val="18"/>
          <w:vertAlign w:val="superscript"/>
        </w:rPr>
      </w:r>
    </w:p>
    <w:p>
      <w:pPr>
        <w:pStyle w:val="Normal"/>
        <w:numPr>
          <w:ilvl w:val="0"/>
          <w:numId w:val="70"/>
        </w:numPr>
        <w:tabs>
          <w:tab w:val="clear" w:pos="720"/>
          <w:tab w:val="left" w:pos="380" w:leader="none"/>
        </w:tabs>
        <w:spacing w:lineRule="auto" w:line="235"/>
        <w:ind w:hanging="135" w:start="380" w:end="597"/>
        <w:jc w:val="both"/>
        <w:rPr>
          <w:rFonts w:ascii="Arial" w:hAnsi="Arial" w:eastAsia="Arial" w:cs="Arial"/>
          <w:color w:val="231F20"/>
          <w:sz w:val="16"/>
          <w:vertAlign w:val="superscript"/>
        </w:rPr>
      </w:pPr>
      <w:r>
        <w:rPr>
          <w:rFonts w:eastAsia="Arial" w:cs="Arial" w:ascii="Arial" w:hAnsi="Arial"/>
          <w:color w:val="231F20"/>
          <w:sz w:val="11"/>
        </w:rPr>
        <w:t>During the year, the Company granted Stock Options to the Directors and KMP under its Employee Stock Option Schemes at ‘market price’ [within the meaning of the Securities and Exchange Board of India (Share Based Employee Benefits) Regulations, 2014]. Since such Options are not tradeable, no perquisite or benefit is immediately conferred upon the employee by such grant of Options, and accordingly the said grant has not been considered as remuneration. However, the Company has recorded employee benefits expense by way of share based payments to employees, in accordance with Ind AS -102, at</w:t>
      </w:r>
      <w:r>
        <w:rPr>
          <w:rFonts w:eastAsia="Times New Roman" w:cs="Times New Roman" w:ascii="Times New Roman" w:hAnsi="Times New Roman"/>
          <w:color w:val="231F20"/>
          <w:sz w:val="11"/>
        </w:rPr>
        <w:t xml:space="preserve"> `</w:t>
      </w:r>
      <w:r>
        <w:rPr>
          <w:rFonts w:eastAsia="Arial" w:cs="Arial" w:ascii="Arial" w:hAnsi="Arial"/>
          <w:color w:val="231F20"/>
          <w:sz w:val="11"/>
        </w:rPr>
        <w:t xml:space="preserve"> 215.00 Crores for the year ended 31st March, 2019 (2018 -</w:t>
      </w:r>
      <w:r>
        <w:rPr>
          <w:rFonts w:eastAsia="Times New Roman" w:cs="Times New Roman" w:ascii="Times New Roman" w:hAnsi="Times New Roman"/>
          <w:color w:val="231F20"/>
          <w:sz w:val="11"/>
        </w:rPr>
        <w:t xml:space="preserve"> `</w:t>
      </w:r>
      <w:r>
        <w:rPr>
          <w:rFonts w:eastAsia="Arial" w:cs="Arial" w:ascii="Arial" w:hAnsi="Arial"/>
          <w:color w:val="231F20"/>
          <w:sz w:val="11"/>
        </w:rPr>
        <w:t xml:space="preserve"> 349.28 Crores), out of which</w:t>
      </w:r>
      <w:r>
        <w:rPr>
          <w:rFonts w:eastAsia="Times New Roman" w:cs="Times New Roman" w:ascii="Times New Roman" w:hAnsi="Times New Roman"/>
          <w:color w:val="231F20"/>
          <w:sz w:val="11"/>
        </w:rPr>
        <w:t xml:space="preserve"> `</w:t>
      </w:r>
      <w:r>
        <w:rPr>
          <w:rFonts w:eastAsia="Arial" w:cs="Arial" w:ascii="Arial" w:hAnsi="Arial"/>
          <w:color w:val="231F20"/>
          <w:sz w:val="11"/>
        </w:rPr>
        <w:t xml:space="preserve"> 43.73 Crores (2018 -</w:t>
      </w:r>
      <w:r>
        <w:rPr>
          <w:rFonts w:eastAsia="Times New Roman" w:cs="Times New Roman" w:ascii="Times New Roman" w:hAnsi="Times New Roman"/>
          <w:color w:val="231F20"/>
          <w:sz w:val="11"/>
        </w:rPr>
        <w:t xml:space="preserve"> `</w:t>
      </w:r>
      <w:r>
        <w:rPr>
          <w:rFonts w:eastAsia="Arial" w:cs="Arial" w:ascii="Arial" w:hAnsi="Arial"/>
          <w:color w:val="231F20"/>
          <w:sz w:val="11"/>
        </w:rPr>
        <w:t xml:space="preserve"> 53.43 Crores) is attributable to Directors and KMP.</w:t>
      </w:r>
    </w:p>
    <w:p>
      <w:pPr>
        <w:sectPr>
          <w:type w:val="nextPage"/>
          <w:pgSz w:orient="landscape" w:w="16838" w:h="11906"/>
          <w:pgMar w:left="276" w:right="1440" w:gutter="0" w:header="0" w:top="649" w:footer="0" w:bottom="762"/>
          <w:pgNumType w:fmt="decimal"/>
          <w:cols w:num="2" w:equalWidth="false" w:sep="false">
            <w:col w:w="277" w:space="346"/>
            <w:col w:w="14497"/>
          </w:cols>
          <w:formProt w:val="false"/>
          <w:textDirection w:val="lrTb"/>
          <w:docGrid w:type="default" w:linePitch="360" w:charSpace="0"/>
        </w:sectPr>
      </w:pPr>
    </w:p>
    <w:p>
      <w:pPr>
        <w:pStyle w:val="Normal"/>
        <w:spacing w:lineRule="atLeast" w:line="0"/>
        <w:ind w:start="655" w:end="0"/>
        <w:rPr/>
      </w:pPr>
      <w:bookmarkStart w:id="126" w:name="page64"/>
      <w:bookmarkEnd w:id="126"/>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29">
                <wp:simplePos x="0" y="0"/>
                <wp:positionH relativeFrom="column">
                  <wp:posOffset>348615</wp:posOffset>
                </wp:positionH>
                <wp:positionV relativeFrom="paragraph">
                  <wp:posOffset>60960</wp:posOffset>
                </wp:positionV>
                <wp:extent cx="3880485" cy="198120"/>
                <wp:effectExtent l="5715" t="5080" r="4445" b="5080"/>
                <wp:wrapNone/>
                <wp:docPr id="527" name=""/>
                <a:graphic xmlns:a="http://schemas.openxmlformats.org/drawingml/2006/main">
                  <a:graphicData uri="http://schemas.microsoft.com/office/word/2010/wordprocessingShape">
                    <wps:wsp>
                      <wps:cNvSpPr/>
                      <wps:spPr>
                        <a:xfrm>
                          <a:off x="0" y="0"/>
                          <a:ext cx="388044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45pt;margin-top:4.8pt;width:305.5pt;height:15.55pt;mso-wrap-style:none;v-text-anchor:middle">
                <v:fill o:detectmouseclick="t" type="solid" color2="#433f25"/>
                <v:stroke color="white" weight="9360" joinstyle="miter" endcap="flat"/>
                <w10:wrap type="none"/>
              </v:rect>
            </w:pict>
          </mc:Fallback>
        </mc:AlternateConten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55" w:end="0"/>
        <w:rPr>
          <w:rFonts w:ascii="Arial" w:hAnsi="Arial" w:eastAsia="Arial" w:cs="Arial"/>
          <w:b/>
          <w:color w:val="00367B"/>
          <w:sz w:val="17"/>
        </w:rPr>
      </w:pPr>
      <w:r>
        <w:rPr>
          <w:rFonts w:eastAsia="Arial" w:cs="Arial" w:ascii="Arial" w:hAnsi="Arial"/>
          <w:b/>
          <w:color w:val="00367B"/>
          <w:sz w:val="17"/>
        </w:rPr>
        <w:t>29. Related Party Disclosures (Contd.)</w:t>
      </w:r>
    </w:p>
    <w:p>
      <w:pPr>
        <w:pStyle w:val="Normal"/>
        <w:spacing w:lineRule="exact" w:line="176"/>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numPr>
          <w:ilvl w:val="0"/>
          <w:numId w:val="71"/>
        </w:numPr>
        <w:tabs>
          <w:tab w:val="clear" w:pos="720"/>
          <w:tab w:val="left" w:pos="1295" w:leader="none"/>
        </w:tabs>
        <w:spacing w:lineRule="atLeast" w:line="0"/>
        <w:ind w:hanging="339" w:start="1295" w:end="0"/>
        <w:rPr>
          <w:rFonts w:ascii="Arial" w:hAnsi="Arial" w:eastAsia="Arial" w:cs="Arial"/>
          <w:b/>
          <w:color w:val="00367B"/>
          <w:sz w:val="15"/>
        </w:rPr>
      </w:pPr>
      <w:r>
        <w:rPr>
          <w:rFonts w:eastAsia="Arial" w:cs="Arial" w:ascii="Arial" w:hAnsi="Arial"/>
          <w:b/>
          <w:color w:val="00367B"/>
          <w:sz w:val="15"/>
        </w:rPr>
        <w:t>INFORMATION REGARDING SIGNIFICANT TRANSACTIONS / BALANCES</w:t>
      </w:r>
    </w:p>
    <w:p>
      <w:pPr>
        <w:pStyle w:val="Normal"/>
        <w:spacing w:lineRule="exact" w:line="44"/>
        <w:rPr>
          <w:rFonts w:ascii="Times New Roman" w:hAnsi="Times New Roman" w:eastAsia="Times New Roman" w:cs="Times New Roman"/>
          <w:b/>
          <w:color w:val="00367B"/>
          <w:sz w:val="15"/>
        </w:rPr>
      </w:pPr>
      <w:r>
        <w:rPr>
          <w:rFonts w:eastAsia="Times New Roman" w:cs="Times New Roman" w:ascii="Times New Roman" w:hAnsi="Times New Roman"/>
          <w:b/>
          <w:color w:val="00367B"/>
          <w:sz w:val="15"/>
        </w:rPr>
      </w:r>
    </w:p>
    <w:p>
      <w:pPr>
        <w:pStyle w:val="Normal"/>
        <w:spacing w:lineRule="atLeast" w:line="0"/>
        <w:ind w:start="1315" w:end="0"/>
        <w:rPr>
          <w:rFonts w:ascii="Arial" w:hAnsi="Arial" w:eastAsia="Arial" w:cs="Arial"/>
          <w:color w:val="231F20"/>
          <w:sz w:val="13"/>
        </w:rPr>
      </w:pPr>
      <w:r>
        <w:rPr>
          <w:rFonts w:eastAsia="Arial" w:cs="Arial" w:ascii="Arial" w:hAnsi="Arial"/>
          <w:color w:val="231F20"/>
          <w:sz w:val="13"/>
        </w:rPr>
        <w:t>(Generally in excess of 10% of the total transaction value of the same type)</w:t>
      </w:r>
    </w:p>
    <w:p>
      <w:pPr>
        <w:pStyle w:val="Normal"/>
        <w:spacing w:lineRule="exact" w:line="2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drawing>
          <wp:anchor behindDoc="1" distT="0" distB="0" distL="114935" distR="114935" simplePos="0" locked="0" layoutInCell="1" allowOverlap="1" relativeHeight="530">
            <wp:simplePos x="0" y="0"/>
            <wp:positionH relativeFrom="column">
              <wp:posOffset>417830</wp:posOffset>
            </wp:positionH>
            <wp:positionV relativeFrom="paragraph">
              <wp:posOffset>51435</wp:posOffset>
            </wp:positionV>
            <wp:extent cx="8930640" cy="5414645"/>
            <wp:effectExtent l="0" t="0" r="0" b="0"/>
            <wp:wrapNone/>
            <wp:docPr id="528"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51" descr="" title=""/>
                    <pic:cNvPicPr>
                      <a:picLocks noChangeAspect="1" noChangeArrowheads="1"/>
                    </pic:cNvPicPr>
                  </pic:nvPicPr>
                  <pic:blipFill>
                    <a:blip r:embed="rId152"/>
                    <a:srcRect l="-2" t="-3" r="-2" b="-3"/>
                    <a:stretch>
                      <a:fillRect/>
                    </a:stretch>
                  </pic:blipFill>
                  <pic:spPr bwMode="auto">
                    <a:xfrm>
                      <a:off x="0" y="0"/>
                      <a:ext cx="8930640" cy="54146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231F20"/>
          <w:sz w:val="15"/>
        </w:rPr>
        <w:t>(</w:t>
      </w:r>
      <w:r>
        <w:rPr>
          <w:rFonts w:eastAsia="Times New Roman" w:cs="Times New Roman" w:ascii="Times New Roman" w:hAnsi="Times New Roman"/>
          <w:color w:val="231F20"/>
          <w:sz w:val="15"/>
        </w:rPr>
        <w:t>`</w:t>
      </w:r>
      <w:r>
        <w:rPr>
          <w:rFonts w:eastAsia="Arial" w:cs="Arial" w:ascii="Arial" w:hAnsi="Arial"/>
          <w:color w:val="231F20"/>
          <w:sz w:val="15"/>
        </w:rPr>
        <w:t xml:space="preserve"> in Crores)</w:t>
      </w:r>
    </w:p>
    <w:p>
      <w:pPr>
        <w:sectPr>
          <w:type w:val="nextPage"/>
          <w:pgSz w:orient="landscape" w:w="16838" w:h="11906"/>
          <w:pgMar w:left="265" w:right="1440" w:gutter="0" w:header="0" w:top="990" w:footer="0" w:bottom="175"/>
          <w:pgNumType w:fmt="decimal"/>
          <w:cols w:num="2" w:equalWidth="false" w:sep="false">
            <w:col w:w="13155" w:space="720"/>
            <w:col w:w="1257"/>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287" w:type="dxa"/>
        <w:jc w:val="start"/>
        <w:tblInd w:w="0" w:type="dxa"/>
        <w:tblLayout w:type="fixed"/>
        <w:tblCellMar>
          <w:top w:w="0" w:type="dxa"/>
          <w:start w:w="0" w:type="dxa"/>
          <w:bottom w:w="0" w:type="dxa"/>
          <w:end w:w="0" w:type="dxa"/>
        </w:tblCellMar>
      </w:tblPr>
      <w:tblGrid>
        <w:gridCol w:w="287"/>
      </w:tblGrid>
      <w:tr>
        <w:trPr>
          <w:trHeight w:val="4060" w:hRule="atLeast"/>
        </w:trPr>
        <w:tc>
          <w:tcPr>
            <w:tcW w:w="287" w:type="dxa"/>
            <w:tcBorders/>
            <w:textDirection w:val="tbRl"/>
          </w:tcPr>
          <w:p>
            <w:pPr>
              <w:pStyle w:val="Normal"/>
              <w:spacing w:lineRule="atLeast" w:line="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185</w:t>
            </w:r>
          </w:p>
        </w:tc>
      </w:tr>
    </w:tbl>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531">
                <wp:simplePos x="0" y="0"/>
                <wp:positionH relativeFrom="column">
                  <wp:posOffset>-167640</wp:posOffset>
                </wp:positionH>
                <wp:positionV relativeFrom="paragraph">
                  <wp:posOffset>-250825</wp:posOffset>
                </wp:positionV>
                <wp:extent cx="379730" cy="288925"/>
                <wp:effectExtent l="5080" t="5080" r="5080" b="5080"/>
                <wp:wrapNone/>
                <wp:docPr id="529" name=""/>
                <a:graphic xmlns:a="http://schemas.openxmlformats.org/drawingml/2006/main">
                  <a:graphicData uri="http://schemas.microsoft.com/office/word/2010/wordprocessingShape">
                    <wps:wsp>
                      <wps:cNvSpPr/>
                      <wps:spPr>
                        <a:xfrm>
                          <a:off x="0" y="0"/>
                          <a:ext cx="379800" cy="28908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13.2pt;margin-top:-19.75pt;width:29.85pt;height:22.7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
                <wp:simplePos x="0" y="0"/>
                <wp:positionH relativeFrom="column">
                  <wp:posOffset>-167640</wp:posOffset>
                </wp:positionH>
                <wp:positionV relativeFrom="paragraph">
                  <wp:posOffset>-2680970</wp:posOffset>
                </wp:positionV>
                <wp:extent cx="379730" cy="2412365"/>
                <wp:effectExtent l="5080" t="5080" r="5080" b="5080"/>
                <wp:wrapNone/>
                <wp:docPr id="530" name=""/>
                <a:graphic xmlns:a="http://schemas.openxmlformats.org/drawingml/2006/main">
                  <a:graphicData uri="http://schemas.microsoft.com/office/word/2010/wordprocessingShape">
                    <wps:wsp>
                      <wps:cNvSpPr/>
                      <wps:spPr>
                        <a:xfrm>
                          <a:off x="0" y="0"/>
                          <a:ext cx="379800" cy="241236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13.2pt;margin-top:-211.1pt;width:29.85pt;height:189.9pt;mso-wrap-style:none;v-text-anchor:middle">
                <v:fill o:detectmouseclick="t" type="solid" color2="#433f25"/>
                <v:stroke color="white" weight="9360" joinstyle="miter" endcap="flat"/>
                <w10:wrap type="none"/>
              </v:rect>
            </w:pict>
          </mc:Fallback>
        </mc:AlternateContent>
      </w:r>
    </w:p>
    <w:p>
      <w:pPr>
        <w:pStyle w:val="Normal"/>
        <w:spacing w:lineRule="exact" w:line="6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640" w:type="dxa"/>
        <w:jc w:val="start"/>
        <w:tblInd w:w="0" w:type="dxa"/>
        <w:tblLayout w:type="fixed"/>
        <w:tblCellMar>
          <w:top w:w="0" w:type="dxa"/>
          <w:start w:w="0" w:type="dxa"/>
          <w:bottom w:w="0" w:type="dxa"/>
          <w:end w:w="0" w:type="dxa"/>
        </w:tblCellMar>
      </w:tblPr>
      <w:tblGrid>
        <w:gridCol w:w="340"/>
        <w:gridCol w:w="2940"/>
        <w:gridCol w:w="23"/>
        <w:gridCol w:w="657"/>
        <w:gridCol w:w="23"/>
        <w:gridCol w:w="657"/>
      </w:tblGrid>
      <w:tr>
        <w:trPr>
          <w:trHeight w:val="297" w:hRule="atLeast"/>
        </w:trPr>
        <w:tc>
          <w:tcPr>
            <w:tcW w:w="3280" w:type="dxa"/>
            <w:gridSpan w:val="2"/>
            <w:tcBorders>
              <w:bottom w:val="single" w:sz="8" w:space="0" w:color="C0C0C0"/>
            </w:tcBorders>
          </w:tcPr>
          <w:p>
            <w:pPr>
              <w:pStyle w:val="Normal"/>
              <w:spacing w:lineRule="atLeast" w:line="0"/>
              <w:ind w:start="140" w:end="0"/>
              <w:rPr>
                <w:rFonts w:ascii="Arial" w:hAnsi="Arial" w:eastAsia="Arial" w:cs="Arial"/>
                <w:b/>
                <w:color w:val="231F20"/>
                <w:sz w:val="14"/>
              </w:rPr>
            </w:pPr>
            <w:r>
              <w:rPr>
                <w:rFonts w:eastAsia="Arial" w:cs="Arial" w:ascii="Arial" w:hAnsi="Arial"/>
                <w:b/>
                <w:color w:val="231F20"/>
                <w:sz w:val="14"/>
              </w:rPr>
              <w:t>RELATED PARTY TRANSACTIONS SUMMARY</w:t>
            </w:r>
          </w:p>
        </w:tc>
        <w:tc>
          <w:tcPr>
            <w:tcW w:w="23"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657" w:type="dxa"/>
            <w:tcBorders>
              <w:bottom w:val="single" w:sz="8" w:space="0" w:color="C0C0C0"/>
            </w:tcBorders>
          </w:tcPr>
          <w:p>
            <w:pPr>
              <w:pStyle w:val="Normal"/>
              <w:spacing w:lineRule="atLeast" w:line="0"/>
              <w:ind w:end="4"/>
              <w:jc w:val="end"/>
              <w:rPr>
                <w:rFonts w:ascii="Arial" w:hAnsi="Arial" w:eastAsia="Arial" w:cs="Arial"/>
                <w:b/>
                <w:color w:val="00367B"/>
                <w:sz w:val="15"/>
              </w:rPr>
            </w:pPr>
            <w:r>
              <w:rPr>
                <w:rFonts w:eastAsia="Arial" w:cs="Arial" w:ascii="Arial" w:hAnsi="Arial"/>
                <w:b/>
                <w:color w:val="00367B"/>
                <w:sz w:val="15"/>
              </w:rPr>
              <w:t>2019</w:t>
            </w:r>
          </w:p>
        </w:tc>
        <w:tc>
          <w:tcPr>
            <w:tcW w:w="23"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657" w:type="dxa"/>
            <w:tcBorders>
              <w:bottom w:val="single" w:sz="8" w:space="0" w:color="FFFFFF"/>
            </w:tcBorders>
          </w:tcPr>
          <w:p>
            <w:pPr>
              <w:pStyle w:val="Normal"/>
              <w:spacing w:lineRule="atLeast" w:line="0"/>
              <w:ind w:end="24"/>
              <w:jc w:val="end"/>
              <w:rPr>
                <w:rFonts w:ascii="Arial" w:hAnsi="Arial" w:eastAsia="Arial" w:cs="Arial"/>
                <w:color w:val="231F20"/>
                <w:sz w:val="15"/>
              </w:rPr>
            </w:pPr>
            <w:r>
              <w:rPr>
                <w:rFonts w:eastAsia="Arial" w:cs="Arial" w:ascii="Arial" w:hAnsi="Arial"/>
                <w:color w:val="231F20"/>
                <w:sz w:val="15"/>
              </w:rPr>
              <w:t>2018</w:t>
            </w:r>
          </w:p>
        </w:tc>
      </w:tr>
      <w:tr>
        <w:trPr>
          <w:trHeight w:val="48" w:hRule="atLeast"/>
        </w:trPr>
        <w:tc>
          <w:tcPr>
            <w:tcW w:w="34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2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70" w:hRule="atLeast"/>
        </w:trPr>
        <w:tc>
          <w:tcPr>
            <w:tcW w:w="340" w:type="dxa"/>
            <w:tcBorders/>
          </w:tcPr>
          <w:p>
            <w:pPr>
              <w:pStyle w:val="Normal"/>
              <w:spacing w:lineRule="atLeast" w:line="0"/>
              <w:ind w:start="140" w:end="0"/>
              <w:rPr>
                <w:rFonts w:ascii="Arial" w:hAnsi="Arial" w:eastAsia="Arial" w:cs="Arial"/>
                <w:b/>
                <w:color w:val="231F20"/>
                <w:sz w:val="13"/>
              </w:rPr>
            </w:pPr>
            <w:r>
              <w:rPr>
                <w:rFonts w:eastAsia="Arial" w:cs="Arial" w:ascii="Arial" w:hAnsi="Arial"/>
                <w:b/>
                <w:color w:val="231F20"/>
                <w:sz w:val="13"/>
              </w:rPr>
              <w:t>1.</w:t>
            </w:r>
          </w:p>
        </w:tc>
        <w:tc>
          <w:tcPr>
            <w:tcW w:w="294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Sale of Goods/Services</w:t>
            </w:r>
          </w:p>
        </w:tc>
        <w:tc>
          <w:tcPr>
            <w:tcW w:w="23"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6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5"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680" w:type="dxa"/>
            <w:gridSpan w:val="2"/>
            <w:tcBorders/>
          </w:tcPr>
          <w:p>
            <w:pPr>
              <w:pStyle w:val="Normal"/>
              <w:spacing w:lineRule="atLeast" w:line="0"/>
              <w:ind w:end="4"/>
              <w:jc w:val="end"/>
              <w:rPr>
                <w:rFonts w:ascii="Arial" w:hAnsi="Arial" w:eastAsia="Arial" w:cs="Arial"/>
                <w:color w:val="00367B"/>
                <w:sz w:val="13"/>
              </w:rPr>
            </w:pPr>
            <w:r>
              <w:rPr>
                <w:rFonts w:eastAsia="Arial" w:cs="Arial" w:ascii="Arial" w:hAnsi="Arial"/>
                <w:color w:val="00367B"/>
                <w:sz w:val="13"/>
              </w:rPr>
              <w:t>273.47</w:t>
            </w:r>
          </w:p>
        </w:tc>
        <w:tc>
          <w:tcPr>
            <w:tcW w:w="680" w:type="dxa"/>
            <w:gridSpan w:val="2"/>
            <w:tcBorders/>
          </w:tcPr>
          <w:p>
            <w:pPr>
              <w:pStyle w:val="Normal"/>
              <w:spacing w:lineRule="atLeast" w:line="0"/>
              <w:ind w:end="24"/>
              <w:jc w:val="end"/>
              <w:rPr>
                <w:rFonts w:ascii="Arial" w:hAnsi="Arial" w:eastAsia="Arial" w:cs="Arial"/>
                <w:color w:val="231F20"/>
                <w:sz w:val="13"/>
              </w:rPr>
            </w:pPr>
            <w:r>
              <w:rPr>
                <w:rFonts w:eastAsia="Arial" w:cs="Arial" w:ascii="Arial" w:hAnsi="Arial"/>
                <w:color w:val="231F20"/>
                <w:sz w:val="13"/>
              </w:rPr>
              <w:t>323.09</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Essentra Limited</w:t>
            </w:r>
          </w:p>
        </w:tc>
        <w:tc>
          <w:tcPr>
            <w:tcW w:w="680" w:type="dxa"/>
            <w:gridSpan w:val="2"/>
            <w:tcBorders/>
          </w:tcPr>
          <w:p>
            <w:pPr>
              <w:pStyle w:val="Normal"/>
              <w:spacing w:lineRule="atLeast" w:line="0"/>
              <w:ind w:end="4"/>
              <w:jc w:val="end"/>
              <w:rPr>
                <w:rFonts w:ascii="Arial" w:hAnsi="Arial" w:eastAsia="Arial" w:cs="Arial"/>
                <w:color w:val="00367B"/>
                <w:sz w:val="13"/>
              </w:rPr>
            </w:pPr>
            <w:r>
              <w:rPr>
                <w:rFonts w:eastAsia="Arial" w:cs="Arial" w:ascii="Arial" w:hAnsi="Arial"/>
                <w:color w:val="00367B"/>
                <w:sz w:val="13"/>
              </w:rPr>
              <w:t>41.97</w:t>
            </w:r>
          </w:p>
        </w:tc>
        <w:tc>
          <w:tcPr>
            <w:tcW w:w="680" w:type="dxa"/>
            <w:gridSpan w:val="2"/>
            <w:tcBorders/>
          </w:tcPr>
          <w:p>
            <w:pPr>
              <w:pStyle w:val="Normal"/>
              <w:spacing w:lineRule="atLeast" w:line="0"/>
              <w:ind w:end="24"/>
              <w:jc w:val="end"/>
              <w:rPr>
                <w:rFonts w:ascii="Arial" w:hAnsi="Arial" w:eastAsia="Arial" w:cs="Arial"/>
                <w:color w:val="231F20"/>
                <w:sz w:val="13"/>
              </w:rPr>
            </w:pPr>
            <w:r>
              <w:rPr>
                <w:rFonts w:eastAsia="Arial" w:cs="Arial" w:ascii="Arial" w:hAnsi="Arial"/>
                <w:color w:val="231F20"/>
                <w:sz w:val="13"/>
              </w:rPr>
              <w:t>17.36</w:t>
            </w:r>
          </w:p>
        </w:tc>
      </w:tr>
      <w:tr>
        <w:trPr>
          <w:trHeight w:val="65"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0" w:hRule="atLeast"/>
        </w:trPr>
        <w:tc>
          <w:tcPr>
            <w:tcW w:w="340" w:type="dxa"/>
            <w:tcBorders/>
          </w:tcPr>
          <w:p>
            <w:pPr>
              <w:pStyle w:val="Normal"/>
              <w:spacing w:lineRule="atLeast" w:line="0"/>
              <w:ind w:start="140" w:end="0"/>
              <w:rPr>
                <w:rFonts w:ascii="Arial" w:hAnsi="Arial" w:eastAsia="Arial" w:cs="Arial"/>
                <w:b/>
                <w:color w:val="231F20"/>
                <w:sz w:val="13"/>
              </w:rPr>
            </w:pPr>
            <w:r>
              <w:rPr>
                <w:rFonts w:eastAsia="Arial" w:cs="Arial" w:ascii="Arial" w:hAnsi="Arial"/>
                <w:b/>
                <w:color w:val="231F20"/>
                <w:sz w:val="13"/>
              </w:rPr>
              <w:t>2.</w:t>
            </w:r>
          </w:p>
        </w:tc>
        <w:tc>
          <w:tcPr>
            <w:tcW w:w="294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Purchase of Goods/Services</w:t>
            </w:r>
          </w:p>
        </w:tc>
        <w:tc>
          <w:tcPr>
            <w:tcW w:w="23"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6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9" w:hRule="atLeast"/>
        </w:trPr>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680" w:type="dxa"/>
            <w:gridSpan w:val="2"/>
            <w:tcBorders/>
          </w:tcPr>
          <w:p>
            <w:pPr>
              <w:pStyle w:val="Normal"/>
              <w:spacing w:lineRule="atLeast" w:line="0"/>
              <w:ind w:end="4"/>
              <w:jc w:val="end"/>
              <w:rPr>
                <w:rFonts w:ascii="Arial" w:hAnsi="Arial" w:eastAsia="Arial" w:cs="Arial"/>
                <w:color w:val="00367B"/>
                <w:sz w:val="13"/>
              </w:rPr>
            </w:pPr>
            <w:r>
              <w:rPr>
                <w:rFonts w:eastAsia="Arial" w:cs="Arial" w:ascii="Arial" w:hAnsi="Arial"/>
                <w:color w:val="00367B"/>
                <w:sz w:val="13"/>
              </w:rPr>
              <w:t>161.15</w:t>
            </w:r>
          </w:p>
        </w:tc>
        <w:tc>
          <w:tcPr>
            <w:tcW w:w="680" w:type="dxa"/>
            <w:gridSpan w:val="2"/>
            <w:tcBorders/>
          </w:tcPr>
          <w:p>
            <w:pPr>
              <w:pStyle w:val="Normal"/>
              <w:spacing w:lineRule="atLeast" w:line="0"/>
              <w:ind w:end="24"/>
              <w:jc w:val="end"/>
              <w:rPr>
                <w:rFonts w:ascii="Arial" w:hAnsi="Arial" w:eastAsia="Arial" w:cs="Arial"/>
                <w:color w:val="231F20"/>
                <w:sz w:val="13"/>
              </w:rPr>
            </w:pPr>
            <w:r>
              <w:rPr>
                <w:rFonts w:eastAsia="Arial" w:cs="Arial" w:ascii="Arial" w:hAnsi="Arial"/>
                <w:color w:val="231F20"/>
                <w:sz w:val="13"/>
              </w:rPr>
              <w:t>159.66</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North East Nutrients Private Limited</w:t>
            </w:r>
          </w:p>
        </w:tc>
        <w:tc>
          <w:tcPr>
            <w:tcW w:w="680" w:type="dxa"/>
            <w:gridSpan w:val="2"/>
            <w:tcBorders/>
          </w:tcPr>
          <w:p>
            <w:pPr>
              <w:pStyle w:val="Normal"/>
              <w:spacing w:lineRule="atLeast" w:line="0"/>
              <w:ind w:end="4"/>
              <w:jc w:val="end"/>
              <w:rPr>
                <w:rFonts w:ascii="Arial" w:hAnsi="Arial" w:eastAsia="Arial" w:cs="Arial"/>
                <w:color w:val="00367B"/>
                <w:sz w:val="13"/>
              </w:rPr>
            </w:pPr>
            <w:r>
              <w:rPr>
                <w:rFonts w:eastAsia="Arial" w:cs="Arial" w:ascii="Arial" w:hAnsi="Arial"/>
                <w:color w:val="00367B"/>
                <w:sz w:val="13"/>
              </w:rPr>
              <w:t>175.10</w:t>
            </w:r>
          </w:p>
        </w:tc>
        <w:tc>
          <w:tcPr>
            <w:tcW w:w="680" w:type="dxa"/>
            <w:gridSpan w:val="2"/>
            <w:tcBorders/>
          </w:tcPr>
          <w:p>
            <w:pPr>
              <w:pStyle w:val="Normal"/>
              <w:spacing w:lineRule="atLeast" w:line="0"/>
              <w:ind w:end="24"/>
              <w:jc w:val="end"/>
              <w:rPr>
                <w:rFonts w:ascii="Arial" w:hAnsi="Arial" w:eastAsia="Arial" w:cs="Arial"/>
                <w:color w:val="231F20"/>
                <w:sz w:val="13"/>
              </w:rPr>
            </w:pPr>
            <w:r>
              <w:rPr>
                <w:rFonts w:eastAsia="Arial" w:cs="Arial" w:ascii="Arial" w:hAnsi="Arial"/>
                <w:color w:val="231F20"/>
                <w:sz w:val="13"/>
              </w:rPr>
              <w:t>166.88</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Essentra Limited</w:t>
            </w:r>
          </w:p>
        </w:tc>
        <w:tc>
          <w:tcPr>
            <w:tcW w:w="680" w:type="dxa"/>
            <w:gridSpan w:val="2"/>
            <w:tcBorders/>
          </w:tcPr>
          <w:p>
            <w:pPr>
              <w:pStyle w:val="Normal"/>
              <w:spacing w:lineRule="atLeast" w:line="0"/>
              <w:ind w:end="4"/>
              <w:jc w:val="end"/>
              <w:rPr>
                <w:rFonts w:ascii="Arial" w:hAnsi="Arial" w:eastAsia="Arial" w:cs="Arial"/>
                <w:color w:val="00367B"/>
                <w:sz w:val="13"/>
              </w:rPr>
            </w:pPr>
            <w:r>
              <w:rPr>
                <w:rFonts w:eastAsia="Arial" w:cs="Arial" w:ascii="Arial" w:hAnsi="Arial"/>
                <w:color w:val="00367B"/>
                <w:sz w:val="13"/>
              </w:rPr>
              <w:t>272.04</w:t>
            </w:r>
          </w:p>
        </w:tc>
        <w:tc>
          <w:tcPr>
            <w:tcW w:w="680" w:type="dxa"/>
            <w:gridSpan w:val="2"/>
            <w:tcBorders/>
          </w:tcPr>
          <w:p>
            <w:pPr>
              <w:pStyle w:val="Normal"/>
              <w:spacing w:lineRule="atLeast" w:line="0"/>
              <w:ind w:end="24"/>
              <w:jc w:val="end"/>
              <w:rPr>
                <w:rFonts w:ascii="Arial" w:hAnsi="Arial" w:eastAsia="Arial" w:cs="Arial"/>
                <w:color w:val="231F20"/>
                <w:sz w:val="13"/>
              </w:rPr>
            </w:pPr>
            <w:r>
              <w:rPr>
                <w:rFonts w:eastAsia="Arial" w:cs="Arial" w:ascii="Arial" w:hAnsi="Arial"/>
                <w:color w:val="231F20"/>
                <w:sz w:val="13"/>
              </w:rPr>
              <w:t>222.99</w:t>
            </w:r>
          </w:p>
        </w:tc>
      </w:tr>
    </w:tbl>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2"/>
        </w:numPr>
        <w:tabs>
          <w:tab w:val="clear" w:pos="720"/>
          <w:tab w:val="left" w:pos="420" w:leader="none"/>
        </w:tabs>
        <w:spacing w:lineRule="atLeast" w:line="0"/>
        <w:ind w:hanging="272" w:start="420" w:end="0"/>
        <w:rPr>
          <w:rFonts w:ascii="Arial" w:hAnsi="Arial" w:eastAsia="Arial" w:cs="Arial"/>
          <w:b/>
          <w:color w:val="231F20"/>
          <w:sz w:val="13"/>
        </w:rPr>
      </w:pPr>
      <w:r>
        <w:rPr>
          <w:rFonts w:eastAsia="Arial" w:cs="Arial" w:ascii="Arial" w:hAnsi="Arial"/>
          <w:b/>
          <w:color w:val="231F20"/>
          <w:sz w:val="13"/>
        </w:rPr>
        <w:t>Acquisition cost of Property, Plant and Equipment</w:t>
      </w:r>
    </w:p>
    <w:p>
      <w:pPr>
        <w:pStyle w:val="Normal"/>
        <w:spacing w:lineRule="exact" w:line="74"/>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540" w:type="dxa"/>
        <w:jc w:val="start"/>
        <w:tblInd w:w="0" w:type="dxa"/>
        <w:tblLayout w:type="fixed"/>
        <w:tblCellMar>
          <w:top w:w="0" w:type="dxa"/>
          <w:start w:w="0" w:type="dxa"/>
          <w:bottom w:w="0" w:type="dxa"/>
          <w:end w:w="0" w:type="dxa"/>
        </w:tblCellMar>
      </w:tblPr>
      <w:tblGrid>
        <w:gridCol w:w="340"/>
        <w:gridCol w:w="2940"/>
        <w:gridCol w:w="760"/>
        <w:gridCol w:w="500"/>
      </w:tblGrid>
      <w:tr>
        <w:trPr>
          <w:trHeight w:val="153" w:hRule="atLeast"/>
        </w:trPr>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Srinivasa Resorts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69.06</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3.34</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1.33</w:t>
            </w:r>
          </w:p>
        </w:tc>
      </w:tr>
      <w:tr>
        <w:trPr>
          <w:trHeight w:val="75" w:hRule="atLeast"/>
        </w:trPr>
        <w:tc>
          <w:tcPr>
            <w:tcW w:w="34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2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0" w:hRule="atLeast"/>
        </w:trPr>
        <w:tc>
          <w:tcPr>
            <w:tcW w:w="340" w:type="dxa"/>
            <w:tcBorders/>
          </w:tcPr>
          <w:p>
            <w:pPr>
              <w:pStyle w:val="Normal"/>
              <w:spacing w:lineRule="atLeast" w:line="0"/>
              <w:ind w:end="17"/>
              <w:jc w:val="end"/>
              <w:rPr>
                <w:rFonts w:ascii="Arial" w:hAnsi="Arial" w:eastAsia="Arial" w:cs="Arial"/>
                <w:b/>
                <w:color w:val="231F20"/>
                <w:sz w:val="13"/>
              </w:rPr>
            </w:pPr>
            <w:r>
              <w:rPr>
                <w:rFonts w:eastAsia="Arial" w:cs="Arial" w:ascii="Arial" w:hAnsi="Arial"/>
                <w:b/>
                <w:color w:val="231F20"/>
                <w:sz w:val="13"/>
              </w:rPr>
              <w:t>4.</w:t>
            </w:r>
          </w:p>
        </w:tc>
        <w:tc>
          <w:tcPr>
            <w:tcW w:w="294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Investment in Subsidiaries</w:t>
            </w:r>
          </w:p>
        </w:tc>
        <w:tc>
          <w:tcPr>
            <w:tcW w:w="760"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9"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WelcomHotels Lanka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426.48</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206.19</w:t>
            </w:r>
          </w:p>
        </w:tc>
      </w:tr>
      <w:tr>
        <w:trPr>
          <w:trHeight w:val="81" w:hRule="atLeast"/>
        </w:trPr>
        <w:tc>
          <w:tcPr>
            <w:tcW w:w="340" w:type="dxa"/>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29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50" w:hRule="atLeast"/>
        </w:trPr>
        <w:tc>
          <w:tcPr>
            <w:tcW w:w="340" w:type="dxa"/>
            <w:tcBorders>
              <w:bottom w:val="single" w:sz="8" w:space="0" w:color="C0C0C0"/>
            </w:tcBorders>
          </w:tcPr>
          <w:p>
            <w:pPr>
              <w:pStyle w:val="Normal"/>
              <w:spacing w:lineRule="exact" w:line="148"/>
              <w:ind w:end="17"/>
              <w:jc w:val="end"/>
              <w:rPr>
                <w:rFonts w:ascii="Arial" w:hAnsi="Arial" w:eastAsia="Arial" w:cs="Arial"/>
                <w:b/>
                <w:color w:val="231F20"/>
                <w:sz w:val="13"/>
              </w:rPr>
            </w:pPr>
            <w:r>
              <w:rPr>
                <w:rFonts w:eastAsia="Arial" w:cs="Arial" w:ascii="Arial" w:hAnsi="Arial"/>
                <w:b/>
                <w:color w:val="231F20"/>
                <w:sz w:val="13"/>
              </w:rPr>
              <w:t>5.</w:t>
            </w:r>
          </w:p>
        </w:tc>
        <w:tc>
          <w:tcPr>
            <w:tcW w:w="2940" w:type="dxa"/>
            <w:tcBorders>
              <w:bottom w:val="single" w:sz="8" w:space="0" w:color="C0C0C0"/>
            </w:tcBorders>
          </w:tcPr>
          <w:p>
            <w:pPr>
              <w:pStyle w:val="Normal"/>
              <w:spacing w:lineRule="exact" w:line="148"/>
              <w:ind w:start="80" w:end="0"/>
              <w:rPr>
                <w:rFonts w:ascii="Arial" w:hAnsi="Arial" w:eastAsia="Arial" w:cs="Arial"/>
                <w:b/>
                <w:color w:val="231F20"/>
                <w:sz w:val="13"/>
              </w:rPr>
            </w:pPr>
            <w:r>
              <w:rPr>
                <w:rFonts w:eastAsia="Arial" w:cs="Arial" w:ascii="Arial" w:hAnsi="Arial"/>
                <w:b/>
                <w:color w:val="231F20"/>
                <w:sz w:val="13"/>
              </w:rPr>
              <w:t>Value of share based payment</w:t>
            </w:r>
          </w:p>
        </w:tc>
        <w:tc>
          <w:tcPr>
            <w:tcW w:w="760" w:type="dxa"/>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3" w:hRule="atLeast"/>
        </w:trPr>
        <w:tc>
          <w:tcPr>
            <w:tcW w:w="340" w:type="dxa"/>
            <w:tcBorders/>
          </w:tcPr>
          <w:p>
            <w:pPr>
              <w:pStyle w:val="Normal"/>
              <w:spacing w:lineRule="atLeast" w:line="0"/>
              <w:ind w:end="17"/>
              <w:jc w:val="end"/>
              <w:rPr>
                <w:rFonts w:ascii="Arial" w:hAnsi="Arial" w:eastAsia="Arial" w:cs="Arial"/>
                <w:i/>
                <w:i/>
                <w:color w:val="231F20"/>
                <w:sz w:val="13"/>
              </w:rPr>
            </w:pPr>
            <w:r>
              <w:rPr>
                <w:rFonts w:eastAsia="Arial" w:cs="Arial" w:ascii="Arial" w:hAnsi="Arial"/>
                <w:i/>
                <w:color w:val="231F20"/>
                <w:sz w:val="13"/>
              </w:rPr>
              <w:t>5A.</w:t>
            </w:r>
          </w:p>
        </w:tc>
        <w:tc>
          <w:tcPr>
            <w:tcW w:w="2940" w:type="dxa"/>
            <w:tcBorders/>
          </w:tcPr>
          <w:p>
            <w:pPr>
              <w:pStyle w:val="Normal"/>
              <w:spacing w:lineRule="atLeast" w:line="0"/>
              <w:ind w:start="80" w:end="0"/>
              <w:rPr>
                <w:rFonts w:ascii="Arial" w:hAnsi="Arial" w:eastAsia="Arial" w:cs="Arial"/>
                <w:i/>
                <w:i/>
                <w:color w:val="231F20"/>
                <w:sz w:val="13"/>
              </w:rPr>
            </w:pPr>
            <w:r>
              <w:rPr>
                <w:rFonts w:eastAsia="Arial" w:cs="Arial" w:ascii="Arial" w:hAnsi="Arial"/>
                <w:i/>
                <w:color w:val="231F20"/>
                <w:sz w:val="13"/>
              </w:rPr>
              <w:t>Capital Contribution for Share Based Payments</w:t>
            </w:r>
          </w:p>
        </w:tc>
        <w:tc>
          <w:tcPr>
            <w:tcW w:w="760" w:type="dxa"/>
            <w:tcBorders/>
          </w:tcPr>
          <w:p>
            <w:pPr>
              <w:pStyle w:val="Normal"/>
              <w:snapToGrid w:val="false"/>
              <w:spacing w:lineRule="atLeast" w:line="0"/>
              <w:rPr>
                <w:rFonts w:ascii="Times New Roman" w:hAnsi="Times New Roman" w:eastAsia="Times New Roman" w:cs="Times New Roman"/>
                <w:i/>
                <w:i/>
                <w:color w:val="231F20"/>
                <w:sz w:val="17"/>
              </w:rPr>
            </w:pPr>
            <w:r>
              <w:rPr>
                <w:rFonts w:eastAsia="Times New Roman" w:cs="Times New Roman" w:ascii="Times New Roman" w:hAnsi="Times New Roman"/>
                <w:i/>
                <w:color w:val="231F20"/>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18.61</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32.68</w:t>
            </w:r>
          </w:p>
        </w:tc>
      </w:tr>
      <w:tr>
        <w:trPr>
          <w:trHeight w:val="227" w:hRule="atLeast"/>
        </w:trPr>
        <w:tc>
          <w:tcPr>
            <w:tcW w:w="340" w:type="dxa"/>
            <w:tcBorders/>
          </w:tcPr>
          <w:p>
            <w:pPr>
              <w:pStyle w:val="Normal"/>
              <w:spacing w:lineRule="atLeast" w:line="0"/>
              <w:ind w:end="17"/>
              <w:jc w:val="end"/>
              <w:rPr>
                <w:rFonts w:ascii="Arial" w:hAnsi="Arial" w:eastAsia="Arial" w:cs="Arial"/>
                <w:i/>
                <w:i/>
                <w:color w:val="231F20"/>
                <w:sz w:val="13"/>
              </w:rPr>
            </w:pPr>
            <w:r>
              <w:rPr>
                <w:rFonts w:eastAsia="Arial" w:cs="Arial" w:ascii="Arial" w:hAnsi="Arial"/>
                <w:i/>
                <w:color w:val="231F20"/>
                <w:sz w:val="13"/>
              </w:rPr>
              <w:t>5B.</w:t>
            </w:r>
          </w:p>
        </w:tc>
        <w:tc>
          <w:tcPr>
            <w:tcW w:w="2940" w:type="dxa"/>
            <w:tcBorders/>
          </w:tcPr>
          <w:p>
            <w:pPr>
              <w:pStyle w:val="Normal"/>
              <w:spacing w:lineRule="atLeast" w:line="0"/>
              <w:ind w:start="80" w:end="0"/>
              <w:rPr>
                <w:rFonts w:ascii="Arial" w:hAnsi="Arial" w:eastAsia="Arial" w:cs="Arial"/>
                <w:i/>
                <w:i/>
                <w:color w:val="231F20"/>
                <w:sz w:val="13"/>
              </w:rPr>
            </w:pPr>
            <w:r>
              <w:rPr>
                <w:rFonts w:eastAsia="Arial" w:cs="Arial" w:ascii="Arial" w:hAnsi="Arial"/>
                <w:i/>
                <w:color w:val="231F20"/>
                <w:sz w:val="13"/>
              </w:rPr>
              <w:t>Reimbursement for Share Based Payments</w:t>
            </w:r>
          </w:p>
        </w:tc>
        <w:tc>
          <w:tcPr>
            <w:tcW w:w="760" w:type="dxa"/>
            <w:tcBorders/>
          </w:tcPr>
          <w:p>
            <w:pPr>
              <w:pStyle w:val="Normal"/>
              <w:snapToGrid w:val="false"/>
              <w:spacing w:lineRule="atLeast" w:line="0"/>
              <w:rPr>
                <w:rFonts w:ascii="Times New Roman" w:hAnsi="Times New Roman" w:eastAsia="Times New Roman" w:cs="Times New Roman"/>
                <w:i/>
                <w:i/>
                <w:color w:val="231F20"/>
                <w:sz w:val="19"/>
              </w:rPr>
            </w:pPr>
            <w:r>
              <w:rPr>
                <w:rFonts w:eastAsia="Times New Roman" w:cs="Times New Roman" w:ascii="Times New Roman" w:hAnsi="Times New Roman"/>
                <w:i/>
                <w:color w:val="231F20"/>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Fortune Park Hotels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0.57</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2.65</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International Travel House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0.99</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1.26</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2.34</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3.47</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Technico Agri Sciences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1.30</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2.11</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120" w:end="0"/>
              <w:rPr>
                <w:rFonts w:ascii="Arial" w:hAnsi="Arial" w:eastAsia="Arial" w:cs="Arial"/>
                <w:color w:val="231F20"/>
                <w:sz w:val="13"/>
              </w:rPr>
            </w:pPr>
            <w:r>
              <w:rPr>
                <w:rFonts w:eastAsia="Arial" w:cs="Arial" w:ascii="Arial" w:hAnsi="Arial"/>
                <w:color w:val="231F20"/>
                <w:sz w:val="13"/>
              </w:rPr>
              <w:t>WelcomHotels Lanka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1.61</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2.64</w:t>
            </w:r>
          </w:p>
        </w:tc>
      </w:tr>
      <w:tr>
        <w:trPr>
          <w:trHeight w:val="73" w:hRule="atLeast"/>
        </w:trPr>
        <w:tc>
          <w:tcPr>
            <w:tcW w:w="34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2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0" w:hRule="atLeast"/>
        </w:trPr>
        <w:tc>
          <w:tcPr>
            <w:tcW w:w="340" w:type="dxa"/>
            <w:tcBorders/>
          </w:tcPr>
          <w:p>
            <w:pPr>
              <w:pStyle w:val="Normal"/>
              <w:spacing w:lineRule="atLeast" w:line="0"/>
              <w:ind w:end="17"/>
              <w:jc w:val="end"/>
              <w:rPr>
                <w:rFonts w:ascii="Arial" w:hAnsi="Arial" w:eastAsia="Arial" w:cs="Arial"/>
                <w:b/>
                <w:color w:val="231F20"/>
                <w:sz w:val="13"/>
              </w:rPr>
            </w:pPr>
            <w:r>
              <w:rPr>
                <w:rFonts w:eastAsia="Arial" w:cs="Arial" w:ascii="Arial" w:hAnsi="Arial"/>
                <w:b/>
                <w:color w:val="231F20"/>
                <w:sz w:val="13"/>
              </w:rPr>
              <w:t>6.</w:t>
            </w:r>
          </w:p>
        </w:tc>
        <w:tc>
          <w:tcPr>
            <w:tcW w:w="294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Rent Received</w:t>
            </w:r>
          </w:p>
        </w:tc>
        <w:tc>
          <w:tcPr>
            <w:tcW w:w="760"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1"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13.03</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13.15</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3.42</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4.26</w:t>
            </w:r>
          </w:p>
        </w:tc>
      </w:tr>
      <w:tr>
        <w:trPr>
          <w:trHeight w:val="70" w:hRule="atLeast"/>
        </w:trPr>
        <w:tc>
          <w:tcPr>
            <w:tcW w:w="34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2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0" w:hRule="atLeast"/>
        </w:trPr>
        <w:tc>
          <w:tcPr>
            <w:tcW w:w="340" w:type="dxa"/>
            <w:tcBorders/>
          </w:tcPr>
          <w:p>
            <w:pPr>
              <w:pStyle w:val="Normal"/>
              <w:spacing w:lineRule="atLeast" w:line="0"/>
              <w:ind w:end="17"/>
              <w:jc w:val="end"/>
              <w:rPr>
                <w:rFonts w:ascii="Arial" w:hAnsi="Arial" w:eastAsia="Arial" w:cs="Arial"/>
                <w:b/>
                <w:color w:val="231F20"/>
                <w:sz w:val="13"/>
              </w:rPr>
            </w:pPr>
            <w:r>
              <w:rPr>
                <w:rFonts w:eastAsia="Arial" w:cs="Arial" w:ascii="Arial" w:hAnsi="Arial"/>
                <w:b/>
                <w:color w:val="231F20"/>
                <w:sz w:val="13"/>
              </w:rPr>
              <w:t>7.</w:t>
            </w:r>
          </w:p>
        </w:tc>
        <w:tc>
          <w:tcPr>
            <w:tcW w:w="294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Rent Paid</w:t>
            </w:r>
          </w:p>
        </w:tc>
        <w:tc>
          <w:tcPr>
            <w:tcW w:w="760"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4"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Landbase India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5.31</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5.28</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Technico Agri Sciences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1.32</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1.21</w:t>
            </w:r>
          </w:p>
        </w:tc>
      </w:tr>
      <w:tr>
        <w:trPr>
          <w:trHeight w:val="227" w:hRule="atLeast"/>
        </w:trPr>
        <w:tc>
          <w:tcPr>
            <w:tcW w:w="34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294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Gujarat Hotels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4.36</w:t>
            </w:r>
          </w:p>
        </w:tc>
        <w:tc>
          <w:tcPr>
            <w:tcW w:w="50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3.88</w:t>
            </w:r>
          </w:p>
        </w:tc>
      </w:tr>
    </w:tbl>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3"/>
        </w:numPr>
        <w:tabs>
          <w:tab w:val="clear" w:pos="720"/>
          <w:tab w:val="left" w:pos="420" w:leader="none"/>
        </w:tabs>
        <w:spacing w:lineRule="atLeast" w:line="0"/>
        <w:ind w:hanging="272" w:start="420" w:end="0"/>
        <w:rPr>
          <w:rFonts w:ascii="Arial" w:hAnsi="Arial" w:eastAsia="Arial" w:cs="Arial"/>
          <w:b/>
          <w:color w:val="231F20"/>
          <w:sz w:val="13"/>
        </w:rPr>
      </w:pPr>
      <w:r>
        <w:rPr>
          <w:rFonts w:eastAsia="Arial" w:cs="Arial" w:ascii="Arial" w:hAnsi="Arial"/>
          <w:b/>
          <w:color w:val="231F20"/>
          <w:sz w:val="13"/>
        </w:rPr>
        <w:t>Remuneration of Managers on Deputation reimbursed</w:t>
      </w:r>
    </w:p>
    <w:p>
      <w:pPr>
        <w:pStyle w:val="Normal"/>
        <w:spacing w:lineRule="exact" w:line="77"/>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120" w:type="dxa"/>
        <w:jc w:val="start"/>
        <w:tblInd w:w="420" w:type="dxa"/>
        <w:tblLayout w:type="fixed"/>
        <w:tblCellMar>
          <w:top w:w="0" w:type="dxa"/>
          <w:start w:w="0" w:type="dxa"/>
          <w:bottom w:w="0" w:type="dxa"/>
          <w:end w:w="0" w:type="dxa"/>
        </w:tblCellMar>
      </w:tblPr>
      <w:tblGrid>
        <w:gridCol w:w="2320"/>
        <w:gridCol w:w="1360"/>
        <w:gridCol w:w="440"/>
      </w:tblGrid>
      <w:tr>
        <w:trPr>
          <w:trHeight w:val="150" w:hRule="atLeast"/>
        </w:trPr>
        <w:tc>
          <w:tcPr>
            <w:tcW w:w="232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Fortune Park Hotels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0.91</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1.57</w:t>
            </w:r>
          </w:p>
        </w:tc>
      </w:tr>
      <w:tr>
        <w:trPr>
          <w:trHeight w:val="227" w:hRule="atLeast"/>
        </w:trPr>
        <w:tc>
          <w:tcPr>
            <w:tcW w:w="232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Bay Islands Hotels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1.58</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1.52</w:t>
            </w:r>
          </w:p>
        </w:tc>
      </w:tr>
      <w:tr>
        <w:trPr>
          <w:trHeight w:val="227" w:hRule="atLeast"/>
        </w:trPr>
        <w:tc>
          <w:tcPr>
            <w:tcW w:w="232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Gujarat Hotels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5.35</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5.15</w:t>
            </w:r>
          </w:p>
        </w:tc>
      </w:tr>
    </w:tbl>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4"/>
        </w:numPr>
        <w:tabs>
          <w:tab w:val="clear" w:pos="720"/>
          <w:tab w:val="left" w:pos="420" w:leader="none"/>
        </w:tabs>
        <w:spacing w:lineRule="atLeast" w:line="0"/>
        <w:ind w:hanging="272" w:start="420" w:end="0"/>
        <w:rPr>
          <w:rFonts w:ascii="Arial" w:hAnsi="Arial" w:eastAsia="Arial" w:cs="Arial"/>
          <w:b/>
          <w:color w:val="231F20"/>
          <w:sz w:val="13"/>
        </w:rPr>
      </w:pPr>
      <w:r>
        <w:rPr>
          <w:rFonts w:eastAsia="Arial" w:cs="Arial" w:ascii="Arial" w:hAnsi="Arial"/>
          <w:b/>
          <w:color w:val="231F20"/>
          <w:sz w:val="13"/>
        </w:rPr>
        <w:t>Remuneration of Managers on Deputation recovered</w:t>
      </w:r>
    </w:p>
    <w:p>
      <w:pPr>
        <w:pStyle w:val="Normal"/>
        <w:spacing w:lineRule="exact" w:line="77"/>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080" w:type="dxa"/>
        <w:jc w:val="start"/>
        <w:tblInd w:w="460" w:type="dxa"/>
        <w:tblLayout w:type="fixed"/>
        <w:tblCellMar>
          <w:top w:w="0" w:type="dxa"/>
          <w:start w:w="0" w:type="dxa"/>
          <w:bottom w:w="0" w:type="dxa"/>
          <w:end w:w="0" w:type="dxa"/>
        </w:tblCellMar>
      </w:tblPr>
      <w:tblGrid>
        <w:gridCol w:w="2280"/>
        <w:gridCol w:w="1360"/>
        <w:gridCol w:w="440"/>
      </w:tblGrid>
      <w:tr>
        <w:trPr>
          <w:trHeight w:val="150" w:hRule="atLeast"/>
        </w:trPr>
        <w:tc>
          <w:tcPr>
            <w:tcW w:w="228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Srinivasa Resorts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5.83</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6.40</w:t>
            </w:r>
          </w:p>
        </w:tc>
      </w:tr>
      <w:tr>
        <w:trPr>
          <w:trHeight w:val="227" w:hRule="atLeast"/>
        </w:trPr>
        <w:tc>
          <w:tcPr>
            <w:tcW w:w="228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Fortune Park Hotels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3.88</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3.44</w:t>
            </w:r>
          </w:p>
        </w:tc>
      </w:tr>
      <w:tr>
        <w:trPr>
          <w:trHeight w:val="227" w:hRule="atLeast"/>
        </w:trPr>
        <w:tc>
          <w:tcPr>
            <w:tcW w:w="228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ITC Infotech India Limited</w:t>
            </w:r>
          </w:p>
        </w:tc>
        <w:tc>
          <w:tcPr>
            <w:tcW w:w="1360" w:type="dxa"/>
            <w:tcBorders/>
          </w:tcPr>
          <w:p>
            <w:pPr>
              <w:pStyle w:val="Normal"/>
              <w:spacing w:lineRule="atLeast" w:line="0"/>
              <w:ind w:end="157"/>
              <w:jc w:val="end"/>
              <w:rPr>
                <w:rFonts w:ascii="Arial" w:hAnsi="Arial" w:eastAsia="Arial" w:cs="Arial"/>
                <w:color w:val="00367B"/>
                <w:sz w:val="13"/>
              </w:rPr>
            </w:pPr>
            <w:r>
              <w:rPr>
                <w:rFonts w:eastAsia="Arial" w:cs="Arial" w:ascii="Arial" w:hAnsi="Arial"/>
                <w:color w:val="00367B"/>
                <w:sz w:val="13"/>
              </w:rPr>
              <w:t>4.49</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4.20</w:t>
            </w:r>
          </w:p>
        </w:tc>
      </w:tr>
    </w:tbl>
    <w:p>
      <w:pPr>
        <w:pStyle w:val="Normal"/>
        <w:spacing w:lineRule="exact" w:line="128"/>
        <w:rPr>
          <w:rFonts w:ascii="Times New Roman" w:hAnsi="Times New Roman" w:eastAsia="Times New Roman" w:cs="Times New Roman"/>
          <w:color w:val="231F20"/>
          <w:sz w:val="13"/>
        </w:rPr>
      </w:pPr>
      <w:r>
        <w:br w:type="column"/>
      </w:r>
      <w:r>
        <w:rPr>
          <w:rFonts w:eastAsia="Times New Roman" w:cs="Times New Roman" w:ascii="Times New Roman" w:hAnsi="Times New Roman"/>
          <w:color w:val="231F20"/>
          <w:sz w:val="13"/>
        </w:rPr>
      </w:r>
    </w:p>
    <w:p>
      <w:pPr>
        <w:pStyle w:val="Normal"/>
        <w:tabs>
          <w:tab w:val="clear" w:pos="720"/>
          <w:tab w:val="left" w:pos="3500" w:leader="none"/>
          <w:tab w:val="left" w:pos="4180" w:leader="none"/>
        </w:tabs>
        <w:spacing w:lineRule="atLeast" w:line="0"/>
        <w:ind w:start="120" w:end="0"/>
        <w:rPr/>
      </w:pPr>
      <w:r>
        <w:rPr>
          <w:rFonts w:eastAsia="Arial" w:cs="Arial" w:ascii="Arial" w:hAnsi="Arial"/>
          <w:b/>
          <w:color w:val="231F20"/>
          <w:sz w:val="16"/>
        </w:rPr>
        <w:t>RELATEDPARTYTRANSACTIONSSUMMARY</w:t>
      </w:r>
      <w:r>
        <w:rPr>
          <w:rFonts w:eastAsia="Times New Roman" w:cs="Times New Roman" w:ascii="Times New Roman" w:hAnsi="Times New Roman"/>
        </w:rPr>
        <w:tab/>
      </w:r>
      <w:r>
        <w:rPr>
          <w:rFonts w:eastAsia="Arial" w:cs="Arial" w:ascii="Arial" w:hAnsi="Arial"/>
          <w:b/>
          <w:color w:val="231F20"/>
          <w:sz w:val="17"/>
        </w:rPr>
        <w:t>20</w:t>
      </w:r>
      <w:r>
        <w:rPr>
          <w:rFonts w:eastAsia="Arial" w:cs="Arial" w:ascii="Arial" w:hAnsi="Arial"/>
          <w:b/>
          <w:color w:val="00367B"/>
          <w:sz w:val="15"/>
        </w:rPr>
        <w:t>2019</w:t>
      </w:r>
      <w:r>
        <w:rPr>
          <w:rFonts w:eastAsia="Times New Roman" w:cs="Times New Roman" w:ascii="Times New Roman" w:hAnsi="Times New Roman"/>
        </w:rPr>
        <w:tab/>
      </w:r>
      <w:r>
        <w:rPr>
          <w:rFonts w:eastAsia="Arial" w:cs="Arial" w:ascii="Arial" w:hAnsi="Arial"/>
          <w:b/>
          <w:color w:val="231F20"/>
          <w:sz w:val="9"/>
        </w:rPr>
        <w:t>20</w:t>
      </w:r>
      <w:r>
        <w:rPr>
          <w:rFonts w:eastAsia="Arial" w:cs="Arial" w:ascii="Arial" w:hAnsi="Arial"/>
          <w:b/>
          <w:color w:val="231F20"/>
          <w:sz w:val="10"/>
        </w:rPr>
        <w:t>09</w:t>
      </w:r>
      <w:r>
        <w:rPr>
          <w:rFonts w:eastAsia="Arial" w:cs="Arial" w:ascii="Arial" w:hAnsi="Arial"/>
          <w:color w:val="231F20"/>
          <w:sz w:val="9"/>
        </w:rPr>
        <w:t>18</w:t>
      </w:r>
    </w:p>
    <w:p>
      <w:pPr>
        <w:pStyle w:val="Normal"/>
        <w:spacing w:lineRule="exact" w:line="114"/>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p>
      <w:pPr>
        <w:pStyle w:val="Normal"/>
        <w:numPr>
          <w:ilvl w:val="0"/>
          <w:numId w:val="75"/>
        </w:numPr>
        <w:tabs>
          <w:tab w:val="clear" w:pos="720"/>
          <w:tab w:val="left" w:pos="420" w:leader="none"/>
        </w:tabs>
        <w:spacing w:lineRule="atLeast" w:line="0"/>
        <w:ind w:hanging="343" w:start="420" w:end="0"/>
        <w:rPr>
          <w:rFonts w:ascii="Arial" w:hAnsi="Arial" w:eastAsia="Arial" w:cs="Arial"/>
          <w:b/>
          <w:color w:val="231F20"/>
          <w:sz w:val="13"/>
        </w:rPr>
      </w:pPr>
      <w:r>
        <w:rPr>
          <w:rFonts w:eastAsia="Arial" w:cs="Arial" w:ascii="Arial" w:hAnsi="Arial"/>
          <w:b/>
          <w:color w:val="231F20"/>
          <w:sz w:val="13"/>
        </w:rPr>
        <w:t>Contribution to Employees’ Benefit Plans</w:t>
      </w:r>
    </w:p>
    <w:p>
      <w:pPr>
        <w:pStyle w:val="Normal"/>
        <w:spacing w:lineRule="exact" w:line="58"/>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500" w:type="dxa"/>
        <w:jc w:val="start"/>
        <w:tblInd w:w="0" w:type="dxa"/>
        <w:tblLayout w:type="fixed"/>
        <w:tblCellMar>
          <w:top w:w="0" w:type="dxa"/>
          <w:start w:w="0" w:type="dxa"/>
          <w:bottom w:w="0" w:type="dxa"/>
          <w:end w:w="0" w:type="dxa"/>
        </w:tblCellMar>
      </w:tblPr>
      <w:tblGrid>
        <w:gridCol w:w="340"/>
        <w:gridCol w:w="2920"/>
        <w:gridCol w:w="720"/>
        <w:gridCol w:w="520"/>
      </w:tblGrid>
      <w:tr>
        <w:trPr>
          <w:trHeight w:val="149" w:hRule="atLeast"/>
        </w:trPr>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IATC Provident Fund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30.03</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26.73</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Defined Contribution Pension Fund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21.98</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19.54</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Employees Gratuity Fund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10.00</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10.00</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Pension Fund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20.07</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59.08</w:t>
            </w:r>
          </w:p>
        </w:tc>
      </w:tr>
      <w:tr>
        <w:trPr>
          <w:trHeight w:val="56" w:hRule="atLeast"/>
        </w:trPr>
        <w:tc>
          <w:tcPr>
            <w:tcW w:w="340" w:type="dxa"/>
            <w:tcBorders/>
          </w:tcPr>
          <w:p>
            <w:pPr>
              <w:pStyle w:val="Normal"/>
              <w:snapToGrid w:val="false"/>
              <w:spacing w:lineRule="atLeast" w:line="0"/>
              <w:rPr>
                <w:rFonts w:ascii="Times New Roman" w:hAnsi="Times New Roman" w:eastAsia="Times New Roman" w:cs="Times New Roman"/>
                <w:color w:val="231F20"/>
                <w:sz w:val="4"/>
              </w:rPr>
            </w:pPr>
            <w:r>
              <w:rPr>
                <w:rFonts w:eastAsia="Times New Roman" w:cs="Times New Roman" w:ascii="Times New Roman" w:hAnsi="Times New Roman"/>
                <w:color w:val="231F20"/>
                <w:sz w:val="4"/>
              </w:rPr>
            </w:r>
          </w:p>
        </w:tc>
        <w:tc>
          <w:tcPr>
            <w:tcW w:w="2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70" w:hRule="atLeast"/>
        </w:trPr>
        <w:tc>
          <w:tcPr>
            <w:tcW w:w="340" w:type="dxa"/>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11.</w:t>
            </w:r>
          </w:p>
        </w:tc>
        <w:tc>
          <w:tcPr>
            <w:tcW w:w="292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Dividend Income</w:t>
            </w:r>
          </w:p>
        </w:tc>
        <w:tc>
          <w:tcPr>
            <w:tcW w:w="720"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0"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Russell Credit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49.78</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70.29</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51.12</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336.44</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261.06</w:t>
            </w:r>
          </w:p>
        </w:tc>
      </w:tr>
      <w:tr>
        <w:trPr>
          <w:trHeight w:val="208" w:hRule="atLeast"/>
        </w:trPr>
        <w:tc>
          <w:tcPr>
            <w:tcW w:w="340" w:type="dxa"/>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12.</w:t>
            </w:r>
          </w:p>
        </w:tc>
        <w:tc>
          <w:tcPr>
            <w:tcW w:w="292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Dividend Payments</w:t>
            </w:r>
          </w:p>
        </w:tc>
        <w:tc>
          <w:tcPr>
            <w:tcW w:w="720" w:type="dxa"/>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Tobacco Manufacturers (India) Limited, UK</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1533.85</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1414.71</w:t>
            </w:r>
          </w:p>
        </w:tc>
      </w:tr>
      <w:tr>
        <w:trPr>
          <w:trHeight w:val="59"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0" w:hRule="atLeast"/>
        </w:trPr>
        <w:tc>
          <w:tcPr>
            <w:tcW w:w="340" w:type="dxa"/>
            <w:tcBorders>
              <w:bottom w:val="single" w:sz="8" w:space="0" w:color="C0C0C0"/>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13.</w:t>
            </w:r>
          </w:p>
        </w:tc>
        <w:tc>
          <w:tcPr>
            <w:tcW w:w="2920" w:type="dxa"/>
            <w:tcBorders>
              <w:bottom w:val="single" w:sz="8" w:space="0" w:color="C0C0C0"/>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Expenses Recovered</w:t>
            </w:r>
          </w:p>
        </w:tc>
        <w:tc>
          <w:tcPr>
            <w:tcW w:w="720" w:type="dxa"/>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7"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Srinivasa Resorts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3.40</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2.41</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Fortune Park Hotels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3.49</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3.46</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India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7.60</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7.75</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2.87</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3.48</w:t>
            </w:r>
          </w:p>
        </w:tc>
      </w:tr>
      <w:tr>
        <w:trPr>
          <w:trHeight w:val="61"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0" w:hRule="atLeast"/>
        </w:trPr>
        <w:tc>
          <w:tcPr>
            <w:tcW w:w="340" w:type="dxa"/>
            <w:tcBorders>
              <w:bottom w:val="single" w:sz="8" w:space="0" w:color="C0C0C0"/>
            </w:tcBorders>
          </w:tcPr>
          <w:p>
            <w:pPr>
              <w:pStyle w:val="Normal"/>
              <w:spacing w:lineRule="exact" w:line="148"/>
              <w:ind w:end="37"/>
              <w:jc w:val="end"/>
              <w:rPr>
                <w:rFonts w:ascii="Arial" w:hAnsi="Arial" w:eastAsia="Arial" w:cs="Arial"/>
                <w:b/>
                <w:color w:val="231F20"/>
                <w:sz w:val="13"/>
              </w:rPr>
            </w:pPr>
            <w:r>
              <w:rPr>
                <w:rFonts w:eastAsia="Arial" w:cs="Arial" w:ascii="Arial" w:hAnsi="Arial"/>
                <w:b/>
                <w:color w:val="231F20"/>
                <w:sz w:val="13"/>
              </w:rPr>
              <w:t>14.</w:t>
            </w:r>
          </w:p>
        </w:tc>
        <w:tc>
          <w:tcPr>
            <w:tcW w:w="2920" w:type="dxa"/>
            <w:tcBorders>
              <w:bottom w:val="single" w:sz="8" w:space="0" w:color="C0C0C0"/>
            </w:tcBorders>
          </w:tcPr>
          <w:p>
            <w:pPr>
              <w:pStyle w:val="Normal"/>
              <w:spacing w:lineRule="exact" w:line="148"/>
              <w:ind w:start="80" w:end="0"/>
              <w:rPr>
                <w:rFonts w:ascii="Arial" w:hAnsi="Arial" w:eastAsia="Arial" w:cs="Arial"/>
                <w:b/>
                <w:color w:val="231F20"/>
                <w:sz w:val="13"/>
              </w:rPr>
            </w:pPr>
            <w:r>
              <w:rPr>
                <w:rFonts w:eastAsia="Arial" w:cs="Arial" w:ascii="Arial" w:hAnsi="Arial"/>
                <w:b/>
                <w:color w:val="231F20"/>
                <w:sz w:val="13"/>
              </w:rPr>
              <w:t>Expenses Reimbursed</w:t>
            </w:r>
          </w:p>
        </w:tc>
        <w:tc>
          <w:tcPr>
            <w:tcW w:w="720" w:type="dxa"/>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5"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Srinivasa Resorts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2.41</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1.47</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Landbase India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4.02</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4.07</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Wimco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2.31</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2.00</w:t>
            </w:r>
          </w:p>
        </w:tc>
      </w:tr>
      <w:tr>
        <w:trPr>
          <w:trHeight w:val="208"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ITC Infotech (USA), Inc.</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2.85</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5.99</w:t>
            </w:r>
          </w:p>
        </w:tc>
      </w:tr>
      <w:tr>
        <w:trPr>
          <w:trHeight w:val="59"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0" w:hRule="atLeast"/>
        </w:trPr>
        <w:tc>
          <w:tcPr>
            <w:tcW w:w="340" w:type="dxa"/>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15.</w:t>
            </w:r>
          </w:p>
        </w:tc>
        <w:tc>
          <w:tcPr>
            <w:tcW w:w="2920" w:type="dxa"/>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Advances Given during the year</w:t>
            </w:r>
          </w:p>
        </w:tc>
        <w:tc>
          <w:tcPr>
            <w:tcW w:w="720" w:type="dxa"/>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2"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Wimco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0.03</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w:t>
            </w:r>
          </w:p>
        </w:tc>
      </w:tr>
      <w:tr>
        <w:trPr>
          <w:trHeight w:val="211"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North East Nutrients Private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0.24</w:t>
            </w:r>
          </w:p>
        </w:tc>
      </w:tr>
      <w:tr>
        <w:trPr>
          <w:trHeight w:val="211"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International Travel House Limited</w:t>
            </w:r>
          </w:p>
        </w:tc>
        <w:tc>
          <w:tcPr>
            <w:tcW w:w="720" w:type="dxa"/>
            <w:tcBorders/>
          </w:tcPr>
          <w:p>
            <w:pPr>
              <w:pStyle w:val="Normal"/>
              <w:spacing w:lineRule="atLeast" w:line="0"/>
              <w:ind w:end="57"/>
              <w:jc w:val="end"/>
              <w:rPr>
                <w:rFonts w:ascii="Arial" w:hAnsi="Arial" w:eastAsia="Arial" w:cs="Arial"/>
                <w:color w:val="00367B"/>
                <w:sz w:val="13"/>
              </w:rPr>
            </w:pPr>
            <w:r>
              <w:rPr>
                <w:rFonts w:eastAsia="Arial" w:cs="Arial" w:ascii="Arial" w:hAnsi="Arial"/>
                <w:color w:val="00367B"/>
                <w:sz w:val="13"/>
              </w:rPr>
              <w:t>0.26</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0.35</w:t>
            </w:r>
          </w:p>
        </w:tc>
      </w:tr>
    </w:tbl>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6"/>
        </w:numPr>
        <w:tabs>
          <w:tab w:val="clear" w:pos="720"/>
          <w:tab w:val="left" w:pos="420" w:leader="none"/>
        </w:tabs>
        <w:spacing w:lineRule="atLeast" w:line="0"/>
        <w:ind w:hanging="343" w:start="420" w:end="0"/>
        <w:rPr>
          <w:rFonts w:ascii="Arial" w:hAnsi="Arial" w:eastAsia="Arial" w:cs="Arial"/>
          <w:b/>
          <w:color w:val="231F20"/>
          <w:sz w:val="13"/>
        </w:rPr>
      </w:pPr>
      <w:r>
        <w:rPr>
          <w:rFonts w:eastAsia="Arial" w:cs="Arial" w:ascii="Arial" w:hAnsi="Arial"/>
          <w:b/>
          <w:color w:val="231F20"/>
          <w:sz w:val="13"/>
        </w:rPr>
        <w:t>Adjustment/Receipt towards Refund of Advances</w:t>
      </w:r>
    </w:p>
    <w:p>
      <w:pPr>
        <w:pStyle w:val="Normal"/>
        <w:spacing w:lineRule="exact" w:line="57"/>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080" w:type="dxa"/>
        <w:jc w:val="start"/>
        <w:tblInd w:w="420" w:type="dxa"/>
        <w:tblLayout w:type="fixed"/>
        <w:tblCellMar>
          <w:top w:w="0" w:type="dxa"/>
          <w:start w:w="0" w:type="dxa"/>
          <w:bottom w:w="0" w:type="dxa"/>
          <w:end w:w="0" w:type="dxa"/>
        </w:tblCellMar>
      </w:tblPr>
      <w:tblGrid>
        <w:gridCol w:w="2580"/>
        <w:gridCol w:w="1080"/>
        <w:gridCol w:w="420"/>
      </w:tblGrid>
      <w:tr>
        <w:trPr>
          <w:trHeight w:val="154" w:hRule="atLeast"/>
        </w:trPr>
        <w:tc>
          <w:tcPr>
            <w:tcW w:w="258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North East Nutrients Private Limited</w:t>
            </w:r>
          </w:p>
        </w:tc>
        <w:tc>
          <w:tcPr>
            <w:tcW w:w="1080" w:type="dxa"/>
            <w:tcBorders/>
          </w:tcPr>
          <w:p>
            <w:pPr>
              <w:pStyle w:val="Normal"/>
              <w:spacing w:lineRule="atLeast" w:line="0"/>
              <w:ind w:start="800" w:end="0"/>
              <w:rPr>
                <w:rFonts w:ascii="Arial" w:hAnsi="Arial" w:eastAsia="Arial" w:cs="Arial"/>
                <w:color w:val="00367B"/>
                <w:sz w:val="13"/>
              </w:rPr>
            </w:pPr>
            <w:r>
              <w:rPr>
                <w:rFonts w:eastAsia="Arial" w:cs="Arial" w:ascii="Arial" w:hAnsi="Arial"/>
                <w:color w:val="00367B"/>
                <w:sz w:val="13"/>
              </w:rPr>
              <w:t>–</w:t>
            </w:r>
          </w:p>
        </w:tc>
        <w:tc>
          <w:tcPr>
            <w:tcW w:w="4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0.24</w:t>
            </w:r>
          </w:p>
        </w:tc>
      </w:tr>
      <w:tr>
        <w:trPr>
          <w:trHeight w:val="211" w:hRule="atLeast"/>
        </w:trPr>
        <w:tc>
          <w:tcPr>
            <w:tcW w:w="258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International Travel House Limited</w:t>
            </w:r>
          </w:p>
        </w:tc>
        <w:tc>
          <w:tcPr>
            <w:tcW w:w="1080" w:type="dxa"/>
            <w:tcBorders/>
          </w:tcPr>
          <w:p>
            <w:pPr>
              <w:pStyle w:val="Normal"/>
              <w:spacing w:lineRule="atLeast" w:line="0"/>
              <w:ind w:start="800" w:end="0"/>
              <w:rPr>
                <w:rFonts w:ascii="Arial" w:hAnsi="Arial" w:eastAsia="Arial" w:cs="Arial"/>
                <w:color w:val="00367B"/>
                <w:sz w:val="13"/>
              </w:rPr>
            </w:pPr>
            <w:r>
              <w:rPr>
                <w:rFonts w:eastAsia="Arial" w:cs="Arial" w:ascii="Arial" w:hAnsi="Arial"/>
                <w:color w:val="00367B"/>
                <w:sz w:val="13"/>
              </w:rPr>
              <w:t>–</w:t>
            </w:r>
          </w:p>
        </w:tc>
        <w:tc>
          <w:tcPr>
            <w:tcW w:w="4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0.12</w:t>
            </w:r>
          </w:p>
        </w:tc>
      </w:tr>
    </w:tbl>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7"/>
        </w:numPr>
        <w:tabs>
          <w:tab w:val="clear" w:pos="720"/>
          <w:tab w:val="left" w:pos="420" w:leader="none"/>
        </w:tabs>
        <w:spacing w:lineRule="atLeast" w:line="0"/>
        <w:ind w:hanging="343" w:start="420" w:end="0"/>
        <w:rPr>
          <w:rFonts w:ascii="Arial" w:hAnsi="Arial" w:eastAsia="Arial" w:cs="Arial"/>
          <w:b/>
          <w:color w:val="231F20"/>
          <w:sz w:val="13"/>
        </w:rPr>
      </w:pPr>
      <w:r>
        <w:rPr>
          <w:rFonts w:eastAsia="Arial" w:cs="Arial" w:ascii="Arial" w:hAnsi="Arial"/>
          <w:b/>
          <w:color w:val="231F20"/>
          <w:sz w:val="13"/>
        </w:rPr>
        <w:t>Advance Received during the year</w:t>
      </w:r>
    </w:p>
    <w:p>
      <w:pPr>
        <w:pStyle w:val="Normal"/>
        <w:spacing w:lineRule="exact" w:line="61"/>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500" w:type="dxa"/>
        <w:jc w:val="start"/>
        <w:tblInd w:w="0" w:type="dxa"/>
        <w:tblLayout w:type="fixed"/>
        <w:tblCellMar>
          <w:top w:w="0" w:type="dxa"/>
          <w:start w:w="0" w:type="dxa"/>
          <w:bottom w:w="0" w:type="dxa"/>
          <w:end w:w="0" w:type="dxa"/>
        </w:tblCellMar>
      </w:tblPr>
      <w:tblGrid>
        <w:gridCol w:w="340"/>
        <w:gridCol w:w="2920"/>
        <w:gridCol w:w="760"/>
        <w:gridCol w:w="480"/>
      </w:tblGrid>
      <w:tr>
        <w:trPr>
          <w:trHeight w:val="150" w:hRule="atLeast"/>
        </w:trPr>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175.45</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189.10</w:t>
            </w:r>
          </w:p>
        </w:tc>
      </w:tr>
      <w:tr>
        <w:trPr>
          <w:trHeight w:val="61"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0" w:hRule="atLeast"/>
        </w:trPr>
        <w:tc>
          <w:tcPr>
            <w:tcW w:w="340" w:type="dxa"/>
            <w:tcBorders>
              <w:bottom w:val="single" w:sz="8" w:space="0" w:color="C0C0C0"/>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18.</w:t>
            </w:r>
          </w:p>
        </w:tc>
        <w:tc>
          <w:tcPr>
            <w:tcW w:w="2920" w:type="dxa"/>
            <w:tcBorders>
              <w:bottom w:val="single" w:sz="8" w:space="0" w:color="C0C0C0"/>
            </w:tcBorders>
          </w:tcPr>
          <w:p>
            <w:pPr>
              <w:pStyle w:val="Normal"/>
              <w:spacing w:lineRule="atLeast" w:line="0"/>
              <w:ind w:start="80" w:end="0"/>
              <w:rPr>
                <w:rFonts w:ascii="Arial" w:hAnsi="Arial" w:eastAsia="Arial" w:cs="Arial"/>
                <w:b/>
                <w:color w:val="231F20"/>
                <w:w w:val="92"/>
                <w:sz w:val="13"/>
              </w:rPr>
            </w:pPr>
            <w:r>
              <w:rPr>
                <w:rFonts w:eastAsia="Arial" w:cs="Arial" w:ascii="Arial" w:hAnsi="Arial"/>
                <w:b/>
                <w:color w:val="231F20"/>
                <w:w w:val="92"/>
                <w:sz w:val="13"/>
              </w:rPr>
              <w:t>Adjustment/Payment towards Refund of Advance</w:t>
            </w:r>
          </w:p>
        </w:tc>
        <w:tc>
          <w:tcPr>
            <w:tcW w:w="760" w:type="dxa"/>
            <w:tcBorders/>
          </w:tcPr>
          <w:p>
            <w:pPr>
              <w:pStyle w:val="Normal"/>
              <w:snapToGrid w:val="false"/>
              <w:spacing w:lineRule="atLeast" w:line="0"/>
              <w:rPr>
                <w:rFonts w:ascii="Times New Roman" w:hAnsi="Times New Roman" w:eastAsia="Times New Roman" w:cs="Times New Roman"/>
                <w:b/>
                <w:color w:val="231F20"/>
                <w:w w:val="92"/>
                <w:sz w:val="13"/>
              </w:rPr>
            </w:pPr>
            <w:r>
              <w:rPr>
                <w:rFonts w:eastAsia="Times New Roman" w:cs="Times New Roman" w:ascii="Times New Roman" w:hAnsi="Times New Roman"/>
                <w:b/>
                <w:color w:val="231F20"/>
                <w:w w:val="92"/>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0"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Surya Nepal Private Limited</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127.76</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158.71</w:t>
            </w:r>
          </w:p>
        </w:tc>
      </w:tr>
      <w:tr>
        <w:trPr>
          <w:trHeight w:val="61" w:hRule="atLeast"/>
        </w:trPr>
        <w:tc>
          <w:tcPr>
            <w:tcW w:w="3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0" w:hRule="atLeast"/>
        </w:trPr>
        <w:tc>
          <w:tcPr>
            <w:tcW w:w="340" w:type="dxa"/>
            <w:tcBorders>
              <w:bottom w:val="single" w:sz="8" w:space="0" w:color="C0C0C0"/>
            </w:tcBorders>
          </w:tcPr>
          <w:p>
            <w:pPr>
              <w:pStyle w:val="Normal"/>
              <w:spacing w:lineRule="atLeast" w:line="0"/>
              <w:ind w:end="37"/>
              <w:jc w:val="end"/>
              <w:rPr>
                <w:rFonts w:ascii="Arial" w:hAnsi="Arial" w:eastAsia="Arial" w:cs="Arial"/>
                <w:b/>
                <w:color w:val="231F20"/>
                <w:sz w:val="13"/>
              </w:rPr>
            </w:pPr>
            <w:r>
              <w:rPr>
                <w:rFonts w:eastAsia="Arial" w:cs="Arial" w:ascii="Arial" w:hAnsi="Arial"/>
                <w:b/>
                <w:color w:val="231F20"/>
                <w:sz w:val="13"/>
              </w:rPr>
              <w:t>19.</w:t>
            </w:r>
          </w:p>
        </w:tc>
        <w:tc>
          <w:tcPr>
            <w:tcW w:w="2920" w:type="dxa"/>
            <w:tcBorders>
              <w:bottom w:val="single" w:sz="8" w:space="0" w:color="C0C0C0"/>
            </w:tcBorders>
          </w:tcPr>
          <w:p>
            <w:pPr>
              <w:pStyle w:val="Normal"/>
              <w:spacing w:lineRule="atLeast" w:line="0"/>
              <w:ind w:start="80" w:end="0"/>
              <w:rPr>
                <w:rFonts w:ascii="Arial" w:hAnsi="Arial" w:eastAsia="Arial" w:cs="Arial"/>
                <w:b/>
                <w:color w:val="231F20"/>
                <w:sz w:val="13"/>
              </w:rPr>
            </w:pPr>
            <w:r>
              <w:rPr>
                <w:rFonts w:eastAsia="Arial" w:cs="Arial" w:ascii="Arial" w:hAnsi="Arial"/>
                <w:b/>
                <w:color w:val="231F20"/>
                <w:sz w:val="13"/>
              </w:rPr>
              <w:t>Deposits Given during the year</w:t>
            </w:r>
          </w:p>
        </w:tc>
        <w:tc>
          <w:tcPr>
            <w:tcW w:w="760" w:type="dxa"/>
            <w:tcBorders/>
          </w:tcPr>
          <w:p>
            <w:pPr>
              <w:pStyle w:val="Normal"/>
              <w:snapToGrid w:val="false"/>
              <w:spacing w:lineRule="atLeast" w:line="0"/>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0"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Mr. B.B. Chatterjee (KMP upto 03.02.2018)</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0.03</w:t>
            </w:r>
          </w:p>
        </w:tc>
      </w:tr>
      <w:tr>
        <w:trPr>
          <w:trHeight w:val="211" w:hRule="atLeast"/>
        </w:trPr>
        <w:tc>
          <w:tcPr>
            <w:tcW w:w="3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920" w:type="dxa"/>
            <w:tcBorders/>
          </w:tcPr>
          <w:p>
            <w:pPr>
              <w:pStyle w:val="Normal"/>
              <w:spacing w:lineRule="atLeast" w:line="0"/>
              <w:ind w:start="80" w:end="0"/>
              <w:rPr>
                <w:rFonts w:ascii="Arial" w:hAnsi="Arial" w:eastAsia="Arial" w:cs="Arial"/>
                <w:color w:val="231F20"/>
                <w:sz w:val="13"/>
              </w:rPr>
            </w:pPr>
            <w:r>
              <w:rPr>
                <w:rFonts w:eastAsia="Arial" w:cs="Arial" w:ascii="Arial" w:hAnsi="Arial"/>
                <w:color w:val="231F20"/>
                <w:sz w:val="13"/>
              </w:rPr>
              <w:t>Mrs. B. Deveshwar</w:t>
            </w:r>
          </w:p>
        </w:tc>
        <w:tc>
          <w:tcPr>
            <w:tcW w:w="76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0.08</w:t>
            </w:r>
          </w:p>
        </w:tc>
      </w:tr>
    </w:tbl>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8"/>
        </w:numPr>
        <w:tabs>
          <w:tab w:val="clear" w:pos="720"/>
          <w:tab w:val="left" w:pos="420" w:leader="none"/>
        </w:tabs>
        <w:spacing w:lineRule="atLeast" w:line="0"/>
        <w:ind w:hanging="333" w:start="420" w:end="0"/>
        <w:rPr>
          <w:rFonts w:ascii="Arial" w:hAnsi="Arial" w:eastAsia="Arial" w:cs="Arial"/>
          <w:b/>
          <w:color w:val="231F20"/>
          <w:sz w:val="13"/>
        </w:rPr>
      </w:pPr>
      <w:r>
        <w:rPr>
          <w:rFonts w:eastAsia="Arial" w:cs="Arial" w:ascii="Arial" w:hAnsi="Arial"/>
          <w:b/>
          <w:color w:val="231F20"/>
          <w:sz w:val="13"/>
        </w:rPr>
        <w:t>Remuneration to Key Management Personnel #</w:t>
      </w:r>
    </w:p>
    <w:p>
      <w:pPr>
        <w:pStyle w:val="Normal"/>
        <w:spacing w:lineRule="exact" w:line="61"/>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480" w:type="dxa"/>
        <w:jc w:val="start"/>
        <w:tblInd w:w="20" w:type="dxa"/>
        <w:tblLayout w:type="fixed"/>
        <w:tblCellMar>
          <w:top w:w="0" w:type="dxa"/>
          <w:start w:w="0" w:type="dxa"/>
          <w:bottom w:w="0" w:type="dxa"/>
          <w:end w:w="0" w:type="dxa"/>
        </w:tblCellMar>
      </w:tblPr>
      <w:tblGrid>
        <w:gridCol w:w="2480"/>
        <w:gridCol w:w="1540"/>
        <w:gridCol w:w="460"/>
      </w:tblGrid>
      <w:tr>
        <w:trPr>
          <w:trHeight w:val="149" w:hRule="atLeast"/>
        </w:trPr>
        <w:tc>
          <w:tcPr>
            <w:tcW w:w="2480" w:type="dxa"/>
            <w:tcBorders/>
          </w:tcPr>
          <w:p>
            <w:pPr>
              <w:pStyle w:val="Normal"/>
              <w:spacing w:lineRule="atLeast" w:line="0"/>
              <w:rPr/>
            </w:pPr>
            <w:r>
              <w:rPr>
                <w:rFonts w:eastAsia="Arial" w:cs="Arial" w:ascii="Arial" w:hAnsi="Arial"/>
                <w:i/>
                <w:color w:val="231F20"/>
                <w:w w:val="87"/>
                <w:sz w:val="13"/>
              </w:rPr>
              <w:t>20A.Short term benefits</w:t>
            </w:r>
          </w:p>
        </w:tc>
        <w:tc>
          <w:tcPr>
            <w:tcW w:w="1540" w:type="dxa"/>
            <w:tcBorders/>
          </w:tcPr>
          <w:p>
            <w:pPr>
              <w:pStyle w:val="Normal"/>
              <w:snapToGrid w:val="false"/>
              <w:spacing w:lineRule="atLeast" w:line="0"/>
              <w:rPr>
                <w:rFonts w:ascii="Times New Roman" w:hAnsi="Times New Roman" w:eastAsia="Times New Roman" w:cs="Times New Roman"/>
                <w:i/>
                <w:i/>
                <w:color w:val="231F20"/>
                <w:w w:val="87"/>
                <w:sz w:val="12"/>
              </w:rPr>
            </w:pPr>
            <w:r>
              <w:rPr>
                <w:rFonts w:eastAsia="Times New Roman" w:cs="Times New Roman" w:ascii="Times New Roman" w:hAnsi="Times New Roman"/>
                <w:i/>
                <w:color w:val="231F20"/>
                <w:w w:val="87"/>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11" w:hRule="atLeast"/>
        </w:trPr>
        <w:tc>
          <w:tcPr>
            <w:tcW w:w="2480" w:type="dxa"/>
            <w:tcBorders/>
          </w:tcPr>
          <w:p>
            <w:pPr>
              <w:pStyle w:val="Normal"/>
              <w:spacing w:lineRule="atLeast" w:line="0"/>
              <w:ind w:start="400" w:end="0"/>
              <w:rPr>
                <w:rFonts w:ascii="Arial" w:hAnsi="Arial" w:eastAsia="Arial" w:cs="Arial"/>
                <w:color w:val="231F20"/>
                <w:sz w:val="13"/>
              </w:rPr>
            </w:pPr>
            <w:r>
              <w:rPr>
                <w:rFonts w:eastAsia="Arial" w:cs="Arial" w:ascii="Arial" w:hAnsi="Arial"/>
                <w:color w:val="231F20"/>
                <w:sz w:val="13"/>
              </w:rPr>
              <w:t>Mr. Y.C. Deveshwar</w:t>
            </w:r>
          </w:p>
        </w:tc>
        <w:tc>
          <w:tcPr>
            <w:tcW w:w="1540" w:type="dxa"/>
            <w:tcBorders/>
          </w:tcPr>
          <w:p>
            <w:pPr>
              <w:pStyle w:val="Normal"/>
              <w:spacing w:lineRule="atLeast" w:line="0"/>
              <w:ind w:end="117"/>
              <w:jc w:val="end"/>
              <w:rPr>
                <w:rFonts w:ascii="Arial" w:hAnsi="Arial" w:eastAsia="Arial" w:cs="Arial"/>
                <w:color w:val="00367B"/>
                <w:sz w:val="13"/>
              </w:rPr>
            </w:pPr>
            <w:r>
              <w:rPr>
                <w:rFonts w:eastAsia="Arial" w:cs="Arial" w:ascii="Arial" w:hAnsi="Arial"/>
                <w:color w:val="00367B"/>
                <w:sz w:val="13"/>
              </w:rPr>
              <w:t>15.90</w:t>
            </w:r>
          </w:p>
        </w:tc>
        <w:tc>
          <w:tcPr>
            <w:tcW w:w="46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19.29</w:t>
            </w:r>
          </w:p>
        </w:tc>
      </w:tr>
      <w:tr>
        <w:trPr>
          <w:trHeight w:val="211" w:hRule="atLeast"/>
        </w:trPr>
        <w:tc>
          <w:tcPr>
            <w:tcW w:w="2480" w:type="dxa"/>
            <w:tcBorders/>
          </w:tcPr>
          <w:p>
            <w:pPr>
              <w:pStyle w:val="Normal"/>
              <w:spacing w:lineRule="atLeast" w:line="0"/>
              <w:ind w:start="400" w:end="0"/>
              <w:rPr>
                <w:rFonts w:ascii="Arial" w:hAnsi="Arial" w:eastAsia="Arial" w:cs="Arial"/>
                <w:color w:val="231F20"/>
                <w:sz w:val="13"/>
              </w:rPr>
            </w:pPr>
            <w:r>
              <w:rPr>
                <w:rFonts w:eastAsia="Arial" w:cs="Arial" w:ascii="Arial" w:hAnsi="Arial"/>
                <w:color w:val="231F20"/>
                <w:sz w:val="13"/>
              </w:rPr>
              <w:t>Mr. S. Puri</w:t>
            </w:r>
          </w:p>
        </w:tc>
        <w:tc>
          <w:tcPr>
            <w:tcW w:w="1540" w:type="dxa"/>
            <w:tcBorders/>
          </w:tcPr>
          <w:p>
            <w:pPr>
              <w:pStyle w:val="Normal"/>
              <w:spacing w:lineRule="atLeast" w:line="0"/>
              <w:ind w:end="117"/>
              <w:jc w:val="end"/>
              <w:rPr>
                <w:rFonts w:ascii="Arial" w:hAnsi="Arial" w:eastAsia="Arial" w:cs="Arial"/>
                <w:color w:val="00367B"/>
                <w:sz w:val="13"/>
              </w:rPr>
            </w:pPr>
            <w:r>
              <w:rPr>
                <w:rFonts w:eastAsia="Arial" w:cs="Arial" w:ascii="Arial" w:hAnsi="Arial"/>
                <w:color w:val="00367B"/>
                <w:sz w:val="13"/>
              </w:rPr>
              <w:t>6.16</w:t>
            </w:r>
          </w:p>
        </w:tc>
        <w:tc>
          <w:tcPr>
            <w:tcW w:w="46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6.09</w:t>
            </w:r>
          </w:p>
        </w:tc>
      </w:tr>
    </w:tbl>
    <w:p>
      <w:pPr>
        <w:pStyle w:val="Normal"/>
        <w:spacing w:lineRule="exact" w:line="63"/>
        <w:rPr>
          <w:rFonts w:ascii="Times New Roman" w:hAnsi="Times New Roman" w:eastAsia="Times New Roman" w:cs="Times New Roman"/>
          <w:color w:val="231F20"/>
          <w:sz w:val="13"/>
        </w:rPr>
      </w:pPr>
      <w:r>
        <w:br w:type="column"/>
      </w:r>
      <w:r>
        <w:rPr>
          <w:rFonts w:eastAsia="Times New Roman" w:cs="Times New Roman" w:ascii="Times New Roman" w:hAnsi="Times New Roman"/>
          <w:color w:val="231F20"/>
          <w:sz w:val="13"/>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620" w:type="dxa"/>
        <w:jc w:val="start"/>
        <w:tblInd w:w="7" w:type="dxa"/>
        <w:tblLayout w:type="fixed"/>
        <w:tblCellMar>
          <w:top w:w="0" w:type="dxa"/>
          <w:start w:w="0" w:type="dxa"/>
          <w:bottom w:w="0" w:type="dxa"/>
          <w:end w:w="0" w:type="dxa"/>
        </w:tblCellMar>
      </w:tblPr>
      <w:tblGrid>
        <w:gridCol w:w="3260"/>
        <w:gridCol w:w="23"/>
        <w:gridCol w:w="657"/>
        <w:gridCol w:w="23"/>
        <w:gridCol w:w="657"/>
      </w:tblGrid>
      <w:tr>
        <w:trPr>
          <w:trHeight w:val="298" w:hRule="atLeast"/>
        </w:trPr>
        <w:tc>
          <w:tcPr>
            <w:tcW w:w="3260" w:type="dxa"/>
            <w:tcBorders>
              <w:bottom w:val="single" w:sz="8" w:space="0" w:color="C0C0C0"/>
            </w:tcBorders>
          </w:tcPr>
          <w:p>
            <w:pPr>
              <w:pStyle w:val="Normal"/>
              <w:spacing w:lineRule="atLeast" w:line="0"/>
              <w:ind w:start="120" w:end="0"/>
              <w:rPr>
                <w:rFonts w:ascii="Arial" w:hAnsi="Arial" w:eastAsia="Arial" w:cs="Arial"/>
                <w:b/>
                <w:color w:val="231F20"/>
                <w:sz w:val="14"/>
              </w:rPr>
            </w:pPr>
            <w:r>
              <w:rPr>
                <w:rFonts w:eastAsia="Arial" w:cs="Arial" w:ascii="Arial" w:hAnsi="Arial"/>
                <w:b/>
                <w:color w:val="231F20"/>
                <w:sz w:val="14"/>
              </w:rPr>
              <w:t>RELATED PARTY TRANSACTIONS SUMMARY</w:t>
            </w:r>
          </w:p>
        </w:tc>
        <w:tc>
          <w:tcPr>
            <w:tcW w:w="23"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657" w:type="dxa"/>
            <w:tcBorders>
              <w:bottom w:val="single" w:sz="8" w:space="0" w:color="C0C0C0"/>
            </w:tcBorders>
          </w:tcPr>
          <w:p>
            <w:pPr>
              <w:pStyle w:val="Normal"/>
              <w:spacing w:lineRule="atLeast" w:line="0"/>
              <w:ind w:start="84" w:end="0"/>
              <w:jc w:val="center"/>
              <w:rPr>
                <w:rFonts w:ascii="Arial" w:hAnsi="Arial" w:eastAsia="Arial" w:cs="Arial"/>
                <w:b/>
                <w:color w:val="00367B"/>
                <w:w w:val="89"/>
                <w:sz w:val="15"/>
              </w:rPr>
            </w:pPr>
            <w:r>
              <w:rPr>
                <w:rFonts w:eastAsia="Arial" w:cs="Arial" w:ascii="Arial" w:hAnsi="Arial"/>
                <w:b/>
                <w:color w:val="00367B"/>
                <w:w w:val="89"/>
                <w:sz w:val="15"/>
              </w:rPr>
              <w:t>2019</w:t>
            </w:r>
          </w:p>
        </w:tc>
        <w:tc>
          <w:tcPr>
            <w:tcW w:w="23" w:type="dxa"/>
            <w:tcBorders/>
          </w:tcPr>
          <w:p>
            <w:pPr>
              <w:pStyle w:val="Normal"/>
              <w:snapToGrid w:val="false"/>
              <w:spacing w:lineRule="atLeast" w:line="0"/>
              <w:rPr>
                <w:rFonts w:ascii="Times New Roman" w:hAnsi="Times New Roman" w:eastAsia="Times New Roman" w:cs="Times New Roman"/>
                <w:b/>
                <w:color w:val="00367B"/>
                <w:w w:val="89"/>
                <w:sz w:val="24"/>
              </w:rPr>
            </w:pPr>
            <w:r>
              <w:rPr>
                <w:rFonts w:eastAsia="Times New Roman" w:cs="Times New Roman" w:ascii="Times New Roman" w:hAnsi="Times New Roman"/>
                <w:b/>
                <w:color w:val="00367B"/>
                <w:w w:val="89"/>
                <w:sz w:val="24"/>
              </w:rPr>
            </w:r>
          </w:p>
        </w:tc>
        <w:tc>
          <w:tcPr>
            <w:tcW w:w="657" w:type="dxa"/>
            <w:tcBorders>
              <w:bottom w:val="single" w:sz="8" w:space="0" w:color="FFFFFF"/>
            </w:tcBorders>
          </w:tcPr>
          <w:p>
            <w:pPr>
              <w:pStyle w:val="Normal"/>
              <w:spacing w:lineRule="atLeast" w:line="0"/>
              <w:ind w:start="84" w:end="0"/>
              <w:jc w:val="center"/>
              <w:rPr>
                <w:rFonts w:ascii="Arial" w:hAnsi="Arial" w:eastAsia="Arial" w:cs="Arial"/>
                <w:color w:val="231F20"/>
                <w:w w:val="89"/>
                <w:sz w:val="15"/>
              </w:rPr>
            </w:pPr>
            <w:r>
              <w:rPr>
                <w:rFonts w:eastAsia="Arial" w:cs="Arial" w:ascii="Arial" w:hAnsi="Arial"/>
                <w:color w:val="231F20"/>
                <w:w w:val="89"/>
                <w:sz w:val="15"/>
              </w:rPr>
              <w:t>2018</w:t>
            </w:r>
          </w:p>
        </w:tc>
      </w:tr>
      <w:tr>
        <w:trPr>
          <w:trHeight w:val="206" w:hRule="atLeast"/>
        </w:trPr>
        <w:tc>
          <w:tcPr>
            <w:tcW w:w="3260" w:type="dxa"/>
            <w:tcBorders/>
          </w:tcPr>
          <w:p>
            <w:pPr>
              <w:pStyle w:val="Normal"/>
              <w:spacing w:lineRule="atLeast" w:line="0"/>
              <w:ind w:start="20" w:end="0"/>
              <w:rPr/>
            </w:pPr>
            <w:r>
              <w:rPr>
                <w:rFonts w:eastAsia="Arial" w:cs="Arial" w:ascii="Arial" w:hAnsi="Arial"/>
                <w:i/>
                <w:color w:val="231F20"/>
                <w:w w:val="84"/>
                <w:sz w:val="13"/>
              </w:rPr>
              <w:t>20B.Other Remuneration</w:t>
            </w:r>
          </w:p>
        </w:tc>
        <w:tc>
          <w:tcPr>
            <w:tcW w:w="23" w:type="dxa"/>
            <w:tcBorders/>
          </w:tcPr>
          <w:p>
            <w:pPr>
              <w:pStyle w:val="Normal"/>
              <w:snapToGrid w:val="false"/>
              <w:spacing w:lineRule="atLeast" w:line="0"/>
              <w:rPr>
                <w:rFonts w:ascii="Times New Roman" w:hAnsi="Times New Roman" w:eastAsia="Times New Roman" w:cs="Times New Roman"/>
                <w:i/>
                <w:i/>
                <w:color w:val="231F20"/>
                <w:w w:val="84"/>
                <w:sz w:val="17"/>
              </w:rPr>
            </w:pPr>
            <w:r>
              <w:rPr>
                <w:rFonts w:eastAsia="Times New Roman" w:cs="Times New Roman" w:ascii="Times New Roman" w:hAnsi="Times New Roman"/>
                <w:i/>
                <w:color w:val="231F20"/>
                <w:w w:val="84"/>
                <w:sz w:val="17"/>
              </w:rPr>
            </w:r>
          </w:p>
        </w:tc>
        <w:tc>
          <w:tcPr>
            <w:tcW w:w="6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Mr. Y.C. Deveshwar</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0.73</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0.61</w:t>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Mr. S. Banerjee</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0.72</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0.60</w:t>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Mr. A. Duggal</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0.73</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0.60</w:t>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Ms. M. Shankar</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0.73</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0.61</w:t>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Mr. S. B. Mathur</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0.73</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0.61</w:t>
            </w:r>
          </w:p>
        </w:tc>
      </w:tr>
      <w:tr>
        <w:trPr>
          <w:trHeight w:val="208" w:hRule="atLeast"/>
        </w:trPr>
        <w:tc>
          <w:tcPr>
            <w:tcW w:w="3260" w:type="dxa"/>
            <w:tcBorders/>
          </w:tcPr>
          <w:p>
            <w:pPr>
              <w:pStyle w:val="Normal"/>
              <w:spacing w:lineRule="atLeast" w:line="0"/>
              <w:ind w:start="420" w:end="0"/>
              <w:rPr>
                <w:rFonts w:ascii="Arial" w:hAnsi="Arial" w:eastAsia="Arial" w:cs="Arial"/>
                <w:color w:val="231F20"/>
                <w:sz w:val="13"/>
              </w:rPr>
            </w:pPr>
            <w:r>
              <w:rPr>
                <w:rFonts w:eastAsia="Arial" w:cs="Arial" w:ascii="Arial" w:hAnsi="Arial"/>
                <w:color w:val="231F20"/>
                <w:sz w:val="13"/>
              </w:rPr>
              <w:t>Mr. S. S. H. Rehman</w:t>
            </w:r>
          </w:p>
        </w:tc>
        <w:tc>
          <w:tcPr>
            <w:tcW w:w="680" w:type="dxa"/>
            <w:gridSpan w:val="2"/>
            <w:tcBorders/>
          </w:tcPr>
          <w:p>
            <w:pPr>
              <w:pStyle w:val="Normal"/>
              <w:spacing w:lineRule="atLeast" w:line="0"/>
              <w:ind w:start="157" w:end="0"/>
              <w:jc w:val="center"/>
              <w:rPr>
                <w:rFonts w:ascii="Arial" w:hAnsi="Arial" w:eastAsia="Arial" w:cs="Arial"/>
                <w:color w:val="00367B"/>
                <w:w w:val="86"/>
                <w:sz w:val="13"/>
              </w:rPr>
            </w:pPr>
            <w:r>
              <w:rPr>
                <w:rFonts w:eastAsia="Arial" w:cs="Arial" w:ascii="Arial" w:hAnsi="Arial"/>
                <w:color w:val="00367B"/>
                <w:w w:val="86"/>
                <w:sz w:val="13"/>
              </w:rPr>
              <w:t>0.78</w:t>
            </w:r>
          </w:p>
        </w:tc>
        <w:tc>
          <w:tcPr>
            <w:tcW w:w="680" w:type="dxa"/>
            <w:gridSpan w:val="2"/>
            <w:tcBorders/>
          </w:tcPr>
          <w:p>
            <w:pPr>
              <w:pStyle w:val="Normal"/>
              <w:spacing w:lineRule="atLeast" w:line="0"/>
              <w:ind w:start="157" w:end="0"/>
              <w:jc w:val="center"/>
              <w:rPr>
                <w:rFonts w:ascii="Arial" w:hAnsi="Arial" w:eastAsia="Arial" w:cs="Arial"/>
                <w:color w:val="231F20"/>
                <w:w w:val="86"/>
                <w:sz w:val="13"/>
              </w:rPr>
            </w:pPr>
            <w:r>
              <w:rPr>
                <w:rFonts w:eastAsia="Arial" w:cs="Arial" w:ascii="Arial" w:hAnsi="Arial"/>
                <w:color w:val="231F20"/>
                <w:w w:val="86"/>
                <w:sz w:val="13"/>
              </w:rPr>
              <w:t>0.65</w:t>
            </w:r>
          </w:p>
        </w:tc>
      </w:tr>
    </w:tbl>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9"/>
        </w:numPr>
        <w:tabs>
          <w:tab w:val="clear" w:pos="720"/>
          <w:tab w:val="left" w:pos="427" w:leader="none"/>
        </w:tabs>
        <w:spacing w:lineRule="atLeast" w:line="0"/>
        <w:ind w:hanging="340" w:start="427" w:end="0"/>
        <w:rPr>
          <w:rFonts w:ascii="Arial" w:hAnsi="Arial" w:eastAsia="Arial" w:cs="Arial"/>
          <w:b/>
          <w:color w:val="231F20"/>
          <w:sz w:val="13"/>
        </w:rPr>
      </w:pPr>
      <w:r>
        <w:rPr>
          <w:rFonts w:eastAsia="Arial" w:cs="Arial" w:ascii="Arial" w:hAnsi="Arial"/>
          <w:b/>
          <w:color w:val="231F20"/>
          <w:sz w:val="13"/>
        </w:rPr>
        <w:t>Outstanding Balances</w:t>
      </w:r>
    </w:p>
    <w:p>
      <w:pPr>
        <w:pStyle w:val="Normal"/>
        <w:spacing w:lineRule="exact" w:line="59"/>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440" w:type="dxa"/>
        <w:jc w:val="start"/>
        <w:tblInd w:w="67" w:type="dxa"/>
        <w:tblLayout w:type="fixed"/>
        <w:tblCellMar>
          <w:top w:w="0" w:type="dxa"/>
          <w:start w:w="0" w:type="dxa"/>
          <w:bottom w:w="0" w:type="dxa"/>
          <w:end w:w="0" w:type="dxa"/>
        </w:tblCellMar>
      </w:tblPr>
      <w:tblGrid>
        <w:gridCol w:w="260"/>
        <w:gridCol w:w="2460"/>
        <w:gridCol w:w="1240"/>
        <w:gridCol w:w="480"/>
      </w:tblGrid>
      <w:tr>
        <w:trPr>
          <w:trHeight w:val="149" w:hRule="atLeast"/>
        </w:trPr>
        <w:tc>
          <w:tcPr>
            <w:tcW w:w="260" w:type="dxa"/>
            <w:tcBorders/>
          </w:tcPr>
          <w:p>
            <w:pPr>
              <w:pStyle w:val="Normal"/>
              <w:spacing w:lineRule="atLeast" w:line="0"/>
              <w:ind w:end="17"/>
              <w:jc w:val="end"/>
              <w:rPr>
                <w:rFonts w:ascii="Arial" w:hAnsi="Arial" w:eastAsia="Arial" w:cs="Arial"/>
                <w:i/>
                <w:i/>
                <w:color w:val="231F20"/>
                <w:sz w:val="13"/>
              </w:rPr>
            </w:pPr>
            <w:r>
              <w:rPr>
                <w:rFonts w:eastAsia="Arial" w:cs="Arial" w:ascii="Arial" w:hAnsi="Arial"/>
                <w:i/>
                <w:color w:val="231F20"/>
                <w:sz w:val="13"/>
              </w:rPr>
              <w:t>(i)</w:t>
            </w:r>
          </w:p>
        </w:tc>
        <w:tc>
          <w:tcPr>
            <w:tcW w:w="2460" w:type="dxa"/>
            <w:tcBorders/>
          </w:tcPr>
          <w:p>
            <w:pPr>
              <w:pStyle w:val="Normal"/>
              <w:spacing w:lineRule="atLeast" w:line="0"/>
              <w:ind w:start="100" w:end="0"/>
              <w:rPr>
                <w:rFonts w:ascii="Arial" w:hAnsi="Arial" w:eastAsia="Arial" w:cs="Arial"/>
                <w:i/>
                <w:i/>
                <w:color w:val="231F20"/>
                <w:sz w:val="13"/>
              </w:rPr>
            </w:pPr>
            <w:r>
              <w:rPr>
                <w:rFonts w:eastAsia="Arial" w:cs="Arial" w:ascii="Arial" w:hAnsi="Arial"/>
                <w:i/>
                <w:color w:val="231F20"/>
                <w:sz w:val="13"/>
              </w:rPr>
              <w:t>Receivables</w:t>
            </w:r>
          </w:p>
        </w:tc>
        <w:tc>
          <w:tcPr>
            <w:tcW w:w="1240" w:type="dxa"/>
            <w:tcBorders/>
          </w:tcPr>
          <w:p>
            <w:pPr>
              <w:pStyle w:val="Normal"/>
              <w:snapToGrid w:val="false"/>
              <w:spacing w:lineRule="atLeast" w:line="0"/>
              <w:rPr>
                <w:rFonts w:ascii="Times New Roman" w:hAnsi="Times New Roman" w:eastAsia="Times New Roman" w:cs="Times New Roman"/>
                <w:i/>
                <w:i/>
                <w:color w:val="231F20"/>
                <w:sz w:val="12"/>
              </w:rPr>
            </w:pPr>
            <w:r>
              <w:rPr>
                <w:rFonts w:eastAsia="Times New Roman" w:cs="Times New Roman" w:ascii="Times New Roman" w:hAnsi="Times New Roman"/>
                <w:i/>
                <w:color w:val="231F20"/>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6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Surya Nepal Private Limited</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28.69</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39.55</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46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ITC Essentra Limited</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0.20</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11.38</w:t>
            </w:r>
          </w:p>
        </w:tc>
      </w:tr>
      <w:tr>
        <w:trPr>
          <w:trHeight w:val="208" w:hRule="atLeast"/>
        </w:trPr>
        <w:tc>
          <w:tcPr>
            <w:tcW w:w="260" w:type="dxa"/>
            <w:tcBorders/>
          </w:tcPr>
          <w:p>
            <w:pPr>
              <w:pStyle w:val="Normal"/>
              <w:spacing w:lineRule="atLeast" w:line="0"/>
              <w:ind w:end="17"/>
              <w:jc w:val="end"/>
              <w:rPr>
                <w:rFonts w:ascii="Arial" w:hAnsi="Arial" w:eastAsia="Arial" w:cs="Arial"/>
                <w:i/>
                <w:i/>
                <w:color w:val="231F20"/>
                <w:sz w:val="13"/>
              </w:rPr>
            </w:pPr>
            <w:r>
              <w:rPr>
                <w:rFonts w:eastAsia="Arial" w:cs="Arial" w:ascii="Arial" w:hAnsi="Arial"/>
                <w:i/>
                <w:color w:val="231F20"/>
                <w:sz w:val="13"/>
              </w:rPr>
              <w:t>(ii)</w:t>
            </w:r>
          </w:p>
        </w:tc>
        <w:tc>
          <w:tcPr>
            <w:tcW w:w="2460" w:type="dxa"/>
            <w:tcBorders/>
          </w:tcPr>
          <w:p>
            <w:pPr>
              <w:pStyle w:val="Normal"/>
              <w:spacing w:lineRule="atLeast" w:line="0"/>
              <w:ind w:start="120" w:end="0"/>
              <w:rPr>
                <w:rFonts w:ascii="Arial" w:hAnsi="Arial" w:eastAsia="Arial" w:cs="Arial"/>
                <w:i/>
                <w:i/>
                <w:color w:val="231F20"/>
                <w:sz w:val="13"/>
              </w:rPr>
            </w:pPr>
            <w:r>
              <w:rPr>
                <w:rFonts w:eastAsia="Arial" w:cs="Arial" w:ascii="Arial" w:hAnsi="Arial"/>
                <w:i/>
                <w:color w:val="231F20"/>
                <w:sz w:val="13"/>
              </w:rPr>
              <w:t>Advances Given</w:t>
            </w:r>
          </w:p>
        </w:tc>
        <w:tc>
          <w:tcPr>
            <w:tcW w:w="1240" w:type="dxa"/>
            <w:tcBorders/>
          </w:tcPr>
          <w:p>
            <w:pPr>
              <w:pStyle w:val="Normal"/>
              <w:snapToGrid w:val="false"/>
              <w:spacing w:lineRule="atLeast" w:line="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6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Employee Trust - Pension Funds</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41.98</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73.32</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46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Employee Trust - Gratuity Funds</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17.53</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14.41</w:t>
            </w:r>
          </w:p>
        </w:tc>
      </w:tr>
      <w:tr>
        <w:trPr>
          <w:trHeight w:val="208" w:hRule="atLeast"/>
        </w:trPr>
        <w:tc>
          <w:tcPr>
            <w:tcW w:w="260" w:type="dxa"/>
            <w:tcBorders/>
          </w:tcPr>
          <w:p>
            <w:pPr>
              <w:pStyle w:val="Normal"/>
              <w:spacing w:lineRule="atLeast" w:line="0"/>
              <w:ind w:end="17"/>
              <w:jc w:val="end"/>
              <w:rPr>
                <w:rFonts w:ascii="Arial" w:hAnsi="Arial" w:eastAsia="Arial" w:cs="Arial"/>
                <w:i/>
                <w:i/>
                <w:color w:val="231F20"/>
                <w:w w:val="92"/>
                <w:sz w:val="13"/>
              </w:rPr>
            </w:pPr>
            <w:r>
              <w:rPr>
                <w:rFonts w:eastAsia="Arial" w:cs="Arial" w:ascii="Arial" w:hAnsi="Arial"/>
                <w:i/>
                <w:color w:val="231F20"/>
                <w:w w:val="92"/>
                <w:sz w:val="13"/>
              </w:rPr>
              <w:t>(iii)</w:t>
            </w:r>
          </w:p>
        </w:tc>
        <w:tc>
          <w:tcPr>
            <w:tcW w:w="2460" w:type="dxa"/>
            <w:tcBorders/>
          </w:tcPr>
          <w:p>
            <w:pPr>
              <w:pStyle w:val="Normal"/>
              <w:spacing w:lineRule="atLeast" w:line="0"/>
              <w:ind w:start="100" w:end="0"/>
              <w:rPr>
                <w:rFonts w:ascii="Arial" w:hAnsi="Arial" w:eastAsia="Arial" w:cs="Arial"/>
                <w:i/>
                <w:i/>
                <w:color w:val="231F20"/>
                <w:sz w:val="13"/>
              </w:rPr>
            </w:pPr>
            <w:r>
              <w:rPr>
                <w:rFonts w:eastAsia="Arial" w:cs="Arial" w:ascii="Arial" w:hAnsi="Arial"/>
                <w:i/>
                <w:color w:val="231F20"/>
                <w:sz w:val="13"/>
              </w:rPr>
              <w:t>Deposits Given</w:t>
            </w:r>
          </w:p>
        </w:tc>
        <w:tc>
          <w:tcPr>
            <w:tcW w:w="1240" w:type="dxa"/>
            <w:tcBorders/>
          </w:tcPr>
          <w:p>
            <w:pPr>
              <w:pStyle w:val="Normal"/>
              <w:snapToGrid w:val="false"/>
              <w:spacing w:lineRule="atLeast" w:line="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3" w:hRule="atLeast"/>
        </w:trPr>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tcBorders/>
          </w:tcPr>
          <w:p>
            <w:pPr>
              <w:pStyle w:val="Normal"/>
              <w:spacing w:lineRule="atLeast" w:line="0"/>
              <w:ind w:start="100" w:end="0"/>
              <w:rPr/>
            </w:pPr>
            <w:r>
              <w:rPr>
                <w:rFonts w:eastAsia="Arial" w:cs="Arial" w:ascii="Arial" w:hAnsi="Arial"/>
                <w:color w:val="231F20"/>
                <w:sz w:val="13"/>
              </w:rPr>
              <w:t>Russell Credit Limited</w:t>
            </w:r>
            <w:r>
              <w:rPr>
                <w:rFonts w:eastAsia="Arial" w:cs="Arial" w:ascii="Arial" w:hAnsi="Arial"/>
                <w:color w:val="231F20"/>
                <w:sz w:val="16"/>
                <w:vertAlign w:val="superscript"/>
              </w:rPr>
              <w:t>1</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0.36</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0.36</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460" w:type="dxa"/>
            <w:tcBorders/>
          </w:tcPr>
          <w:p>
            <w:pPr>
              <w:pStyle w:val="Normal"/>
              <w:spacing w:lineRule="atLeast" w:line="0"/>
              <w:ind w:start="100" w:end="0"/>
              <w:rPr/>
            </w:pPr>
            <w:r>
              <w:rPr>
                <w:rFonts w:eastAsia="Arial" w:cs="Arial" w:ascii="Arial" w:hAnsi="Arial"/>
                <w:color w:val="231F20"/>
                <w:sz w:val="13"/>
              </w:rPr>
              <w:t>Greenacre Holdings Limited</w:t>
            </w:r>
            <w:r>
              <w:rPr>
                <w:rFonts w:eastAsia="Arial" w:cs="Arial" w:ascii="Arial" w:hAnsi="Arial"/>
                <w:color w:val="231F20"/>
                <w:sz w:val="16"/>
                <w:vertAlign w:val="superscript"/>
              </w:rPr>
              <w:t>2</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0.24</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0.24</w:t>
            </w:r>
          </w:p>
        </w:tc>
      </w:tr>
      <w:tr>
        <w:trPr>
          <w:trHeight w:val="174" w:hRule="atLeast"/>
        </w:trPr>
        <w:tc>
          <w:tcPr>
            <w:tcW w:w="26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246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Mrs. B. Deveshwar</w:t>
            </w:r>
          </w:p>
        </w:tc>
        <w:tc>
          <w:tcPr>
            <w:tcW w:w="124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0.38</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0.38</w:t>
            </w:r>
          </w:p>
        </w:tc>
      </w:tr>
    </w:tbl>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0"/>
        </w:numPr>
        <w:tabs>
          <w:tab w:val="clear" w:pos="720"/>
          <w:tab w:val="left" w:pos="427" w:leader="none"/>
        </w:tabs>
        <w:spacing w:lineRule="atLeast" w:line="0"/>
        <w:ind w:hanging="350" w:start="427" w:end="0"/>
        <w:rPr>
          <w:rFonts w:ascii="Arial" w:hAnsi="Arial" w:eastAsia="Arial" w:cs="Arial"/>
          <w:i/>
          <w:i/>
          <w:color w:val="231F20"/>
          <w:sz w:val="13"/>
        </w:rPr>
      </w:pPr>
      <w:r>
        <w:rPr>
          <w:rFonts w:eastAsia="Arial" w:cs="Arial" w:ascii="Arial" w:hAnsi="Arial"/>
          <w:i/>
          <w:color w:val="231F20"/>
          <w:sz w:val="13"/>
        </w:rPr>
        <w:t>Advance Taken</w:t>
      </w:r>
    </w:p>
    <w:p>
      <w:pPr>
        <w:pStyle w:val="Normal"/>
        <w:spacing w:lineRule="exact" w:line="59"/>
        <w:rPr>
          <w:rFonts w:ascii="Times New Roman" w:hAnsi="Times New Roman" w:eastAsia="Times New Roman" w:cs="Times New Roman"/>
          <w:i/>
          <w:i/>
          <w:color w:val="231F20"/>
          <w:sz w:val="13"/>
        </w:rPr>
      </w:pPr>
      <w:r>
        <w:rPr>
          <w:rFonts w:eastAsia="Times New Roman" w:cs="Times New Roman" w:ascii="Times New Roman" w:hAnsi="Times New Roman"/>
          <w:i/>
          <w:color w:val="231F20"/>
          <w:sz w:val="13"/>
        </w:rPr>
      </w:r>
    </w:p>
    <w:tbl>
      <w:tblPr>
        <w:tblW w:w="4440" w:type="dxa"/>
        <w:jc w:val="start"/>
        <w:tblInd w:w="67" w:type="dxa"/>
        <w:tblLayout w:type="fixed"/>
        <w:tblCellMar>
          <w:top w:w="0" w:type="dxa"/>
          <w:start w:w="0" w:type="dxa"/>
          <w:bottom w:w="0" w:type="dxa"/>
          <w:end w:w="0" w:type="dxa"/>
        </w:tblCellMar>
      </w:tblPr>
      <w:tblGrid>
        <w:gridCol w:w="260"/>
        <w:gridCol w:w="2520"/>
        <w:gridCol w:w="1140"/>
        <w:gridCol w:w="520"/>
      </w:tblGrid>
      <w:tr>
        <w:trPr>
          <w:trHeight w:val="150" w:hRule="atLeast"/>
        </w:trPr>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Surya Nepal Private Limited</w:t>
            </w:r>
          </w:p>
        </w:tc>
        <w:tc>
          <w:tcPr>
            <w:tcW w:w="114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177.05</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129.36</w:t>
            </w:r>
          </w:p>
        </w:tc>
      </w:tr>
      <w:tr>
        <w:trPr>
          <w:trHeight w:val="208" w:hRule="atLeast"/>
        </w:trPr>
        <w:tc>
          <w:tcPr>
            <w:tcW w:w="260" w:type="dxa"/>
            <w:tcBorders/>
          </w:tcPr>
          <w:p>
            <w:pPr>
              <w:pStyle w:val="Normal"/>
              <w:spacing w:lineRule="atLeast" w:line="0"/>
              <w:ind w:end="17"/>
              <w:jc w:val="end"/>
              <w:rPr>
                <w:rFonts w:ascii="Arial" w:hAnsi="Arial" w:eastAsia="Arial" w:cs="Arial"/>
                <w:i/>
                <w:i/>
                <w:color w:val="231F20"/>
                <w:sz w:val="13"/>
              </w:rPr>
            </w:pPr>
            <w:r>
              <w:rPr>
                <w:rFonts w:eastAsia="Arial" w:cs="Arial" w:ascii="Arial" w:hAnsi="Arial"/>
                <w:i/>
                <w:color w:val="231F20"/>
                <w:sz w:val="13"/>
              </w:rPr>
              <w:t>(v)</w:t>
            </w:r>
          </w:p>
        </w:tc>
        <w:tc>
          <w:tcPr>
            <w:tcW w:w="2520" w:type="dxa"/>
            <w:tcBorders/>
          </w:tcPr>
          <w:p>
            <w:pPr>
              <w:pStyle w:val="Normal"/>
              <w:spacing w:lineRule="atLeast" w:line="0"/>
              <w:ind w:start="100" w:end="0"/>
              <w:rPr>
                <w:rFonts w:ascii="Arial" w:hAnsi="Arial" w:eastAsia="Arial" w:cs="Arial"/>
                <w:i/>
                <w:i/>
                <w:color w:val="231F20"/>
                <w:sz w:val="13"/>
              </w:rPr>
            </w:pPr>
            <w:r>
              <w:rPr>
                <w:rFonts w:eastAsia="Arial" w:cs="Arial" w:ascii="Arial" w:hAnsi="Arial"/>
                <w:i/>
                <w:color w:val="231F20"/>
                <w:sz w:val="13"/>
              </w:rPr>
              <w:t>Deposits Taken</w:t>
            </w:r>
          </w:p>
        </w:tc>
        <w:tc>
          <w:tcPr>
            <w:tcW w:w="1140" w:type="dxa"/>
            <w:tcBorders/>
          </w:tcPr>
          <w:p>
            <w:pPr>
              <w:pStyle w:val="Normal"/>
              <w:snapToGrid w:val="false"/>
              <w:spacing w:lineRule="atLeast" w:line="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2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International Travel House Limited</w:t>
            </w:r>
          </w:p>
        </w:tc>
        <w:tc>
          <w:tcPr>
            <w:tcW w:w="114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0.06</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0.06</w:t>
            </w:r>
          </w:p>
        </w:tc>
      </w:tr>
      <w:tr>
        <w:trPr>
          <w:trHeight w:val="208" w:hRule="atLeast"/>
        </w:trPr>
        <w:tc>
          <w:tcPr>
            <w:tcW w:w="260" w:type="dxa"/>
            <w:tcBorders/>
          </w:tcPr>
          <w:p>
            <w:pPr>
              <w:pStyle w:val="Normal"/>
              <w:spacing w:lineRule="atLeast" w:line="0"/>
              <w:ind w:end="17"/>
              <w:jc w:val="end"/>
              <w:rPr>
                <w:rFonts w:ascii="Arial" w:hAnsi="Arial" w:eastAsia="Arial" w:cs="Arial"/>
                <w:i/>
                <w:i/>
                <w:color w:val="231F20"/>
                <w:w w:val="88"/>
                <w:sz w:val="13"/>
              </w:rPr>
            </w:pPr>
            <w:r>
              <w:rPr>
                <w:rFonts w:eastAsia="Arial" w:cs="Arial" w:ascii="Arial" w:hAnsi="Arial"/>
                <w:i/>
                <w:color w:val="231F20"/>
                <w:w w:val="88"/>
                <w:sz w:val="13"/>
              </w:rPr>
              <w:t>(vi)</w:t>
            </w:r>
          </w:p>
        </w:tc>
        <w:tc>
          <w:tcPr>
            <w:tcW w:w="2520" w:type="dxa"/>
            <w:tcBorders/>
          </w:tcPr>
          <w:p>
            <w:pPr>
              <w:pStyle w:val="Normal"/>
              <w:spacing w:lineRule="atLeast" w:line="0"/>
              <w:ind w:start="100" w:end="0"/>
              <w:rPr>
                <w:rFonts w:ascii="Arial" w:hAnsi="Arial" w:eastAsia="Arial" w:cs="Arial"/>
                <w:i/>
                <w:i/>
                <w:color w:val="231F20"/>
                <w:sz w:val="13"/>
              </w:rPr>
            </w:pPr>
            <w:r>
              <w:rPr>
                <w:rFonts w:eastAsia="Arial" w:cs="Arial" w:ascii="Arial" w:hAnsi="Arial"/>
                <w:i/>
                <w:color w:val="231F20"/>
                <w:sz w:val="13"/>
              </w:rPr>
              <w:t>Payables</w:t>
            </w:r>
          </w:p>
        </w:tc>
        <w:tc>
          <w:tcPr>
            <w:tcW w:w="1140" w:type="dxa"/>
            <w:tcBorders/>
          </w:tcPr>
          <w:p>
            <w:pPr>
              <w:pStyle w:val="Normal"/>
              <w:snapToGrid w:val="false"/>
              <w:spacing w:lineRule="atLeast" w:line="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2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North East Nutrients Private Limited</w:t>
            </w:r>
          </w:p>
        </w:tc>
        <w:tc>
          <w:tcPr>
            <w:tcW w:w="114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5.13</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7.78</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52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ITC Essentra Limited</w:t>
            </w:r>
          </w:p>
        </w:tc>
        <w:tc>
          <w:tcPr>
            <w:tcW w:w="114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16.20</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9.88</w:t>
            </w:r>
          </w:p>
        </w:tc>
      </w:tr>
      <w:tr>
        <w:trPr>
          <w:trHeight w:val="208" w:hRule="atLeast"/>
        </w:trPr>
        <w:tc>
          <w:tcPr>
            <w:tcW w:w="2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520" w:type="dxa"/>
            <w:tcBorders/>
          </w:tcPr>
          <w:p>
            <w:pPr>
              <w:pStyle w:val="Normal"/>
              <w:spacing w:lineRule="atLeast" w:line="0"/>
              <w:ind w:start="100" w:end="0"/>
              <w:rPr>
                <w:rFonts w:ascii="Arial" w:hAnsi="Arial" w:eastAsia="Arial" w:cs="Arial"/>
                <w:color w:val="231F20"/>
                <w:sz w:val="13"/>
              </w:rPr>
            </w:pPr>
            <w:r>
              <w:rPr>
                <w:rFonts w:eastAsia="Arial" w:cs="Arial" w:ascii="Arial" w:hAnsi="Arial"/>
                <w:color w:val="231F20"/>
                <w:sz w:val="13"/>
              </w:rPr>
              <w:t>ATC Limited</w:t>
            </w:r>
          </w:p>
        </w:tc>
        <w:tc>
          <w:tcPr>
            <w:tcW w:w="1140" w:type="dxa"/>
            <w:tcBorders/>
          </w:tcPr>
          <w:p>
            <w:pPr>
              <w:pStyle w:val="Normal"/>
              <w:spacing w:lineRule="atLeast" w:line="0"/>
              <w:ind w:end="97"/>
              <w:jc w:val="end"/>
              <w:rPr>
                <w:rFonts w:ascii="Arial" w:hAnsi="Arial" w:eastAsia="Arial" w:cs="Arial"/>
                <w:color w:val="00367B"/>
                <w:sz w:val="13"/>
              </w:rPr>
            </w:pPr>
            <w:r>
              <w:rPr>
                <w:rFonts w:eastAsia="Arial" w:cs="Arial" w:ascii="Arial" w:hAnsi="Arial"/>
                <w:color w:val="00367B"/>
                <w:sz w:val="13"/>
              </w:rPr>
              <w:t>3.16</w:t>
            </w:r>
          </w:p>
        </w:tc>
        <w:tc>
          <w:tcPr>
            <w:tcW w:w="52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1.57</w:t>
            </w:r>
          </w:p>
        </w:tc>
      </w:tr>
    </w:tbl>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1"/>
        </w:numPr>
        <w:tabs>
          <w:tab w:val="clear" w:pos="720"/>
          <w:tab w:val="left" w:pos="427" w:leader="none"/>
        </w:tabs>
        <w:spacing w:lineRule="auto" w:line="300"/>
        <w:ind w:hanging="350" w:start="427" w:end="2197"/>
        <w:rPr>
          <w:rFonts w:ascii="Arial" w:hAnsi="Arial" w:eastAsia="Arial" w:cs="Arial"/>
          <w:b/>
          <w:color w:val="231F20"/>
          <w:sz w:val="11"/>
        </w:rPr>
      </w:pPr>
      <w:r>
        <w:rPr>
          <w:rFonts w:eastAsia="Arial" w:cs="Arial" w:ascii="Arial" w:hAnsi="Arial"/>
          <w:b/>
          <w:color w:val="231F20"/>
          <w:sz w:val="11"/>
        </w:rPr>
        <w:t>Impairment of investment in Subsidiaries/Joint Venture as at the year end</w:t>
      </w:r>
    </w:p>
    <w:p>
      <w:pPr>
        <w:pStyle w:val="Normal"/>
        <w:spacing w:lineRule="exact" w:line="26"/>
        <w:rPr>
          <w:rFonts w:ascii="Times New Roman" w:hAnsi="Times New Roman" w:eastAsia="Times New Roman" w:cs="Times New Roman"/>
          <w:b/>
          <w:color w:val="231F20"/>
          <w:sz w:val="11"/>
        </w:rPr>
      </w:pPr>
      <w:r>
        <w:rPr>
          <w:rFonts w:eastAsia="Times New Roman" w:cs="Times New Roman" w:ascii="Times New Roman" w:hAnsi="Times New Roman"/>
          <w:b/>
          <w:color w:val="231F20"/>
          <w:sz w:val="11"/>
        </w:rPr>
      </w:r>
    </w:p>
    <w:tbl>
      <w:tblPr>
        <w:tblW w:w="4080" w:type="dxa"/>
        <w:jc w:val="start"/>
        <w:tblInd w:w="427" w:type="dxa"/>
        <w:tblLayout w:type="fixed"/>
        <w:tblCellMar>
          <w:top w:w="0" w:type="dxa"/>
          <w:start w:w="0" w:type="dxa"/>
          <w:bottom w:w="0" w:type="dxa"/>
          <w:end w:w="0" w:type="dxa"/>
        </w:tblCellMar>
      </w:tblPr>
      <w:tblGrid>
        <w:gridCol w:w="2540"/>
        <w:gridCol w:w="1060"/>
        <w:gridCol w:w="480"/>
      </w:tblGrid>
      <w:tr>
        <w:trPr>
          <w:trHeight w:val="150" w:hRule="atLeast"/>
        </w:trPr>
        <w:tc>
          <w:tcPr>
            <w:tcW w:w="254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Prag Agro Farm Limited - Equity Shares</w:t>
            </w:r>
          </w:p>
        </w:tc>
        <w:tc>
          <w:tcPr>
            <w:tcW w:w="106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9.00</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9.00</w:t>
            </w:r>
          </w:p>
        </w:tc>
      </w:tr>
      <w:tr>
        <w:trPr>
          <w:trHeight w:val="208" w:hRule="atLeast"/>
        </w:trPr>
        <w:tc>
          <w:tcPr>
            <w:tcW w:w="254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Technico Pty Ltd</w:t>
            </w:r>
          </w:p>
        </w:tc>
        <w:tc>
          <w:tcPr>
            <w:tcW w:w="106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16.29</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16.29</w:t>
            </w:r>
          </w:p>
        </w:tc>
      </w:tr>
      <w:tr>
        <w:trPr>
          <w:trHeight w:val="208" w:hRule="atLeast"/>
        </w:trPr>
        <w:tc>
          <w:tcPr>
            <w:tcW w:w="254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Logix Developers Private Limited</w:t>
            </w:r>
          </w:p>
        </w:tc>
        <w:tc>
          <w:tcPr>
            <w:tcW w:w="1060" w:type="dxa"/>
            <w:tcBorders/>
          </w:tcPr>
          <w:p>
            <w:pPr>
              <w:pStyle w:val="Normal"/>
              <w:spacing w:lineRule="atLeast" w:line="0"/>
              <w:ind w:end="137"/>
              <w:jc w:val="end"/>
              <w:rPr>
                <w:rFonts w:ascii="Arial" w:hAnsi="Arial" w:eastAsia="Arial" w:cs="Arial"/>
                <w:color w:val="00367B"/>
                <w:sz w:val="13"/>
              </w:rPr>
            </w:pPr>
            <w:r>
              <w:rPr>
                <w:rFonts w:eastAsia="Arial" w:cs="Arial" w:ascii="Arial" w:hAnsi="Arial"/>
                <w:color w:val="00367B"/>
                <w:sz w:val="13"/>
              </w:rPr>
              <w:t>23.45</w:t>
            </w:r>
          </w:p>
        </w:tc>
        <w:tc>
          <w:tcPr>
            <w:tcW w:w="48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23.45</w:t>
            </w:r>
          </w:p>
        </w:tc>
      </w:tr>
    </w:tbl>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2"/>
        </w:numPr>
        <w:tabs>
          <w:tab w:val="clear" w:pos="720"/>
          <w:tab w:val="left" w:pos="427" w:leader="none"/>
        </w:tabs>
        <w:spacing w:lineRule="atLeast" w:line="0"/>
        <w:ind w:hanging="350" w:start="427" w:end="0"/>
        <w:rPr>
          <w:rFonts w:ascii="Arial" w:hAnsi="Arial" w:eastAsia="Arial" w:cs="Arial"/>
          <w:b/>
          <w:color w:val="231F20"/>
          <w:sz w:val="13"/>
        </w:rPr>
      </w:pPr>
      <w:r>
        <w:rPr>
          <w:rFonts w:eastAsia="Arial" w:cs="Arial" w:ascii="Arial" w:hAnsi="Arial"/>
          <w:b/>
          <w:color w:val="231F20"/>
          <w:sz w:val="13"/>
        </w:rPr>
        <w:t>Commitments</w:t>
      </w:r>
    </w:p>
    <w:p>
      <w:pPr>
        <w:pStyle w:val="Normal"/>
        <w:spacing w:lineRule="exact" w:line="59"/>
        <w:rPr>
          <w:rFonts w:ascii="Times New Roman" w:hAnsi="Times New Roman" w:eastAsia="Times New Roman" w:cs="Times New Roman"/>
          <w:b/>
          <w:color w:val="231F20"/>
          <w:sz w:val="13"/>
        </w:rPr>
      </w:pPr>
      <w:r>
        <w:rPr>
          <w:rFonts w:eastAsia="Times New Roman" w:cs="Times New Roman" w:ascii="Times New Roman" w:hAnsi="Times New Roman"/>
          <w:b/>
          <w:color w:val="231F20"/>
          <w:sz w:val="13"/>
        </w:rPr>
      </w:r>
    </w:p>
    <w:tbl>
      <w:tblPr>
        <w:tblW w:w="4080" w:type="dxa"/>
        <w:jc w:val="start"/>
        <w:tblInd w:w="427" w:type="dxa"/>
        <w:tblLayout w:type="fixed"/>
        <w:tblCellMar>
          <w:top w:w="0" w:type="dxa"/>
          <w:start w:w="0" w:type="dxa"/>
          <w:bottom w:w="0" w:type="dxa"/>
          <w:end w:w="0" w:type="dxa"/>
        </w:tblCellMar>
      </w:tblPr>
      <w:tblGrid>
        <w:gridCol w:w="2240"/>
        <w:gridCol w:w="1400"/>
        <w:gridCol w:w="440"/>
      </w:tblGrid>
      <w:tr>
        <w:trPr>
          <w:trHeight w:val="150" w:hRule="atLeast"/>
        </w:trPr>
        <w:tc>
          <w:tcPr>
            <w:tcW w:w="2240" w:type="dxa"/>
            <w:tcBorders/>
          </w:tcPr>
          <w:p>
            <w:pPr>
              <w:pStyle w:val="Normal"/>
              <w:spacing w:lineRule="atLeast" w:line="0"/>
              <w:rPr>
                <w:rFonts w:ascii="Arial" w:hAnsi="Arial" w:eastAsia="Arial" w:cs="Arial"/>
                <w:color w:val="231F20"/>
                <w:sz w:val="13"/>
              </w:rPr>
            </w:pPr>
            <w:r>
              <w:rPr>
                <w:rFonts w:eastAsia="Arial" w:cs="Arial" w:ascii="Arial" w:hAnsi="Arial"/>
                <w:color w:val="231F20"/>
                <w:sz w:val="13"/>
              </w:rPr>
              <w:t>ITC Infotech India Limited</w:t>
            </w:r>
          </w:p>
        </w:tc>
        <w:tc>
          <w:tcPr>
            <w:tcW w:w="1400" w:type="dxa"/>
            <w:tcBorders/>
          </w:tcPr>
          <w:p>
            <w:pPr>
              <w:pStyle w:val="Normal"/>
              <w:spacing w:lineRule="atLeast" w:line="0"/>
              <w:ind w:end="177"/>
              <w:jc w:val="end"/>
              <w:rPr>
                <w:rFonts w:ascii="Arial" w:hAnsi="Arial" w:eastAsia="Arial" w:cs="Arial"/>
                <w:color w:val="00367B"/>
                <w:sz w:val="13"/>
              </w:rPr>
            </w:pPr>
            <w:r>
              <w:rPr>
                <w:rFonts w:eastAsia="Arial" w:cs="Arial" w:ascii="Arial" w:hAnsi="Arial"/>
                <w:color w:val="00367B"/>
                <w:sz w:val="13"/>
              </w:rPr>
              <w:t>2.10</w:t>
            </w:r>
          </w:p>
        </w:tc>
        <w:tc>
          <w:tcPr>
            <w:tcW w:w="440" w:type="dxa"/>
            <w:tcBorders/>
          </w:tcPr>
          <w:p>
            <w:pPr>
              <w:pStyle w:val="Normal"/>
              <w:spacing w:lineRule="atLeast" w:line="0"/>
              <w:jc w:val="end"/>
              <w:rPr>
                <w:rFonts w:ascii="Arial" w:hAnsi="Arial" w:eastAsia="Arial" w:cs="Arial"/>
                <w:color w:val="231F20"/>
                <w:sz w:val="13"/>
              </w:rPr>
            </w:pPr>
            <w:r>
              <w:rPr>
                <w:rFonts w:eastAsia="Arial" w:cs="Arial" w:ascii="Arial" w:hAnsi="Arial"/>
                <w:color w:val="231F20"/>
                <w:sz w:val="13"/>
              </w:rPr>
              <w:t>0.43</w:t>
            </w:r>
          </w:p>
        </w:tc>
      </w:tr>
    </w:tbl>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3"/>
        </w:numPr>
        <w:tabs>
          <w:tab w:val="clear" w:pos="720"/>
          <w:tab w:val="left" w:pos="124" w:leader="none"/>
        </w:tabs>
        <w:spacing w:lineRule="auto" w:line="292"/>
        <w:ind w:hanging="107" w:start="107" w:end="417"/>
        <w:jc w:val="both"/>
        <w:rPr>
          <w:rFonts w:ascii="Arial" w:hAnsi="Arial" w:eastAsia="Arial" w:cs="Arial"/>
          <w:color w:val="231F20"/>
          <w:sz w:val="8"/>
        </w:rPr>
      </w:pPr>
      <w:r>
        <w:rPr>
          <w:rFonts w:eastAsia="Arial" w:cs="Arial" w:ascii="Arial" w:hAnsi="Arial"/>
          <w:color w:val="231F20"/>
          <w:sz w:val="10"/>
        </w:rPr>
        <w:t>In accordance with Ind AS – 102, the Company has recognised employee benefits expense by way of share based payments (refer Note 29.3), of which</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43.73 Crores (2018 -</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53.43 Crores) is attributable to Key Management Personnel:</w:t>
      </w:r>
    </w:p>
    <w:p>
      <w:pPr>
        <w:pStyle w:val="Normal"/>
        <w:spacing w:lineRule="exact" w:line="7"/>
        <w:rPr>
          <w:rFonts w:ascii="Times New Roman" w:hAnsi="Times New Roman" w:eastAsia="Times New Roman" w:cs="Times New Roman"/>
          <w:color w:val="231F20"/>
          <w:sz w:val="8"/>
        </w:rPr>
      </w:pPr>
      <w:r>
        <w:rPr>
          <w:rFonts w:eastAsia="Times New Roman" w:cs="Times New Roman" w:ascii="Times New Roman" w:hAnsi="Times New Roman"/>
          <w:color w:val="231F20"/>
          <w:sz w:val="8"/>
        </w:rPr>
      </w:r>
    </w:p>
    <w:p>
      <w:pPr>
        <w:pStyle w:val="Normal"/>
        <w:spacing w:lineRule="auto" w:line="331"/>
        <w:ind w:start="107" w:end="417"/>
        <w:jc w:val="both"/>
        <w:rPr/>
      </w:pPr>
      <w:r>
        <w:rPr>
          <w:rFonts w:eastAsia="Arial" w:cs="Arial" w:ascii="Arial" w:hAnsi="Arial"/>
          <w:color w:val="231F20"/>
          <w:sz w:val="9"/>
        </w:rPr>
        <w:t>Mr. Y.C. Deveshwar</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0.51 Crore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0.25 Crore), Mr. S. Puri</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11.84 Crores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10.69 Crores), Mr. N. Anand</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5.62 Crores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10.88 Crores), Mr. R. Tandon</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6.50 Crores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5.83 Crores), Mr. B. Sumant</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2.68 Crores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3.14 Crores) and Mr. R. K. Singhi</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1.06 Crores (2018 -</w:t>
      </w:r>
      <w:r>
        <w:rPr>
          <w:rFonts w:eastAsia="Times New Roman" w:cs="Times New Roman" w:ascii="Times New Roman" w:hAnsi="Times New Roman"/>
          <w:color w:val="231F20"/>
          <w:sz w:val="9"/>
        </w:rPr>
        <w:t xml:space="preserve"> `</w:t>
      </w:r>
      <w:r>
        <w:rPr>
          <w:rFonts w:eastAsia="Arial" w:cs="Arial" w:ascii="Arial" w:hAnsi="Arial"/>
          <w:color w:val="231F20"/>
          <w:sz w:val="9"/>
        </w:rPr>
        <w:t xml:space="preserve"> 0.18 Crore)</w:t>
      </w:r>
    </w:p>
    <w:p>
      <w:pPr>
        <w:pStyle w:val="Normal"/>
        <w:spacing w:lineRule="exact" w:line="20"/>
        <w:rPr>
          <w:rFonts w:ascii="Times New Roman" w:hAnsi="Times New Roman" w:eastAsia="Times New Roman" w:cs="Times New Roman"/>
          <w:color w:val="231F20"/>
          <w:sz w:val="9"/>
        </w:rPr>
      </w:pPr>
      <w:r>
        <w:rPr>
          <w:rFonts w:eastAsia="Times New Roman" w:cs="Times New Roman" w:ascii="Times New Roman" w:hAnsi="Times New Roman"/>
          <w:color w:val="231F20"/>
          <w:sz w:val="9"/>
        </w:rPr>
        <w:drawing>
          <wp:anchor behindDoc="1" distT="0" distB="0" distL="114935" distR="114935" simplePos="0" locked="0" layoutInCell="1" allowOverlap="1" relativeHeight="535">
            <wp:simplePos x="0" y="0"/>
            <wp:positionH relativeFrom="column">
              <wp:posOffset>3100705</wp:posOffset>
            </wp:positionH>
            <wp:positionV relativeFrom="paragraph">
              <wp:posOffset>-155575</wp:posOffset>
            </wp:positionV>
            <wp:extent cx="678180" cy="567055"/>
            <wp:effectExtent l="0" t="0" r="0" b="0"/>
            <wp:wrapNone/>
            <wp:docPr id="531"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152" descr="" title=""/>
                    <pic:cNvPicPr>
                      <a:picLocks noChangeAspect="1" noChangeArrowheads="1"/>
                    </pic:cNvPicPr>
                  </pic:nvPicPr>
                  <pic:blipFill>
                    <a:blip r:embed="rId153"/>
                    <a:srcRect l="-27" t="-32" r="-27" b="-32"/>
                    <a:stretch>
                      <a:fillRect/>
                    </a:stretch>
                  </pic:blipFill>
                  <pic:spPr bwMode="auto">
                    <a:xfrm>
                      <a:off x="0" y="0"/>
                      <a:ext cx="678180" cy="567055"/>
                    </a:xfrm>
                    <a:prstGeom prst="rect">
                      <a:avLst/>
                    </a:prstGeom>
                  </pic:spPr>
                </pic:pic>
              </a:graphicData>
            </a:graphic>
          </wp:anchor>
        </w:drawing>
      </w:r>
    </w:p>
    <w:p>
      <w:pPr>
        <w:pStyle w:val="Normal"/>
        <w:numPr>
          <w:ilvl w:val="0"/>
          <w:numId w:val="84"/>
        </w:numPr>
        <w:tabs>
          <w:tab w:val="clear" w:pos="720"/>
          <w:tab w:val="left" w:pos="107" w:leader="none"/>
        </w:tabs>
        <w:spacing w:lineRule="auto" w:line="182"/>
        <w:ind w:hanging="107" w:start="107" w:end="0"/>
        <w:rPr>
          <w:rFonts w:ascii="Arial" w:hAnsi="Arial" w:eastAsia="Arial" w:cs="Arial"/>
          <w:color w:val="231F20"/>
          <w:sz w:val="15"/>
          <w:vertAlign w:val="superscript"/>
        </w:rPr>
      </w:pPr>
      <w:r>
        <w:rPr>
          <w:rFonts w:eastAsia="Arial" w:cs="Arial" w:ascii="Arial" w:hAnsi="Arial"/>
          <w:color w:val="231F20"/>
          <w:sz w:val="10"/>
        </w:rPr>
        <w:t>The maximum indebtedness during the year was</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0.36 Crore (2018 -</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0.36 Crore).</w:t>
      </w:r>
    </w:p>
    <w:p>
      <w:pPr>
        <w:pStyle w:val="Normal"/>
        <w:numPr>
          <w:ilvl w:val="0"/>
          <w:numId w:val="85"/>
        </w:numPr>
        <w:tabs>
          <w:tab w:val="clear" w:pos="720"/>
          <w:tab w:val="left" w:pos="107" w:leader="none"/>
        </w:tabs>
        <w:spacing w:lineRule="auto" w:line="211"/>
        <w:ind w:hanging="107" w:start="107" w:end="0"/>
        <w:rPr>
          <w:rFonts w:ascii="Arial" w:hAnsi="Arial" w:eastAsia="Arial" w:cs="Arial"/>
          <w:color w:val="231F20"/>
          <w:sz w:val="16"/>
          <w:vertAlign w:val="superscript"/>
        </w:rPr>
      </w:pPr>
      <w:r>
        <w:rPr>
          <w:rFonts w:eastAsia="Arial" w:cs="Arial" w:ascii="Arial" w:hAnsi="Arial"/>
          <w:color w:val="231F20"/>
          <w:sz w:val="10"/>
        </w:rPr>
        <w:t>The maximum indebtedness during the year was</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0.24 Crore (2018 -</w:t>
      </w:r>
      <w:r>
        <w:rPr>
          <w:rFonts w:eastAsia="Times New Roman" w:cs="Times New Roman" w:ascii="Times New Roman" w:hAnsi="Times New Roman"/>
          <w:color w:val="231F20"/>
          <w:sz w:val="10"/>
        </w:rPr>
        <w:t xml:space="preserve"> `</w:t>
      </w:r>
      <w:r>
        <w:rPr>
          <w:rFonts w:eastAsia="Arial" w:cs="Arial" w:ascii="Arial" w:hAnsi="Arial"/>
          <w:color w:val="231F20"/>
          <w:sz w:val="10"/>
        </w:rPr>
        <w:t xml:space="preserve"> 0.24 Crore).</w:t>
      </w:r>
    </w:p>
    <w:p>
      <w:pPr>
        <w:pStyle w:val="Normal"/>
        <w:spacing w:lineRule="exact" w:line="20"/>
        <w:rPr>
          <w:rFonts w:ascii="Times New Roman" w:hAnsi="Times New Roman" w:eastAsia="Times New Roman" w:cs="Times New Roman"/>
          <w:color w:val="231F20"/>
          <w:sz w:val="16"/>
          <w:vertAlign w:val="superscript"/>
        </w:rPr>
      </w:pPr>
      <w:r>
        <w:rPr>
          <w:rFonts w:eastAsia="Times New Roman" w:cs="Times New Roman" w:ascii="Times New Roman" w:hAnsi="Times New Roman"/>
          <w:color w:val="231F20"/>
          <w:sz w:val="16"/>
          <w:vertAlign w:val="superscript"/>
        </w:rPr>
        <w:drawing>
          <wp:anchor behindDoc="1" distT="0" distB="0" distL="114935" distR="114935" simplePos="0" locked="0" layoutInCell="1" allowOverlap="1" relativeHeight="533">
            <wp:simplePos x="0" y="0"/>
            <wp:positionH relativeFrom="column">
              <wp:posOffset>3117215</wp:posOffset>
            </wp:positionH>
            <wp:positionV relativeFrom="paragraph">
              <wp:posOffset>17780</wp:posOffset>
            </wp:positionV>
            <wp:extent cx="73660" cy="210185"/>
            <wp:effectExtent l="0" t="0" r="0" b="0"/>
            <wp:wrapNone/>
            <wp:docPr id="532"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153" descr="" title=""/>
                    <pic:cNvPicPr>
                      <a:picLocks noChangeAspect="1" noChangeArrowheads="1"/>
                    </pic:cNvPicPr>
                  </pic:nvPicPr>
                  <pic:blipFill>
                    <a:blip r:embed="rId154"/>
                    <a:srcRect l="-252" t="-86" r="-252" b="-86"/>
                    <a:stretch>
                      <a:fillRect/>
                    </a:stretch>
                  </pic:blipFill>
                  <pic:spPr bwMode="auto">
                    <a:xfrm>
                      <a:off x="0" y="0"/>
                      <a:ext cx="73660" cy="210185"/>
                    </a:xfrm>
                    <a:prstGeom prst="rect">
                      <a:avLst/>
                    </a:prstGeom>
                  </pic:spPr>
                </pic:pic>
              </a:graphicData>
            </a:graphic>
          </wp:anchor>
        </w:drawing>
      </w:r>
    </w:p>
    <w:p>
      <w:pPr>
        <w:sectPr>
          <w:type w:val="continuous"/>
          <w:pgSz w:orient="landscape" w:w="16838" w:h="11906"/>
          <w:pgMar w:left="265" w:right="1440" w:gutter="0" w:header="0" w:top="990" w:footer="0" w:bottom="175"/>
          <w:cols w:num="4" w:equalWidth="false" w:sep="false">
            <w:col w:w="287" w:space="366"/>
            <w:col w:w="4640" w:space="80"/>
            <w:col w:w="4540" w:space="172"/>
            <w:col w:w="5044"/>
          </w:cols>
          <w:formProt w:val="false"/>
          <w:textDirection w:val="lrTb"/>
          <w:docGrid w:type="default" w:linePitch="360" w:charSpace="0"/>
        </w:sectPr>
      </w:pP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534">
            <wp:simplePos x="0" y="0"/>
            <wp:positionH relativeFrom="page">
              <wp:posOffset>419100</wp:posOffset>
            </wp:positionH>
            <wp:positionV relativeFrom="page">
              <wp:posOffset>332105</wp:posOffset>
            </wp:positionV>
            <wp:extent cx="584200" cy="690880"/>
            <wp:effectExtent l="0" t="0" r="0" b="0"/>
            <wp:wrapNone/>
            <wp:docPr id="533"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age154" descr="" title=""/>
                    <pic:cNvPicPr>
                      <a:picLocks noChangeAspect="1" noChangeArrowheads="1"/>
                    </pic:cNvPicPr>
                  </pic:nvPicPr>
                  <pic:blipFill>
                    <a:blip r:embed="rId155"/>
                    <a:srcRect l="-31" t="-26" r="-31" b="-26"/>
                    <a:stretch>
                      <a:fillRect/>
                    </a:stretch>
                  </pic:blipFill>
                  <pic:spPr bwMode="auto">
                    <a:xfrm>
                      <a:off x="0" y="0"/>
                      <a:ext cx="584200" cy="690880"/>
                    </a:xfrm>
                    <a:prstGeom prst="rect">
                      <a:avLst/>
                    </a:prstGeom>
                  </pic:spPr>
                </pic:pic>
              </a:graphicData>
            </a:graphic>
          </wp:anchor>
        </w:drawing>
      </w:r>
      <w:bookmarkStart w:id="127" w:name="page65"/>
      <w:bookmarkStart w:id="128" w:name="page65"/>
      <w:bookmarkEnd w:id="128"/>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36">
                <wp:simplePos x="0" y="0"/>
                <wp:positionH relativeFrom="column">
                  <wp:posOffset>-71120</wp:posOffset>
                </wp:positionH>
                <wp:positionV relativeFrom="paragraph">
                  <wp:posOffset>384810</wp:posOffset>
                </wp:positionV>
                <wp:extent cx="3879850" cy="198120"/>
                <wp:effectExtent l="5080" t="5080" r="5080" b="5080"/>
                <wp:wrapNone/>
                <wp:docPr id="534"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6"/>
        </w:numPr>
        <w:tabs>
          <w:tab w:val="clear" w:pos="720"/>
          <w:tab w:val="left" w:pos="340" w:leader="none"/>
        </w:tabs>
        <w:spacing w:lineRule="atLeast" w:line="0"/>
        <w:ind w:hanging="288" w:start="340" w:end="0"/>
        <w:rPr>
          <w:rFonts w:ascii="Arial" w:hAnsi="Arial" w:eastAsia="Arial" w:cs="Arial"/>
          <w:b/>
          <w:color w:val="00367B"/>
          <w:sz w:val="17"/>
        </w:rPr>
      </w:pPr>
      <w:r>
        <w:rPr>
          <w:rFonts w:eastAsia="Arial" w:cs="Arial" w:ascii="Arial" w:hAnsi="Arial"/>
          <w:b/>
          <w:color w:val="00367B"/>
          <w:sz w:val="17"/>
        </w:rPr>
        <w:t>Financial Instruments and Related Disclosures</w:t>
      </w:r>
    </w:p>
    <w:p>
      <w:pPr>
        <w:pStyle w:val="Normal"/>
        <w:spacing w:lineRule="exact" w:line="147"/>
        <w:rPr>
          <w:rFonts w:ascii="Arial" w:hAnsi="Arial" w:eastAsia="Arial" w:cs="Arial"/>
          <w:b/>
          <w:color w:val="00367B"/>
          <w:sz w:val="17"/>
        </w:rPr>
      </w:pPr>
      <w:r>
        <w:rPr>
          <w:rFonts w:eastAsia="Arial" w:cs="Arial" w:ascii="Arial" w:hAnsi="Arial"/>
          <w:b/>
          <w:color w:val="00367B"/>
          <w:sz w:val="17"/>
        </w:rPr>
      </w:r>
    </w:p>
    <w:p>
      <w:pPr>
        <w:pStyle w:val="Normal"/>
        <w:numPr>
          <w:ilvl w:val="1"/>
          <w:numId w:val="86"/>
        </w:numPr>
        <w:tabs>
          <w:tab w:val="clear" w:pos="720"/>
          <w:tab w:val="left" w:pos="620" w:leader="none"/>
        </w:tabs>
        <w:spacing w:lineRule="atLeast" w:line="0"/>
        <w:ind w:hanging="284" w:start="620" w:end="0"/>
        <w:rPr>
          <w:rFonts w:ascii="Arial" w:hAnsi="Arial" w:eastAsia="Arial" w:cs="Arial"/>
          <w:b/>
          <w:color w:val="00367B"/>
          <w:sz w:val="17"/>
        </w:rPr>
      </w:pPr>
      <w:r>
        <w:rPr>
          <w:rFonts w:eastAsia="Arial" w:cs="Arial" w:ascii="Arial" w:hAnsi="Arial"/>
          <w:b/>
          <w:color w:val="00367B"/>
          <w:sz w:val="17"/>
        </w:rPr>
        <w:t>Capital Management</w:t>
      </w:r>
    </w:p>
    <w:p>
      <w:pPr>
        <w:pStyle w:val="Normal"/>
        <w:spacing w:lineRule="exact" w:line="95"/>
        <w:rPr>
          <w:rFonts w:ascii="Arial" w:hAnsi="Arial" w:eastAsia="Arial" w:cs="Arial"/>
          <w:b/>
          <w:color w:val="00367B"/>
          <w:sz w:val="17"/>
        </w:rPr>
      </w:pPr>
      <w:r>
        <w:rPr>
          <w:rFonts w:eastAsia="Arial" w:cs="Arial" w:ascii="Arial" w:hAnsi="Arial"/>
          <w:b/>
          <w:color w:val="00367B"/>
          <w:sz w:val="17"/>
        </w:rPr>
      </w:r>
    </w:p>
    <w:p>
      <w:pPr>
        <w:pStyle w:val="Normal"/>
        <w:spacing w:lineRule="auto" w:line="280"/>
        <w:ind w:start="620" w:end="0"/>
        <w:jc w:val="both"/>
        <w:rPr/>
      </w:pPr>
      <w:r>
        <w:rPr>
          <w:rFonts w:eastAsia="Arial" w:cs="Arial" w:ascii="Arial" w:hAnsi="Arial"/>
          <w:color w:val="231F20"/>
          <w:sz w:val="17"/>
        </w:rPr>
        <w:t>The Company’s financial strategy aims to support its strategic priorities and provide adequate capital to its businesses for growth and creation of sustainable stakeholder value. The Company funds its operations through internal accruals and aims at maintaining a strong capital base to support the future growth of its businesses.</w:t>
      </w:r>
    </w:p>
    <w:p>
      <w:pPr>
        <w:pStyle w:val="Normal"/>
        <w:spacing w:lineRule="exact" w:line="56"/>
        <w:rPr>
          <w:rFonts w:ascii="Arial" w:hAnsi="Arial" w:eastAsia="Arial" w:cs="Arial"/>
          <w:b/>
          <w:color w:val="00367B"/>
          <w:sz w:val="17"/>
        </w:rPr>
      </w:pPr>
      <w:r>
        <w:rPr>
          <w:rFonts w:eastAsia="Arial" w:cs="Arial" w:ascii="Arial" w:hAnsi="Arial"/>
          <w:b/>
          <w:color w:val="00367B"/>
          <w:sz w:val="17"/>
        </w:rPr>
      </w:r>
    </w:p>
    <w:p>
      <w:pPr>
        <w:pStyle w:val="Normal"/>
        <w:spacing w:lineRule="auto" w:line="278"/>
        <w:ind w:start="620" w:end="0"/>
        <w:jc w:val="both"/>
        <w:rPr/>
      </w:pPr>
      <w:r>
        <w:rPr>
          <w:rFonts w:eastAsia="Arial" w:cs="Arial" w:ascii="Arial" w:hAnsi="Arial"/>
          <w:color w:val="231F20"/>
          <w:sz w:val="17"/>
        </w:rPr>
        <w:t>During the year, the Company issued 5,43,36,690 equity shares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1.00 each amounting to</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5.43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5.69 Crores) towards its equity-settled employee stock options. The securities premium stood at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8552.76 Crores as at 31st March, 2019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7444.41 Crores).</w:t>
      </w:r>
    </w:p>
    <w:p>
      <w:pPr>
        <w:pStyle w:val="Normal"/>
        <w:spacing w:lineRule="exact" w:line="29"/>
        <w:rPr>
          <w:rFonts w:ascii="Arial" w:hAnsi="Arial" w:eastAsia="Arial" w:cs="Arial"/>
          <w:b/>
          <w:color w:val="00367B"/>
          <w:sz w:val="17"/>
        </w:rPr>
      </w:pPr>
      <w:r>
        <w:rPr>
          <w:rFonts w:eastAsia="Arial" w:cs="Arial" w:ascii="Arial" w:hAnsi="Arial"/>
          <w:b/>
          <w:color w:val="00367B"/>
          <w:sz w:val="17"/>
        </w:rPr>
      </w:r>
    </w:p>
    <w:p>
      <w:pPr>
        <w:pStyle w:val="Normal"/>
        <w:numPr>
          <w:ilvl w:val="1"/>
          <w:numId w:val="86"/>
        </w:numPr>
        <w:tabs>
          <w:tab w:val="clear" w:pos="720"/>
          <w:tab w:val="left" w:pos="620" w:leader="none"/>
        </w:tabs>
        <w:spacing w:lineRule="atLeast" w:line="0"/>
        <w:ind w:hanging="284" w:start="620" w:end="0"/>
        <w:rPr>
          <w:rFonts w:ascii="Arial" w:hAnsi="Arial" w:eastAsia="Arial" w:cs="Arial"/>
          <w:b/>
          <w:color w:val="00367B"/>
          <w:sz w:val="17"/>
        </w:rPr>
      </w:pPr>
      <w:r>
        <w:rPr>
          <w:rFonts w:eastAsia="Arial" w:cs="Arial" w:ascii="Arial" w:hAnsi="Arial"/>
          <w:b/>
          <w:color w:val="00367B"/>
          <w:sz w:val="17"/>
        </w:rPr>
        <w:t>Categories of Financial Instruments</w:t>
      </w:r>
    </w:p>
    <w:p>
      <w:pPr>
        <w:pStyle w:val="Normal"/>
        <w:numPr>
          <w:ilvl w:val="2"/>
          <w:numId w:val="86"/>
        </w:numPr>
        <w:tabs>
          <w:tab w:val="clear" w:pos="720"/>
          <w:tab w:val="left" w:pos="9240" w:leader="none"/>
        </w:tabs>
        <w:spacing w:lineRule="auto" w:line="194"/>
        <w:ind w:firstLine="57" w:start="9240" w:end="0"/>
        <w:rPr>
          <w:rFonts w:ascii="Times New Roman" w:hAnsi="Times New Roman" w:eastAsia="Times New Roman" w:cs="Times New Roman"/>
          <w:color w:val="231F20"/>
          <w:sz w:val="17"/>
        </w:rPr>
      </w:pPr>
      <w:r>
        <w:rPr>
          <w:rFonts w:eastAsia="Arial" w:cs="Arial" w:ascii="Arial" w:hAnsi="Arial"/>
          <w:color w:val="231F20"/>
          <w:sz w:val="17"/>
        </w:rPr>
        <w:t>in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537">
                <wp:simplePos x="0" y="0"/>
                <wp:positionH relativeFrom="column">
                  <wp:posOffset>394335</wp:posOffset>
                </wp:positionH>
                <wp:positionV relativeFrom="paragraph">
                  <wp:posOffset>41910</wp:posOffset>
                </wp:positionV>
                <wp:extent cx="2411730" cy="6208395"/>
                <wp:effectExtent l="5080" t="5715" r="5080" b="4445"/>
                <wp:wrapNone/>
                <wp:docPr id="535" name=""/>
                <a:graphic xmlns:a="http://schemas.openxmlformats.org/drawingml/2006/main">
                  <a:graphicData uri="http://schemas.microsoft.com/office/word/2010/wordprocessingShape">
                    <wps:wsp>
                      <wps:cNvSpPr/>
                      <wps:spPr>
                        <a:xfrm>
                          <a:off x="0" y="0"/>
                          <a:ext cx="2411640" cy="620856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31.05pt;margin-top:3.3pt;width:189.85pt;height:488.8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
                <wp:simplePos x="0" y="0"/>
                <wp:positionH relativeFrom="column">
                  <wp:posOffset>2452370</wp:posOffset>
                </wp:positionH>
                <wp:positionV relativeFrom="paragraph">
                  <wp:posOffset>31750</wp:posOffset>
                </wp:positionV>
                <wp:extent cx="0" cy="6230620"/>
                <wp:effectExtent l="18415" t="0" r="18415" b="0"/>
                <wp:wrapNone/>
                <wp:docPr id="536" name=""/>
                <a:graphic xmlns:a="http://schemas.openxmlformats.org/drawingml/2006/main">
                  <a:graphicData uri="http://schemas.microsoft.com/office/word/2010/wordprocessingShape">
                    <wps:wsp>
                      <wps:cNvSpPr/>
                      <wps:spPr>
                        <a:xfrm>
                          <a:off x="0" y="0"/>
                          <a:ext cx="0" cy="62305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93.1pt,2.5pt" to="193.1pt,493.05pt" stroked="t" o:allowincell="f" style="position:absolute">
                <v:stroke color="white" weight="3636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tbl>
      <w:tblPr>
        <w:tblW w:w="9580" w:type="dxa"/>
        <w:jc w:val="start"/>
        <w:tblInd w:w="620" w:type="dxa"/>
        <w:tblLayout w:type="fixed"/>
        <w:tblCellMar>
          <w:top w:w="0" w:type="dxa"/>
          <w:start w:w="0" w:type="dxa"/>
          <w:bottom w:w="0" w:type="dxa"/>
          <w:end w:w="0" w:type="dxa"/>
        </w:tblCellMar>
      </w:tblPr>
      <w:tblGrid>
        <w:gridCol w:w="460"/>
        <w:gridCol w:w="2760"/>
        <w:gridCol w:w="640"/>
        <w:gridCol w:w="1460"/>
        <w:gridCol w:w="1380"/>
        <w:gridCol w:w="40"/>
        <w:gridCol w:w="1460"/>
        <w:gridCol w:w="1380"/>
      </w:tblGrid>
      <w:tr>
        <w:trPr>
          <w:trHeight w:val="282"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2"/>
            <w:tcBorders>
              <w:bottom w:val="single" w:sz="8" w:space="0" w:color="C0C0C0"/>
            </w:tcBorders>
          </w:tcPr>
          <w:p>
            <w:pPr>
              <w:pStyle w:val="Normal"/>
              <w:spacing w:lineRule="atLeast" w:line="0"/>
              <w:ind w:start="520" w:end="0"/>
              <w:rPr>
                <w:rFonts w:ascii="Arial" w:hAnsi="Arial" w:eastAsia="Arial" w:cs="Arial"/>
                <w:b/>
                <w:color w:val="00367B"/>
                <w:sz w:val="17"/>
              </w:rPr>
            </w:pPr>
            <w:r>
              <w:rPr>
                <w:rFonts w:eastAsia="Arial" w:cs="Arial" w:ascii="Arial" w:hAnsi="Arial"/>
                <w:b/>
                <w:color w:val="00367B"/>
                <w:sz w:val="17"/>
              </w:rPr>
              <w:t>As at 31st March, 2019</w:t>
            </w:r>
          </w:p>
        </w:tc>
        <w:tc>
          <w:tcPr>
            <w:tcW w:w="4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840" w:type="dxa"/>
            <w:gridSpan w:val="2"/>
            <w:tcBorders>
              <w:bottom w:val="single" w:sz="8" w:space="0" w:color="FFFFFF"/>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As at 31st March, 2018</w:t>
            </w:r>
          </w:p>
        </w:tc>
      </w:tr>
      <w:tr>
        <w:trPr>
          <w:trHeight w:val="192" w:hRule="atLeast"/>
        </w:trPr>
        <w:tc>
          <w:tcPr>
            <w:tcW w:w="46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2760" w:type="dxa"/>
            <w:tcBorders/>
          </w:tcPr>
          <w:p>
            <w:pPr>
              <w:pStyle w:val="Normal"/>
              <w:spacing w:lineRule="exact" w:line="192"/>
              <w:ind w:start="920" w:end="0"/>
              <w:rPr>
                <w:rFonts w:ascii="Arial" w:hAnsi="Arial" w:eastAsia="Arial" w:cs="Arial"/>
                <w:color w:val="231F20"/>
                <w:sz w:val="17"/>
              </w:rPr>
            </w:pPr>
            <w:r>
              <w:rPr>
                <w:rFonts w:eastAsia="Arial" w:cs="Arial" w:ascii="Arial" w:hAnsi="Arial"/>
                <w:color w:val="231F20"/>
                <w:sz w:val="17"/>
              </w:rPr>
              <w:t>Particulars</w:t>
            </w:r>
          </w:p>
        </w:tc>
        <w:tc>
          <w:tcPr>
            <w:tcW w:w="640" w:type="dxa"/>
            <w:tcBorders/>
          </w:tcPr>
          <w:p>
            <w:pPr>
              <w:pStyle w:val="Normal"/>
              <w:spacing w:lineRule="exact" w:line="192"/>
              <w:ind w:start="140" w:end="0"/>
              <w:rPr>
                <w:rFonts w:ascii="Arial" w:hAnsi="Arial" w:eastAsia="Arial" w:cs="Arial"/>
                <w:color w:val="231F20"/>
                <w:sz w:val="17"/>
              </w:rPr>
            </w:pPr>
            <w:r>
              <w:rPr>
                <w:rFonts w:eastAsia="Arial" w:cs="Arial" w:ascii="Arial" w:hAnsi="Arial"/>
                <w:color w:val="231F20"/>
                <w:sz w:val="17"/>
              </w:rPr>
              <w:t>Note</w:t>
            </w:r>
          </w:p>
        </w:tc>
        <w:tc>
          <w:tcPr>
            <w:tcW w:w="1460" w:type="dxa"/>
            <w:vMerge w:val="restart"/>
            <w:tcBorders/>
          </w:tcPr>
          <w:p>
            <w:pPr>
              <w:pStyle w:val="Normal"/>
              <w:spacing w:lineRule="atLeast" w:line="0"/>
              <w:ind w:end="15"/>
              <w:jc w:val="center"/>
              <w:rPr>
                <w:rFonts w:ascii="Arial" w:hAnsi="Arial" w:eastAsia="Arial" w:cs="Arial"/>
                <w:b/>
                <w:color w:val="00367B"/>
                <w:w w:val="91"/>
                <w:sz w:val="17"/>
              </w:rPr>
            </w:pPr>
            <w:r>
              <w:rPr>
                <w:rFonts w:eastAsia="Arial" w:cs="Arial" w:ascii="Arial" w:hAnsi="Arial"/>
                <w:b/>
                <w:color w:val="00367B"/>
                <w:w w:val="91"/>
                <w:sz w:val="17"/>
              </w:rPr>
              <w:t>Carrying</w:t>
            </w:r>
          </w:p>
        </w:tc>
        <w:tc>
          <w:tcPr>
            <w:tcW w:w="1420" w:type="dxa"/>
            <w:gridSpan w:val="2"/>
            <w:vMerge w:val="restart"/>
            <w:tcBorders/>
          </w:tcPr>
          <w:p>
            <w:pPr>
              <w:pStyle w:val="Normal"/>
              <w:spacing w:lineRule="atLeast" w:line="0"/>
              <w:ind w:end="100"/>
              <w:jc w:val="center"/>
              <w:rPr>
                <w:rFonts w:ascii="Arial" w:hAnsi="Arial" w:eastAsia="Arial" w:cs="Arial"/>
                <w:b/>
                <w:color w:val="00367B"/>
                <w:w w:val="89"/>
                <w:sz w:val="17"/>
              </w:rPr>
            </w:pPr>
            <w:r>
              <w:rPr>
                <w:rFonts w:eastAsia="Arial" w:cs="Arial" w:ascii="Arial" w:hAnsi="Arial"/>
                <w:b/>
                <w:color w:val="00367B"/>
                <w:w w:val="89"/>
                <w:sz w:val="17"/>
              </w:rPr>
              <w:t>Fair</w:t>
            </w:r>
          </w:p>
        </w:tc>
        <w:tc>
          <w:tcPr>
            <w:tcW w:w="1460" w:type="dxa"/>
            <w:vMerge w:val="restart"/>
            <w:tcBorders/>
          </w:tcPr>
          <w:p>
            <w:pPr>
              <w:pStyle w:val="Normal"/>
              <w:spacing w:lineRule="atLeast" w:line="0"/>
              <w:jc w:val="center"/>
              <w:rPr>
                <w:rFonts w:ascii="Arial" w:hAnsi="Arial" w:eastAsia="Arial" w:cs="Arial"/>
                <w:color w:val="231F20"/>
                <w:w w:val="90"/>
                <w:sz w:val="17"/>
              </w:rPr>
            </w:pPr>
            <w:r>
              <w:rPr>
                <w:rFonts w:eastAsia="Arial" w:cs="Arial" w:ascii="Arial" w:hAnsi="Arial"/>
                <w:color w:val="231F20"/>
                <w:w w:val="90"/>
                <w:sz w:val="17"/>
              </w:rPr>
              <w:t>Carrying</w:t>
            </w:r>
          </w:p>
        </w:tc>
        <w:tc>
          <w:tcPr>
            <w:tcW w:w="1380" w:type="dxa"/>
            <w:vMerge w:val="restart"/>
            <w:tcBorders/>
          </w:tcPr>
          <w:p>
            <w:pPr>
              <w:pStyle w:val="Normal"/>
              <w:spacing w:lineRule="atLeast" w:line="0"/>
              <w:jc w:val="center"/>
              <w:rPr>
                <w:rFonts w:ascii="Arial" w:hAnsi="Arial" w:eastAsia="Arial" w:cs="Arial"/>
                <w:color w:val="231F20"/>
                <w:w w:val="88"/>
                <w:sz w:val="17"/>
              </w:rPr>
            </w:pPr>
            <w:r>
              <w:rPr>
                <w:rFonts w:eastAsia="Arial" w:cs="Arial" w:ascii="Arial" w:hAnsi="Arial"/>
                <w:color w:val="231F20"/>
                <w:w w:val="88"/>
                <w:sz w:val="17"/>
              </w:rPr>
              <w:t>Fair</w:t>
            </w:r>
          </w:p>
        </w:tc>
      </w:tr>
      <w:tr>
        <w:trPr>
          <w:trHeight w:val="85" w:hRule="atLeast"/>
        </w:trPr>
        <w:tc>
          <w:tcPr>
            <w:tcW w:w="460" w:type="dxa"/>
            <w:tcBorders/>
          </w:tcPr>
          <w:p>
            <w:pPr>
              <w:pStyle w:val="Normal"/>
              <w:snapToGrid w:val="false"/>
              <w:spacing w:lineRule="atLeast" w:line="0"/>
              <w:rPr>
                <w:rFonts w:ascii="Times New Roman" w:hAnsi="Times New Roman" w:eastAsia="Times New Roman" w:cs="Times New Roman"/>
                <w:color w:val="231F20"/>
                <w:w w:val="88"/>
                <w:sz w:val="7"/>
              </w:rPr>
            </w:pPr>
            <w:r>
              <w:rPr>
                <w:rFonts w:eastAsia="Times New Roman" w:cs="Times New Roman" w:ascii="Times New Roman" w:hAnsi="Times New Roman"/>
                <w:color w:val="231F20"/>
                <w:w w:val="88"/>
                <w:sz w:val="7"/>
              </w:rPr>
            </w:r>
          </w:p>
        </w:tc>
        <w:tc>
          <w:tcPr>
            <w:tcW w:w="2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1" w:hRule="atLeast"/>
        </w:trPr>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tcBorders/>
          </w:tcPr>
          <w:p>
            <w:pPr>
              <w:pStyle w:val="Normal"/>
              <w:spacing w:lineRule="atLeast" w:line="0"/>
              <w:ind w:end="15"/>
              <w:jc w:val="center"/>
              <w:rPr>
                <w:rFonts w:ascii="Arial" w:hAnsi="Arial" w:eastAsia="Arial" w:cs="Arial"/>
                <w:b/>
                <w:color w:val="00367B"/>
                <w:w w:val="88"/>
                <w:sz w:val="17"/>
              </w:rPr>
            </w:pPr>
            <w:r>
              <w:rPr>
                <w:rFonts w:eastAsia="Arial" w:cs="Arial" w:ascii="Arial" w:hAnsi="Arial"/>
                <w:b/>
                <w:color w:val="00367B"/>
                <w:w w:val="88"/>
                <w:sz w:val="17"/>
              </w:rPr>
              <w:t>Value</w:t>
            </w:r>
          </w:p>
        </w:tc>
        <w:tc>
          <w:tcPr>
            <w:tcW w:w="1420" w:type="dxa"/>
            <w:gridSpan w:val="2"/>
            <w:tcBorders/>
          </w:tcPr>
          <w:p>
            <w:pPr>
              <w:pStyle w:val="Normal"/>
              <w:spacing w:lineRule="atLeast" w:line="0"/>
              <w:ind w:end="100"/>
              <w:jc w:val="center"/>
              <w:rPr>
                <w:rFonts w:ascii="Arial" w:hAnsi="Arial" w:eastAsia="Arial" w:cs="Arial"/>
                <w:b/>
                <w:color w:val="00367B"/>
                <w:w w:val="88"/>
                <w:sz w:val="17"/>
              </w:rPr>
            </w:pPr>
            <w:r>
              <w:rPr>
                <w:rFonts w:eastAsia="Arial" w:cs="Arial" w:ascii="Arial" w:hAnsi="Arial"/>
                <w:b/>
                <w:color w:val="00367B"/>
                <w:w w:val="88"/>
                <w:sz w:val="17"/>
              </w:rPr>
              <w:t>Value</w:t>
            </w:r>
          </w:p>
        </w:tc>
        <w:tc>
          <w:tcPr>
            <w:tcW w:w="1460" w:type="dxa"/>
            <w:tcBorders/>
          </w:tcPr>
          <w:p>
            <w:pPr>
              <w:pStyle w:val="Normal"/>
              <w:spacing w:lineRule="atLeast" w:line="0"/>
              <w:jc w:val="center"/>
              <w:rPr>
                <w:rFonts w:ascii="Arial" w:hAnsi="Arial" w:eastAsia="Arial" w:cs="Arial"/>
                <w:color w:val="231F20"/>
                <w:w w:val="87"/>
                <w:sz w:val="17"/>
              </w:rPr>
            </w:pPr>
            <w:r>
              <w:rPr>
                <w:rFonts w:eastAsia="Arial" w:cs="Arial" w:ascii="Arial" w:hAnsi="Arial"/>
                <w:color w:val="231F20"/>
                <w:w w:val="87"/>
                <w:sz w:val="17"/>
              </w:rPr>
              <w:t>Value</w:t>
            </w:r>
          </w:p>
        </w:tc>
        <w:tc>
          <w:tcPr>
            <w:tcW w:w="1380" w:type="dxa"/>
            <w:tcBorders/>
          </w:tcPr>
          <w:p>
            <w:pPr>
              <w:pStyle w:val="Normal"/>
              <w:spacing w:lineRule="atLeast" w:line="0"/>
              <w:jc w:val="center"/>
              <w:rPr>
                <w:rFonts w:ascii="Arial" w:hAnsi="Arial" w:eastAsia="Arial" w:cs="Arial"/>
                <w:color w:val="231F20"/>
                <w:w w:val="87"/>
                <w:sz w:val="17"/>
              </w:rPr>
            </w:pPr>
            <w:r>
              <w:rPr>
                <w:rFonts w:eastAsia="Arial" w:cs="Arial" w:ascii="Arial" w:hAnsi="Arial"/>
                <w:color w:val="231F20"/>
                <w:w w:val="87"/>
                <w:sz w:val="17"/>
              </w:rPr>
              <w:t>Value</w:t>
            </w:r>
          </w:p>
        </w:tc>
      </w:tr>
      <w:tr>
        <w:trPr>
          <w:trHeight w:val="72" w:hRule="atLeast"/>
        </w:trPr>
        <w:tc>
          <w:tcPr>
            <w:tcW w:w="460" w:type="dxa"/>
            <w:tcBorders/>
          </w:tcPr>
          <w:p>
            <w:pPr>
              <w:pStyle w:val="Normal"/>
              <w:snapToGrid w:val="false"/>
              <w:spacing w:lineRule="atLeast" w:line="0"/>
              <w:rPr>
                <w:rFonts w:ascii="Times New Roman" w:hAnsi="Times New Roman" w:eastAsia="Times New Roman" w:cs="Times New Roman"/>
                <w:color w:val="231F20"/>
                <w:w w:val="87"/>
                <w:sz w:val="6"/>
              </w:rPr>
            </w:pPr>
            <w:r>
              <w:rPr>
                <w:rFonts w:eastAsia="Times New Roman" w:cs="Times New Roman" w:ascii="Times New Roman" w:hAnsi="Times New Roman"/>
                <w:color w:val="231F20"/>
                <w:w w:val="87"/>
                <w:sz w:val="6"/>
              </w:rPr>
            </w:r>
          </w:p>
        </w:tc>
        <w:tc>
          <w:tcPr>
            <w:tcW w:w="2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7" w:hRule="atLeast"/>
        </w:trPr>
        <w:tc>
          <w:tcPr>
            <w:tcW w:w="460" w:type="dxa"/>
            <w:tcBorders/>
          </w:tcPr>
          <w:p>
            <w:pPr>
              <w:pStyle w:val="Normal"/>
              <w:spacing w:lineRule="atLeast" w:line="0"/>
              <w:ind w:start="120" w:end="0"/>
              <w:rPr>
                <w:rFonts w:ascii="Arial" w:hAnsi="Arial" w:eastAsia="Arial" w:cs="Arial"/>
                <w:b/>
                <w:color w:val="00367B"/>
                <w:sz w:val="17"/>
              </w:rPr>
            </w:pPr>
            <w:r>
              <w:rPr>
                <w:rFonts w:eastAsia="Arial" w:cs="Arial" w:ascii="Arial" w:hAnsi="Arial"/>
                <w:b/>
                <w:color w:val="00367B"/>
                <w:sz w:val="17"/>
              </w:rPr>
              <w:t>A.</w:t>
            </w:r>
          </w:p>
        </w:tc>
        <w:tc>
          <w:tcPr>
            <w:tcW w:w="2760" w:type="dxa"/>
            <w:tcBorders/>
          </w:tcPr>
          <w:p>
            <w:pPr>
              <w:pStyle w:val="Normal"/>
              <w:spacing w:lineRule="atLeast" w:line="0"/>
              <w:ind w:start="140" w:end="0"/>
              <w:rPr>
                <w:rFonts w:ascii="Arial" w:hAnsi="Arial" w:eastAsia="Arial" w:cs="Arial"/>
                <w:b/>
                <w:color w:val="00367B"/>
                <w:sz w:val="17"/>
              </w:rPr>
            </w:pPr>
            <w:r>
              <w:rPr>
                <w:rFonts w:eastAsia="Arial" w:cs="Arial" w:ascii="Arial" w:hAnsi="Arial"/>
                <w:b/>
                <w:color w:val="00367B"/>
                <w:sz w:val="17"/>
              </w:rPr>
              <w:t>Financial assets</w:t>
            </w:r>
          </w:p>
        </w:tc>
        <w:tc>
          <w:tcPr>
            <w:tcW w:w="640" w:type="dxa"/>
            <w:tcBorders/>
          </w:tcPr>
          <w:p>
            <w:pPr>
              <w:pStyle w:val="Normal"/>
              <w:snapToGrid w:val="false"/>
              <w:spacing w:lineRule="atLeast" w:line="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4" w:hRule="atLeast"/>
        </w:trPr>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539">
                <wp:simplePos x="0" y="0"/>
                <wp:positionH relativeFrom="column">
                  <wp:posOffset>4679315</wp:posOffset>
                </wp:positionH>
                <wp:positionV relativeFrom="paragraph">
                  <wp:posOffset>-516890</wp:posOffset>
                </wp:positionV>
                <wp:extent cx="882015" cy="5986145"/>
                <wp:effectExtent l="5715" t="5715" r="4445" b="4445"/>
                <wp:wrapNone/>
                <wp:docPr id="537" name=""/>
                <a:graphic xmlns:a="http://schemas.openxmlformats.org/drawingml/2006/main">
                  <a:graphicData uri="http://schemas.microsoft.com/office/word/2010/wordprocessingShape">
                    <wps:wsp>
                      <wps:cNvSpPr/>
                      <wps:spPr>
                        <a:xfrm>
                          <a:off x="0" y="0"/>
                          <a:ext cx="882000" cy="59860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45pt;margin-top:-40.7pt;width:69.4pt;height:471.3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
                <wp:simplePos x="0" y="0"/>
                <wp:positionH relativeFrom="column">
                  <wp:posOffset>642620</wp:posOffset>
                </wp:positionH>
                <wp:positionV relativeFrom="paragraph">
                  <wp:posOffset>-197485</wp:posOffset>
                </wp:positionV>
                <wp:extent cx="0" cy="5666740"/>
                <wp:effectExtent l="18415" t="0" r="18415" b="0"/>
                <wp:wrapNone/>
                <wp:docPr id="538" name=""/>
                <a:graphic xmlns:a="http://schemas.openxmlformats.org/drawingml/2006/main">
                  <a:graphicData uri="http://schemas.microsoft.com/office/word/2010/wordprocessingShape">
                    <wps:wsp>
                      <wps:cNvSpPr/>
                      <wps:spPr>
                        <a:xfrm>
                          <a:off x="0" y="0"/>
                          <a:ext cx="0" cy="56667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50.6pt,-15.55pt" to="50.6pt,430.6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1">
                <wp:simplePos x="0" y="0"/>
                <wp:positionH relativeFrom="column">
                  <wp:posOffset>2842895</wp:posOffset>
                </wp:positionH>
                <wp:positionV relativeFrom="paragraph">
                  <wp:posOffset>-516255</wp:posOffset>
                </wp:positionV>
                <wp:extent cx="881380" cy="5985510"/>
                <wp:effectExtent l="5080" t="5080" r="5080" b="5080"/>
                <wp:wrapNone/>
                <wp:docPr id="539" name=""/>
                <a:graphic xmlns:a="http://schemas.openxmlformats.org/drawingml/2006/main">
                  <a:graphicData uri="http://schemas.microsoft.com/office/word/2010/wordprocessingShape">
                    <wps:wsp>
                      <wps:cNvSpPr/>
                      <wps:spPr>
                        <a:xfrm>
                          <a:off x="0" y="0"/>
                          <a:ext cx="881280" cy="59853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85pt;margin-top:-40.65pt;width:69.35pt;height:471.2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
                <wp:simplePos x="0" y="0"/>
                <wp:positionH relativeFrom="column">
                  <wp:posOffset>2820035</wp:posOffset>
                </wp:positionH>
                <wp:positionV relativeFrom="paragraph">
                  <wp:posOffset>-540385</wp:posOffset>
                </wp:positionV>
                <wp:extent cx="3658235" cy="0"/>
                <wp:effectExtent l="0" t="12065" r="0" b="12065"/>
                <wp:wrapNone/>
                <wp:docPr id="540" name=""/>
                <a:graphic xmlns:a="http://schemas.openxmlformats.org/drawingml/2006/main">
                  <a:graphicData uri="http://schemas.microsoft.com/office/word/2010/wordprocessingShape">
                    <wps:wsp>
                      <wps:cNvSpPr/>
                      <wps:spPr>
                        <a:xfrm>
                          <a:off x="0" y="0"/>
                          <a:ext cx="365832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222.05pt,-42.55pt" to="510.05pt,-42.55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5595620</wp:posOffset>
                </wp:positionH>
                <wp:positionV relativeFrom="paragraph">
                  <wp:posOffset>-516890</wp:posOffset>
                </wp:positionV>
                <wp:extent cx="882015" cy="5986145"/>
                <wp:effectExtent l="5715" t="5715" r="4445" b="4445"/>
                <wp:wrapNone/>
                <wp:docPr id="541" name=""/>
                <a:graphic xmlns:a="http://schemas.openxmlformats.org/drawingml/2006/main">
                  <a:graphicData uri="http://schemas.microsoft.com/office/word/2010/wordprocessingShape">
                    <wps:wsp>
                      <wps:cNvSpPr/>
                      <wps:spPr>
                        <a:xfrm>
                          <a:off x="0" y="0"/>
                          <a:ext cx="882000" cy="59860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40.6pt;margin-top:-40.7pt;width:69.4pt;height:471.3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
                <wp:simplePos x="0" y="0"/>
                <wp:positionH relativeFrom="column">
                  <wp:posOffset>3760470</wp:posOffset>
                </wp:positionH>
                <wp:positionV relativeFrom="paragraph">
                  <wp:posOffset>-516255</wp:posOffset>
                </wp:positionV>
                <wp:extent cx="882015" cy="5985510"/>
                <wp:effectExtent l="5715" t="5080" r="4445" b="5080"/>
                <wp:wrapNone/>
                <wp:docPr id="542" name=""/>
                <a:graphic xmlns:a="http://schemas.openxmlformats.org/drawingml/2006/main">
                  <a:graphicData uri="http://schemas.microsoft.com/office/word/2010/wordprocessingShape">
                    <wps:wsp>
                      <wps:cNvSpPr/>
                      <wps:spPr>
                        <a:xfrm>
                          <a:off x="0" y="0"/>
                          <a:ext cx="882000" cy="59853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96.1pt;margin-top:-40.65pt;width:69.4pt;height:471.2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
                <wp:simplePos x="0" y="0"/>
                <wp:positionH relativeFrom="column">
                  <wp:posOffset>393700</wp:posOffset>
                </wp:positionH>
                <wp:positionV relativeFrom="paragraph">
                  <wp:posOffset>-191135</wp:posOffset>
                </wp:positionV>
                <wp:extent cx="6084570" cy="0"/>
                <wp:effectExtent l="0" t="6350" r="0" b="6350"/>
                <wp:wrapNone/>
                <wp:docPr id="543" name=""/>
                <a:graphic xmlns:a="http://schemas.openxmlformats.org/drawingml/2006/main">
                  <a:graphicData uri="http://schemas.microsoft.com/office/word/2010/wordprocessingShape">
                    <wps:wsp>
                      <wps:cNvSpPr/>
                      <wps:spPr>
                        <a:xfrm>
                          <a:off x="0" y="0"/>
                          <a:ext cx="608472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1pt,-15.05pt" to="510.05pt,-15.05pt" stroked="t" o:allowincell="f" style="position:absolute">
                <v:stroke color="white" weight="12600" joinstyle="miter" endcap="flat"/>
                <v:fill o:detectmouseclick="t" on="false"/>
                <w10:wrap type="none"/>
              </v:line>
            </w:pict>
          </mc:Fallback>
        </mc:AlternateConten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7"/>
        </w:numPr>
        <w:tabs>
          <w:tab w:val="clear" w:pos="720"/>
          <w:tab w:val="left" w:pos="1220" w:leader="none"/>
        </w:tabs>
        <w:spacing w:lineRule="atLeast" w:line="0"/>
        <w:ind w:hanging="464" w:start="1220" w:end="0"/>
        <w:rPr>
          <w:rFonts w:ascii="Arial" w:hAnsi="Arial" w:eastAsia="Arial" w:cs="Arial"/>
          <w:b/>
          <w:color w:val="231F20"/>
          <w:sz w:val="17"/>
        </w:rPr>
      </w:pPr>
      <w:r>
        <w:rPr>
          <w:rFonts w:eastAsia="Arial" w:cs="Arial" w:ascii="Arial" w:hAnsi="Arial"/>
          <w:b/>
          <w:color w:val="231F20"/>
          <w:sz w:val="17"/>
        </w:rPr>
        <w:t>Measured at amortised cost</w:t>
      </w:r>
    </w:p>
    <w:p>
      <w:pPr>
        <w:pStyle w:val="Normal"/>
        <w:spacing w:lineRule="exact" w:line="118"/>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580" w:type="dxa"/>
        <w:jc w:val="start"/>
        <w:tblInd w:w="1220" w:type="dxa"/>
        <w:tblLayout w:type="fixed"/>
        <w:tblCellMar>
          <w:top w:w="0" w:type="dxa"/>
          <w:start w:w="0" w:type="dxa"/>
          <w:bottom w:w="0" w:type="dxa"/>
          <w:end w:w="0" w:type="dxa"/>
        </w:tblCellMar>
      </w:tblPr>
      <w:tblGrid>
        <w:gridCol w:w="240"/>
        <w:gridCol w:w="2360"/>
        <w:gridCol w:w="720"/>
        <w:gridCol w:w="1320"/>
        <w:gridCol w:w="1480"/>
        <w:gridCol w:w="1440"/>
        <w:gridCol w:w="1020"/>
      </w:tblGrid>
      <w:tr>
        <w:trPr>
          <w:trHeight w:val="196"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23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Cash and cash equivalents</w:t>
            </w:r>
          </w:p>
        </w:tc>
        <w:tc>
          <w:tcPr>
            <w:tcW w:w="72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11</w:t>
            </w:r>
          </w:p>
        </w:tc>
        <w:tc>
          <w:tcPr>
            <w:tcW w:w="13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162.71</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162.71</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96.03</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96.03</w:t>
            </w:r>
          </w:p>
        </w:tc>
      </w:tr>
      <w:tr>
        <w:trPr>
          <w:trHeight w:val="298"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23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Other bank balances</w:t>
            </w:r>
          </w:p>
        </w:tc>
        <w:tc>
          <w:tcPr>
            <w:tcW w:w="72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12</w:t>
            </w:r>
          </w:p>
        </w:tc>
        <w:tc>
          <w:tcPr>
            <w:tcW w:w="13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3606.02</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3606.02</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2498.85</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2498.85</w:t>
            </w:r>
          </w:p>
        </w:tc>
      </w:tr>
    </w:tbl>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8"/>
        </w:numPr>
        <w:tabs>
          <w:tab w:val="clear" w:pos="720"/>
          <w:tab w:val="left" w:pos="1540" w:leader="none"/>
        </w:tabs>
        <w:spacing w:lineRule="auto" w:line="254"/>
        <w:ind w:hanging="311" w:start="1540" w:end="6780"/>
        <w:rPr>
          <w:rFonts w:ascii="Arial" w:hAnsi="Arial" w:eastAsia="Arial" w:cs="Arial"/>
          <w:color w:val="231F20"/>
          <w:sz w:val="16"/>
        </w:rPr>
      </w:pPr>
      <w:r>
        <w:rPr>
          <w:rFonts w:eastAsia="Arial" w:cs="Arial" w:ascii="Arial" w:hAnsi="Arial"/>
          <w:color w:val="231F20"/>
          <w:sz w:val="16"/>
        </w:rPr>
        <w:t>Investment in Bonds/ Debentures, Preference Shares &amp; Government or</w:t>
      </w:r>
    </w:p>
    <w:p>
      <w:pPr>
        <w:pStyle w:val="Normal"/>
        <w:spacing w:lineRule="exact" w:line="1"/>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bl>
      <w:tblPr>
        <w:tblW w:w="8580" w:type="dxa"/>
        <w:jc w:val="start"/>
        <w:tblInd w:w="1220" w:type="dxa"/>
        <w:tblLayout w:type="fixed"/>
        <w:tblCellMar>
          <w:top w:w="0" w:type="dxa"/>
          <w:start w:w="0" w:type="dxa"/>
          <w:bottom w:w="0" w:type="dxa"/>
          <w:end w:w="0" w:type="dxa"/>
        </w:tblCellMar>
      </w:tblPr>
      <w:tblGrid>
        <w:gridCol w:w="260"/>
        <w:gridCol w:w="2420"/>
        <w:gridCol w:w="620"/>
        <w:gridCol w:w="1300"/>
        <w:gridCol w:w="1480"/>
        <w:gridCol w:w="1440"/>
        <w:gridCol w:w="1060"/>
      </w:tblGrid>
      <w:tr>
        <w:trPr>
          <w:trHeight w:val="196" w:hRule="atLeast"/>
        </w:trPr>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2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Trust Securities</w:t>
            </w:r>
          </w:p>
        </w:tc>
        <w:tc>
          <w:tcPr>
            <w:tcW w:w="620" w:type="dxa"/>
            <w:tcBorders/>
          </w:tcPr>
          <w:p>
            <w:pPr>
              <w:pStyle w:val="Normal"/>
              <w:spacing w:lineRule="atLeast" w:line="0"/>
              <w:ind w:end="15"/>
              <w:jc w:val="center"/>
              <w:rPr>
                <w:rFonts w:ascii="Arial" w:hAnsi="Arial" w:eastAsia="Arial" w:cs="Arial"/>
                <w:color w:val="231F20"/>
                <w:w w:val="98"/>
                <w:sz w:val="17"/>
              </w:rPr>
            </w:pPr>
            <w:r>
              <w:rPr>
                <w:rFonts w:eastAsia="Arial" w:cs="Arial" w:ascii="Arial" w:hAnsi="Arial"/>
                <w:color w:val="231F20"/>
                <w:w w:val="98"/>
                <w:sz w:val="17"/>
              </w:rPr>
              <w:t>4, 9</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10643.80</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10656.93</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8569.58</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8582.42</w:t>
            </w:r>
          </w:p>
        </w:tc>
      </w:tr>
      <w:tr>
        <w:trPr>
          <w:trHeight w:val="297" w:hRule="atLeast"/>
        </w:trPr>
        <w:tc>
          <w:tcPr>
            <w:tcW w:w="2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iv)</w:t>
            </w:r>
          </w:p>
        </w:tc>
        <w:tc>
          <w:tcPr>
            <w:tcW w:w="242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Loans</w:t>
            </w:r>
          </w:p>
        </w:tc>
        <w:tc>
          <w:tcPr>
            <w:tcW w:w="6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5</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11.23</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10.07</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11.55</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9.59</w:t>
            </w:r>
          </w:p>
        </w:tc>
      </w:tr>
      <w:tr>
        <w:trPr>
          <w:trHeight w:val="298" w:hRule="atLeast"/>
        </w:trPr>
        <w:tc>
          <w:tcPr>
            <w:tcW w:w="2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v)</w:t>
            </w:r>
          </w:p>
        </w:tc>
        <w:tc>
          <w:tcPr>
            <w:tcW w:w="242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Trade receivables</w:t>
            </w:r>
          </w:p>
        </w:tc>
        <w:tc>
          <w:tcPr>
            <w:tcW w:w="620" w:type="dxa"/>
            <w:tcBorders/>
          </w:tcPr>
          <w:p>
            <w:pPr>
              <w:pStyle w:val="Normal"/>
              <w:spacing w:lineRule="atLeast" w:line="0"/>
              <w:jc w:val="center"/>
              <w:rPr>
                <w:rFonts w:ascii="Arial" w:hAnsi="Arial" w:eastAsia="Arial" w:cs="Arial"/>
                <w:color w:val="231F20"/>
                <w:w w:val="94"/>
                <w:sz w:val="17"/>
              </w:rPr>
            </w:pPr>
            <w:r>
              <w:rPr>
                <w:rFonts w:eastAsia="Arial" w:cs="Arial" w:ascii="Arial" w:hAnsi="Arial"/>
                <w:color w:val="231F20"/>
                <w:w w:val="94"/>
                <w:sz w:val="17"/>
              </w:rPr>
              <w:t>10</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3646.22</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3646.22</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2357.01</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2357.01</w:t>
            </w:r>
          </w:p>
        </w:tc>
      </w:tr>
      <w:tr>
        <w:trPr>
          <w:trHeight w:val="298" w:hRule="atLeast"/>
        </w:trPr>
        <w:tc>
          <w:tcPr>
            <w:tcW w:w="2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vi)</w:t>
            </w:r>
          </w:p>
        </w:tc>
        <w:tc>
          <w:tcPr>
            <w:tcW w:w="242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Other financial assets</w:t>
            </w:r>
          </w:p>
        </w:tc>
        <w:tc>
          <w:tcPr>
            <w:tcW w:w="6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6</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3719.64</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3693.06</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2877.35</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2847.67</w:t>
            </w:r>
          </w:p>
        </w:tc>
      </w:tr>
      <w:tr>
        <w:trPr>
          <w:trHeight w:val="281" w:hRule="atLeast"/>
        </w:trPr>
        <w:tc>
          <w:tcPr>
            <w:tcW w:w="2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420" w:type="dxa"/>
            <w:tcBorders/>
          </w:tcPr>
          <w:p>
            <w:pPr>
              <w:pStyle w:val="Normal"/>
              <w:spacing w:lineRule="atLeast" w:line="0"/>
              <w:ind w:start="1560" w:end="0"/>
              <w:rPr>
                <w:rFonts w:ascii="Arial" w:hAnsi="Arial" w:eastAsia="Arial" w:cs="Arial"/>
                <w:b/>
                <w:color w:val="231F20"/>
                <w:sz w:val="17"/>
              </w:rPr>
            </w:pPr>
            <w:r>
              <w:rPr>
                <w:rFonts w:eastAsia="Arial" w:cs="Arial" w:ascii="Arial" w:hAnsi="Arial"/>
                <w:b/>
                <w:color w:val="231F20"/>
                <w:sz w:val="17"/>
              </w:rPr>
              <w:t>Sub-total</w:t>
            </w:r>
          </w:p>
        </w:tc>
        <w:tc>
          <w:tcPr>
            <w:tcW w:w="6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0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21789.62</w:t>
            </w:r>
          </w:p>
        </w:tc>
        <w:tc>
          <w:tcPr>
            <w:tcW w:w="14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21775.01</w:t>
            </w:r>
          </w:p>
        </w:tc>
        <w:tc>
          <w:tcPr>
            <w:tcW w:w="1440" w:type="dxa"/>
            <w:tcBorders/>
          </w:tcPr>
          <w:p>
            <w:pPr>
              <w:pStyle w:val="Normal"/>
              <w:spacing w:lineRule="atLeast" w:line="0"/>
              <w:ind w:end="275"/>
              <w:jc w:val="end"/>
              <w:rPr>
                <w:rFonts w:ascii="Arial" w:hAnsi="Arial" w:eastAsia="Arial" w:cs="Arial"/>
                <w:b/>
                <w:color w:val="231F20"/>
                <w:sz w:val="17"/>
              </w:rPr>
            </w:pPr>
            <w:r>
              <w:rPr>
                <w:rFonts w:eastAsia="Arial" w:cs="Arial" w:ascii="Arial" w:hAnsi="Arial"/>
                <w:b/>
                <w:color w:val="231F20"/>
                <w:sz w:val="17"/>
              </w:rPr>
              <w:t>16410.37</w:t>
            </w:r>
          </w:p>
        </w:tc>
        <w:tc>
          <w:tcPr>
            <w:tcW w:w="10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16391.57</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546">
                <wp:simplePos x="0" y="0"/>
                <wp:positionH relativeFrom="column">
                  <wp:posOffset>2433955</wp:posOffset>
                </wp:positionH>
                <wp:positionV relativeFrom="paragraph">
                  <wp:posOffset>-156845</wp:posOffset>
                </wp:positionV>
                <wp:extent cx="4044315" cy="0"/>
                <wp:effectExtent l="0" t="6350" r="0" b="6350"/>
                <wp:wrapNone/>
                <wp:docPr id="544"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2.35pt" to="510.05pt,-12.3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7">
                <wp:simplePos x="0" y="0"/>
                <wp:positionH relativeFrom="column">
                  <wp:posOffset>2433955</wp:posOffset>
                </wp:positionH>
                <wp:positionV relativeFrom="paragraph">
                  <wp:posOffset>20320</wp:posOffset>
                </wp:positionV>
                <wp:extent cx="4044315" cy="0"/>
                <wp:effectExtent l="0" t="6350" r="0" b="6350"/>
                <wp:wrapNone/>
                <wp:docPr id="545"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6pt" to="510.05pt,1.6pt" stroked="t" o:allowincell="f" style="position:absolute">
                <v:stroke color="white" weight="12600" joinstyle="miter" endcap="flat"/>
                <v:fill o:detectmouseclick="t" on="false"/>
                <w10:wrap type="none"/>
              </v:line>
            </w:pict>
          </mc:Fallback>
        </mc:AlternateConten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9"/>
        </w:numPr>
        <w:tabs>
          <w:tab w:val="clear" w:pos="720"/>
          <w:tab w:val="left" w:pos="1220" w:leader="none"/>
        </w:tabs>
        <w:spacing w:lineRule="auto" w:line="244"/>
        <w:ind w:hanging="468" w:start="1220" w:end="7140"/>
        <w:rPr>
          <w:rFonts w:ascii="Arial" w:hAnsi="Arial" w:eastAsia="Arial" w:cs="Arial"/>
          <w:b/>
          <w:color w:val="231F20"/>
          <w:sz w:val="17"/>
        </w:rPr>
      </w:pPr>
      <w:r>
        <w:rPr>
          <w:rFonts w:eastAsia="Arial" w:cs="Arial" w:ascii="Arial" w:hAnsi="Arial"/>
          <w:b/>
          <w:color w:val="231F20"/>
          <w:sz w:val="17"/>
        </w:rPr>
        <w:t>Measured at Fair value through OCI</w:t>
      </w:r>
    </w:p>
    <w:p>
      <w:pPr>
        <w:pStyle w:val="Normal"/>
        <w:spacing w:lineRule="exact" w:line="8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9040" w:type="dxa"/>
        <w:jc w:val="start"/>
        <w:tblInd w:w="760" w:type="dxa"/>
        <w:tblLayout w:type="fixed"/>
        <w:tblCellMar>
          <w:top w:w="0" w:type="dxa"/>
          <w:start w:w="0" w:type="dxa"/>
          <w:bottom w:w="0" w:type="dxa"/>
          <w:end w:w="0" w:type="dxa"/>
        </w:tblCellMar>
      </w:tblPr>
      <w:tblGrid>
        <w:gridCol w:w="300"/>
        <w:gridCol w:w="400"/>
        <w:gridCol w:w="2440"/>
        <w:gridCol w:w="620"/>
        <w:gridCol w:w="1300"/>
        <w:gridCol w:w="1480"/>
        <w:gridCol w:w="1440"/>
        <w:gridCol w:w="1060"/>
      </w:tblGrid>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w:t>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Equity shares</w:t>
            </w:r>
          </w:p>
        </w:tc>
        <w:tc>
          <w:tcPr>
            <w:tcW w:w="6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4</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1820.65</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1820.65</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1450.55</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1450.55</w:t>
            </w:r>
          </w:p>
        </w:tc>
      </w:tr>
      <w:tr>
        <w:trPr>
          <w:trHeight w:val="281" w:hRule="atLeast"/>
        </w:trPr>
        <w:tc>
          <w:tcPr>
            <w:tcW w:w="3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pacing w:lineRule="atLeast" w:line="0"/>
              <w:ind w:start="1580" w:end="0"/>
              <w:rPr>
                <w:rFonts w:ascii="Arial" w:hAnsi="Arial" w:eastAsia="Arial" w:cs="Arial"/>
                <w:b/>
                <w:color w:val="231F20"/>
                <w:sz w:val="17"/>
              </w:rPr>
            </w:pPr>
            <w:r>
              <w:rPr>
                <w:rFonts w:eastAsia="Arial" w:cs="Arial" w:ascii="Arial" w:hAnsi="Arial"/>
                <w:b/>
                <w:color w:val="231F20"/>
                <w:sz w:val="17"/>
              </w:rPr>
              <w:t>Sub-total</w:t>
            </w:r>
          </w:p>
        </w:tc>
        <w:tc>
          <w:tcPr>
            <w:tcW w:w="6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0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1820.65</w:t>
            </w:r>
          </w:p>
        </w:tc>
        <w:tc>
          <w:tcPr>
            <w:tcW w:w="14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1820.65</w:t>
            </w:r>
          </w:p>
        </w:tc>
        <w:tc>
          <w:tcPr>
            <w:tcW w:w="1440" w:type="dxa"/>
            <w:tcBorders/>
          </w:tcPr>
          <w:p>
            <w:pPr>
              <w:pStyle w:val="Normal"/>
              <w:spacing w:lineRule="atLeast" w:line="0"/>
              <w:ind w:end="275"/>
              <w:jc w:val="end"/>
              <w:rPr>
                <w:rFonts w:ascii="Arial" w:hAnsi="Arial" w:eastAsia="Arial" w:cs="Arial"/>
                <w:b/>
                <w:color w:val="231F20"/>
                <w:sz w:val="17"/>
              </w:rPr>
            </w:pPr>
            <w:r>
              <w:rPr>
                <w:rFonts w:eastAsia="Arial" w:cs="Arial" w:ascii="Arial" w:hAnsi="Arial"/>
                <w:b/>
                <w:color w:val="231F20"/>
                <w:sz w:val="17"/>
              </w:rPr>
              <w:t>1450.55</w:t>
            </w:r>
          </w:p>
        </w:tc>
        <w:tc>
          <w:tcPr>
            <w:tcW w:w="10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1450.55</w:t>
            </w:r>
          </w:p>
        </w:tc>
      </w:tr>
      <w:tr>
        <w:trPr>
          <w:trHeight w:val="275" w:hRule="atLeast"/>
        </w:trPr>
        <w:tc>
          <w:tcPr>
            <w:tcW w:w="30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c)</w:t>
            </w:r>
          </w:p>
        </w:tc>
        <w:tc>
          <w:tcPr>
            <w:tcW w:w="2840" w:type="dxa"/>
            <w:gridSpan w:val="2"/>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Measured at Fair value through</w:t>
            </w:r>
          </w:p>
        </w:tc>
        <w:tc>
          <w:tcPr>
            <w:tcW w:w="62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1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01" w:hRule="atLeast"/>
        </w:trPr>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gridSpan w:val="2"/>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Profit or Loss</w:t>
            </w:r>
          </w:p>
        </w:tc>
        <w:tc>
          <w:tcPr>
            <w:tcW w:w="620" w:type="dxa"/>
            <w:tcBorders/>
          </w:tcPr>
          <w:p>
            <w:pPr>
              <w:pStyle w:val="Normal"/>
              <w:snapToGrid w:val="false"/>
              <w:spacing w:lineRule="atLeast" w:line="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1"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w:t>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Investment in Mutual Funds</w:t>
            </w:r>
          </w:p>
        </w:tc>
        <w:tc>
          <w:tcPr>
            <w:tcW w:w="620" w:type="dxa"/>
            <w:tcBorders/>
          </w:tcPr>
          <w:p>
            <w:pPr>
              <w:pStyle w:val="Normal"/>
              <w:spacing w:lineRule="atLeast" w:line="0"/>
              <w:ind w:end="15"/>
              <w:jc w:val="center"/>
              <w:rPr>
                <w:rFonts w:ascii="Arial" w:hAnsi="Arial" w:eastAsia="Arial" w:cs="Arial"/>
                <w:color w:val="231F20"/>
                <w:w w:val="98"/>
                <w:sz w:val="17"/>
              </w:rPr>
            </w:pPr>
            <w:r>
              <w:rPr>
                <w:rFonts w:eastAsia="Arial" w:cs="Arial" w:ascii="Arial" w:hAnsi="Arial"/>
                <w:color w:val="231F20"/>
                <w:w w:val="98"/>
                <w:sz w:val="17"/>
              </w:rPr>
              <w:t>4, 9</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9267.31</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9267.31</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7301.85</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7301.85</w:t>
            </w:r>
          </w:p>
        </w:tc>
      </w:tr>
      <w:tr>
        <w:trPr>
          <w:trHeight w:val="280" w:hRule="atLeast"/>
        </w:trPr>
        <w:tc>
          <w:tcPr>
            <w:tcW w:w="3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ii)</w:t>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Investment in Bonds/</w:t>
            </w:r>
          </w:p>
        </w:tc>
        <w:tc>
          <w:tcPr>
            <w:tcW w:w="6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9</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1981.90</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1981.90</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3660.39</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3660.39</w:t>
            </w:r>
          </w:p>
        </w:tc>
      </w:tr>
      <w:tr>
        <w:trPr>
          <w:trHeight w:val="195" w:hRule="atLeast"/>
        </w:trPr>
        <w:tc>
          <w:tcPr>
            <w:tcW w:w="3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Debentures, Certificate of</w:t>
            </w:r>
          </w:p>
        </w:tc>
        <w:tc>
          <w:tcPr>
            <w:tcW w:w="62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Deposits, Preference Shares</w:t>
            </w:r>
          </w:p>
        </w:tc>
        <w:tc>
          <w:tcPr>
            <w:tcW w:w="6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0"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160" w:end="0"/>
              <w:rPr>
                <w:rFonts w:ascii="Arial" w:hAnsi="Arial" w:eastAsia="Arial" w:cs="Arial"/>
                <w:color w:val="231F20"/>
                <w:sz w:val="17"/>
              </w:rPr>
            </w:pPr>
            <w:r>
              <w:rPr>
                <w:rFonts w:eastAsia="Arial" w:cs="Arial" w:ascii="Arial" w:hAnsi="Arial"/>
                <w:color w:val="231F20"/>
                <w:sz w:val="17"/>
              </w:rPr>
              <w:t>iii)</w:t>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Investment in Alternative</w:t>
            </w:r>
          </w:p>
        </w:tc>
        <w:tc>
          <w:tcPr>
            <w:tcW w:w="62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4</w:t>
            </w:r>
          </w:p>
        </w:tc>
        <w:tc>
          <w:tcPr>
            <w:tcW w:w="130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11.79</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11.79</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7.50</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7.50</w:t>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4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Investment Fund</w:t>
            </w:r>
          </w:p>
        </w:tc>
        <w:tc>
          <w:tcPr>
            <w:tcW w:w="62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1"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pacing w:lineRule="atLeast" w:line="0"/>
              <w:ind w:start="1580" w:end="0"/>
              <w:rPr>
                <w:rFonts w:ascii="Arial" w:hAnsi="Arial" w:eastAsia="Arial" w:cs="Arial"/>
                <w:b/>
                <w:color w:val="231F20"/>
                <w:sz w:val="17"/>
              </w:rPr>
            </w:pPr>
            <w:r>
              <w:rPr>
                <w:rFonts w:eastAsia="Arial" w:cs="Arial" w:ascii="Arial" w:hAnsi="Arial"/>
                <w:b/>
                <w:color w:val="231F20"/>
                <w:sz w:val="17"/>
              </w:rPr>
              <w:t>Sub-total</w:t>
            </w:r>
          </w:p>
        </w:tc>
        <w:tc>
          <w:tcPr>
            <w:tcW w:w="6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0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11261.00</w:t>
            </w:r>
          </w:p>
        </w:tc>
        <w:tc>
          <w:tcPr>
            <w:tcW w:w="14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11261.00</w:t>
            </w:r>
          </w:p>
        </w:tc>
        <w:tc>
          <w:tcPr>
            <w:tcW w:w="1440" w:type="dxa"/>
            <w:tcBorders/>
          </w:tcPr>
          <w:p>
            <w:pPr>
              <w:pStyle w:val="Normal"/>
              <w:spacing w:lineRule="atLeast" w:line="0"/>
              <w:ind w:end="275"/>
              <w:jc w:val="end"/>
              <w:rPr>
                <w:rFonts w:ascii="Arial" w:hAnsi="Arial" w:eastAsia="Arial" w:cs="Arial"/>
                <w:b/>
                <w:color w:val="231F20"/>
                <w:sz w:val="17"/>
              </w:rPr>
            </w:pPr>
            <w:r>
              <w:rPr>
                <w:rFonts w:eastAsia="Arial" w:cs="Arial" w:ascii="Arial" w:hAnsi="Arial"/>
                <w:b/>
                <w:color w:val="231F20"/>
                <w:sz w:val="17"/>
              </w:rPr>
              <w:t>10969.74</w:t>
            </w:r>
          </w:p>
        </w:tc>
        <w:tc>
          <w:tcPr>
            <w:tcW w:w="10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10969.74</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548">
                <wp:simplePos x="0" y="0"/>
                <wp:positionH relativeFrom="column">
                  <wp:posOffset>2433955</wp:posOffset>
                </wp:positionH>
                <wp:positionV relativeFrom="paragraph">
                  <wp:posOffset>-153670</wp:posOffset>
                </wp:positionV>
                <wp:extent cx="4044315" cy="0"/>
                <wp:effectExtent l="0" t="6350" r="0" b="6350"/>
                <wp:wrapNone/>
                <wp:docPr id="546"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2.1pt" to="510.05pt,-12.1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2433955</wp:posOffset>
                </wp:positionH>
                <wp:positionV relativeFrom="paragraph">
                  <wp:posOffset>23495</wp:posOffset>
                </wp:positionV>
                <wp:extent cx="4044315" cy="0"/>
                <wp:effectExtent l="0" t="6350" r="0" b="6350"/>
                <wp:wrapNone/>
                <wp:docPr id="547"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85pt" to="510.05pt,1.8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0">
                <wp:simplePos x="0" y="0"/>
                <wp:positionH relativeFrom="column">
                  <wp:posOffset>2433955</wp:posOffset>
                </wp:positionH>
                <wp:positionV relativeFrom="paragraph">
                  <wp:posOffset>-1539240</wp:posOffset>
                </wp:positionV>
                <wp:extent cx="4044315" cy="0"/>
                <wp:effectExtent l="0" t="6350" r="0" b="6350"/>
                <wp:wrapNone/>
                <wp:docPr id="548"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21.2pt" to="510.05pt,-121.2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1">
                <wp:simplePos x="0" y="0"/>
                <wp:positionH relativeFrom="column">
                  <wp:posOffset>2433955</wp:posOffset>
                </wp:positionH>
                <wp:positionV relativeFrom="paragraph">
                  <wp:posOffset>-1361440</wp:posOffset>
                </wp:positionV>
                <wp:extent cx="4044315" cy="0"/>
                <wp:effectExtent l="0" t="6350" r="0" b="6350"/>
                <wp:wrapNone/>
                <wp:docPr id="549"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07.2pt" to="510.05pt,-107.2pt" stroked="t" o:allowincell="f" style="position:absolute">
                <v:stroke color="white" weight="12600" joinstyle="miter" endcap="flat"/>
                <v:fill o:detectmouseclick="t" on="false"/>
                <w10:wrap type="none"/>
              </v:line>
            </w:pict>
          </mc:Fallback>
        </mc:AlternateConten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0"/>
        </w:numPr>
        <w:tabs>
          <w:tab w:val="clear" w:pos="720"/>
          <w:tab w:val="left" w:pos="1220" w:leader="none"/>
        </w:tabs>
        <w:spacing w:lineRule="auto" w:line="244"/>
        <w:ind w:hanging="468" w:start="1220" w:end="7020"/>
        <w:rPr>
          <w:rFonts w:ascii="Arial" w:hAnsi="Arial" w:eastAsia="Arial" w:cs="Arial"/>
          <w:b/>
          <w:color w:val="231F20"/>
          <w:sz w:val="17"/>
        </w:rPr>
      </w:pPr>
      <w:r>
        <w:rPr>
          <w:rFonts w:eastAsia="Arial" w:cs="Arial" w:ascii="Arial" w:hAnsi="Arial"/>
          <w:b/>
          <w:color w:val="231F20"/>
          <w:sz w:val="17"/>
        </w:rPr>
        <w:t>Derivatives measured at fair value</w:t>
      </w:r>
    </w:p>
    <w:p>
      <w:pPr>
        <w:pStyle w:val="Normal"/>
        <w:spacing w:lineRule="exact" w:line="8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580" w:type="dxa"/>
        <w:jc w:val="start"/>
        <w:tblInd w:w="1220" w:type="dxa"/>
        <w:tblLayout w:type="fixed"/>
        <w:tblCellMar>
          <w:top w:w="0" w:type="dxa"/>
          <w:start w:w="0" w:type="dxa"/>
          <w:bottom w:w="0" w:type="dxa"/>
          <w:end w:w="0" w:type="dxa"/>
        </w:tblCellMar>
      </w:tblPr>
      <w:tblGrid>
        <w:gridCol w:w="240"/>
        <w:gridCol w:w="2480"/>
        <w:gridCol w:w="540"/>
        <w:gridCol w:w="1340"/>
        <w:gridCol w:w="1480"/>
        <w:gridCol w:w="1440"/>
        <w:gridCol w:w="1060"/>
      </w:tblGrid>
      <w:tr>
        <w:trPr>
          <w:trHeight w:val="195"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Derivative instruments not</w:t>
            </w:r>
          </w:p>
        </w:tc>
        <w:tc>
          <w:tcPr>
            <w:tcW w:w="54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6</w:t>
            </w:r>
          </w:p>
        </w:tc>
        <w:tc>
          <w:tcPr>
            <w:tcW w:w="134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3.34</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3.34</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0.72</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0.72</w:t>
            </w:r>
          </w:p>
        </w:tc>
      </w:tr>
      <w:tr>
        <w:trPr>
          <w:trHeight w:val="196" w:hRule="atLeast"/>
        </w:trPr>
        <w:tc>
          <w:tcPr>
            <w:tcW w:w="2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designated as hedging</w:t>
            </w:r>
          </w:p>
        </w:tc>
        <w:tc>
          <w:tcPr>
            <w:tcW w:w="5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instruments</w:t>
            </w:r>
          </w:p>
        </w:tc>
        <w:tc>
          <w:tcPr>
            <w:tcW w:w="5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0"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Derivative instruments</w:t>
            </w:r>
          </w:p>
        </w:tc>
        <w:tc>
          <w:tcPr>
            <w:tcW w:w="540" w:type="dxa"/>
            <w:tcBorders/>
          </w:tcPr>
          <w:p>
            <w:pPr>
              <w:pStyle w:val="Normal"/>
              <w:spacing w:lineRule="atLeast" w:line="0"/>
              <w:ind w:end="175"/>
              <w:jc w:val="end"/>
              <w:rPr>
                <w:rFonts w:ascii="Arial" w:hAnsi="Arial" w:eastAsia="Arial" w:cs="Arial"/>
                <w:color w:val="231F20"/>
                <w:sz w:val="17"/>
              </w:rPr>
            </w:pPr>
            <w:r>
              <w:rPr>
                <w:rFonts w:eastAsia="Arial" w:cs="Arial" w:ascii="Arial" w:hAnsi="Arial"/>
                <w:color w:val="231F20"/>
                <w:sz w:val="17"/>
              </w:rPr>
              <w:t>6</w:t>
            </w:r>
          </w:p>
        </w:tc>
        <w:tc>
          <w:tcPr>
            <w:tcW w:w="134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17.80</w:t>
            </w:r>
          </w:p>
        </w:tc>
        <w:tc>
          <w:tcPr>
            <w:tcW w:w="148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17.80</w:t>
            </w:r>
          </w:p>
        </w:tc>
        <w:tc>
          <w:tcPr>
            <w:tcW w:w="1440" w:type="dxa"/>
            <w:tcBorders/>
          </w:tcPr>
          <w:p>
            <w:pPr>
              <w:pStyle w:val="Normal"/>
              <w:spacing w:lineRule="atLeast" w:line="0"/>
              <w:ind w:end="275"/>
              <w:jc w:val="end"/>
              <w:rPr>
                <w:rFonts w:ascii="Arial" w:hAnsi="Arial" w:eastAsia="Arial" w:cs="Arial"/>
                <w:color w:val="231F20"/>
                <w:sz w:val="17"/>
              </w:rPr>
            </w:pPr>
            <w:r>
              <w:rPr>
                <w:rFonts w:eastAsia="Arial" w:cs="Arial" w:ascii="Arial" w:hAnsi="Arial"/>
                <w:color w:val="231F20"/>
                <w:sz w:val="17"/>
              </w:rPr>
              <w:t>11.16</w:t>
            </w:r>
          </w:p>
        </w:tc>
        <w:tc>
          <w:tcPr>
            <w:tcW w:w="10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11.16</w:t>
            </w:r>
          </w:p>
        </w:tc>
      </w:tr>
      <w:tr>
        <w:trPr>
          <w:trHeight w:val="196" w:hRule="atLeast"/>
        </w:trPr>
        <w:tc>
          <w:tcPr>
            <w:tcW w:w="2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designated as hedging</w:t>
            </w:r>
          </w:p>
        </w:tc>
        <w:tc>
          <w:tcPr>
            <w:tcW w:w="5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6" w:hRule="atLeast"/>
        </w:trPr>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8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instruments</w:t>
            </w:r>
          </w:p>
        </w:tc>
        <w:tc>
          <w:tcPr>
            <w:tcW w:w="5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1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1"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cPr>
          <w:p>
            <w:pPr>
              <w:pStyle w:val="Normal"/>
              <w:spacing w:lineRule="atLeast" w:line="0"/>
              <w:ind w:end="95"/>
              <w:jc w:val="end"/>
              <w:rPr>
                <w:rFonts w:ascii="Arial" w:hAnsi="Arial" w:eastAsia="Arial" w:cs="Arial"/>
                <w:b/>
                <w:color w:val="231F20"/>
                <w:sz w:val="17"/>
              </w:rPr>
            </w:pPr>
            <w:r>
              <w:rPr>
                <w:rFonts w:eastAsia="Arial" w:cs="Arial" w:ascii="Arial" w:hAnsi="Arial"/>
                <w:b/>
                <w:color w:val="231F20"/>
                <w:sz w:val="17"/>
              </w:rPr>
              <w:t>Sub-total</w:t>
            </w:r>
          </w:p>
        </w:tc>
        <w:tc>
          <w:tcPr>
            <w:tcW w:w="5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4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21.14</w:t>
            </w:r>
          </w:p>
        </w:tc>
        <w:tc>
          <w:tcPr>
            <w:tcW w:w="14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21.14</w:t>
            </w:r>
          </w:p>
        </w:tc>
        <w:tc>
          <w:tcPr>
            <w:tcW w:w="1440" w:type="dxa"/>
            <w:tcBorders/>
          </w:tcPr>
          <w:p>
            <w:pPr>
              <w:pStyle w:val="Normal"/>
              <w:spacing w:lineRule="atLeast" w:line="0"/>
              <w:ind w:end="275"/>
              <w:jc w:val="end"/>
              <w:rPr>
                <w:rFonts w:ascii="Arial" w:hAnsi="Arial" w:eastAsia="Arial" w:cs="Arial"/>
                <w:b/>
                <w:color w:val="231F20"/>
                <w:sz w:val="17"/>
              </w:rPr>
            </w:pPr>
            <w:r>
              <w:rPr>
                <w:rFonts w:eastAsia="Arial" w:cs="Arial" w:ascii="Arial" w:hAnsi="Arial"/>
                <w:b/>
                <w:color w:val="231F20"/>
                <w:sz w:val="17"/>
              </w:rPr>
              <w:t>11.88</w:t>
            </w:r>
          </w:p>
        </w:tc>
        <w:tc>
          <w:tcPr>
            <w:tcW w:w="10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11.88</w:t>
            </w:r>
          </w:p>
        </w:tc>
      </w:tr>
      <w:tr>
        <w:trPr>
          <w:trHeight w:val="281" w:hRule="atLeast"/>
        </w:trPr>
        <w:tc>
          <w:tcPr>
            <w:tcW w:w="2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480" w:type="dxa"/>
            <w:tcBorders/>
          </w:tcPr>
          <w:p>
            <w:pPr>
              <w:pStyle w:val="Normal"/>
              <w:spacing w:lineRule="atLeast" w:line="0"/>
              <w:ind w:end="95"/>
              <w:jc w:val="end"/>
              <w:rPr>
                <w:rFonts w:ascii="Arial" w:hAnsi="Arial" w:eastAsia="Arial" w:cs="Arial"/>
                <w:b/>
                <w:color w:val="231F20"/>
                <w:sz w:val="17"/>
              </w:rPr>
            </w:pPr>
            <w:r>
              <w:rPr>
                <w:rFonts w:eastAsia="Arial" w:cs="Arial" w:ascii="Arial" w:hAnsi="Arial"/>
                <w:b/>
                <w:color w:val="231F20"/>
                <w:sz w:val="17"/>
              </w:rPr>
              <w:t>Total financial assets</w:t>
            </w:r>
          </w:p>
        </w:tc>
        <w:tc>
          <w:tcPr>
            <w:tcW w:w="5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4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34892.41</w:t>
            </w:r>
          </w:p>
        </w:tc>
        <w:tc>
          <w:tcPr>
            <w:tcW w:w="148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34877.80</w:t>
            </w:r>
          </w:p>
        </w:tc>
        <w:tc>
          <w:tcPr>
            <w:tcW w:w="1440" w:type="dxa"/>
            <w:tcBorders/>
          </w:tcPr>
          <w:p>
            <w:pPr>
              <w:pStyle w:val="Normal"/>
              <w:spacing w:lineRule="atLeast" w:line="0"/>
              <w:ind w:end="275"/>
              <w:jc w:val="end"/>
              <w:rPr>
                <w:rFonts w:ascii="Arial" w:hAnsi="Arial" w:eastAsia="Arial" w:cs="Arial"/>
                <w:b/>
                <w:color w:val="231F20"/>
                <w:sz w:val="17"/>
              </w:rPr>
            </w:pPr>
            <w:r>
              <w:rPr>
                <w:rFonts w:eastAsia="Arial" w:cs="Arial" w:ascii="Arial" w:hAnsi="Arial"/>
                <w:b/>
                <w:color w:val="231F20"/>
                <w:sz w:val="17"/>
              </w:rPr>
              <w:t>28842.54</w:t>
            </w:r>
          </w:p>
        </w:tc>
        <w:tc>
          <w:tcPr>
            <w:tcW w:w="10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28823.74</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552">
                <wp:simplePos x="0" y="0"/>
                <wp:positionH relativeFrom="column">
                  <wp:posOffset>2433955</wp:posOffset>
                </wp:positionH>
                <wp:positionV relativeFrom="paragraph">
                  <wp:posOffset>-331470</wp:posOffset>
                </wp:positionV>
                <wp:extent cx="4044315" cy="0"/>
                <wp:effectExtent l="0" t="6350" r="0" b="6350"/>
                <wp:wrapNone/>
                <wp:docPr id="550"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26.1pt" to="510.05pt,-26.1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3">
                <wp:simplePos x="0" y="0"/>
                <wp:positionH relativeFrom="column">
                  <wp:posOffset>2433955</wp:posOffset>
                </wp:positionH>
                <wp:positionV relativeFrom="paragraph">
                  <wp:posOffset>-153670</wp:posOffset>
                </wp:positionV>
                <wp:extent cx="4044315" cy="0"/>
                <wp:effectExtent l="0" t="6350" r="0" b="6350"/>
                <wp:wrapNone/>
                <wp:docPr id="551"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2.1pt" to="510.05pt,-12.1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4">
                <wp:simplePos x="0" y="0"/>
                <wp:positionH relativeFrom="column">
                  <wp:posOffset>0</wp:posOffset>
                </wp:positionH>
                <wp:positionV relativeFrom="paragraph">
                  <wp:posOffset>647065</wp:posOffset>
                </wp:positionV>
                <wp:extent cx="289560" cy="379730"/>
                <wp:effectExtent l="5080" t="5080" r="5080" b="5080"/>
                <wp:wrapNone/>
                <wp:docPr id="552"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50.95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
                <wp:simplePos x="0" y="0"/>
                <wp:positionH relativeFrom="column">
                  <wp:posOffset>307340</wp:posOffset>
                </wp:positionH>
                <wp:positionV relativeFrom="paragraph">
                  <wp:posOffset>647065</wp:posOffset>
                </wp:positionV>
                <wp:extent cx="2412365" cy="379730"/>
                <wp:effectExtent l="5715" t="5080" r="4445" b="5080"/>
                <wp:wrapNone/>
                <wp:docPr id="553"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50.95pt;width:189.9pt;height:29.8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186</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556">
            <wp:simplePos x="0" y="0"/>
            <wp:positionH relativeFrom="page">
              <wp:posOffset>6556375</wp:posOffset>
            </wp:positionH>
            <wp:positionV relativeFrom="page">
              <wp:posOffset>332105</wp:posOffset>
            </wp:positionV>
            <wp:extent cx="584200" cy="690880"/>
            <wp:effectExtent l="0" t="0" r="0" b="0"/>
            <wp:wrapNone/>
            <wp:docPr id="554"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155" descr="" title=""/>
                    <pic:cNvPicPr>
                      <a:picLocks noChangeAspect="1" noChangeArrowheads="1"/>
                    </pic:cNvPicPr>
                  </pic:nvPicPr>
                  <pic:blipFill>
                    <a:blip r:embed="rId156"/>
                    <a:srcRect l="-31" t="-26" r="-31" b="-26"/>
                    <a:stretch>
                      <a:fillRect/>
                    </a:stretch>
                  </pic:blipFill>
                  <pic:spPr bwMode="auto">
                    <a:xfrm>
                      <a:off x="0" y="0"/>
                      <a:ext cx="584200" cy="690880"/>
                    </a:xfrm>
                    <a:prstGeom prst="rect">
                      <a:avLst/>
                    </a:prstGeom>
                  </pic:spPr>
                </pic:pic>
              </a:graphicData>
            </a:graphic>
          </wp:anchor>
        </w:drawing>
      </w:r>
      <w:bookmarkStart w:id="129" w:name="page66"/>
      <w:bookmarkStart w:id="130" w:name="page66"/>
      <w:bookmarkEnd w:id="130"/>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57">
                <wp:simplePos x="0" y="0"/>
                <wp:positionH relativeFrom="column">
                  <wp:posOffset>-71120</wp:posOffset>
                </wp:positionH>
                <wp:positionV relativeFrom="paragraph">
                  <wp:posOffset>384810</wp:posOffset>
                </wp:positionV>
                <wp:extent cx="3879850" cy="198120"/>
                <wp:effectExtent l="5080" t="5080" r="5080" b="5080"/>
                <wp:wrapNone/>
                <wp:docPr id="555"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color w:val="00367B"/>
          <w:sz w:val="17"/>
        </w:rPr>
      </w:pPr>
      <w:r>
        <w:rPr>
          <w:rFonts w:eastAsia="Arial" w:cs="Arial" w:ascii="Arial" w:hAnsi="Arial"/>
          <w:b/>
          <w:color w:val="00367B"/>
          <w:sz w:val="17"/>
        </w:rPr>
        <w:t>30. Financial Instruments and Related Disclosures (Contd.)</w:t>
      </w:r>
    </w:p>
    <w:p>
      <w:pPr>
        <w:pStyle w:val="Normal"/>
        <w:spacing w:lineRule="exact" w:line="2"/>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ind w:start="9240" w:end="0"/>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558">
                <wp:simplePos x="0" y="0"/>
                <wp:positionH relativeFrom="column">
                  <wp:posOffset>394335</wp:posOffset>
                </wp:positionH>
                <wp:positionV relativeFrom="paragraph">
                  <wp:posOffset>41910</wp:posOffset>
                </wp:positionV>
                <wp:extent cx="2411730" cy="3345815"/>
                <wp:effectExtent l="5080" t="5715" r="5080" b="4445"/>
                <wp:wrapNone/>
                <wp:docPr id="556" name=""/>
                <a:graphic xmlns:a="http://schemas.openxmlformats.org/drawingml/2006/main">
                  <a:graphicData uri="http://schemas.microsoft.com/office/word/2010/wordprocessingShape">
                    <wps:wsp>
                      <wps:cNvSpPr/>
                      <wps:spPr>
                        <a:xfrm>
                          <a:off x="0" y="0"/>
                          <a:ext cx="2411640" cy="33458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31.05pt;margin-top:3.3pt;width:189.85pt;height:263.4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
                <wp:simplePos x="0" y="0"/>
                <wp:positionH relativeFrom="column">
                  <wp:posOffset>394335</wp:posOffset>
                </wp:positionH>
                <wp:positionV relativeFrom="paragraph">
                  <wp:posOffset>595630</wp:posOffset>
                </wp:positionV>
                <wp:extent cx="2043430" cy="184785"/>
                <wp:effectExtent l="5080" t="5715" r="5080" b="4445"/>
                <wp:wrapNone/>
                <wp:docPr id="557" name=""/>
                <a:graphic xmlns:a="http://schemas.openxmlformats.org/drawingml/2006/main">
                  <a:graphicData uri="http://schemas.microsoft.com/office/word/2010/wordprocessingShape">
                    <wps:wsp>
                      <wps:cNvSpPr/>
                      <wps:spPr>
                        <a:xfrm>
                          <a:off x="0" y="0"/>
                          <a:ext cx="2043360" cy="18468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1.05pt;margin-top:46.9pt;width:160.85pt;height:14.5pt;mso-wrap-style:none;v-text-anchor:middle">
                <v:fill o:detectmouseclick="t" type="solid" color2="#433f2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
                <wp:simplePos x="0" y="0"/>
                <wp:positionH relativeFrom="column">
                  <wp:posOffset>2452370</wp:posOffset>
                </wp:positionH>
                <wp:positionV relativeFrom="paragraph">
                  <wp:posOffset>31115</wp:posOffset>
                </wp:positionV>
                <wp:extent cx="0" cy="3368675"/>
                <wp:effectExtent l="18415" t="0" r="18415" b="0"/>
                <wp:wrapNone/>
                <wp:docPr id="558" name=""/>
                <a:graphic xmlns:a="http://schemas.openxmlformats.org/drawingml/2006/main">
                  <a:graphicData uri="http://schemas.microsoft.com/office/word/2010/wordprocessingShape">
                    <wps:wsp>
                      <wps:cNvSpPr/>
                      <wps:spPr>
                        <a:xfrm>
                          <a:off x="0" y="0"/>
                          <a:ext cx="0" cy="33685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93.1pt,2.45pt" to="193.1pt,267.65pt" stroked="t" o:allowincell="f" style="position:absolute">
                <v:stroke color="white" weight="3636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tbl>
      <w:tblPr>
        <w:tblW w:w="8200" w:type="dxa"/>
        <w:jc w:val="start"/>
        <w:tblInd w:w="2000" w:type="dxa"/>
        <w:tblLayout w:type="fixed"/>
        <w:tblCellMar>
          <w:top w:w="0" w:type="dxa"/>
          <w:start w:w="0" w:type="dxa"/>
          <w:bottom w:w="0" w:type="dxa"/>
          <w:end w:w="0" w:type="dxa"/>
        </w:tblCellMar>
      </w:tblPr>
      <w:tblGrid>
        <w:gridCol w:w="1400"/>
        <w:gridCol w:w="1080"/>
        <w:gridCol w:w="1460"/>
        <w:gridCol w:w="1380"/>
        <w:gridCol w:w="40"/>
        <w:gridCol w:w="1460"/>
        <w:gridCol w:w="1380"/>
      </w:tblGrid>
      <w:tr>
        <w:trPr>
          <w:trHeight w:val="282" w:hRule="atLeast"/>
        </w:trPr>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2"/>
            <w:tcBorders>
              <w:bottom w:val="single" w:sz="8" w:space="0" w:color="C0C0C0"/>
            </w:tcBorders>
          </w:tcPr>
          <w:p>
            <w:pPr>
              <w:pStyle w:val="Normal"/>
              <w:spacing w:lineRule="atLeast" w:line="0"/>
              <w:ind w:start="520" w:end="0"/>
              <w:rPr>
                <w:rFonts w:ascii="Arial" w:hAnsi="Arial" w:eastAsia="Arial" w:cs="Arial"/>
                <w:b/>
                <w:color w:val="00367B"/>
                <w:sz w:val="17"/>
              </w:rPr>
            </w:pPr>
            <w:r>
              <w:rPr>
                <w:rFonts w:eastAsia="Arial" w:cs="Arial" w:ascii="Arial" w:hAnsi="Arial"/>
                <w:b/>
                <w:color w:val="00367B"/>
                <w:sz w:val="17"/>
              </w:rPr>
              <w:t>As at 31st March, 2019</w:t>
            </w:r>
          </w:p>
        </w:tc>
        <w:tc>
          <w:tcPr>
            <w:tcW w:w="4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840" w:type="dxa"/>
            <w:gridSpan w:val="2"/>
            <w:tcBorders>
              <w:bottom w:val="single" w:sz="8" w:space="0" w:color="FFFFFF"/>
            </w:tcBorders>
          </w:tcPr>
          <w:p>
            <w:pPr>
              <w:pStyle w:val="Normal"/>
              <w:spacing w:lineRule="atLeast" w:line="0"/>
              <w:ind w:start="580" w:end="0"/>
              <w:rPr>
                <w:rFonts w:ascii="Arial" w:hAnsi="Arial" w:eastAsia="Arial" w:cs="Arial"/>
                <w:color w:val="231F20"/>
                <w:sz w:val="17"/>
              </w:rPr>
            </w:pPr>
            <w:r>
              <w:rPr>
                <w:rFonts w:eastAsia="Arial" w:cs="Arial" w:ascii="Arial" w:hAnsi="Arial"/>
                <w:color w:val="231F20"/>
                <w:sz w:val="17"/>
              </w:rPr>
              <w:t>As at 31st March, 2018</w:t>
            </w:r>
          </w:p>
        </w:tc>
      </w:tr>
      <w:tr>
        <w:trPr>
          <w:trHeight w:val="192" w:hRule="atLeast"/>
        </w:trPr>
        <w:tc>
          <w:tcPr>
            <w:tcW w:w="1400" w:type="dxa"/>
            <w:tcBorders/>
          </w:tcPr>
          <w:p>
            <w:pPr>
              <w:pStyle w:val="Normal"/>
              <w:spacing w:lineRule="exact" w:line="192"/>
              <w:rPr>
                <w:rFonts w:ascii="Arial" w:hAnsi="Arial" w:eastAsia="Arial" w:cs="Arial"/>
                <w:color w:val="231F20"/>
                <w:sz w:val="17"/>
              </w:rPr>
            </w:pPr>
            <w:r>
              <w:rPr>
                <w:rFonts w:eastAsia="Arial" w:cs="Arial" w:ascii="Arial" w:hAnsi="Arial"/>
                <w:color w:val="231F20"/>
                <w:sz w:val="17"/>
              </w:rPr>
              <w:t>Particulars</w:t>
            </w:r>
          </w:p>
        </w:tc>
        <w:tc>
          <w:tcPr>
            <w:tcW w:w="1080" w:type="dxa"/>
            <w:tcBorders/>
          </w:tcPr>
          <w:p>
            <w:pPr>
              <w:pStyle w:val="Normal"/>
              <w:spacing w:lineRule="exact" w:line="192"/>
              <w:ind w:start="580" w:end="0"/>
              <w:rPr>
                <w:rFonts w:ascii="Arial" w:hAnsi="Arial" w:eastAsia="Arial" w:cs="Arial"/>
                <w:color w:val="231F20"/>
                <w:sz w:val="17"/>
              </w:rPr>
            </w:pPr>
            <w:r>
              <w:rPr>
                <w:rFonts w:eastAsia="Arial" w:cs="Arial" w:ascii="Arial" w:hAnsi="Arial"/>
                <w:color w:val="231F20"/>
                <w:sz w:val="17"/>
              </w:rPr>
              <w:t>Note</w:t>
            </w:r>
          </w:p>
        </w:tc>
        <w:tc>
          <w:tcPr>
            <w:tcW w:w="1460" w:type="dxa"/>
            <w:vMerge w:val="restart"/>
            <w:tcBorders/>
          </w:tcPr>
          <w:p>
            <w:pPr>
              <w:pStyle w:val="Normal"/>
              <w:spacing w:lineRule="atLeast" w:line="0"/>
              <w:ind w:end="15"/>
              <w:jc w:val="center"/>
              <w:rPr>
                <w:rFonts w:ascii="Arial" w:hAnsi="Arial" w:eastAsia="Arial" w:cs="Arial"/>
                <w:b/>
                <w:color w:val="00367B"/>
                <w:w w:val="91"/>
                <w:sz w:val="17"/>
              </w:rPr>
            </w:pPr>
            <w:r>
              <w:rPr>
                <w:rFonts w:eastAsia="Arial" w:cs="Arial" w:ascii="Arial" w:hAnsi="Arial"/>
                <w:b/>
                <w:color w:val="00367B"/>
                <w:w w:val="91"/>
                <w:sz w:val="17"/>
              </w:rPr>
              <w:t>Carrying</w:t>
            </w:r>
          </w:p>
        </w:tc>
        <w:tc>
          <w:tcPr>
            <w:tcW w:w="1420" w:type="dxa"/>
            <w:gridSpan w:val="2"/>
            <w:vMerge w:val="restart"/>
            <w:tcBorders/>
          </w:tcPr>
          <w:p>
            <w:pPr>
              <w:pStyle w:val="Normal"/>
              <w:spacing w:lineRule="atLeast" w:line="0"/>
              <w:ind w:end="100"/>
              <w:jc w:val="center"/>
              <w:rPr>
                <w:rFonts w:ascii="Arial" w:hAnsi="Arial" w:eastAsia="Arial" w:cs="Arial"/>
                <w:b/>
                <w:color w:val="00367B"/>
                <w:w w:val="89"/>
                <w:sz w:val="17"/>
              </w:rPr>
            </w:pPr>
            <w:r>
              <w:rPr>
                <w:rFonts w:eastAsia="Arial" w:cs="Arial" w:ascii="Arial" w:hAnsi="Arial"/>
                <w:b/>
                <w:color w:val="00367B"/>
                <w:w w:val="89"/>
                <w:sz w:val="17"/>
              </w:rPr>
              <w:t>Fair</w:t>
            </w:r>
          </w:p>
        </w:tc>
        <w:tc>
          <w:tcPr>
            <w:tcW w:w="1460" w:type="dxa"/>
            <w:vMerge w:val="restart"/>
            <w:tcBorders/>
          </w:tcPr>
          <w:p>
            <w:pPr>
              <w:pStyle w:val="Normal"/>
              <w:spacing w:lineRule="atLeast" w:line="0"/>
              <w:jc w:val="center"/>
              <w:rPr>
                <w:rFonts w:ascii="Arial" w:hAnsi="Arial" w:eastAsia="Arial" w:cs="Arial"/>
                <w:color w:val="231F20"/>
                <w:w w:val="90"/>
                <w:sz w:val="17"/>
              </w:rPr>
            </w:pPr>
            <w:r>
              <w:rPr>
                <w:rFonts w:eastAsia="Arial" w:cs="Arial" w:ascii="Arial" w:hAnsi="Arial"/>
                <w:color w:val="231F20"/>
                <w:w w:val="90"/>
                <w:sz w:val="17"/>
              </w:rPr>
              <w:t>Carrying</w:t>
            </w:r>
          </w:p>
        </w:tc>
        <w:tc>
          <w:tcPr>
            <w:tcW w:w="1380" w:type="dxa"/>
            <w:vMerge w:val="restart"/>
            <w:tcBorders/>
          </w:tcPr>
          <w:p>
            <w:pPr>
              <w:pStyle w:val="Normal"/>
              <w:spacing w:lineRule="atLeast" w:line="0"/>
              <w:jc w:val="center"/>
              <w:rPr>
                <w:rFonts w:ascii="Arial" w:hAnsi="Arial" w:eastAsia="Arial" w:cs="Arial"/>
                <w:color w:val="231F20"/>
                <w:w w:val="88"/>
                <w:sz w:val="17"/>
              </w:rPr>
            </w:pPr>
            <w:r>
              <w:rPr>
                <w:rFonts w:eastAsia="Arial" w:cs="Arial" w:ascii="Arial" w:hAnsi="Arial"/>
                <w:color w:val="231F20"/>
                <w:w w:val="88"/>
                <w:sz w:val="17"/>
              </w:rPr>
              <w:t>Fair</w:t>
            </w:r>
          </w:p>
        </w:tc>
      </w:tr>
      <w:tr>
        <w:trPr>
          <w:trHeight w:val="85" w:hRule="atLeast"/>
        </w:trPr>
        <w:tc>
          <w:tcPr>
            <w:tcW w:w="1400" w:type="dxa"/>
            <w:tcBorders/>
          </w:tcPr>
          <w:p>
            <w:pPr>
              <w:pStyle w:val="Normal"/>
              <w:snapToGrid w:val="false"/>
              <w:spacing w:lineRule="atLeast" w:line="0"/>
              <w:rPr>
                <w:rFonts w:ascii="Times New Roman" w:hAnsi="Times New Roman" w:eastAsia="Times New Roman" w:cs="Times New Roman"/>
                <w:color w:val="231F20"/>
                <w:w w:val="88"/>
                <w:sz w:val="7"/>
              </w:rPr>
            </w:pPr>
            <w:r>
              <w:rPr>
                <w:rFonts w:eastAsia="Times New Roman" w:cs="Times New Roman" w:ascii="Times New Roman" w:hAnsi="Times New Roman"/>
                <w:color w:val="231F20"/>
                <w:w w:val="88"/>
                <w:sz w:val="7"/>
              </w:rPr>
            </w:r>
          </w:p>
        </w:tc>
        <w:tc>
          <w:tcPr>
            <w:tcW w:w="10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1" w:hRule="atLeast"/>
        </w:trPr>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tcBorders/>
          </w:tcPr>
          <w:p>
            <w:pPr>
              <w:pStyle w:val="Normal"/>
              <w:spacing w:lineRule="atLeast" w:line="0"/>
              <w:ind w:end="15"/>
              <w:jc w:val="center"/>
              <w:rPr>
                <w:rFonts w:ascii="Arial" w:hAnsi="Arial" w:eastAsia="Arial" w:cs="Arial"/>
                <w:b/>
                <w:color w:val="00367B"/>
                <w:w w:val="88"/>
                <w:sz w:val="17"/>
              </w:rPr>
            </w:pPr>
            <w:r>
              <w:rPr>
                <w:rFonts w:eastAsia="Arial" w:cs="Arial" w:ascii="Arial" w:hAnsi="Arial"/>
                <w:b/>
                <w:color w:val="00367B"/>
                <w:w w:val="88"/>
                <w:sz w:val="17"/>
              </w:rPr>
              <w:t>Value</w:t>
            </w:r>
          </w:p>
        </w:tc>
        <w:tc>
          <w:tcPr>
            <w:tcW w:w="1420" w:type="dxa"/>
            <w:gridSpan w:val="2"/>
            <w:tcBorders/>
          </w:tcPr>
          <w:p>
            <w:pPr>
              <w:pStyle w:val="Normal"/>
              <w:spacing w:lineRule="atLeast" w:line="0"/>
              <w:ind w:end="100"/>
              <w:jc w:val="center"/>
              <w:rPr>
                <w:rFonts w:ascii="Arial" w:hAnsi="Arial" w:eastAsia="Arial" w:cs="Arial"/>
                <w:b/>
                <w:color w:val="00367B"/>
                <w:w w:val="88"/>
                <w:sz w:val="17"/>
              </w:rPr>
            </w:pPr>
            <w:r>
              <w:rPr>
                <w:rFonts w:eastAsia="Arial" w:cs="Arial" w:ascii="Arial" w:hAnsi="Arial"/>
                <w:b/>
                <w:color w:val="00367B"/>
                <w:w w:val="88"/>
                <w:sz w:val="17"/>
              </w:rPr>
              <w:t>Value</w:t>
            </w:r>
          </w:p>
        </w:tc>
        <w:tc>
          <w:tcPr>
            <w:tcW w:w="1460" w:type="dxa"/>
            <w:tcBorders/>
          </w:tcPr>
          <w:p>
            <w:pPr>
              <w:pStyle w:val="Normal"/>
              <w:spacing w:lineRule="atLeast" w:line="0"/>
              <w:jc w:val="center"/>
              <w:rPr>
                <w:rFonts w:ascii="Arial" w:hAnsi="Arial" w:eastAsia="Arial" w:cs="Arial"/>
                <w:color w:val="231F20"/>
                <w:w w:val="87"/>
                <w:sz w:val="17"/>
              </w:rPr>
            </w:pPr>
            <w:r>
              <w:rPr>
                <w:rFonts w:eastAsia="Arial" w:cs="Arial" w:ascii="Arial" w:hAnsi="Arial"/>
                <w:color w:val="231F20"/>
                <w:w w:val="87"/>
                <w:sz w:val="17"/>
              </w:rPr>
              <w:t>Value</w:t>
            </w:r>
          </w:p>
        </w:tc>
        <w:tc>
          <w:tcPr>
            <w:tcW w:w="1380" w:type="dxa"/>
            <w:tcBorders/>
          </w:tcPr>
          <w:p>
            <w:pPr>
              <w:pStyle w:val="Normal"/>
              <w:spacing w:lineRule="atLeast" w:line="0"/>
              <w:jc w:val="center"/>
              <w:rPr>
                <w:rFonts w:ascii="Arial" w:hAnsi="Arial" w:eastAsia="Arial" w:cs="Arial"/>
                <w:color w:val="231F20"/>
                <w:w w:val="87"/>
                <w:sz w:val="17"/>
              </w:rPr>
            </w:pPr>
            <w:r>
              <w:rPr>
                <w:rFonts w:eastAsia="Arial" w:cs="Arial" w:ascii="Arial" w:hAnsi="Arial"/>
                <w:color w:val="231F20"/>
                <w:w w:val="87"/>
                <w:sz w:val="17"/>
              </w:rPr>
              <w:t>Value</w:t>
            </w:r>
          </w:p>
        </w:tc>
      </w:tr>
    </w:tbl>
    <w:p>
      <w:pPr>
        <w:pStyle w:val="Normal"/>
        <w:spacing w:lineRule="exact" w:line="20"/>
        <w:rPr>
          <w:rFonts w:ascii="Times New Roman" w:hAnsi="Times New Roman" w:eastAsia="Times New Roman" w:cs="Times New Roman"/>
          <w:color w:val="231F20"/>
          <w:w w:val="87"/>
          <w:sz w:val="17"/>
        </w:rPr>
      </w:pPr>
      <w:r>
        <w:rPr>
          <w:rFonts w:eastAsia="Times New Roman" w:cs="Times New Roman" w:ascii="Times New Roman" w:hAnsi="Times New Roman"/>
          <w:color w:val="231F20"/>
          <w:w w:val="87"/>
          <w:sz w:val="17"/>
        </w:rPr>
        <mc:AlternateContent>
          <mc:Choice Requires="wps">
            <w:drawing>
              <wp:anchor behindDoc="1" distT="0" distB="0" distL="114935" distR="114935" simplePos="0" locked="0" layoutInCell="1" allowOverlap="1" relativeHeight="561">
                <wp:simplePos x="0" y="0"/>
                <wp:positionH relativeFrom="column">
                  <wp:posOffset>4679315</wp:posOffset>
                </wp:positionH>
                <wp:positionV relativeFrom="paragraph">
                  <wp:posOffset>-285750</wp:posOffset>
                </wp:positionV>
                <wp:extent cx="882015" cy="3123565"/>
                <wp:effectExtent l="5715" t="5715" r="4445" b="4445"/>
                <wp:wrapNone/>
                <wp:docPr id="559" name=""/>
                <a:graphic xmlns:a="http://schemas.openxmlformats.org/drawingml/2006/main">
                  <a:graphicData uri="http://schemas.microsoft.com/office/word/2010/wordprocessingShape">
                    <wps:wsp>
                      <wps:cNvSpPr/>
                      <wps:spPr>
                        <a:xfrm>
                          <a:off x="0" y="0"/>
                          <a:ext cx="882000" cy="31237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68.45pt;margin-top:-22.5pt;width:69.4pt;height:245.9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
                <wp:simplePos x="0" y="0"/>
                <wp:positionH relativeFrom="column">
                  <wp:posOffset>642620</wp:posOffset>
                </wp:positionH>
                <wp:positionV relativeFrom="paragraph">
                  <wp:posOffset>33020</wp:posOffset>
                </wp:positionV>
                <wp:extent cx="0" cy="2804795"/>
                <wp:effectExtent l="18415" t="0" r="18415" b="0"/>
                <wp:wrapNone/>
                <wp:docPr id="560" name=""/>
                <a:graphic xmlns:a="http://schemas.openxmlformats.org/drawingml/2006/main">
                  <a:graphicData uri="http://schemas.microsoft.com/office/word/2010/wordprocessingShape">
                    <wps:wsp>
                      <wps:cNvSpPr/>
                      <wps:spPr>
                        <a:xfrm>
                          <a:off x="0" y="0"/>
                          <a:ext cx="0" cy="28047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50.6pt,2.6pt" to="50.6pt,223.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3">
                <wp:simplePos x="0" y="0"/>
                <wp:positionH relativeFrom="column">
                  <wp:posOffset>2842895</wp:posOffset>
                </wp:positionH>
                <wp:positionV relativeFrom="paragraph">
                  <wp:posOffset>-285750</wp:posOffset>
                </wp:positionV>
                <wp:extent cx="882015" cy="3123565"/>
                <wp:effectExtent l="5715" t="5715" r="4445" b="4445"/>
                <wp:wrapNone/>
                <wp:docPr id="561" name=""/>
                <a:graphic xmlns:a="http://schemas.openxmlformats.org/drawingml/2006/main">
                  <a:graphicData uri="http://schemas.microsoft.com/office/word/2010/wordprocessingShape">
                    <wps:wsp>
                      <wps:cNvSpPr/>
                      <wps:spPr>
                        <a:xfrm>
                          <a:off x="0" y="0"/>
                          <a:ext cx="882000" cy="31237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23.85pt;margin-top:-22.5pt;width:69.4pt;height:245.9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
                <wp:simplePos x="0" y="0"/>
                <wp:positionH relativeFrom="column">
                  <wp:posOffset>2820670</wp:posOffset>
                </wp:positionH>
                <wp:positionV relativeFrom="paragraph">
                  <wp:posOffset>-309880</wp:posOffset>
                </wp:positionV>
                <wp:extent cx="3657600" cy="0"/>
                <wp:effectExtent l="0" t="12065" r="0" b="12065"/>
                <wp:wrapNone/>
                <wp:docPr id="562" name=""/>
                <a:graphic xmlns:a="http://schemas.openxmlformats.org/drawingml/2006/main">
                  <a:graphicData uri="http://schemas.microsoft.com/office/word/2010/wordprocessingShape">
                    <wps:wsp>
                      <wps:cNvSpPr/>
                      <wps:spPr>
                        <a:xfrm>
                          <a:off x="0" y="0"/>
                          <a:ext cx="365760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222.1pt,-24.4pt" to="510.05pt,-24.4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5">
                <wp:simplePos x="0" y="0"/>
                <wp:positionH relativeFrom="column">
                  <wp:posOffset>5595620</wp:posOffset>
                </wp:positionH>
                <wp:positionV relativeFrom="paragraph">
                  <wp:posOffset>-285750</wp:posOffset>
                </wp:positionV>
                <wp:extent cx="882015" cy="3123565"/>
                <wp:effectExtent l="5715" t="5715" r="4445" b="4445"/>
                <wp:wrapNone/>
                <wp:docPr id="563" name=""/>
                <a:graphic xmlns:a="http://schemas.openxmlformats.org/drawingml/2006/main">
                  <a:graphicData uri="http://schemas.microsoft.com/office/word/2010/wordprocessingShape">
                    <wps:wsp>
                      <wps:cNvSpPr/>
                      <wps:spPr>
                        <a:xfrm>
                          <a:off x="0" y="0"/>
                          <a:ext cx="882000" cy="312372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40.6pt;margin-top:-22.5pt;width:69.4pt;height:245.9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
                <wp:simplePos x="0" y="0"/>
                <wp:positionH relativeFrom="column">
                  <wp:posOffset>3760470</wp:posOffset>
                </wp:positionH>
                <wp:positionV relativeFrom="paragraph">
                  <wp:posOffset>-285750</wp:posOffset>
                </wp:positionV>
                <wp:extent cx="882015" cy="3123565"/>
                <wp:effectExtent l="5715" t="5715" r="4445" b="4445"/>
                <wp:wrapNone/>
                <wp:docPr id="564" name=""/>
                <a:graphic xmlns:a="http://schemas.openxmlformats.org/drawingml/2006/main">
                  <a:graphicData uri="http://schemas.microsoft.com/office/word/2010/wordprocessingShape">
                    <wps:wsp>
                      <wps:cNvSpPr/>
                      <wps:spPr>
                        <a:xfrm>
                          <a:off x="0" y="0"/>
                          <a:ext cx="882000" cy="31237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96.1pt;margin-top:-22.5pt;width:69.4pt;height:245.9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
                <wp:simplePos x="0" y="0"/>
                <wp:positionH relativeFrom="column">
                  <wp:posOffset>393700</wp:posOffset>
                </wp:positionH>
                <wp:positionV relativeFrom="paragraph">
                  <wp:posOffset>39370</wp:posOffset>
                </wp:positionV>
                <wp:extent cx="6084570" cy="0"/>
                <wp:effectExtent l="0" t="6350" r="0" b="6350"/>
                <wp:wrapNone/>
                <wp:docPr id="565" name=""/>
                <a:graphic xmlns:a="http://schemas.openxmlformats.org/drawingml/2006/main">
                  <a:graphicData uri="http://schemas.microsoft.com/office/word/2010/wordprocessingShape">
                    <wps:wsp>
                      <wps:cNvSpPr/>
                      <wps:spPr>
                        <a:xfrm>
                          <a:off x="0" y="0"/>
                          <a:ext cx="608472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1pt,3.1pt" to="510.05pt,3.1pt" stroked="t" o:allowincell="f" style="position:absolute">
                <v:stroke color="white" weight="12600" joinstyle="miter" endcap="flat"/>
                <v:fill o:detectmouseclick="t" on="false"/>
                <w10:wrap type="none"/>
              </v:line>
            </w:pict>
          </mc:Fallback>
        </mc:AlternateContent>
      </w:r>
    </w:p>
    <w:p>
      <w:pPr>
        <w:pStyle w:val="Normal"/>
        <w:spacing w:lineRule="exact" w:line="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1"/>
        </w:numPr>
        <w:tabs>
          <w:tab w:val="clear" w:pos="720"/>
          <w:tab w:val="left" w:pos="1220" w:leader="none"/>
        </w:tabs>
        <w:spacing w:lineRule="atLeast" w:line="0"/>
        <w:ind w:hanging="496" w:start="1220" w:end="0"/>
        <w:rPr>
          <w:rFonts w:ascii="Arial" w:hAnsi="Arial" w:eastAsia="Arial" w:cs="Arial"/>
          <w:b/>
          <w:color w:val="00367B"/>
          <w:sz w:val="17"/>
        </w:rPr>
      </w:pPr>
      <w:r>
        <w:rPr>
          <w:rFonts w:eastAsia="Arial" w:cs="Arial" w:ascii="Arial" w:hAnsi="Arial"/>
          <w:b/>
          <w:color w:val="00367B"/>
          <w:sz w:val="17"/>
        </w:rPr>
        <w:t>Financial liabilities</w:t>
      </w:r>
    </w:p>
    <w:p>
      <w:pPr>
        <w:pStyle w:val="Normal"/>
        <w:spacing w:lineRule="exact" w:line="183"/>
        <w:rPr>
          <w:rFonts w:ascii="Arial" w:hAnsi="Arial" w:eastAsia="Arial" w:cs="Arial"/>
          <w:b/>
          <w:color w:val="00367B"/>
          <w:sz w:val="17"/>
        </w:rPr>
      </w:pPr>
      <w:r>
        <w:rPr>
          <w:rFonts w:eastAsia="Arial" w:cs="Arial" w:ascii="Arial" w:hAnsi="Arial"/>
          <w:b/>
          <w:color w:val="00367B"/>
          <w:sz w:val="17"/>
        </w:rPr>
      </w:r>
    </w:p>
    <w:p>
      <w:pPr>
        <w:pStyle w:val="Normal"/>
        <w:numPr>
          <w:ilvl w:val="1"/>
          <w:numId w:val="91"/>
        </w:numPr>
        <w:tabs>
          <w:tab w:val="clear" w:pos="720"/>
          <w:tab w:val="left" w:pos="1220" w:leader="none"/>
        </w:tabs>
        <w:spacing w:lineRule="atLeast" w:line="0"/>
        <w:ind w:hanging="463" w:start="1220" w:end="0"/>
        <w:rPr>
          <w:rFonts w:ascii="Arial" w:hAnsi="Arial" w:eastAsia="Arial" w:cs="Arial"/>
          <w:b/>
          <w:color w:val="231F20"/>
          <w:sz w:val="17"/>
        </w:rPr>
      </w:pPr>
      <w:r>
        <w:rPr>
          <w:rFonts w:eastAsia="Arial" w:cs="Arial" w:ascii="Arial" w:hAnsi="Arial"/>
          <w:b/>
          <w:color w:val="231F20"/>
          <w:sz w:val="17"/>
        </w:rPr>
        <w:t>Measured at amortised cost</w:t>
      </w:r>
    </w:p>
    <w:p>
      <w:pPr>
        <w:pStyle w:val="Normal"/>
        <w:spacing w:lineRule="exact" w:line="131"/>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580" w:type="dxa"/>
        <w:jc w:val="start"/>
        <w:tblInd w:w="1220" w:type="dxa"/>
        <w:tblLayout w:type="fixed"/>
        <w:tblCellMar>
          <w:top w:w="0" w:type="dxa"/>
          <w:start w:w="0" w:type="dxa"/>
          <w:bottom w:w="0" w:type="dxa"/>
          <w:end w:w="0" w:type="dxa"/>
        </w:tblCellMar>
      </w:tblPr>
      <w:tblGrid>
        <w:gridCol w:w="240"/>
        <w:gridCol w:w="2400"/>
        <w:gridCol w:w="740"/>
        <w:gridCol w:w="1260"/>
        <w:gridCol w:w="1480"/>
        <w:gridCol w:w="1440"/>
        <w:gridCol w:w="1020"/>
      </w:tblGrid>
      <w:tr>
        <w:trPr>
          <w:trHeight w:val="196"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24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Sales tax deferment loans</w:t>
            </w:r>
          </w:p>
        </w:tc>
        <w:tc>
          <w:tcPr>
            <w:tcW w:w="740" w:type="dxa"/>
            <w:tcBorders/>
          </w:tcPr>
          <w:p>
            <w:pPr>
              <w:pStyle w:val="Normal"/>
              <w:spacing w:lineRule="atLeast" w:line="0"/>
              <w:ind w:end="135"/>
              <w:jc w:val="end"/>
              <w:rPr>
                <w:rFonts w:ascii="Arial" w:hAnsi="Arial" w:eastAsia="Arial" w:cs="Arial"/>
                <w:color w:val="231F20"/>
                <w:sz w:val="17"/>
              </w:rPr>
            </w:pPr>
            <w:r>
              <w:rPr>
                <w:rFonts w:eastAsia="Arial" w:cs="Arial" w:ascii="Arial" w:hAnsi="Arial"/>
                <w:color w:val="231F20"/>
                <w:sz w:val="17"/>
              </w:rPr>
              <w:t>14,15</w:t>
            </w:r>
          </w:p>
        </w:tc>
        <w:tc>
          <w:tcPr>
            <w:tcW w:w="126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11.13</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7.87</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17.99</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14.25</w:t>
            </w:r>
          </w:p>
        </w:tc>
      </w:tr>
      <w:tr>
        <w:trPr>
          <w:trHeight w:val="293"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24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Trade payables</w:t>
            </w:r>
          </w:p>
        </w:tc>
        <w:tc>
          <w:tcPr>
            <w:tcW w:w="7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26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3368.28</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3368.28</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3382.28</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3382.28</w:t>
            </w:r>
          </w:p>
        </w:tc>
      </w:tr>
      <w:tr>
        <w:trPr>
          <w:trHeight w:val="293"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iii)</w:t>
            </w:r>
          </w:p>
        </w:tc>
        <w:tc>
          <w:tcPr>
            <w:tcW w:w="240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Other financial liabilities</w:t>
            </w:r>
          </w:p>
        </w:tc>
        <w:tc>
          <w:tcPr>
            <w:tcW w:w="740" w:type="dxa"/>
            <w:tcBorders/>
          </w:tcPr>
          <w:p>
            <w:pPr>
              <w:pStyle w:val="Normal"/>
              <w:spacing w:lineRule="atLeast" w:line="0"/>
              <w:ind w:end="255"/>
              <w:jc w:val="end"/>
              <w:rPr>
                <w:rFonts w:ascii="Arial" w:hAnsi="Arial" w:eastAsia="Arial" w:cs="Arial"/>
                <w:color w:val="231F20"/>
                <w:sz w:val="17"/>
              </w:rPr>
            </w:pPr>
            <w:r>
              <w:rPr>
                <w:rFonts w:eastAsia="Arial" w:cs="Arial" w:ascii="Arial" w:hAnsi="Arial"/>
                <w:color w:val="231F20"/>
                <w:sz w:val="17"/>
              </w:rPr>
              <w:t>15</w:t>
            </w:r>
          </w:p>
        </w:tc>
        <w:tc>
          <w:tcPr>
            <w:tcW w:w="126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991.17</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979.07</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803.70</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799.38</w:t>
            </w:r>
          </w:p>
        </w:tc>
      </w:tr>
      <w:tr>
        <w:trPr>
          <w:trHeight w:val="293" w:hRule="atLeast"/>
        </w:trPr>
        <w:tc>
          <w:tcPr>
            <w:tcW w:w="2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400" w:type="dxa"/>
            <w:tcBorders/>
          </w:tcPr>
          <w:p>
            <w:pPr>
              <w:pStyle w:val="Normal"/>
              <w:spacing w:lineRule="atLeast" w:line="0"/>
              <w:ind w:start="1580" w:end="0"/>
              <w:rPr>
                <w:rFonts w:ascii="Arial" w:hAnsi="Arial" w:eastAsia="Arial" w:cs="Arial"/>
                <w:b/>
                <w:color w:val="231F20"/>
                <w:sz w:val="17"/>
              </w:rPr>
            </w:pPr>
            <w:r>
              <w:rPr>
                <w:rFonts w:eastAsia="Arial" w:cs="Arial" w:ascii="Arial" w:hAnsi="Arial"/>
                <w:b/>
                <w:color w:val="231F20"/>
                <w:sz w:val="17"/>
              </w:rPr>
              <w:t>Sub-total</w:t>
            </w:r>
          </w:p>
        </w:tc>
        <w:tc>
          <w:tcPr>
            <w:tcW w:w="7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26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4370.58</w:t>
            </w:r>
          </w:p>
        </w:tc>
        <w:tc>
          <w:tcPr>
            <w:tcW w:w="148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4355.22</w:t>
            </w:r>
          </w:p>
        </w:tc>
        <w:tc>
          <w:tcPr>
            <w:tcW w:w="144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4203.97</w:t>
            </w:r>
          </w:p>
        </w:tc>
        <w:tc>
          <w:tcPr>
            <w:tcW w:w="10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4195.91</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568">
                <wp:simplePos x="0" y="0"/>
                <wp:positionH relativeFrom="column">
                  <wp:posOffset>2433955</wp:posOffset>
                </wp:positionH>
                <wp:positionV relativeFrom="paragraph">
                  <wp:posOffset>-145415</wp:posOffset>
                </wp:positionV>
                <wp:extent cx="4044315" cy="0"/>
                <wp:effectExtent l="0" t="6350" r="0" b="6350"/>
                <wp:wrapNone/>
                <wp:docPr id="566"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1.45pt" to="510.05pt,-11.4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9">
                <wp:simplePos x="0" y="0"/>
                <wp:positionH relativeFrom="column">
                  <wp:posOffset>2433955</wp:posOffset>
                </wp:positionH>
                <wp:positionV relativeFrom="paragraph">
                  <wp:posOffset>31750</wp:posOffset>
                </wp:positionV>
                <wp:extent cx="4044315" cy="0"/>
                <wp:effectExtent l="0" t="6350" r="0" b="6350"/>
                <wp:wrapNone/>
                <wp:docPr id="567"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2.5pt" to="510.05pt,2.5pt" stroked="t" o:allowincell="f" style="position:absolute">
                <v:stroke color="white" weight="12600" joinstyle="miter" endcap="flat"/>
                <v:fill o:detectmouseclick="t" on="false"/>
                <w10:wrap type="none"/>
              </v:line>
            </w:pict>
          </mc:Fallback>
        </mc:AlternateConten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2"/>
        </w:numPr>
        <w:tabs>
          <w:tab w:val="clear" w:pos="720"/>
          <w:tab w:val="left" w:pos="1220" w:leader="none"/>
        </w:tabs>
        <w:spacing w:lineRule="auto" w:line="261"/>
        <w:ind w:hanging="468" w:start="1220" w:end="7020"/>
        <w:rPr>
          <w:rFonts w:ascii="Arial" w:hAnsi="Arial" w:eastAsia="Arial" w:cs="Arial"/>
          <w:b/>
          <w:color w:val="231F20"/>
          <w:sz w:val="17"/>
        </w:rPr>
      </w:pPr>
      <w:r>
        <w:rPr>
          <w:rFonts w:eastAsia="Arial" w:cs="Arial" w:ascii="Arial" w:hAnsi="Arial"/>
          <w:b/>
          <w:color w:val="231F20"/>
          <w:sz w:val="17"/>
        </w:rPr>
        <w:t>Derivatives measured at fair value</w:t>
      </w:r>
    </w:p>
    <w:p>
      <w:pPr>
        <w:pStyle w:val="Normal"/>
        <w:spacing w:lineRule="exact" w:line="8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580" w:type="dxa"/>
        <w:jc w:val="start"/>
        <w:tblInd w:w="1220" w:type="dxa"/>
        <w:tblLayout w:type="fixed"/>
        <w:tblCellMar>
          <w:top w:w="0" w:type="dxa"/>
          <w:start w:w="0" w:type="dxa"/>
          <w:bottom w:w="0" w:type="dxa"/>
          <w:end w:w="0" w:type="dxa"/>
        </w:tblCellMar>
      </w:tblPr>
      <w:tblGrid>
        <w:gridCol w:w="240"/>
        <w:gridCol w:w="2460"/>
        <w:gridCol w:w="620"/>
        <w:gridCol w:w="1320"/>
        <w:gridCol w:w="1480"/>
        <w:gridCol w:w="1440"/>
        <w:gridCol w:w="1020"/>
      </w:tblGrid>
      <w:tr>
        <w:trPr>
          <w:trHeight w:val="196"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Derivative instruments not</w:t>
            </w:r>
          </w:p>
        </w:tc>
        <w:tc>
          <w:tcPr>
            <w:tcW w:w="62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15</w:t>
            </w:r>
          </w:p>
        </w:tc>
        <w:tc>
          <w:tcPr>
            <w:tcW w:w="13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1.48</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1.48</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0.64</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0.64</w:t>
            </w:r>
          </w:p>
        </w:tc>
      </w:tr>
      <w:tr>
        <w:trPr>
          <w:trHeight w:val="208" w:hRule="atLeast"/>
        </w:trPr>
        <w:tc>
          <w:tcPr>
            <w:tcW w:w="2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designated as hedging</w:t>
            </w:r>
          </w:p>
        </w:tc>
        <w:tc>
          <w:tcPr>
            <w:tcW w:w="6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instruments</w:t>
            </w:r>
          </w:p>
        </w:tc>
        <w:tc>
          <w:tcPr>
            <w:tcW w:w="6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3" w:hRule="atLeast"/>
        </w:trPr>
        <w:tc>
          <w:tcPr>
            <w:tcW w:w="24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Derivative instruments</w:t>
            </w:r>
          </w:p>
        </w:tc>
        <w:tc>
          <w:tcPr>
            <w:tcW w:w="620" w:type="dxa"/>
            <w:tcBorders/>
          </w:tcPr>
          <w:p>
            <w:pPr>
              <w:pStyle w:val="Normal"/>
              <w:spacing w:lineRule="atLeast" w:line="0"/>
              <w:ind w:end="195"/>
              <w:jc w:val="end"/>
              <w:rPr>
                <w:rFonts w:ascii="Arial" w:hAnsi="Arial" w:eastAsia="Arial" w:cs="Arial"/>
                <w:color w:val="231F20"/>
                <w:sz w:val="17"/>
              </w:rPr>
            </w:pPr>
            <w:r>
              <w:rPr>
                <w:rFonts w:eastAsia="Arial" w:cs="Arial" w:ascii="Arial" w:hAnsi="Arial"/>
                <w:color w:val="231F20"/>
                <w:sz w:val="17"/>
              </w:rPr>
              <w:t>15</w:t>
            </w:r>
          </w:p>
        </w:tc>
        <w:tc>
          <w:tcPr>
            <w:tcW w:w="13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18.95</w:t>
            </w:r>
          </w:p>
        </w:tc>
        <w:tc>
          <w:tcPr>
            <w:tcW w:w="148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18.95</w:t>
            </w:r>
          </w:p>
        </w:tc>
        <w:tc>
          <w:tcPr>
            <w:tcW w:w="1440" w:type="dxa"/>
            <w:tcBorders/>
          </w:tcPr>
          <w:p>
            <w:pPr>
              <w:pStyle w:val="Normal"/>
              <w:spacing w:lineRule="atLeast" w:line="0"/>
              <w:ind w:end="315"/>
              <w:jc w:val="end"/>
              <w:rPr>
                <w:rFonts w:ascii="Arial" w:hAnsi="Arial" w:eastAsia="Arial" w:cs="Arial"/>
                <w:color w:val="231F20"/>
                <w:sz w:val="17"/>
              </w:rPr>
            </w:pPr>
            <w:r>
              <w:rPr>
                <w:rFonts w:eastAsia="Arial" w:cs="Arial" w:ascii="Arial" w:hAnsi="Arial"/>
                <w:color w:val="231F20"/>
                <w:sz w:val="17"/>
              </w:rPr>
              <w:t>2.46</w:t>
            </w:r>
          </w:p>
        </w:tc>
        <w:tc>
          <w:tcPr>
            <w:tcW w:w="10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2.46</w:t>
            </w:r>
          </w:p>
        </w:tc>
      </w:tr>
      <w:tr>
        <w:trPr>
          <w:trHeight w:val="208" w:hRule="atLeast"/>
        </w:trPr>
        <w:tc>
          <w:tcPr>
            <w:tcW w:w="2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designated as hedging</w:t>
            </w:r>
          </w:p>
        </w:tc>
        <w:tc>
          <w:tcPr>
            <w:tcW w:w="6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60" w:type="dxa"/>
            <w:tcBorders/>
          </w:tcPr>
          <w:p>
            <w:pPr>
              <w:pStyle w:val="Normal"/>
              <w:spacing w:lineRule="atLeast" w:line="0"/>
              <w:ind w:start="80" w:end="0"/>
              <w:rPr>
                <w:rFonts w:ascii="Arial" w:hAnsi="Arial" w:eastAsia="Arial" w:cs="Arial"/>
                <w:color w:val="231F20"/>
                <w:sz w:val="17"/>
              </w:rPr>
            </w:pPr>
            <w:r>
              <w:rPr>
                <w:rFonts w:eastAsia="Arial" w:cs="Arial" w:ascii="Arial" w:hAnsi="Arial"/>
                <w:color w:val="231F20"/>
                <w:sz w:val="17"/>
              </w:rPr>
              <w:t>instruments</w:t>
            </w:r>
          </w:p>
        </w:tc>
        <w:tc>
          <w:tcPr>
            <w:tcW w:w="6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3"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Sub-total</w:t>
            </w:r>
          </w:p>
        </w:tc>
        <w:tc>
          <w:tcPr>
            <w:tcW w:w="6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2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20.43</w:t>
            </w:r>
          </w:p>
        </w:tc>
        <w:tc>
          <w:tcPr>
            <w:tcW w:w="148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20.43</w:t>
            </w:r>
          </w:p>
        </w:tc>
        <w:tc>
          <w:tcPr>
            <w:tcW w:w="144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3.10</w:t>
            </w:r>
          </w:p>
        </w:tc>
        <w:tc>
          <w:tcPr>
            <w:tcW w:w="10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3.10</w:t>
            </w:r>
          </w:p>
        </w:tc>
      </w:tr>
      <w:tr>
        <w:trPr>
          <w:trHeight w:val="293" w:hRule="atLeast"/>
        </w:trPr>
        <w:tc>
          <w:tcPr>
            <w:tcW w:w="2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460" w:type="dxa"/>
            <w:tcBorders/>
          </w:tcPr>
          <w:p>
            <w:pPr>
              <w:pStyle w:val="Normal"/>
              <w:spacing w:lineRule="atLeast" w:line="0"/>
              <w:ind w:end="75"/>
              <w:jc w:val="end"/>
              <w:rPr>
                <w:rFonts w:ascii="Arial" w:hAnsi="Arial" w:eastAsia="Arial" w:cs="Arial"/>
                <w:b/>
                <w:color w:val="231F20"/>
                <w:sz w:val="17"/>
              </w:rPr>
            </w:pPr>
            <w:r>
              <w:rPr>
                <w:rFonts w:eastAsia="Arial" w:cs="Arial" w:ascii="Arial" w:hAnsi="Arial"/>
                <w:b/>
                <w:color w:val="231F20"/>
                <w:sz w:val="17"/>
              </w:rPr>
              <w:t>Total financial liabilities</w:t>
            </w:r>
          </w:p>
        </w:tc>
        <w:tc>
          <w:tcPr>
            <w:tcW w:w="62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132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4391.01</w:t>
            </w:r>
          </w:p>
        </w:tc>
        <w:tc>
          <w:tcPr>
            <w:tcW w:w="1480" w:type="dxa"/>
            <w:tcBorders/>
          </w:tcPr>
          <w:p>
            <w:pPr>
              <w:pStyle w:val="Normal"/>
              <w:spacing w:lineRule="atLeast" w:line="0"/>
              <w:ind w:end="335"/>
              <w:jc w:val="end"/>
              <w:rPr>
                <w:rFonts w:ascii="Arial" w:hAnsi="Arial" w:eastAsia="Arial" w:cs="Arial"/>
                <w:b/>
                <w:color w:val="00367B"/>
                <w:sz w:val="17"/>
              </w:rPr>
            </w:pPr>
            <w:r>
              <w:rPr>
                <w:rFonts w:eastAsia="Arial" w:cs="Arial" w:ascii="Arial" w:hAnsi="Arial"/>
                <w:b/>
                <w:color w:val="00367B"/>
                <w:sz w:val="17"/>
              </w:rPr>
              <w:t>4375.65</w:t>
            </w:r>
          </w:p>
        </w:tc>
        <w:tc>
          <w:tcPr>
            <w:tcW w:w="144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4207.07</w:t>
            </w:r>
          </w:p>
        </w:tc>
        <w:tc>
          <w:tcPr>
            <w:tcW w:w="102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4199.01</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570">
                <wp:simplePos x="0" y="0"/>
                <wp:positionH relativeFrom="column">
                  <wp:posOffset>2433955</wp:posOffset>
                </wp:positionH>
                <wp:positionV relativeFrom="paragraph">
                  <wp:posOffset>-335280</wp:posOffset>
                </wp:positionV>
                <wp:extent cx="4044315" cy="0"/>
                <wp:effectExtent l="0" t="6350" r="0" b="6350"/>
                <wp:wrapNone/>
                <wp:docPr id="568"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26.4pt" to="510.05pt,-26.4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1">
                <wp:simplePos x="0" y="0"/>
                <wp:positionH relativeFrom="column">
                  <wp:posOffset>2433955</wp:posOffset>
                </wp:positionH>
                <wp:positionV relativeFrom="paragraph">
                  <wp:posOffset>-157480</wp:posOffset>
                </wp:positionV>
                <wp:extent cx="4044315" cy="0"/>
                <wp:effectExtent l="0" t="6350" r="0" b="6350"/>
                <wp:wrapNone/>
                <wp:docPr id="569" name=""/>
                <a:graphic xmlns:a="http://schemas.openxmlformats.org/drawingml/2006/main">
                  <a:graphicData uri="http://schemas.microsoft.com/office/word/2010/wordprocessingShape">
                    <wps:wsp>
                      <wps:cNvSpPr/>
                      <wps:spPr>
                        <a:xfrm>
                          <a:off x="0" y="0"/>
                          <a:ext cx="40442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191.65pt,-12.4pt" to="510.05pt,-12.4pt" stroked="t" o:allowincell="f" style="position:absolute">
                <v:stroke color="white" weight="12600" joinstyle="miter" endcap="flat"/>
                <v:fill o:detectmouseclick="t" on="false"/>
                <w10:wrap type="none"/>
              </v:line>
            </w:pict>
          </mc:Fallback>
        </mc:AlternateContent>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3"/>
        </w:numPr>
        <w:tabs>
          <w:tab w:val="clear" w:pos="720"/>
          <w:tab w:val="left" w:pos="620" w:leader="none"/>
        </w:tabs>
        <w:spacing w:lineRule="atLeast" w:line="0"/>
        <w:ind w:hanging="284" w:start="620" w:end="0"/>
        <w:rPr>
          <w:rFonts w:ascii="Arial" w:hAnsi="Arial" w:eastAsia="Arial" w:cs="Arial"/>
          <w:b/>
          <w:color w:val="00367B"/>
          <w:sz w:val="17"/>
        </w:rPr>
      </w:pPr>
      <w:r>
        <w:rPr>
          <w:rFonts w:eastAsia="Arial" w:cs="Arial" w:ascii="Arial" w:hAnsi="Arial"/>
          <w:b/>
          <w:color w:val="00367B"/>
          <w:sz w:val="17"/>
        </w:rPr>
        <w:t>Financial risk management objectives</w:t>
      </w:r>
    </w:p>
    <w:p>
      <w:pPr>
        <w:pStyle w:val="Normal"/>
        <w:spacing w:lineRule="exact" w:line="133"/>
        <w:rPr>
          <w:rFonts w:ascii="Arial" w:hAnsi="Arial" w:eastAsia="Arial" w:cs="Arial"/>
          <w:b/>
          <w:color w:val="00367B"/>
          <w:sz w:val="17"/>
        </w:rPr>
      </w:pPr>
      <w:r>
        <w:rPr>
          <w:rFonts w:eastAsia="Arial" w:cs="Arial" w:ascii="Arial" w:hAnsi="Arial"/>
          <w:b/>
          <w:color w:val="00367B"/>
          <w:sz w:val="17"/>
        </w:rPr>
      </w:r>
    </w:p>
    <w:p>
      <w:pPr>
        <w:pStyle w:val="Normal"/>
        <w:spacing w:lineRule="auto" w:line="256"/>
        <w:ind w:start="620" w:end="0"/>
        <w:jc w:val="both"/>
        <w:rPr/>
      </w:pPr>
      <w:r>
        <w:rPr>
          <w:rFonts w:eastAsia="Arial" w:cs="Arial" w:ascii="Arial" w:hAnsi="Arial"/>
          <w:color w:val="231F20"/>
          <w:sz w:val="17"/>
        </w:rPr>
        <w:t>The Company has a system-based approach to risk management, anchored to policies and procedures and internal financial controls aimed at ensuring early identification, evaluation and management of key financial risks (such as market risk, credit risk and liquidity risk) that may arise as a consequence of its business operations as well as its investing and financing activities. Accordingly, the Company’s risk management framework has the objective of ensuring that such risks are managed within acceptable and approved risk parameters in a disciplined and consistent manner and in compliance with applicable regulation. It also seeks to drive accountability in this regard.</w:t>
      </w:r>
    </w:p>
    <w:p>
      <w:pPr>
        <w:pStyle w:val="Normal"/>
        <w:spacing w:lineRule="exact" w:line="112"/>
        <w:rPr>
          <w:rFonts w:ascii="Arial" w:hAnsi="Arial" w:eastAsia="Arial" w:cs="Arial"/>
          <w:b/>
          <w:color w:val="00367B"/>
          <w:sz w:val="17"/>
        </w:rPr>
      </w:pPr>
      <w:r>
        <w:rPr>
          <w:rFonts w:eastAsia="Arial" w:cs="Arial" w:ascii="Arial" w:hAnsi="Arial"/>
          <w:b/>
          <w:color w:val="00367B"/>
          <w:sz w:val="17"/>
        </w:rPr>
      </w:r>
    </w:p>
    <w:p>
      <w:pPr>
        <w:pStyle w:val="Normal"/>
        <w:spacing w:lineRule="atLeast" w:line="0"/>
        <w:ind w:start="620" w:end="0"/>
        <w:rPr>
          <w:rFonts w:ascii="Arial" w:hAnsi="Arial" w:eastAsia="Arial" w:cs="Arial"/>
          <w:b/>
          <w:color w:val="00367B"/>
          <w:sz w:val="17"/>
        </w:rPr>
      </w:pPr>
      <w:r>
        <w:rPr>
          <w:rFonts w:eastAsia="Arial" w:cs="Arial" w:ascii="Arial" w:hAnsi="Arial"/>
          <w:b/>
          <w:color w:val="00367B"/>
          <w:sz w:val="17"/>
        </w:rPr>
        <w:t>Liquidity Risk</w:t>
      </w:r>
    </w:p>
    <w:p>
      <w:pPr>
        <w:pStyle w:val="Normal"/>
        <w:spacing w:lineRule="exact" w:line="76"/>
        <w:rPr>
          <w:rFonts w:ascii="Arial" w:hAnsi="Arial" w:eastAsia="Arial" w:cs="Arial"/>
          <w:b/>
          <w:color w:val="00367B"/>
          <w:sz w:val="17"/>
        </w:rPr>
      </w:pPr>
      <w:r>
        <w:rPr>
          <w:rFonts w:eastAsia="Arial" w:cs="Arial" w:ascii="Arial" w:hAnsi="Arial"/>
          <w:b/>
          <w:color w:val="00367B"/>
          <w:sz w:val="17"/>
        </w:rPr>
      </w:r>
    </w:p>
    <w:p>
      <w:pPr>
        <w:pStyle w:val="Normal"/>
        <w:spacing w:lineRule="auto" w:line="256"/>
        <w:ind w:start="620" w:end="0"/>
        <w:jc w:val="both"/>
        <w:rPr/>
      </w:pPr>
      <w:r>
        <w:rPr>
          <w:rFonts w:eastAsia="Arial" w:cs="Arial" w:ascii="Arial" w:hAnsi="Arial"/>
          <w:color w:val="231F20"/>
          <w:sz w:val="17"/>
        </w:rPr>
        <w:t>The Company’s Current assets aggregate</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29568.96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24503.00 Crores) including Current Investments, Cash and cash equivalents and Other Bank Balances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16275.28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12498.33 Crores) against an aggregate Current liability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9621.56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8856.60 Crores); Non-current liabilities due between one year to three years amounting to</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17.83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39.06 Crores) and Non-current liability due after three years amounting to</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31.96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7.43 Crores) on the reporting date.</w:t>
      </w:r>
    </w:p>
    <w:p>
      <w:pPr>
        <w:pStyle w:val="Normal"/>
        <w:spacing w:lineRule="exact" w:line="113"/>
        <w:rPr>
          <w:rFonts w:ascii="Arial" w:hAnsi="Arial" w:eastAsia="Arial" w:cs="Arial"/>
          <w:b/>
          <w:color w:val="00367B"/>
          <w:sz w:val="17"/>
        </w:rPr>
      </w:pPr>
      <w:r>
        <w:rPr>
          <w:rFonts w:eastAsia="Arial" w:cs="Arial" w:ascii="Arial" w:hAnsi="Arial"/>
          <w:b/>
          <w:color w:val="00367B"/>
          <w:sz w:val="17"/>
        </w:rPr>
      </w:r>
    </w:p>
    <w:p>
      <w:pPr>
        <w:pStyle w:val="Normal"/>
        <w:spacing w:lineRule="auto" w:line="256"/>
        <w:ind w:start="620" w:end="0"/>
        <w:jc w:val="both"/>
        <w:rPr/>
      </w:pPr>
      <w:r>
        <w:rPr>
          <w:rFonts w:eastAsia="Arial" w:cs="Arial" w:ascii="Arial" w:hAnsi="Arial"/>
          <w:color w:val="231F20"/>
          <w:sz w:val="17"/>
        </w:rPr>
        <w:t>Further, while the Company’s total equity stands at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57949.79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51400.07 Crores), it has non-current borrowings of</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7.89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11.13 Crores). In such circumstances, liquidity risk or the risk that the Company may not be able to settle or meet its obligations as they become due does not exist.</w:t>
      </w:r>
    </w:p>
    <w:p>
      <w:pPr>
        <w:pStyle w:val="Normal"/>
        <w:spacing w:lineRule="exact" w:line="108"/>
        <w:rPr>
          <w:rFonts w:ascii="Arial" w:hAnsi="Arial" w:eastAsia="Arial" w:cs="Arial"/>
          <w:b/>
          <w:color w:val="00367B"/>
          <w:sz w:val="17"/>
        </w:rPr>
      </w:pPr>
      <w:r>
        <w:rPr>
          <w:rFonts w:eastAsia="Arial" w:cs="Arial" w:ascii="Arial" w:hAnsi="Arial"/>
          <w:b/>
          <w:color w:val="00367B"/>
          <w:sz w:val="17"/>
        </w:rPr>
      </w:r>
    </w:p>
    <w:p>
      <w:pPr>
        <w:pStyle w:val="Normal"/>
        <w:spacing w:lineRule="atLeast" w:line="0"/>
        <w:ind w:start="620" w:end="0"/>
        <w:rPr>
          <w:rFonts w:ascii="Arial" w:hAnsi="Arial" w:eastAsia="Arial" w:cs="Arial"/>
          <w:b/>
          <w:color w:val="00367B"/>
          <w:sz w:val="17"/>
        </w:rPr>
      </w:pPr>
      <w:r>
        <w:rPr>
          <w:rFonts w:eastAsia="Arial" w:cs="Arial" w:ascii="Arial" w:hAnsi="Arial"/>
          <w:b/>
          <w:color w:val="00367B"/>
          <w:sz w:val="17"/>
        </w:rPr>
        <w:t>Market Risks</w:t>
      </w:r>
    </w:p>
    <w:p>
      <w:pPr>
        <w:pStyle w:val="Normal"/>
        <w:spacing w:lineRule="exact" w:line="76"/>
        <w:rPr>
          <w:rFonts w:ascii="Arial" w:hAnsi="Arial" w:eastAsia="Arial" w:cs="Arial"/>
          <w:b/>
          <w:color w:val="00367B"/>
          <w:sz w:val="17"/>
        </w:rPr>
      </w:pPr>
      <w:r>
        <w:rPr>
          <w:rFonts w:eastAsia="Arial" w:cs="Arial" w:ascii="Arial" w:hAnsi="Arial"/>
          <w:b/>
          <w:color w:val="00367B"/>
          <w:sz w:val="17"/>
        </w:rPr>
      </w:r>
    </w:p>
    <w:p>
      <w:pPr>
        <w:pStyle w:val="Normal"/>
        <w:spacing w:lineRule="auto" w:line="256"/>
        <w:ind w:start="620" w:end="0"/>
        <w:jc w:val="both"/>
        <w:rPr/>
      </w:pPr>
      <w:r>
        <w:rPr>
          <w:rFonts w:eastAsia="Arial" w:cs="Arial" w:ascii="Arial" w:hAnsi="Arial"/>
          <w:color w:val="231F20"/>
          <w:sz w:val="17"/>
        </w:rPr>
        <w:t>The Company is not an active investor in equity markets; it continues to hold certain investments in equity for long term value accretion which are accordingly measured at fair value through other comprehensive income. The value of investments in such equity instruments as at 31st March, 2019 is</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1820.65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1450.55 Crores). Accordingly, fair value fluctuations arising from market volatility is recognised in Other Comprehensive Income.</w:t>
      </w:r>
    </w:p>
    <w:p>
      <w:pPr>
        <w:pStyle w:val="Normal"/>
        <w:spacing w:lineRule="exact" w:line="115"/>
        <w:rPr>
          <w:rFonts w:ascii="Arial" w:hAnsi="Arial" w:eastAsia="Arial" w:cs="Arial"/>
          <w:b/>
          <w:color w:val="00367B"/>
          <w:sz w:val="17"/>
        </w:rPr>
      </w:pPr>
      <w:r>
        <w:rPr>
          <w:rFonts w:eastAsia="Arial" w:cs="Arial" w:ascii="Arial" w:hAnsi="Arial"/>
          <w:b/>
          <w:color w:val="00367B"/>
          <w:sz w:val="17"/>
        </w:rPr>
      </w:r>
    </w:p>
    <w:p>
      <w:pPr>
        <w:pStyle w:val="Normal"/>
        <w:spacing w:lineRule="auto" w:line="256"/>
        <w:ind w:start="620" w:end="0"/>
        <w:jc w:val="both"/>
        <w:rPr>
          <w:rFonts w:ascii="Arial" w:hAnsi="Arial" w:eastAsia="Arial" w:cs="Arial"/>
          <w:color w:val="231F20"/>
          <w:sz w:val="17"/>
        </w:rPr>
      </w:pPr>
      <w:r>
        <w:rPr>
          <w:rFonts w:eastAsia="Arial" w:cs="Arial" w:ascii="Arial" w:hAnsi="Arial"/>
          <w:color w:val="231F20"/>
          <w:sz w:val="17"/>
        </w:rPr>
        <w:t>As the Company is virtually debt-free and its deferred payment liabilities do not carry interest, the exposure to interest rate risk from the perspective of Financial Liabilities is negligible. Further, treasury activities, focused on managing investments in debt instruments, are centralised and administered under a set of approved policies and procedures guided by the tenets of liquidity, safety and returns. This ensures that investments are only made within acceptable risk parameters after due evaluation.</w:t>
      </w:r>
    </w:p>
    <w:p>
      <w:pPr>
        <w:pStyle w:val="Normal"/>
        <w:spacing w:lineRule="exact" w:line="112"/>
        <w:rPr>
          <w:rFonts w:ascii="Arial" w:hAnsi="Arial" w:eastAsia="Arial" w:cs="Arial"/>
          <w:b/>
          <w:color w:val="00367B"/>
          <w:sz w:val="17"/>
        </w:rPr>
      </w:pPr>
      <w:r>
        <w:rPr>
          <w:rFonts w:eastAsia="Arial" w:cs="Arial" w:ascii="Arial" w:hAnsi="Arial"/>
          <w:b/>
          <w:color w:val="00367B"/>
          <w:sz w:val="17"/>
        </w:rPr>
      </w:r>
    </w:p>
    <w:p>
      <w:pPr>
        <w:pStyle w:val="Normal"/>
        <w:spacing w:lineRule="auto" w:line="280"/>
        <w:ind w:start="620" w:end="0"/>
        <w:jc w:val="both"/>
        <w:rPr/>
      </w:pPr>
      <w:r>
        <w:rPr>
          <w:rFonts w:eastAsia="Arial" w:cs="Arial" w:ascii="Arial" w:hAnsi="Arial"/>
          <w:color w:val="231F20"/>
          <w:sz w:val="16"/>
        </w:rPr>
        <w:t>The Company’s investments are predominantly held in bonds/debentures, fixed deposits and debt mutual funds. Mark to market movements in respect of the Company’s investments in bonds / debentures that are held at amortised cost are temporary and get recouped through fixed coupon accruals. Other investments in bonds / debentures are fair valued through the Statement of</w:t>
      </w:r>
    </w:p>
    <w:p>
      <w:pPr>
        <w:pStyle w:val="Normal"/>
        <w:spacing w:lineRule="exact" w:line="2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mc:AlternateContent>
          <mc:Choice Requires="wps">
            <w:drawing>
              <wp:anchor behindDoc="1" distT="0" distB="0" distL="114935" distR="114935" simplePos="0" locked="0" layoutInCell="1" allowOverlap="1" relativeHeight="572">
                <wp:simplePos x="0" y="0"/>
                <wp:positionH relativeFrom="column">
                  <wp:posOffset>6190615</wp:posOffset>
                </wp:positionH>
                <wp:positionV relativeFrom="paragraph">
                  <wp:posOffset>328295</wp:posOffset>
                </wp:positionV>
                <wp:extent cx="289560" cy="380365"/>
                <wp:effectExtent l="5080" t="5715" r="5080" b="4445"/>
                <wp:wrapNone/>
                <wp:docPr id="570"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25.8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
                <wp:simplePos x="0" y="0"/>
                <wp:positionH relativeFrom="column">
                  <wp:posOffset>3760470</wp:posOffset>
                </wp:positionH>
                <wp:positionV relativeFrom="paragraph">
                  <wp:posOffset>328295</wp:posOffset>
                </wp:positionV>
                <wp:extent cx="2412365" cy="380365"/>
                <wp:effectExtent l="5715" t="5715" r="4445" b="4445"/>
                <wp:wrapNone/>
                <wp:docPr id="571"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25.8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685" w:gutter="0" w:header="0" w:top="1440" w:footer="0" w:bottom="0"/>
          <w:pgNumType w:fmt="decimal"/>
          <w:formProt w:val="false"/>
          <w:textDirection w:val="lrTb"/>
          <w:docGrid w:type="default" w:linePitch="360" w:charSpace="0"/>
        </w:sect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187</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574">
            <wp:simplePos x="0" y="0"/>
            <wp:positionH relativeFrom="page">
              <wp:posOffset>419100</wp:posOffset>
            </wp:positionH>
            <wp:positionV relativeFrom="page">
              <wp:posOffset>332105</wp:posOffset>
            </wp:positionV>
            <wp:extent cx="584200" cy="690880"/>
            <wp:effectExtent l="0" t="0" r="0" b="0"/>
            <wp:wrapNone/>
            <wp:docPr id="572"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156" descr="" title=""/>
                    <pic:cNvPicPr>
                      <a:picLocks noChangeAspect="1" noChangeArrowheads="1"/>
                    </pic:cNvPicPr>
                  </pic:nvPicPr>
                  <pic:blipFill>
                    <a:blip r:embed="rId157"/>
                    <a:srcRect l="-31" t="-26" r="-31" b="-26"/>
                    <a:stretch>
                      <a:fillRect/>
                    </a:stretch>
                  </pic:blipFill>
                  <pic:spPr bwMode="auto">
                    <a:xfrm>
                      <a:off x="0" y="0"/>
                      <a:ext cx="584200" cy="690880"/>
                    </a:xfrm>
                    <a:prstGeom prst="rect">
                      <a:avLst/>
                    </a:prstGeom>
                  </pic:spPr>
                </pic:pic>
              </a:graphicData>
            </a:graphic>
          </wp:anchor>
        </w:drawing>
      </w:r>
      <w:bookmarkStart w:id="131" w:name="page67"/>
      <w:bookmarkStart w:id="132" w:name="page67"/>
      <w:bookmarkEnd w:id="132"/>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575">
                <wp:simplePos x="0" y="0"/>
                <wp:positionH relativeFrom="column">
                  <wp:posOffset>-71755</wp:posOffset>
                </wp:positionH>
                <wp:positionV relativeFrom="paragraph">
                  <wp:posOffset>384810</wp:posOffset>
                </wp:positionV>
                <wp:extent cx="3879850" cy="198120"/>
                <wp:effectExtent l="5080" t="5080" r="5080" b="5080"/>
                <wp:wrapNone/>
                <wp:docPr id="573" name=""/>
                <a:graphic xmlns:a="http://schemas.openxmlformats.org/drawingml/2006/main">
                  <a:graphicData uri="http://schemas.microsoft.com/office/word/2010/wordprocessingShape">
                    <wps:wsp>
                      <wps:cNvSpPr/>
                      <wps:spPr>
                        <a:xfrm>
                          <a:off x="0" y="0"/>
                          <a:ext cx="387972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5pt;margin-top:30.3pt;width:305.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30. Financial Instruments and Related Disclosures (Contd.)</w:t>
      </w:r>
    </w:p>
    <w:p>
      <w:pPr>
        <w:pStyle w:val="Normal"/>
        <w:spacing w:lineRule="exact" w:line="189"/>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56"/>
        <w:ind w:start="620" w:end="0"/>
        <w:jc w:val="both"/>
        <w:rPr>
          <w:rFonts w:ascii="Arial" w:hAnsi="Arial" w:eastAsia="Arial" w:cs="Arial"/>
          <w:color w:val="231F20"/>
          <w:sz w:val="17"/>
        </w:rPr>
      </w:pPr>
      <w:r>
        <w:rPr>
          <w:rFonts w:eastAsia="Arial" w:cs="Arial" w:ascii="Arial" w:hAnsi="Arial"/>
          <w:color w:val="231F20"/>
          <w:sz w:val="17"/>
        </w:rPr>
        <w:t>Profit and Loss to recognise market volatility, which is not considered to be significant. Fixed deposits are held with highly rated banks and companies and have a short tenure and are not subject to interest rate volatility.</w:t>
      </w:r>
    </w:p>
    <w:p>
      <w:pPr>
        <w:pStyle w:val="Normal"/>
        <w:spacing w:lineRule="exact" w:line="10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49"/>
        <w:ind w:start="620" w:end="0"/>
        <w:jc w:val="both"/>
        <w:rPr>
          <w:rFonts w:ascii="Arial" w:hAnsi="Arial" w:eastAsia="Arial" w:cs="Arial"/>
          <w:color w:val="231F20"/>
          <w:sz w:val="17"/>
        </w:rPr>
      </w:pPr>
      <w:r>
        <w:rPr>
          <w:rFonts w:eastAsia="Arial" w:cs="Arial" w:ascii="Arial" w:hAnsi="Arial"/>
          <w:color w:val="231F20"/>
          <w:sz w:val="17"/>
        </w:rPr>
        <w:t>The Company also invests in mutual fund schemes of leading fund houses. Such investments are susceptible to market price risks that arise mainly from changes in interest rate which may impact the return and value of such investments. However, given the relatively short tenure of underlying portfolio of the mutual fund schemes in which the Company has invested, such price risk is not significant.</w:t>
      </w:r>
    </w:p>
    <w:p>
      <w:pPr>
        <w:pStyle w:val="Normal"/>
        <w:spacing w:lineRule="exact" w:line="11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68"/>
        <w:ind w:start="620" w:end="0"/>
        <w:jc w:val="both"/>
        <w:rPr/>
      </w:pPr>
      <w:r>
        <w:rPr>
          <w:rFonts w:eastAsia="Arial" w:cs="Arial" w:ascii="Arial" w:hAnsi="Arial"/>
          <w:color w:val="231F20"/>
          <w:sz w:val="16"/>
        </w:rPr>
        <w:t>For select agricultural commodities primarily held for trading, futures contracts are used to hedge price risks till positions in the physical market are matched. Such activities are managed by the business team within an approved policy framework. The carrying value of inventories is adjusted to the extent of fair value movement of the risk being hedged. Such hedges are generally for short time horizons and recognised in profit or loss within the crop cycle and are managed by the business within the approved policy framework. Accordingly, the Company’s net exposure to commodity price risk is considered to be insignificant.</w:t>
      </w:r>
    </w:p>
    <w:p>
      <w:pPr>
        <w:pStyle w:val="Normal"/>
        <w:spacing w:lineRule="exact" w:line="94"/>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tLeast" w:line="0"/>
        <w:ind w:start="620" w:end="0"/>
        <w:rPr>
          <w:rFonts w:ascii="Arial" w:hAnsi="Arial" w:eastAsia="Arial" w:cs="Arial"/>
          <w:b/>
          <w:color w:val="00367B"/>
          <w:sz w:val="17"/>
        </w:rPr>
      </w:pPr>
      <w:r>
        <w:rPr>
          <w:rFonts w:eastAsia="Arial" w:cs="Arial" w:ascii="Arial" w:hAnsi="Arial"/>
          <w:b/>
          <w:color w:val="00367B"/>
          <w:sz w:val="17"/>
        </w:rPr>
        <w:t>Foreign currency risk</w:t>
      </w:r>
    </w:p>
    <w:p>
      <w:pPr>
        <w:pStyle w:val="Normal"/>
        <w:spacing w:lineRule="exact" w:line="70"/>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49"/>
        <w:ind w:start="620" w:end="0"/>
        <w:jc w:val="both"/>
        <w:rPr/>
      </w:pPr>
      <w:r>
        <w:rPr>
          <w:rFonts w:eastAsia="Arial" w:cs="Arial" w:ascii="Arial" w:hAnsi="Arial"/>
          <w:color w:val="231F20"/>
          <w:sz w:val="17"/>
        </w:rPr>
        <w:t>The Company undertakes transactions denominated in foreign currency (mainly US Dollar, Pound Sterling, Euro and Japanese Yen) which are subject to the risk of exchange rate fluctuations. Financial assets and liabilities denominated in foreign currency, including the Company’s net investments in foreign operations (with a functional currency other than Indian Rupee), are also subject to reinstatement risks.</w:t>
      </w:r>
    </w:p>
    <w:p>
      <w:pPr>
        <w:pStyle w:val="Normal"/>
        <w:spacing w:lineRule="exact" w:line="58"/>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620" w:end="0"/>
        <w:rPr>
          <w:rFonts w:ascii="Arial" w:hAnsi="Arial" w:eastAsia="Arial" w:cs="Arial"/>
          <w:color w:val="231F20"/>
          <w:sz w:val="16"/>
        </w:rPr>
      </w:pPr>
      <w:r>
        <w:rPr>
          <w:rFonts w:eastAsia="Arial" w:cs="Arial" w:ascii="Arial" w:hAnsi="Arial"/>
          <w:color w:val="231F20"/>
          <w:sz w:val="16"/>
        </w:rPr>
        <w:t>The carrying amounts of foreign currency denominated financial assets and liabilities including derivative contracts, are as follows:</w:t>
      </w:r>
    </w:p>
    <w:p>
      <w:pPr>
        <w:pStyle w:val="Normal"/>
        <w:spacing w:lineRule="exact" w:line="132"/>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bl>
      <w:tblPr>
        <w:tblW w:w="9420" w:type="dxa"/>
        <w:jc w:val="start"/>
        <w:tblInd w:w="780" w:type="dxa"/>
        <w:tblLayout w:type="fixed"/>
        <w:tblCellMar>
          <w:top w:w="0" w:type="dxa"/>
          <w:start w:w="0" w:type="dxa"/>
          <w:bottom w:w="0" w:type="dxa"/>
          <w:end w:w="0" w:type="dxa"/>
        </w:tblCellMar>
      </w:tblPr>
      <w:tblGrid>
        <w:gridCol w:w="2380"/>
        <w:gridCol w:w="1400"/>
        <w:gridCol w:w="1100"/>
        <w:gridCol w:w="1140"/>
        <w:gridCol w:w="1100"/>
        <w:gridCol w:w="1120"/>
        <w:gridCol w:w="1180"/>
      </w:tblGrid>
      <w:tr>
        <w:trPr>
          <w:trHeight w:val="196" w:hRule="atLeast"/>
        </w:trPr>
        <w:tc>
          <w:tcPr>
            <w:tcW w:w="2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tcBorders/>
          </w:tcPr>
          <w:p>
            <w:pPr>
              <w:pStyle w:val="Normal"/>
              <w:spacing w:lineRule="atLeast" w:line="0"/>
              <w:ind w:start="260" w:end="0"/>
              <w:rPr/>
            </w:pPr>
            <w:r>
              <w:rPr>
                <w:rFonts w:eastAsia="Arial" w:cs="Arial" w:ascii="Arial" w:hAnsi="Arial"/>
                <w:color w:val="231F20"/>
                <w:w w:val="99"/>
                <w:sz w:val="17"/>
              </w:rPr>
              <w:t>(</w:t>
            </w:r>
            <w:r>
              <w:rPr>
                <w:rFonts w:eastAsia="Times New Roman" w:cs="Times New Roman" w:ascii="Times New Roman" w:hAnsi="Times New Roman"/>
                <w:color w:val="231F20"/>
                <w:w w:val="99"/>
                <w:sz w:val="17"/>
              </w:rPr>
              <w:t>`</w:t>
            </w:r>
            <w:r>
              <w:rPr>
                <w:rFonts w:eastAsia="Arial" w:cs="Arial" w:ascii="Arial" w:hAnsi="Arial"/>
                <w:color w:val="231F20"/>
                <w:w w:val="99"/>
                <w:sz w:val="17"/>
              </w:rPr>
              <w:t xml:space="preserve"> in Crores)</w:t>
            </w:r>
          </w:p>
        </w:tc>
      </w:tr>
      <w:tr>
        <w:trPr>
          <w:trHeight w:val="295" w:hRule="atLeast"/>
        </w:trPr>
        <w:tc>
          <w:tcPr>
            <w:tcW w:w="2380" w:type="dxa"/>
            <w:tcBorders/>
          </w:tcPr>
          <w:p>
            <w:pPr>
              <w:pStyle w:val="Normal"/>
              <w:spacing w:lineRule="atLeast" w:line="0"/>
              <w:rPr>
                <w:rFonts w:ascii="Arial" w:hAnsi="Arial" w:eastAsia="Arial" w:cs="Arial"/>
                <w:b/>
                <w:color w:val="00367B"/>
                <w:sz w:val="17"/>
              </w:rPr>
            </w:pPr>
            <w:r>
              <w:rPr>
                <w:rFonts w:eastAsia="Arial" w:cs="Arial" w:ascii="Arial" w:hAnsi="Arial"/>
                <w:b/>
                <w:color w:val="00367B"/>
                <w:sz w:val="17"/>
              </w:rPr>
              <w:t>As at 31st March, 2019</w:t>
            </w:r>
          </w:p>
        </w:tc>
        <w:tc>
          <w:tcPr>
            <w:tcW w:w="1400" w:type="dxa"/>
            <w:tcBorders/>
          </w:tcPr>
          <w:p>
            <w:pPr>
              <w:pStyle w:val="Normal"/>
              <w:spacing w:lineRule="atLeast" w:line="0"/>
              <w:ind w:start="640" w:end="0"/>
              <w:rPr>
                <w:rFonts w:ascii="Arial" w:hAnsi="Arial" w:eastAsia="Arial" w:cs="Arial"/>
                <w:b/>
                <w:color w:val="00367B"/>
                <w:sz w:val="17"/>
              </w:rPr>
            </w:pPr>
            <w:r>
              <w:rPr>
                <w:rFonts w:eastAsia="Arial" w:cs="Arial" w:ascii="Arial" w:hAnsi="Arial"/>
                <w:b/>
                <w:color w:val="00367B"/>
                <w:sz w:val="17"/>
              </w:rPr>
              <w:t>USD</w:t>
            </w:r>
          </w:p>
        </w:tc>
        <w:tc>
          <w:tcPr>
            <w:tcW w:w="1100" w:type="dxa"/>
            <w:tcBorders/>
          </w:tcPr>
          <w:p>
            <w:pPr>
              <w:pStyle w:val="Normal"/>
              <w:spacing w:lineRule="atLeast" w:line="0"/>
              <w:ind w:start="340" w:end="0"/>
              <w:rPr>
                <w:rFonts w:ascii="Arial" w:hAnsi="Arial" w:eastAsia="Arial" w:cs="Arial"/>
                <w:b/>
                <w:color w:val="00367B"/>
                <w:sz w:val="17"/>
              </w:rPr>
            </w:pPr>
            <w:r>
              <w:rPr>
                <w:rFonts w:eastAsia="Arial" w:cs="Arial" w:ascii="Arial" w:hAnsi="Arial"/>
                <w:b/>
                <w:color w:val="00367B"/>
                <w:sz w:val="17"/>
              </w:rPr>
              <w:t>Euro</w:t>
            </w:r>
          </w:p>
        </w:tc>
        <w:tc>
          <w:tcPr>
            <w:tcW w:w="114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GBP</w:t>
            </w:r>
          </w:p>
        </w:tc>
        <w:tc>
          <w:tcPr>
            <w:tcW w:w="1100" w:type="dxa"/>
            <w:tcBorders/>
          </w:tcPr>
          <w:p>
            <w:pPr>
              <w:pStyle w:val="Normal"/>
              <w:spacing w:lineRule="atLeast" w:line="0"/>
              <w:ind w:start="400" w:end="0"/>
              <w:rPr>
                <w:rFonts w:ascii="Arial" w:hAnsi="Arial" w:eastAsia="Arial" w:cs="Arial"/>
                <w:b/>
                <w:color w:val="00367B"/>
                <w:sz w:val="17"/>
              </w:rPr>
            </w:pPr>
            <w:r>
              <w:rPr>
                <w:rFonts w:eastAsia="Arial" w:cs="Arial" w:ascii="Arial" w:hAnsi="Arial"/>
                <w:b/>
                <w:color w:val="00367B"/>
                <w:sz w:val="17"/>
              </w:rPr>
              <w:t>JPY</w:t>
            </w:r>
          </w:p>
        </w:tc>
        <w:tc>
          <w:tcPr>
            <w:tcW w:w="1120" w:type="dxa"/>
            <w:tcBorders/>
          </w:tcPr>
          <w:p>
            <w:pPr>
              <w:pStyle w:val="Normal"/>
              <w:spacing w:lineRule="atLeast" w:line="0"/>
              <w:ind w:start="340" w:end="0"/>
              <w:rPr>
                <w:rFonts w:ascii="Arial" w:hAnsi="Arial" w:eastAsia="Arial" w:cs="Arial"/>
                <w:b/>
                <w:color w:val="00367B"/>
                <w:sz w:val="17"/>
              </w:rPr>
            </w:pPr>
            <w:r>
              <w:rPr>
                <w:rFonts w:eastAsia="Arial" w:cs="Arial" w:ascii="Arial" w:hAnsi="Arial"/>
                <w:b/>
                <w:color w:val="00367B"/>
                <w:sz w:val="17"/>
              </w:rPr>
              <w:t>Others</w:t>
            </w:r>
          </w:p>
        </w:tc>
        <w:tc>
          <w:tcPr>
            <w:tcW w:w="1180" w:type="dxa"/>
            <w:tcBorders/>
          </w:tcPr>
          <w:p>
            <w:pPr>
              <w:pStyle w:val="Normal"/>
              <w:spacing w:lineRule="atLeast" w:line="0"/>
              <w:jc w:val="center"/>
              <w:rPr>
                <w:rFonts w:ascii="Arial" w:hAnsi="Arial" w:eastAsia="Arial" w:cs="Arial"/>
                <w:b/>
                <w:color w:val="00367B"/>
                <w:w w:val="93"/>
                <w:sz w:val="17"/>
              </w:rPr>
            </w:pPr>
            <w:r>
              <w:rPr>
                <w:rFonts w:eastAsia="Arial" w:cs="Arial" w:ascii="Arial" w:hAnsi="Arial"/>
                <w:b/>
                <w:color w:val="00367B"/>
                <w:w w:val="93"/>
                <w:sz w:val="17"/>
              </w:rPr>
              <w:t>Total</w:t>
            </w:r>
          </w:p>
        </w:tc>
      </w:tr>
      <w:tr>
        <w:trPr>
          <w:trHeight w:val="321" w:hRule="atLeast"/>
        </w:trPr>
        <w:tc>
          <w:tcPr>
            <w:tcW w:w="2380" w:type="dxa"/>
            <w:tcBorders/>
          </w:tcPr>
          <w:p>
            <w:pPr>
              <w:pStyle w:val="Normal"/>
              <w:spacing w:lineRule="atLeast" w:line="0"/>
              <w:rPr>
                <w:rFonts w:ascii="Arial" w:hAnsi="Arial" w:eastAsia="Arial" w:cs="Arial"/>
                <w:color w:val="00367B"/>
                <w:sz w:val="17"/>
              </w:rPr>
            </w:pPr>
            <w:r>
              <w:rPr>
                <w:rFonts w:eastAsia="Arial" w:cs="Arial" w:ascii="Arial" w:hAnsi="Arial"/>
                <w:color w:val="00367B"/>
                <w:sz w:val="17"/>
              </w:rPr>
              <w:t>Financial Assets</w:t>
            </w:r>
          </w:p>
        </w:tc>
        <w:tc>
          <w:tcPr>
            <w:tcW w:w="1400" w:type="dxa"/>
            <w:tcBorders/>
          </w:tcPr>
          <w:p>
            <w:pPr>
              <w:pStyle w:val="Normal"/>
              <w:spacing w:lineRule="atLeast" w:line="0"/>
              <w:ind w:start="155" w:end="0"/>
              <w:jc w:val="center"/>
              <w:rPr>
                <w:rFonts w:ascii="Arial" w:hAnsi="Arial" w:eastAsia="Arial" w:cs="Arial"/>
                <w:color w:val="00367B"/>
                <w:w w:val="99"/>
                <w:sz w:val="17"/>
              </w:rPr>
            </w:pPr>
            <w:r>
              <w:rPr>
                <w:rFonts w:eastAsia="Arial" w:cs="Arial" w:ascii="Arial" w:hAnsi="Arial"/>
                <w:color w:val="00367B"/>
                <w:w w:val="99"/>
                <w:sz w:val="17"/>
              </w:rPr>
              <w:t>421.26</w:t>
            </w:r>
          </w:p>
        </w:tc>
        <w:tc>
          <w:tcPr>
            <w:tcW w:w="1100" w:type="dxa"/>
            <w:tcBorders/>
          </w:tcPr>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18.51</w:t>
            </w:r>
          </w:p>
        </w:tc>
        <w:tc>
          <w:tcPr>
            <w:tcW w:w="1140" w:type="dxa"/>
            <w:tcBorders/>
          </w:tcPr>
          <w:p>
            <w:pPr>
              <w:pStyle w:val="Normal"/>
              <w:spacing w:lineRule="atLeast" w:line="0"/>
              <w:jc w:val="center"/>
              <w:rPr>
                <w:rFonts w:ascii="Arial" w:hAnsi="Arial" w:eastAsia="Arial" w:cs="Arial"/>
                <w:color w:val="00367B"/>
                <w:w w:val="98"/>
                <w:sz w:val="17"/>
              </w:rPr>
            </w:pPr>
            <w:r>
              <w:rPr>
                <w:rFonts w:eastAsia="Arial" w:cs="Arial" w:ascii="Arial" w:hAnsi="Arial"/>
                <w:color w:val="00367B"/>
                <w:w w:val="98"/>
                <w:sz w:val="17"/>
              </w:rPr>
              <w:t>23.84</w:t>
            </w:r>
          </w:p>
        </w:tc>
        <w:tc>
          <w:tcPr>
            <w:tcW w:w="1100" w:type="dxa"/>
            <w:tcBorders/>
          </w:tcPr>
          <w:p>
            <w:pPr>
              <w:pStyle w:val="Normal"/>
              <w:spacing w:lineRule="atLeast" w:line="0"/>
              <w:jc w:val="center"/>
              <w:rPr>
                <w:rFonts w:ascii="Arial" w:hAnsi="Arial" w:eastAsia="Arial" w:cs="Arial"/>
                <w:color w:val="00367B"/>
                <w:sz w:val="17"/>
              </w:rPr>
            </w:pPr>
            <w:r>
              <w:rPr>
                <w:rFonts w:eastAsia="Arial" w:cs="Arial" w:ascii="Arial" w:hAnsi="Arial"/>
                <w:color w:val="00367B"/>
                <w:sz w:val="17"/>
              </w:rPr>
              <w:t>0.21</w:t>
            </w:r>
          </w:p>
        </w:tc>
        <w:tc>
          <w:tcPr>
            <w:tcW w:w="1120" w:type="dxa"/>
            <w:tcBorders/>
          </w:tcPr>
          <w:p>
            <w:pPr>
              <w:pStyle w:val="Normal"/>
              <w:spacing w:lineRule="atLeast" w:line="0"/>
              <w:ind w:start="15" w:end="0"/>
              <w:jc w:val="center"/>
              <w:rPr>
                <w:rFonts w:ascii="Arial" w:hAnsi="Arial" w:eastAsia="Arial" w:cs="Arial"/>
                <w:color w:val="00367B"/>
                <w:sz w:val="17"/>
              </w:rPr>
            </w:pPr>
            <w:r>
              <w:rPr>
                <w:rFonts w:eastAsia="Arial" w:cs="Arial" w:ascii="Arial" w:hAnsi="Arial"/>
                <w:color w:val="00367B"/>
                <w:sz w:val="17"/>
              </w:rPr>
              <w:t>3.75</w:t>
            </w:r>
          </w:p>
        </w:tc>
        <w:tc>
          <w:tcPr>
            <w:tcW w:w="1180" w:type="dxa"/>
            <w:tcBorders/>
          </w:tcPr>
          <w:p>
            <w:pPr>
              <w:pStyle w:val="Normal"/>
              <w:spacing w:lineRule="atLeast" w:line="0"/>
              <w:jc w:val="center"/>
              <w:rPr>
                <w:rFonts w:ascii="Arial" w:hAnsi="Arial" w:eastAsia="Arial" w:cs="Arial"/>
                <w:color w:val="00367B"/>
                <w:w w:val="99"/>
                <w:sz w:val="17"/>
              </w:rPr>
            </w:pPr>
            <w:r>
              <w:rPr>
                <w:rFonts w:eastAsia="Arial" w:cs="Arial" w:ascii="Arial" w:hAnsi="Arial"/>
                <w:color w:val="00367B"/>
                <w:w w:val="99"/>
                <w:sz w:val="17"/>
              </w:rPr>
              <w:t>467.57</w:t>
            </w:r>
          </w:p>
        </w:tc>
      </w:tr>
      <w:tr>
        <w:trPr>
          <w:trHeight w:val="321" w:hRule="atLeast"/>
        </w:trPr>
        <w:tc>
          <w:tcPr>
            <w:tcW w:w="2380" w:type="dxa"/>
            <w:tcBorders/>
          </w:tcPr>
          <w:p>
            <w:pPr>
              <w:pStyle w:val="Normal"/>
              <w:spacing w:lineRule="atLeast" w:line="0"/>
              <w:rPr>
                <w:rFonts w:ascii="Arial" w:hAnsi="Arial" w:eastAsia="Arial" w:cs="Arial"/>
                <w:color w:val="00367B"/>
                <w:sz w:val="17"/>
              </w:rPr>
            </w:pPr>
            <w:r>
              <w:rPr>
                <w:rFonts w:eastAsia="Arial" w:cs="Arial" w:ascii="Arial" w:hAnsi="Arial"/>
                <w:color w:val="00367B"/>
                <w:sz w:val="17"/>
              </w:rPr>
              <w:t>Financial Liabilities</w:t>
            </w:r>
          </w:p>
        </w:tc>
        <w:tc>
          <w:tcPr>
            <w:tcW w:w="1400" w:type="dxa"/>
            <w:tcBorders/>
          </w:tcPr>
          <w:p>
            <w:pPr>
              <w:pStyle w:val="Normal"/>
              <w:spacing w:lineRule="atLeast" w:line="0"/>
              <w:ind w:start="620" w:end="0"/>
              <w:rPr>
                <w:rFonts w:ascii="Arial" w:hAnsi="Arial" w:eastAsia="Arial" w:cs="Arial"/>
                <w:color w:val="00367B"/>
                <w:sz w:val="17"/>
              </w:rPr>
            </w:pPr>
            <w:r>
              <w:rPr>
                <w:rFonts w:eastAsia="Arial" w:cs="Arial" w:ascii="Arial" w:hAnsi="Arial"/>
                <w:color w:val="00367B"/>
                <w:sz w:val="17"/>
              </w:rPr>
              <w:t>84.86</w:t>
            </w:r>
          </w:p>
        </w:tc>
        <w:tc>
          <w:tcPr>
            <w:tcW w:w="1100" w:type="dxa"/>
            <w:tcBorders/>
          </w:tcPr>
          <w:p>
            <w:pPr>
              <w:pStyle w:val="Normal"/>
              <w:spacing w:lineRule="atLeast" w:line="0"/>
              <w:ind w:start="320" w:end="0"/>
              <w:rPr>
                <w:rFonts w:ascii="Arial" w:hAnsi="Arial" w:eastAsia="Arial" w:cs="Arial"/>
                <w:color w:val="00367B"/>
                <w:sz w:val="17"/>
              </w:rPr>
            </w:pPr>
            <w:r>
              <w:rPr>
                <w:rFonts w:eastAsia="Arial" w:cs="Arial" w:ascii="Arial" w:hAnsi="Arial"/>
                <w:color w:val="00367B"/>
                <w:sz w:val="17"/>
              </w:rPr>
              <w:t>37.59</w:t>
            </w:r>
          </w:p>
        </w:tc>
        <w:tc>
          <w:tcPr>
            <w:tcW w:w="1140" w:type="dxa"/>
            <w:tcBorders/>
          </w:tcPr>
          <w:p>
            <w:pPr>
              <w:pStyle w:val="Normal"/>
              <w:spacing w:lineRule="atLeast" w:line="0"/>
              <w:ind w:end="295"/>
              <w:jc w:val="end"/>
              <w:rPr>
                <w:rFonts w:ascii="Arial" w:hAnsi="Arial" w:eastAsia="Arial" w:cs="Arial"/>
                <w:color w:val="00367B"/>
                <w:sz w:val="17"/>
              </w:rPr>
            </w:pPr>
            <w:r>
              <w:rPr>
                <w:rFonts w:eastAsia="Arial" w:cs="Arial" w:ascii="Arial" w:hAnsi="Arial"/>
                <w:color w:val="00367B"/>
                <w:sz w:val="17"/>
              </w:rPr>
              <w:t>2.11</w:t>
            </w:r>
          </w:p>
        </w:tc>
        <w:tc>
          <w:tcPr>
            <w:tcW w:w="1100" w:type="dxa"/>
            <w:tcBorders/>
          </w:tcPr>
          <w:p>
            <w:pPr>
              <w:pStyle w:val="Normal"/>
              <w:spacing w:lineRule="atLeast" w:line="0"/>
              <w:jc w:val="center"/>
              <w:rPr>
                <w:rFonts w:ascii="Arial" w:hAnsi="Arial" w:eastAsia="Arial" w:cs="Arial"/>
                <w:color w:val="00367B"/>
                <w:w w:val="98"/>
                <w:sz w:val="17"/>
              </w:rPr>
            </w:pPr>
            <w:r>
              <w:rPr>
                <w:rFonts w:eastAsia="Arial" w:cs="Arial" w:ascii="Arial" w:hAnsi="Arial"/>
                <w:color w:val="00367B"/>
                <w:w w:val="98"/>
                <w:sz w:val="17"/>
              </w:rPr>
              <w:t>10.90</w:t>
            </w:r>
          </w:p>
        </w:tc>
        <w:tc>
          <w:tcPr>
            <w:tcW w:w="1120" w:type="dxa"/>
            <w:tcBorders/>
          </w:tcPr>
          <w:p>
            <w:pPr>
              <w:pStyle w:val="Normal"/>
              <w:spacing w:lineRule="atLeast" w:line="0"/>
              <w:ind w:start="15" w:end="0"/>
              <w:jc w:val="center"/>
              <w:rPr>
                <w:rFonts w:ascii="Arial" w:hAnsi="Arial" w:eastAsia="Arial" w:cs="Arial"/>
                <w:color w:val="00367B"/>
                <w:sz w:val="17"/>
              </w:rPr>
            </w:pPr>
            <w:r>
              <w:rPr>
                <w:rFonts w:eastAsia="Arial" w:cs="Arial" w:ascii="Arial" w:hAnsi="Arial"/>
                <w:color w:val="00367B"/>
                <w:sz w:val="17"/>
              </w:rPr>
              <w:t>5.18</w:t>
            </w:r>
          </w:p>
        </w:tc>
        <w:tc>
          <w:tcPr>
            <w:tcW w:w="1180" w:type="dxa"/>
            <w:tcBorders/>
          </w:tcPr>
          <w:p>
            <w:pPr>
              <w:pStyle w:val="Normal"/>
              <w:spacing w:lineRule="atLeast" w:line="0"/>
              <w:jc w:val="center"/>
              <w:rPr>
                <w:rFonts w:ascii="Arial" w:hAnsi="Arial" w:eastAsia="Arial" w:cs="Arial"/>
                <w:color w:val="00367B"/>
                <w:w w:val="99"/>
                <w:sz w:val="17"/>
              </w:rPr>
            </w:pPr>
            <w:r>
              <w:rPr>
                <w:rFonts w:eastAsia="Arial" w:cs="Arial" w:ascii="Arial" w:hAnsi="Arial"/>
                <w:color w:val="00367B"/>
                <w:w w:val="99"/>
                <w:sz w:val="17"/>
              </w:rPr>
              <w:t>140.64</w:t>
            </w:r>
          </w:p>
        </w:tc>
      </w:tr>
      <w:tr>
        <w:trPr>
          <w:trHeight w:val="557" w:hRule="atLeast"/>
        </w:trPr>
        <w:tc>
          <w:tcPr>
            <w:tcW w:w="23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As at 31st March, 2018</w:t>
            </w:r>
          </w:p>
        </w:tc>
        <w:tc>
          <w:tcPr>
            <w:tcW w:w="1400" w:type="dxa"/>
            <w:tcBorders/>
          </w:tcPr>
          <w:p>
            <w:pPr>
              <w:pStyle w:val="Normal"/>
              <w:spacing w:lineRule="atLeast" w:line="0"/>
              <w:ind w:start="640" w:end="0"/>
              <w:rPr>
                <w:rFonts w:ascii="Arial" w:hAnsi="Arial" w:eastAsia="Arial" w:cs="Arial"/>
                <w:color w:val="231F20"/>
                <w:sz w:val="17"/>
              </w:rPr>
            </w:pPr>
            <w:r>
              <w:rPr>
                <w:rFonts w:eastAsia="Arial" w:cs="Arial" w:ascii="Arial" w:hAnsi="Arial"/>
                <w:color w:val="231F20"/>
                <w:sz w:val="17"/>
              </w:rPr>
              <w:t>USD</w:t>
            </w:r>
          </w:p>
        </w:tc>
        <w:tc>
          <w:tcPr>
            <w:tcW w:w="1100" w:type="dxa"/>
            <w:tcBorders/>
          </w:tcPr>
          <w:p>
            <w:pPr>
              <w:pStyle w:val="Normal"/>
              <w:spacing w:lineRule="atLeast" w:line="0"/>
              <w:ind w:start="360" w:end="0"/>
              <w:rPr>
                <w:rFonts w:ascii="Arial" w:hAnsi="Arial" w:eastAsia="Arial" w:cs="Arial"/>
                <w:color w:val="231F20"/>
                <w:sz w:val="17"/>
              </w:rPr>
            </w:pPr>
            <w:r>
              <w:rPr>
                <w:rFonts w:eastAsia="Arial" w:cs="Arial" w:ascii="Arial" w:hAnsi="Arial"/>
                <w:color w:val="231F20"/>
                <w:sz w:val="17"/>
              </w:rPr>
              <w:t>Euro</w:t>
            </w:r>
          </w:p>
        </w:tc>
        <w:tc>
          <w:tcPr>
            <w:tcW w:w="1140" w:type="dxa"/>
            <w:tcBorders/>
          </w:tcPr>
          <w:p>
            <w:pPr>
              <w:pStyle w:val="Normal"/>
              <w:spacing w:lineRule="atLeast" w:line="0"/>
              <w:ind w:end="295"/>
              <w:jc w:val="end"/>
              <w:rPr>
                <w:rFonts w:ascii="Arial" w:hAnsi="Arial" w:eastAsia="Arial" w:cs="Arial"/>
                <w:color w:val="231F20"/>
                <w:sz w:val="17"/>
              </w:rPr>
            </w:pPr>
            <w:r>
              <w:rPr>
                <w:rFonts w:eastAsia="Arial" w:cs="Arial" w:ascii="Arial" w:hAnsi="Arial"/>
                <w:color w:val="231F20"/>
                <w:sz w:val="17"/>
              </w:rPr>
              <w:t>GBP</w:t>
            </w:r>
          </w:p>
        </w:tc>
        <w:tc>
          <w:tcPr>
            <w:tcW w:w="1100" w:type="dxa"/>
            <w:tcBorders/>
          </w:tcPr>
          <w:p>
            <w:pPr>
              <w:pStyle w:val="Normal"/>
              <w:spacing w:lineRule="atLeast" w:line="0"/>
              <w:ind w:start="400" w:end="0"/>
              <w:rPr>
                <w:rFonts w:ascii="Arial" w:hAnsi="Arial" w:eastAsia="Arial" w:cs="Arial"/>
                <w:color w:val="231F20"/>
                <w:sz w:val="17"/>
              </w:rPr>
            </w:pPr>
            <w:r>
              <w:rPr>
                <w:rFonts w:eastAsia="Arial" w:cs="Arial" w:ascii="Arial" w:hAnsi="Arial"/>
                <w:color w:val="231F20"/>
                <w:sz w:val="17"/>
              </w:rPr>
              <w:t>JPY</w:t>
            </w:r>
          </w:p>
        </w:tc>
        <w:tc>
          <w:tcPr>
            <w:tcW w:w="1120" w:type="dxa"/>
            <w:tcBorders/>
          </w:tcPr>
          <w:p>
            <w:pPr>
              <w:pStyle w:val="Normal"/>
              <w:spacing w:lineRule="atLeast" w:line="0"/>
              <w:ind w:start="360" w:end="0"/>
              <w:rPr>
                <w:rFonts w:ascii="Arial" w:hAnsi="Arial" w:eastAsia="Arial" w:cs="Arial"/>
                <w:color w:val="231F20"/>
                <w:sz w:val="17"/>
              </w:rPr>
            </w:pPr>
            <w:r>
              <w:rPr>
                <w:rFonts w:eastAsia="Arial" w:cs="Arial" w:ascii="Arial" w:hAnsi="Arial"/>
                <w:color w:val="231F20"/>
                <w:sz w:val="17"/>
              </w:rPr>
              <w:t>Others</w:t>
            </w:r>
          </w:p>
        </w:tc>
        <w:tc>
          <w:tcPr>
            <w:tcW w:w="1180" w:type="dxa"/>
            <w:tcBorders/>
          </w:tcPr>
          <w:p>
            <w:pPr>
              <w:pStyle w:val="Normal"/>
              <w:spacing w:lineRule="atLeast" w:line="0"/>
              <w:jc w:val="center"/>
              <w:rPr>
                <w:rFonts w:ascii="Arial" w:hAnsi="Arial" w:eastAsia="Arial" w:cs="Arial"/>
                <w:color w:val="231F20"/>
                <w:w w:val="95"/>
                <w:sz w:val="17"/>
              </w:rPr>
            </w:pPr>
            <w:r>
              <w:rPr>
                <w:rFonts w:eastAsia="Arial" w:cs="Arial" w:ascii="Arial" w:hAnsi="Arial"/>
                <w:color w:val="231F20"/>
                <w:w w:val="95"/>
                <w:sz w:val="17"/>
              </w:rPr>
              <w:t>Total</w:t>
            </w:r>
          </w:p>
        </w:tc>
      </w:tr>
      <w:tr>
        <w:trPr>
          <w:trHeight w:val="321" w:hRule="atLeast"/>
        </w:trPr>
        <w:tc>
          <w:tcPr>
            <w:tcW w:w="23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Financial Assets</w:t>
            </w:r>
          </w:p>
        </w:tc>
        <w:tc>
          <w:tcPr>
            <w:tcW w:w="1400" w:type="dxa"/>
            <w:tcBorders/>
          </w:tcPr>
          <w:p>
            <w:pPr>
              <w:pStyle w:val="Normal"/>
              <w:spacing w:lineRule="atLeast" w:line="0"/>
              <w:ind w:start="155" w:end="0"/>
              <w:jc w:val="center"/>
              <w:rPr>
                <w:rFonts w:ascii="Arial" w:hAnsi="Arial" w:eastAsia="Arial" w:cs="Arial"/>
                <w:color w:val="231F20"/>
                <w:w w:val="99"/>
                <w:sz w:val="17"/>
              </w:rPr>
            </w:pPr>
            <w:r>
              <w:rPr>
                <w:rFonts w:eastAsia="Arial" w:cs="Arial" w:ascii="Arial" w:hAnsi="Arial"/>
                <w:color w:val="231F20"/>
                <w:w w:val="99"/>
                <w:sz w:val="17"/>
              </w:rPr>
              <w:t>334.04</w:t>
            </w:r>
          </w:p>
        </w:tc>
        <w:tc>
          <w:tcPr>
            <w:tcW w:w="1100" w:type="dxa"/>
            <w:tcBorders/>
          </w:tcPr>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12.67</w:t>
            </w:r>
          </w:p>
        </w:tc>
        <w:tc>
          <w:tcPr>
            <w:tcW w:w="114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13.62</w:t>
            </w:r>
          </w:p>
        </w:tc>
        <w:tc>
          <w:tcPr>
            <w:tcW w:w="110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1.32</w:t>
            </w:r>
          </w:p>
        </w:tc>
        <w:tc>
          <w:tcPr>
            <w:tcW w:w="1120" w:type="dxa"/>
            <w:tcBorders/>
          </w:tcPr>
          <w:p>
            <w:pPr>
              <w:pStyle w:val="Normal"/>
              <w:spacing w:lineRule="atLeast" w:line="0"/>
              <w:ind w:start="15" w:end="0"/>
              <w:jc w:val="center"/>
              <w:rPr>
                <w:rFonts w:ascii="Arial" w:hAnsi="Arial" w:eastAsia="Arial" w:cs="Arial"/>
                <w:color w:val="231F20"/>
                <w:w w:val="98"/>
                <w:sz w:val="17"/>
              </w:rPr>
            </w:pPr>
            <w:r>
              <w:rPr>
                <w:rFonts w:eastAsia="Arial" w:cs="Arial" w:ascii="Arial" w:hAnsi="Arial"/>
                <w:color w:val="231F20"/>
                <w:w w:val="98"/>
                <w:sz w:val="17"/>
              </w:rPr>
              <w:t>13.27</w:t>
            </w:r>
          </w:p>
        </w:tc>
        <w:tc>
          <w:tcPr>
            <w:tcW w:w="1180" w:type="dxa"/>
            <w:tcBorders/>
          </w:tcPr>
          <w:p>
            <w:pPr>
              <w:pStyle w:val="Normal"/>
              <w:spacing w:lineRule="atLeast" w:line="0"/>
              <w:jc w:val="center"/>
              <w:rPr>
                <w:rFonts w:ascii="Arial" w:hAnsi="Arial" w:eastAsia="Arial" w:cs="Arial"/>
                <w:color w:val="231F20"/>
                <w:w w:val="99"/>
                <w:sz w:val="17"/>
              </w:rPr>
            </w:pPr>
            <w:r>
              <w:rPr>
                <w:rFonts w:eastAsia="Arial" w:cs="Arial" w:ascii="Arial" w:hAnsi="Arial"/>
                <w:color w:val="231F20"/>
                <w:w w:val="99"/>
                <w:sz w:val="17"/>
              </w:rPr>
              <w:t>374.92</w:t>
            </w:r>
          </w:p>
        </w:tc>
      </w:tr>
      <w:tr>
        <w:trPr>
          <w:trHeight w:val="321" w:hRule="atLeast"/>
        </w:trPr>
        <w:tc>
          <w:tcPr>
            <w:tcW w:w="238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Financial Liabilities</w:t>
            </w:r>
          </w:p>
        </w:tc>
        <w:tc>
          <w:tcPr>
            <w:tcW w:w="1400" w:type="dxa"/>
            <w:tcBorders/>
          </w:tcPr>
          <w:p>
            <w:pPr>
              <w:pStyle w:val="Normal"/>
              <w:spacing w:lineRule="atLeast" w:line="0"/>
              <w:ind w:start="135" w:end="0"/>
              <w:jc w:val="center"/>
              <w:rPr>
                <w:rFonts w:ascii="Arial" w:hAnsi="Arial" w:eastAsia="Arial" w:cs="Arial"/>
                <w:color w:val="231F20"/>
                <w:w w:val="98"/>
                <w:sz w:val="17"/>
              </w:rPr>
            </w:pPr>
            <w:r>
              <w:rPr>
                <w:rFonts w:eastAsia="Arial" w:cs="Arial" w:ascii="Arial" w:hAnsi="Arial"/>
                <w:color w:val="231F20"/>
                <w:w w:val="98"/>
                <w:sz w:val="17"/>
              </w:rPr>
              <w:t>56.05</w:t>
            </w:r>
          </w:p>
        </w:tc>
        <w:tc>
          <w:tcPr>
            <w:tcW w:w="1100" w:type="dxa"/>
            <w:tcBorders/>
          </w:tcPr>
          <w:p>
            <w:pPr>
              <w:pStyle w:val="Normal"/>
              <w:spacing w:lineRule="atLeast" w:line="0"/>
              <w:ind w:start="320" w:end="0"/>
              <w:rPr>
                <w:rFonts w:ascii="Arial" w:hAnsi="Arial" w:eastAsia="Arial" w:cs="Arial"/>
                <w:color w:val="231F20"/>
                <w:sz w:val="17"/>
              </w:rPr>
            </w:pPr>
            <w:r>
              <w:rPr>
                <w:rFonts w:eastAsia="Arial" w:cs="Arial" w:ascii="Arial" w:hAnsi="Arial"/>
                <w:color w:val="231F20"/>
                <w:sz w:val="17"/>
              </w:rPr>
              <w:t>52.33</w:t>
            </w:r>
          </w:p>
        </w:tc>
        <w:tc>
          <w:tcPr>
            <w:tcW w:w="114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0.42</w:t>
            </w:r>
          </w:p>
        </w:tc>
        <w:tc>
          <w:tcPr>
            <w:tcW w:w="110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14.45</w:t>
            </w:r>
          </w:p>
        </w:tc>
        <w:tc>
          <w:tcPr>
            <w:tcW w:w="1120" w:type="dxa"/>
            <w:tcBorders/>
          </w:tcPr>
          <w:p>
            <w:pPr>
              <w:pStyle w:val="Normal"/>
              <w:spacing w:lineRule="atLeast" w:line="0"/>
              <w:ind w:start="15" w:end="0"/>
              <w:jc w:val="center"/>
              <w:rPr>
                <w:rFonts w:ascii="Arial" w:hAnsi="Arial" w:eastAsia="Arial" w:cs="Arial"/>
                <w:color w:val="231F20"/>
                <w:sz w:val="17"/>
              </w:rPr>
            </w:pPr>
            <w:r>
              <w:rPr>
                <w:rFonts w:eastAsia="Arial" w:cs="Arial" w:ascii="Arial" w:hAnsi="Arial"/>
                <w:color w:val="231F20"/>
                <w:sz w:val="17"/>
              </w:rPr>
              <w:t>2.90</w:t>
            </w:r>
          </w:p>
        </w:tc>
        <w:tc>
          <w:tcPr>
            <w:tcW w:w="1180" w:type="dxa"/>
            <w:tcBorders/>
          </w:tcPr>
          <w:p>
            <w:pPr>
              <w:pStyle w:val="Normal"/>
              <w:spacing w:lineRule="atLeast" w:line="0"/>
              <w:jc w:val="center"/>
              <w:rPr>
                <w:rFonts w:ascii="Arial" w:hAnsi="Arial" w:eastAsia="Arial" w:cs="Arial"/>
                <w:color w:val="231F20"/>
                <w:w w:val="99"/>
                <w:sz w:val="17"/>
              </w:rPr>
            </w:pPr>
            <w:r>
              <w:rPr>
                <w:rFonts w:eastAsia="Arial" w:cs="Arial" w:ascii="Arial" w:hAnsi="Arial"/>
                <w:color w:val="231F20"/>
                <w:w w:val="99"/>
                <w:sz w:val="17"/>
              </w:rPr>
              <w:t>126.15</w:t>
            </w:r>
          </w:p>
        </w:tc>
      </w:tr>
    </w:tbl>
    <w:p>
      <w:pPr>
        <w:pStyle w:val="Normal"/>
        <w:spacing w:lineRule="exact" w:line="20"/>
        <w:rPr>
          <w:rFonts w:ascii="Times New Roman" w:hAnsi="Times New Roman" w:eastAsia="Times New Roman" w:cs="Times New Roman"/>
          <w:color w:val="231F20"/>
          <w:w w:val="99"/>
          <w:sz w:val="17"/>
        </w:rPr>
      </w:pPr>
      <w:r>
        <w:rPr>
          <w:rFonts w:eastAsia="Times New Roman" w:cs="Times New Roman" w:ascii="Times New Roman" w:hAnsi="Times New Roman"/>
          <w:color w:val="231F20"/>
          <w:w w:val="99"/>
          <w:sz w:val="17"/>
        </w:rPr>
        <mc:AlternateContent>
          <mc:Choice Requires="wps">
            <w:drawing>
              <wp:anchor behindDoc="1" distT="0" distB="0" distL="114935" distR="114935" simplePos="0" locked="0" layoutInCell="1" allowOverlap="1" relativeHeight="576">
                <wp:simplePos x="0" y="0"/>
                <wp:positionH relativeFrom="column">
                  <wp:posOffset>396240</wp:posOffset>
                </wp:positionH>
                <wp:positionV relativeFrom="paragraph">
                  <wp:posOffset>-357505</wp:posOffset>
                </wp:positionV>
                <wp:extent cx="6081395" cy="414655"/>
                <wp:effectExtent l="5715" t="5080" r="4445" b="5080"/>
                <wp:wrapNone/>
                <wp:docPr id="574" name=""/>
                <a:graphic xmlns:a="http://schemas.openxmlformats.org/drawingml/2006/main">
                  <a:graphicData uri="http://schemas.microsoft.com/office/word/2010/wordprocessingShape">
                    <wps:wsp>
                      <wps:cNvSpPr/>
                      <wps:spPr>
                        <a:xfrm>
                          <a:off x="0" y="0"/>
                          <a:ext cx="6081480" cy="414720"/>
                        </a:xfrm>
                        <a:prstGeom prst="rect">
                          <a:avLst/>
                        </a:prstGeom>
                        <a:solidFill>
                          <a:srgbClr val="f1f1f2"/>
                        </a:solidFill>
                        <a:ln w="9360">
                          <a:solidFill>
                            <a:srgbClr val="ffffff"/>
                          </a:solidFill>
                          <a:miter/>
                        </a:ln>
                      </wps:spPr>
                      <wps:style>
                        <a:lnRef idx="0"/>
                        <a:fillRef idx="0"/>
                        <a:effectRef idx="0"/>
                        <a:fontRef idx="minor"/>
                      </wps:style>
                      <wps:bodyPr/>
                    </wps:wsp>
                  </a:graphicData>
                </a:graphic>
              </wp:anchor>
            </w:drawing>
          </mc:Choice>
          <mc:Fallback>
            <w:pict>
              <v:rect id="shape_0" fillcolor="#f1f1f2" stroked="t" o:allowincell="f" style="position:absolute;margin-left:31.2pt;margin-top:-28.15pt;width:478.8pt;height:32.6pt;mso-wrap-style:none;v-text-anchor:middle">
                <v:fill o:detectmouseclick="t" type="solid" color2="#0e0e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
                <wp:simplePos x="0" y="0"/>
                <wp:positionH relativeFrom="column">
                  <wp:posOffset>396240</wp:posOffset>
                </wp:positionH>
                <wp:positionV relativeFrom="paragraph">
                  <wp:posOffset>-556895</wp:posOffset>
                </wp:positionV>
                <wp:extent cx="6081395" cy="180340"/>
                <wp:effectExtent l="5715" t="5080" r="4445" b="5080"/>
                <wp:wrapNone/>
                <wp:docPr id="575" name=""/>
                <a:graphic xmlns:a="http://schemas.openxmlformats.org/drawingml/2006/main">
                  <a:graphicData uri="http://schemas.microsoft.com/office/word/2010/wordprocessingShape">
                    <wps:wsp>
                      <wps:cNvSpPr/>
                      <wps:spPr>
                        <a:xfrm>
                          <a:off x="0" y="0"/>
                          <a:ext cx="6081480" cy="18036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1.2pt;margin-top:-43.85pt;width:478.8pt;height:14.1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
                <wp:simplePos x="0" y="0"/>
                <wp:positionH relativeFrom="column">
                  <wp:posOffset>383540</wp:posOffset>
                </wp:positionH>
                <wp:positionV relativeFrom="paragraph">
                  <wp:posOffset>-159385</wp:posOffset>
                </wp:positionV>
                <wp:extent cx="6094730" cy="0"/>
                <wp:effectExtent l="0" t="6350" r="0" b="6350"/>
                <wp:wrapNone/>
                <wp:docPr id="576" name=""/>
                <a:graphic xmlns:a="http://schemas.openxmlformats.org/drawingml/2006/main">
                  <a:graphicData uri="http://schemas.microsoft.com/office/word/2010/wordprocessingShape">
                    <wps:wsp>
                      <wps:cNvSpPr/>
                      <wps:spPr>
                        <a:xfrm>
                          <a:off x="0" y="0"/>
                          <a:ext cx="60948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0.2pt,-12.55pt" to="510.05pt,-12.5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358775</wp:posOffset>
                </wp:positionH>
                <wp:positionV relativeFrom="paragraph">
                  <wp:posOffset>-361315</wp:posOffset>
                </wp:positionV>
                <wp:extent cx="5434965" cy="0"/>
                <wp:effectExtent l="0" t="15875" r="0" b="15875"/>
                <wp:wrapNone/>
                <wp:docPr id="577" name=""/>
                <a:graphic xmlns:a="http://schemas.openxmlformats.org/drawingml/2006/main">
                  <a:graphicData uri="http://schemas.microsoft.com/office/word/2010/wordprocessingShape">
                    <wps:wsp>
                      <wps:cNvSpPr/>
                      <wps:spPr>
                        <a:xfrm>
                          <a:off x="0" y="0"/>
                          <a:ext cx="5434920" cy="0"/>
                        </a:xfrm>
                        <a:prstGeom prst="line">
                          <a:avLst/>
                        </a:prstGeom>
                        <a:ln w="30960">
                          <a:solidFill>
                            <a:srgbClr val="ffffff"/>
                          </a:solidFill>
                          <a:miter/>
                        </a:ln>
                      </wps:spPr>
                      <wps:style>
                        <a:lnRef idx="0"/>
                        <a:fillRef idx="0"/>
                        <a:effectRef idx="0"/>
                        <a:fontRef idx="minor"/>
                      </wps:style>
                      <wps:bodyPr/>
                    </wps:wsp>
                  </a:graphicData>
                </a:graphic>
              </wp:anchor>
            </w:drawing>
          </mc:Choice>
          <mc:Fallback>
            <w:pict>
              <v:line id="shape_0" from="28.25pt,-28.45pt" to="456.15pt,-28.45pt" stroked="t" o:allowincell="f" style="position:absolute">
                <v:stroke color="white" weight="30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2166620</wp:posOffset>
                </wp:positionH>
                <wp:positionV relativeFrom="paragraph">
                  <wp:posOffset>-556895</wp:posOffset>
                </wp:positionV>
                <wp:extent cx="0" cy="628015"/>
                <wp:effectExtent l="18415" t="0" r="18415" b="0"/>
                <wp:wrapNone/>
                <wp:docPr id="578"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70.6pt,-43.85pt" to="170.6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1">
                <wp:simplePos x="0" y="0"/>
                <wp:positionH relativeFrom="column">
                  <wp:posOffset>2888615</wp:posOffset>
                </wp:positionH>
                <wp:positionV relativeFrom="paragraph">
                  <wp:posOffset>-556895</wp:posOffset>
                </wp:positionV>
                <wp:extent cx="0" cy="628015"/>
                <wp:effectExtent l="18415" t="0" r="18415" b="0"/>
                <wp:wrapNone/>
                <wp:docPr id="579"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27.45pt,-43.85pt" to="227.45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3610610</wp:posOffset>
                </wp:positionH>
                <wp:positionV relativeFrom="paragraph">
                  <wp:posOffset>-556895</wp:posOffset>
                </wp:positionV>
                <wp:extent cx="0" cy="628015"/>
                <wp:effectExtent l="18415" t="0" r="18415" b="0"/>
                <wp:wrapNone/>
                <wp:docPr id="580"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4.3pt,-43.85pt" to="284.3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4331970</wp:posOffset>
                </wp:positionH>
                <wp:positionV relativeFrom="paragraph">
                  <wp:posOffset>-556895</wp:posOffset>
                </wp:positionV>
                <wp:extent cx="0" cy="628015"/>
                <wp:effectExtent l="18415" t="0" r="18415" b="0"/>
                <wp:wrapNone/>
                <wp:docPr id="581"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41.1pt,-43.85pt" to="341.1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4">
                <wp:simplePos x="0" y="0"/>
                <wp:positionH relativeFrom="column">
                  <wp:posOffset>5053965</wp:posOffset>
                </wp:positionH>
                <wp:positionV relativeFrom="paragraph">
                  <wp:posOffset>-556895</wp:posOffset>
                </wp:positionV>
                <wp:extent cx="0" cy="628015"/>
                <wp:effectExtent l="18415" t="0" r="18415" b="0"/>
                <wp:wrapNone/>
                <wp:docPr id="582"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97.95pt,-43.85pt" to="397.95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5775960</wp:posOffset>
                </wp:positionH>
                <wp:positionV relativeFrom="paragraph">
                  <wp:posOffset>-556895</wp:posOffset>
                </wp:positionV>
                <wp:extent cx="0" cy="628015"/>
                <wp:effectExtent l="18415" t="0" r="18415" b="0"/>
                <wp:wrapNone/>
                <wp:docPr id="583" name=""/>
                <a:graphic xmlns:a="http://schemas.openxmlformats.org/drawingml/2006/main">
                  <a:graphicData uri="http://schemas.microsoft.com/office/word/2010/wordprocessingShape">
                    <wps:wsp>
                      <wps:cNvSpPr/>
                      <wps:spPr>
                        <a:xfrm>
                          <a:off x="0" y="0"/>
                          <a:ext cx="0" cy="6278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54.8pt,-43.85pt" to="454.8pt,5.5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6">
                <wp:simplePos x="0" y="0"/>
                <wp:positionH relativeFrom="column">
                  <wp:posOffset>396240</wp:posOffset>
                </wp:positionH>
                <wp:positionV relativeFrom="paragraph">
                  <wp:posOffset>-1318895</wp:posOffset>
                </wp:positionV>
                <wp:extent cx="6081395" cy="180340"/>
                <wp:effectExtent l="5715" t="5080" r="4445" b="5080"/>
                <wp:wrapNone/>
                <wp:docPr id="584" name=""/>
                <a:graphic xmlns:a="http://schemas.openxmlformats.org/drawingml/2006/main">
                  <a:graphicData uri="http://schemas.microsoft.com/office/word/2010/wordprocessingShape">
                    <wps:wsp>
                      <wps:cNvSpPr/>
                      <wps:spPr>
                        <a:xfrm>
                          <a:off x="0" y="0"/>
                          <a:ext cx="6081480" cy="18036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1.2pt;margin-top:-103.85pt;width:478.8pt;height:14.1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
                <wp:simplePos x="0" y="0"/>
                <wp:positionH relativeFrom="column">
                  <wp:posOffset>396240</wp:posOffset>
                </wp:positionH>
                <wp:positionV relativeFrom="paragraph">
                  <wp:posOffset>-1119505</wp:posOffset>
                </wp:positionV>
                <wp:extent cx="6081395" cy="415290"/>
                <wp:effectExtent l="5715" t="5080" r="4445" b="5080"/>
                <wp:wrapNone/>
                <wp:docPr id="585" name=""/>
                <a:graphic xmlns:a="http://schemas.openxmlformats.org/drawingml/2006/main">
                  <a:graphicData uri="http://schemas.microsoft.com/office/word/2010/wordprocessingShape">
                    <wps:wsp>
                      <wps:cNvSpPr/>
                      <wps:spPr>
                        <a:xfrm>
                          <a:off x="0" y="0"/>
                          <a:ext cx="6081480" cy="4154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31.2pt;margin-top:-88.15pt;width:478.8pt;height:32.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
                <wp:simplePos x="0" y="0"/>
                <wp:positionH relativeFrom="column">
                  <wp:posOffset>383540</wp:posOffset>
                </wp:positionH>
                <wp:positionV relativeFrom="paragraph">
                  <wp:posOffset>-921385</wp:posOffset>
                </wp:positionV>
                <wp:extent cx="6097905" cy="0"/>
                <wp:effectExtent l="0" t="6350" r="0" b="6350"/>
                <wp:wrapNone/>
                <wp:docPr id="586" name=""/>
                <a:graphic xmlns:a="http://schemas.openxmlformats.org/drawingml/2006/main">
                  <a:graphicData uri="http://schemas.microsoft.com/office/word/2010/wordprocessingShape">
                    <wps:wsp>
                      <wps:cNvSpPr/>
                      <wps:spPr>
                        <a:xfrm>
                          <a:off x="0" y="0"/>
                          <a:ext cx="60980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0.2pt,-72.55pt" to="510.3pt,-72.5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358775</wp:posOffset>
                </wp:positionH>
                <wp:positionV relativeFrom="paragraph">
                  <wp:posOffset>-1123315</wp:posOffset>
                </wp:positionV>
                <wp:extent cx="6118225" cy="0"/>
                <wp:effectExtent l="0" t="15875" r="0" b="15875"/>
                <wp:wrapNone/>
                <wp:docPr id="587" name=""/>
                <a:graphic xmlns:a="http://schemas.openxmlformats.org/drawingml/2006/main">
                  <a:graphicData uri="http://schemas.microsoft.com/office/word/2010/wordprocessingShape">
                    <wps:wsp>
                      <wps:cNvSpPr/>
                      <wps:spPr>
                        <a:xfrm>
                          <a:off x="0" y="0"/>
                          <a:ext cx="6118200" cy="0"/>
                        </a:xfrm>
                        <a:prstGeom prst="line">
                          <a:avLst/>
                        </a:prstGeom>
                        <a:ln w="30960">
                          <a:solidFill>
                            <a:srgbClr val="ffffff"/>
                          </a:solidFill>
                          <a:miter/>
                        </a:ln>
                      </wps:spPr>
                      <wps:style>
                        <a:lnRef idx="0"/>
                        <a:fillRef idx="0"/>
                        <a:effectRef idx="0"/>
                        <a:fontRef idx="minor"/>
                      </wps:style>
                      <wps:bodyPr/>
                    </wps:wsp>
                  </a:graphicData>
                </a:graphic>
              </wp:anchor>
            </w:drawing>
          </mc:Choice>
          <mc:Fallback>
            <w:pict>
              <v:line id="shape_0" from="28.25pt,-88.45pt" to="509.95pt,-88.45pt" stroked="t" o:allowincell="f" style="position:absolute">
                <v:stroke color="white" weight="30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2166620</wp:posOffset>
                </wp:positionH>
                <wp:positionV relativeFrom="paragraph">
                  <wp:posOffset>-1318895</wp:posOffset>
                </wp:positionV>
                <wp:extent cx="0" cy="628650"/>
                <wp:effectExtent l="18415" t="0" r="18415" b="0"/>
                <wp:wrapNone/>
                <wp:docPr id="588"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70.6pt,-103.85pt" to="170.6pt,-54.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2888615</wp:posOffset>
                </wp:positionH>
                <wp:positionV relativeFrom="paragraph">
                  <wp:posOffset>-1318895</wp:posOffset>
                </wp:positionV>
                <wp:extent cx="0" cy="628650"/>
                <wp:effectExtent l="18415" t="0" r="18415" b="0"/>
                <wp:wrapNone/>
                <wp:docPr id="589"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27.45pt,-103.85pt" to="227.45pt,-54.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3610610</wp:posOffset>
                </wp:positionH>
                <wp:positionV relativeFrom="paragraph">
                  <wp:posOffset>-1318895</wp:posOffset>
                </wp:positionV>
                <wp:extent cx="0" cy="628650"/>
                <wp:effectExtent l="18415" t="0" r="18415" b="0"/>
                <wp:wrapNone/>
                <wp:docPr id="590"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284.3pt,-103.85pt" to="284.3pt,-54.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3">
                <wp:simplePos x="0" y="0"/>
                <wp:positionH relativeFrom="column">
                  <wp:posOffset>4331970</wp:posOffset>
                </wp:positionH>
                <wp:positionV relativeFrom="paragraph">
                  <wp:posOffset>-1318895</wp:posOffset>
                </wp:positionV>
                <wp:extent cx="0" cy="628650"/>
                <wp:effectExtent l="18415" t="0" r="18415" b="0"/>
                <wp:wrapNone/>
                <wp:docPr id="591"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41.1pt,-103.85pt" to="341.1pt,-54.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5053965</wp:posOffset>
                </wp:positionH>
                <wp:positionV relativeFrom="paragraph">
                  <wp:posOffset>-1318895</wp:posOffset>
                </wp:positionV>
                <wp:extent cx="0" cy="628650"/>
                <wp:effectExtent l="18415" t="0" r="18415" b="0"/>
                <wp:wrapNone/>
                <wp:docPr id="592"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97.95pt,-103.85pt" to="397.95pt,-54.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5">
                <wp:simplePos x="0" y="0"/>
                <wp:positionH relativeFrom="column">
                  <wp:posOffset>5775960</wp:posOffset>
                </wp:positionH>
                <wp:positionV relativeFrom="paragraph">
                  <wp:posOffset>-1318895</wp:posOffset>
                </wp:positionV>
                <wp:extent cx="0" cy="628650"/>
                <wp:effectExtent l="18415" t="0" r="18415" b="0"/>
                <wp:wrapNone/>
                <wp:docPr id="593" name=""/>
                <a:graphic xmlns:a="http://schemas.openxmlformats.org/drawingml/2006/main">
                  <a:graphicData uri="http://schemas.microsoft.com/office/word/2010/wordprocessingShape">
                    <wps:wsp>
                      <wps:cNvSpPr/>
                      <wps:spPr>
                        <a:xfrm>
                          <a:off x="0" y="0"/>
                          <a:ext cx="0" cy="6285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54.8pt,-103.85pt" to="454.8pt,-54.4pt" stroked="t" o:allowincell="f" style="position:absolute">
                <v:stroke color="white" weight="36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620" w:end="0"/>
        <w:jc w:val="both"/>
        <w:rPr>
          <w:rFonts w:ascii="Arial" w:hAnsi="Arial" w:eastAsia="Arial" w:cs="Arial"/>
          <w:color w:val="231F20"/>
          <w:sz w:val="17"/>
        </w:rPr>
      </w:pPr>
      <w:r>
        <w:rPr>
          <w:rFonts w:eastAsia="Arial" w:cs="Arial" w:ascii="Arial" w:hAnsi="Arial"/>
          <w:color w:val="231F20"/>
          <w:sz w:val="17"/>
        </w:rPr>
        <w:t>The Company uses forward exchange contracts and currency options to hedge its exposures in foreign currency arising from firm commitments and highly probable forecast transactions. Accordingly,</w:t>
      </w:r>
    </w:p>
    <w:p>
      <w:pPr>
        <w:pStyle w:val="Normal"/>
        <w:spacing w:lineRule="exact" w:line="5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620" w:end="0"/>
        <w:rPr>
          <w:rFonts w:ascii="Arial" w:hAnsi="Arial" w:eastAsia="Arial" w:cs="Arial"/>
          <w:color w:val="231F20"/>
          <w:sz w:val="17"/>
        </w:rPr>
      </w:pPr>
      <w:r>
        <w:rPr>
          <w:rFonts w:eastAsia="Arial" w:cs="Arial" w:ascii="Arial" w:hAnsi="Arial"/>
          <w:color w:val="231F20"/>
          <w:sz w:val="17"/>
        </w:rPr>
        <w:t>a. Forward exchange contracts that were outstanding on respective reporting dates: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160" w:type="dxa"/>
        <w:jc w:val="start"/>
        <w:tblInd w:w="1040" w:type="dxa"/>
        <w:tblLayout w:type="fixed"/>
        <w:tblCellMar>
          <w:top w:w="0" w:type="dxa"/>
          <w:start w:w="0" w:type="dxa"/>
          <w:bottom w:w="0" w:type="dxa"/>
          <w:end w:w="0" w:type="dxa"/>
        </w:tblCellMar>
      </w:tblPr>
      <w:tblGrid>
        <w:gridCol w:w="1560"/>
        <w:gridCol w:w="1820"/>
        <w:gridCol w:w="60"/>
        <w:gridCol w:w="1400"/>
        <w:gridCol w:w="40"/>
        <w:gridCol w:w="1400"/>
        <w:gridCol w:w="80"/>
        <w:gridCol w:w="1360"/>
        <w:gridCol w:w="60"/>
        <w:gridCol w:w="1380"/>
      </w:tblGrid>
      <w:tr>
        <w:trPr>
          <w:trHeight w:val="196" w:hRule="atLeast"/>
        </w:trPr>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(in Million)</w:t>
            </w:r>
          </w:p>
        </w:tc>
      </w:tr>
      <w:tr>
        <w:trPr>
          <w:trHeight w:val="39" w:hRule="atLeast"/>
        </w:trPr>
        <w:tc>
          <w:tcPr>
            <w:tcW w:w="3380" w:type="dxa"/>
            <w:gridSpan w:val="2"/>
            <w:tcBorders/>
          </w:tcPr>
          <w:p>
            <w:pPr>
              <w:pStyle w:val="Normal"/>
              <w:snapToGrid w:val="false"/>
              <w:spacing w:lineRule="atLeast" w:line="0"/>
              <w:rPr>
                <w:rFonts w:ascii="Times New Roman" w:hAnsi="Times New Roman" w:eastAsia="Times New Roman" w:cs="Times New Roman"/>
                <w:color w:val="231F20"/>
                <w:sz w:val="3"/>
              </w:rPr>
            </w:pPr>
            <w:r>
              <w:rPr>
                <w:rFonts w:eastAsia="Times New Roman" w:cs="Times New Roman" w:ascii="Times New Roman" w:hAnsi="Times New Roman"/>
                <w:color w:val="231F20"/>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5" w:hRule="atLeast"/>
        </w:trPr>
        <w:tc>
          <w:tcPr>
            <w:tcW w:w="3380" w:type="dxa"/>
            <w:gridSpan w:val="2"/>
            <w:tcBorders/>
          </w:tcPr>
          <w:p>
            <w:pPr>
              <w:pStyle w:val="Normal"/>
              <w:spacing w:lineRule="atLeast" w:line="0"/>
              <w:ind w:start="120" w:end="0"/>
              <w:rPr>
                <w:rFonts w:ascii="Arial" w:hAnsi="Arial" w:eastAsia="Arial" w:cs="Arial"/>
                <w:b/>
                <w:color w:val="231F20"/>
                <w:sz w:val="17"/>
              </w:rPr>
            </w:pPr>
            <w:r>
              <w:rPr>
                <w:rFonts w:eastAsia="Arial" w:cs="Arial" w:ascii="Arial" w:hAnsi="Arial"/>
                <w:b/>
                <w:color w:val="231F20"/>
                <w:sz w:val="17"/>
              </w:rPr>
              <w:t>Designated under Hedge</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2840" w:type="dxa"/>
            <w:gridSpan w:val="3"/>
            <w:vMerge w:val="restart"/>
            <w:tcBorders/>
          </w:tcPr>
          <w:p>
            <w:pPr>
              <w:pStyle w:val="Normal"/>
              <w:spacing w:lineRule="atLeast" w:line="0"/>
              <w:ind w:end="455"/>
              <w:jc w:val="end"/>
              <w:rPr>
                <w:rFonts w:ascii="Arial" w:hAnsi="Arial" w:eastAsia="Arial" w:cs="Arial"/>
                <w:b/>
                <w:color w:val="00367B"/>
                <w:sz w:val="17"/>
              </w:rPr>
            </w:pPr>
            <w:r>
              <w:rPr>
                <w:rFonts w:eastAsia="Arial" w:cs="Arial" w:ascii="Arial" w:hAnsi="Arial"/>
                <w:b/>
                <w:color w:val="00367B"/>
                <w:sz w:val="17"/>
              </w:rPr>
              <w:t>As at 31st March, 2019</w:t>
            </w:r>
          </w:p>
        </w:tc>
        <w:tc>
          <w:tcPr>
            <w:tcW w:w="8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800" w:type="dxa"/>
            <w:gridSpan w:val="3"/>
            <w:vMerge w:val="restart"/>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As at 31st March, 2018</w:t>
            </w:r>
          </w:p>
        </w:tc>
      </w:tr>
      <w:tr>
        <w:trPr>
          <w:trHeight w:val="113" w:hRule="atLeast"/>
        </w:trPr>
        <w:tc>
          <w:tcPr>
            <w:tcW w:w="1560" w:type="dxa"/>
            <w:vMerge w:val="restart"/>
            <w:tcBorders/>
          </w:tcPr>
          <w:p>
            <w:pPr>
              <w:pStyle w:val="Normal"/>
              <w:spacing w:lineRule="atLeast" w:line="0"/>
              <w:ind w:start="120" w:end="0"/>
              <w:rPr>
                <w:rFonts w:ascii="Arial" w:hAnsi="Arial" w:eastAsia="Arial" w:cs="Arial"/>
                <w:b/>
                <w:color w:val="231F20"/>
                <w:sz w:val="17"/>
              </w:rPr>
            </w:pPr>
            <w:r>
              <w:rPr>
                <w:rFonts w:eastAsia="Arial" w:cs="Arial" w:ascii="Arial" w:hAnsi="Arial"/>
                <w:b/>
                <w:color w:val="231F20"/>
                <w:sz w:val="17"/>
              </w:rPr>
              <w:t>Accounting</w:t>
            </w:r>
          </w:p>
        </w:tc>
        <w:tc>
          <w:tcPr>
            <w:tcW w:w="1820" w:type="dxa"/>
            <w:tcBorders/>
          </w:tcPr>
          <w:p>
            <w:pPr>
              <w:pStyle w:val="Normal"/>
              <w:snapToGrid w:val="false"/>
              <w:spacing w:lineRule="atLeast" w:line="0"/>
              <w:rPr>
                <w:rFonts w:ascii="Times New Roman" w:hAnsi="Times New Roman" w:eastAsia="Times New Roman" w:cs="Times New Roman"/>
                <w:b/>
                <w:color w:val="231F20"/>
                <w:sz w:val="9"/>
              </w:rPr>
            </w:pPr>
            <w:r>
              <w:rPr>
                <w:rFonts w:eastAsia="Times New Roman" w:cs="Times New Roman" w:ascii="Times New Roman" w:hAnsi="Times New Roman"/>
                <w:b/>
                <w:color w:val="231F20"/>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4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3" w:hRule="atLeast"/>
        </w:trPr>
        <w:tc>
          <w:tcPr>
            <w:tcW w:w="15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 w:hRule="atLeast"/>
        </w:trPr>
        <w:tc>
          <w:tcPr>
            <w:tcW w:w="1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6" w:hRule="atLeast"/>
        </w:trPr>
        <w:tc>
          <w:tcPr>
            <w:tcW w:w="1560" w:type="dxa"/>
            <w:tcBorders/>
          </w:tcPr>
          <w:p>
            <w:pPr>
              <w:pStyle w:val="Normal"/>
              <w:spacing w:lineRule="atLeast" w:line="0"/>
              <w:ind w:start="55" w:end="0"/>
              <w:jc w:val="center"/>
              <w:rPr>
                <w:rFonts w:ascii="Arial" w:hAnsi="Arial" w:eastAsia="Arial" w:cs="Arial"/>
                <w:b/>
                <w:color w:val="231F20"/>
                <w:w w:val="99"/>
                <w:sz w:val="17"/>
              </w:rPr>
            </w:pPr>
            <w:r>
              <w:rPr>
                <w:rFonts w:eastAsia="Arial" w:cs="Arial" w:ascii="Arial" w:hAnsi="Arial"/>
                <w:b/>
                <w:color w:val="231F20"/>
                <w:w w:val="99"/>
                <w:sz w:val="17"/>
              </w:rPr>
              <w:t>Currency</w:t>
            </w:r>
          </w:p>
        </w:tc>
        <w:tc>
          <w:tcPr>
            <w:tcW w:w="1820" w:type="dxa"/>
            <w:tcBorders/>
          </w:tcPr>
          <w:p>
            <w:pPr>
              <w:pStyle w:val="Normal"/>
              <w:spacing w:lineRule="atLeast" w:line="0"/>
              <w:ind w:start="95" w:end="0"/>
              <w:jc w:val="center"/>
              <w:rPr>
                <w:rFonts w:ascii="Arial" w:hAnsi="Arial" w:eastAsia="Arial" w:cs="Arial"/>
                <w:b/>
                <w:color w:val="231F20"/>
                <w:sz w:val="17"/>
              </w:rPr>
            </w:pPr>
            <w:r>
              <w:rPr>
                <w:rFonts w:eastAsia="Arial" w:cs="Arial" w:ascii="Arial" w:hAnsi="Arial"/>
                <w:b/>
                <w:color w:val="231F20"/>
                <w:sz w:val="17"/>
              </w:rPr>
              <w:t>Cross Currency</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1400" w:type="dxa"/>
            <w:tcBorders/>
          </w:tcPr>
          <w:p>
            <w:pPr>
              <w:pStyle w:val="Normal"/>
              <w:spacing w:lineRule="atLeast" w:line="0"/>
              <w:ind w:end="455"/>
              <w:jc w:val="end"/>
              <w:rPr>
                <w:rFonts w:ascii="Arial" w:hAnsi="Arial" w:eastAsia="Arial" w:cs="Arial"/>
                <w:b/>
                <w:color w:val="00367B"/>
                <w:sz w:val="17"/>
              </w:rPr>
            </w:pPr>
            <w:r>
              <w:rPr>
                <w:rFonts w:eastAsia="Arial" w:cs="Arial" w:ascii="Arial" w:hAnsi="Arial"/>
                <w:b/>
                <w:color w:val="00367B"/>
                <w:sz w:val="17"/>
              </w:rPr>
              <w:t>Buy</w:t>
            </w:r>
          </w:p>
        </w:tc>
        <w:tc>
          <w:tcPr>
            <w:tcW w:w="40" w:type="dxa"/>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400" w:type="dxa"/>
            <w:tcBorders/>
          </w:tcPr>
          <w:p>
            <w:pPr>
              <w:pStyle w:val="Normal"/>
              <w:spacing w:lineRule="atLeast" w:line="0"/>
              <w:ind w:end="475"/>
              <w:jc w:val="end"/>
              <w:rPr>
                <w:rFonts w:ascii="Arial" w:hAnsi="Arial" w:eastAsia="Arial" w:cs="Arial"/>
                <w:b/>
                <w:color w:val="00367B"/>
                <w:sz w:val="17"/>
              </w:rPr>
            </w:pPr>
            <w:r>
              <w:rPr>
                <w:rFonts w:eastAsia="Arial" w:cs="Arial" w:ascii="Arial" w:hAnsi="Arial"/>
                <w:b/>
                <w:color w:val="00367B"/>
                <w:sz w:val="17"/>
              </w:rPr>
              <w:t>Sell</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360" w:type="dxa"/>
            <w:tcBorders/>
          </w:tcPr>
          <w:p>
            <w:pPr>
              <w:pStyle w:val="Normal"/>
              <w:spacing w:lineRule="atLeast" w:line="0"/>
              <w:ind w:end="495"/>
              <w:jc w:val="end"/>
              <w:rPr>
                <w:rFonts w:ascii="Arial" w:hAnsi="Arial" w:eastAsia="Arial" w:cs="Arial"/>
                <w:color w:val="231F20"/>
                <w:sz w:val="17"/>
              </w:rPr>
            </w:pPr>
            <w:r>
              <w:rPr>
                <w:rFonts w:eastAsia="Arial" w:cs="Arial" w:ascii="Arial" w:hAnsi="Arial"/>
                <w:color w:val="231F20"/>
                <w:sz w:val="17"/>
              </w:rPr>
              <w:t>Buy</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380" w:type="dxa"/>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Sell</w:t>
            </w:r>
          </w:p>
        </w:tc>
      </w:tr>
      <w:tr>
        <w:trPr>
          <w:trHeight w:val="340" w:hRule="atLeast"/>
        </w:trPr>
        <w:tc>
          <w:tcPr>
            <w:tcW w:w="1560" w:type="dxa"/>
            <w:tcBorders/>
          </w:tcPr>
          <w:p>
            <w:pPr>
              <w:pStyle w:val="Normal"/>
              <w:spacing w:lineRule="atLeast" w:line="0"/>
              <w:ind w:start="3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Indian Rupee</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53.98</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88.45</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43.08</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99.53</w:t>
            </w:r>
          </w:p>
        </w:tc>
      </w:tr>
      <w:tr>
        <w:trPr>
          <w:trHeight w:val="317" w:hRule="atLeast"/>
        </w:trPr>
        <w:tc>
          <w:tcPr>
            <w:tcW w:w="1560" w:type="dxa"/>
            <w:tcBorders/>
          </w:tcPr>
          <w:p>
            <w:pPr>
              <w:pStyle w:val="Normal"/>
              <w:spacing w:lineRule="atLeast" w:line="0"/>
              <w:ind w:start="35" w:end="0"/>
              <w:jc w:val="center"/>
              <w:rPr>
                <w:rFonts w:ascii="Arial" w:hAnsi="Arial" w:eastAsia="Arial" w:cs="Arial"/>
                <w:color w:val="231F20"/>
                <w:sz w:val="17"/>
              </w:rPr>
            </w:pPr>
            <w:r>
              <w:rPr>
                <w:rFonts w:eastAsia="Arial" w:cs="Arial" w:ascii="Arial" w:hAnsi="Arial"/>
                <w:color w:val="231F20"/>
                <w:sz w:val="17"/>
              </w:rPr>
              <w:t>Euro</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21.51</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18.21</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35" w:end="0"/>
              <w:jc w:val="center"/>
              <w:rPr>
                <w:rFonts w:ascii="Arial" w:hAnsi="Arial" w:eastAsia="Arial" w:cs="Arial"/>
                <w:color w:val="231F20"/>
                <w:sz w:val="17"/>
              </w:rPr>
            </w:pPr>
            <w:r>
              <w:rPr>
                <w:rFonts w:eastAsia="Arial" w:cs="Arial" w:ascii="Arial" w:hAnsi="Arial"/>
                <w:color w:val="231F20"/>
                <w:sz w:val="17"/>
              </w:rPr>
              <w:t>AUD</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0.16</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2.76</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55" w:end="0"/>
              <w:jc w:val="center"/>
              <w:rPr>
                <w:rFonts w:ascii="Arial" w:hAnsi="Arial" w:eastAsia="Arial" w:cs="Arial"/>
                <w:color w:val="231F20"/>
                <w:w w:val="97"/>
                <w:sz w:val="17"/>
              </w:rPr>
            </w:pPr>
            <w:r>
              <w:rPr>
                <w:rFonts w:eastAsia="Arial" w:cs="Arial" w:ascii="Arial" w:hAnsi="Arial"/>
                <w:color w:val="231F20"/>
                <w:w w:val="97"/>
                <w:sz w:val="17"/>
              </w:rPr>
              <w:t>CHF</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0.09</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35" w:end="0"/>
              <w:jc w:val="center"/>
              <w:rPr>
                <w:rFonts w:ascii="Arial" w:hAnsi="Arial" w:eastAsia="Arial" w:cs="Arial"/>
                <w:color w:val="231F20"/>
                <w:sz w:val="17"/>
              </w:rPr>
            </w:pPr>
            <w:r>
              <w:rPr>
                <w:rFonts w:eastAsia="Arial" w:cs="Arial" w:ascii="Arial" w:hAnsi="Arial"/>
                <w:color w:val="231F20"/>
                <w:sz w:val="17"/>
              </w:rPr>
              <w:t>GBP</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0.15</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0.65</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55" w:end="0"/>
              <w:jc w:val="center"/>
              <w:rPr>
                <w:rFonts w:ascii="Arial" w:hAnsi="Arial" w:eastAsia="Arial" w:cs="Arial"/>
                <w:color w:val="231F20"/>
                <w:w w:val="99"/>
                <w:sz w:val="17"/>
              </w:rPr>
            </w:pPr>
            <w:r>
              <w:rPr>
                <w:rFonts w:eastAsia="Arial" w:cs="Arial" w:ascii="Arial" w:hAnsi="Arial"/>
                <w:color w:val="231F20"/>
                <w:w w:val="99"/>
                <w:sz w:val="17"/>
              </w:rPr>
              <w:t>SEK</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13.64</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55" w:end="0"/>
              <w:jc w:val="center"/>
              <w:rPr>
                <w:rFonts w:ascii="Arial" w:hAnsi="Arial" w:eastAsia="Arial" w:cs="Arial"/>
                <w:color w:val="231F20"/>
                <w:sz w:val="17"/>
              </w:rPr>
            </w:pPr>
            <w:r>
              <w:rPr>
                <w:rFonts w:eastAsia="Arial" w:cs="Arial" w:ascii="Arial" w:hAnsi="Arial"/>
                <w:color w:val="231F20"/>
                <w:sz w:val="17"/>
              </w:rPr>
              <w:t>SGD</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0.04</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0.04</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560" w:type="dxa"/>
            <w:tcBorders/>
          </w:tcPr>
          <w:p>
            <w:pPr>
              <w:pStyle w:val="Normal"/>
              <w:spacing w:lineRule="atLeast" w:line="0"/>
              <w:ind w:start="55" w:end="0"/>
              <w:jc w:val="center"/>
              <w:rPr>
                <w:rFonts w:ascii="Arial" w:hAnsi="Arial" w:eastAsia="Arial" w:cs="Arial"/>
                <w:color w:val="231F20"/>
                <w:w w:val="96"/>
                <w:sz w:val="17"/>
              </w:rPr>
            </w:pPr>
            <w:r>
              <w:rPr>
                <w:rFonts w:eastAsia="Arial" w:cs="Arial" w:ascii="Arial" w:hAnsi="Arial"/>
                <w:color w:val="231F20"/>
                <w:w w:val="96"/>
                <w:sz w:val="17"/>
              </w:rPr>
              <w:t>JPY</w:t>
            </w:r>
          </w:p>
        </w:tc>
        <w:tc>
          <w:tcPr>
            <w:tcW w:w="1820" w:type="dxa"/>
            <w:tcBorders/>
          </w:tcPr>
          <w:p>
            <w:pPr>
              <w:pStyle w:val="Normal"/>
              <w:spacing w:lineRule="atLeast" w:line="0"/>
              <w:ind w:start="9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1400" w:type="dxa"/>
            <w:tcBorders/>
          </w:tcPr>
          <w:p>
            <w:pPr>
              <w:pStyle w:val="Normal"/>
              <w:spacing w:lineRule="atLeast" w:line="0"/>
              <w:ind w:end="355"/>
              <w:jc w:val="end"/>
              <w:rPr>
                <w:rFonts w:ascii="Arial" w:hAnsi="Arial" w:eastAsia="Arial" w:cs="Arial"/>
                <w:color w:val="00367B"/>
                <w:sz w:val="17"/>
              </w:rPr>
            </w:pPr>
            <w:r>
              <w:rPr>
                <w:rFonts w:eastAsia="Arial" w:cs="Arial" w:ascii="Arial" w:hAnsi="Arial"/>
                <w:color w:val="00367B"/>
                <w:sz w:val="17"/>
              </w:rPr>
              <w:t>2220.96</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40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437.90</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38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70" w:hRule="atLeast"/>
        </w:trPr>
        <w:tc>
          <w:tcPr>
            <w:tcW w:w="156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18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596">
                <wp:simplePos x="0" y="0"/>
                <wp:positionH relativeFrom="column">
                  <wp:posOffset>663575</wp:posOffset>
                </wp:positionH>
                <wp:positionV relativeFrom="paragraph">
                  <wp:posOffset>-1845310</wp:posOffset>
                </wp:positionV>
                <wp:extent cx="5817870" cy="0"/>
                <wp:effectExtent l="0" t="12065" r="0" b="12065"/>
                <wp:wrapNone/>
                <wp:docPr id="594" name=""/>
                <a:graphic xmlns:a="http://schemas.openxmlformats.org/drawingml/2006/main">
                  <a:graphicData uri="http://schemas.microsoft.com/office/word/2010/wordprocessingShape">
                    <wps:wsp>
                      <wps:cNvSpPr/>
                      <wps:spPr>
                        <a:xfrm>
                          <a:off x="0" y="0"/>
                          <a:ext cx="58179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2.25pt,-145.3pt" to="510.3pt,-145.3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663575</wp:posOffset>
                </wp:positionH>
                <wp:positionV relativeFrom="paragraph">
                  <wp:posOffset>-1616710</wp:posOffset>
                </wp:positionV>
                <wp:extent cx="5817870" cy="0"/>
                <wp:effectExtent l="0" t="12065" r="0" b="12065"/>
                <wp:wrapNone/>
                <wp:docPr id="595" name=""/>
                <a:graphic xmlns:a="http://schemas.openxmlformats.org/drawingml/2006/main">
                  <a:graphicData uri="http://schemas.microsoft.com/office/word/2010/wordprocessingShape">
                    <wps:wsp>
                      <wps:cNvSpPr/>
                      <wps:spPr>
                        <a:xfrm>
                          <a:off x="0" y="0"/>
                          <a:ext cx="58179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2.25pt,-127.3pt" to="510.3pt,-127.3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8">
                <wp:simplePos x="0" y="0"/>
                <wp:positionH relativeFrom="column">
                  <wp:posOffset>663575</wp:posOffset>
                </wp:positionH>
                <wp:positionV relativeFrom="paragraph">
                  <wp:posOffset>-1423035</wp:posOffset>
                </wp:positionV>
                <wp:extent cx="5817870" cy="0"/>
                <wp:effectExtent l="0" t="6350" r="0" b="6350"/>
                <wp:wrapNone/>
                <wp:docPr id="596"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112.05pt" to="510.3pt,-112.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663575</wp:posOffset>
                </wp:positionH>
                <wp:positionV relativeFrom="paragraph">
                  <wp:posOffset>-1219835</wp:posOffset>
                </wp:positionV>
                <wp:extent cx="5817870" cy="0"/>
                <wp:effectExtent l="0" t="6350" r="0" b="6350"/>
                <wp:wrapNone/>
                <wp:docPr id="597"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96.05pt" to="510.3pt,-96.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663575</wp:posOffset>
                </wp:positionH>
                <wp:positionV relativeFrom="paragraph">
                  <wp:posOffset>-1016635</wp:posOffset>
                </wp:positionV>
                <wp:extent cx="5817870" cy="0"/>
                <wp:effectExtent l="0" t="6350" r="0" b="6350"/>
                <wp:wrapNone/>
                <wp:docPr id="598"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80.05pt" to="510.3pt,-80.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663575</wp:posOffset>
                </wp:positionH>
                <wp:positionV relativeFrom="paragraph">
                  <wp:posOffset>-813435</wp:posOffset>
                </wp:positionV>
                <wp:extent cx="5817870" cy="0"/>
                <wp:effectExtent l="0" t="6350" r="0" b="6350"/>
                <wp:wrapNone/>
                <wp:docPr id="599"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64.05pt" to="510.3pt,-64.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663575</wp:posOffset>
                </wp:positionH>
                <wp:positionV relativeFrom="paragraph">
                  <wp:posOffset>-610235</wp:posOffset>
                </wp:positionV>
                <wp:extent cx="5817870" cy="0"/>
                <wp:effectExtent l="0" t="6350" r="0" b="6350"/>
                <wp:wrapNone/>
                <wp:docPr id="600"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48.05pt" to="510.3pt,-48.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663575</wp:posOffset>
                </wp:positionH>
                <wp:positionV relativeFrom="paragraph">
                  <wp:posOffset>-407035</wp:posOffset>
                </wp:positionV>
                <wp:extent cx="5817870" cy="0"/>
                <wp:effectExtent l="0" t="6350" r="0" b="6350"/>
                <wp:wrapNone/>
                <wp:docPr id="601"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32.05pt" to="510.3pt,-32.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4">
                <wp:simplePos x="0" y="0"/>
                <wp:positionH relativeFrom="column">
                  <wp:posOffset>663575</wp:posOffset>
                </wp:positionH>
                <wp:positionV relativeFrom="paragraph">
                  <wp:posOffset>-203835</wp:posOffset>
                </wp:positionV>
                <wp:extent cx="5817870" cy="0"/>
                <wp:effectExtent l="0" t="6350" r="0" b="6350"/>
                <wp:wrapNone/>
                <wp:docPr id="602" name=""/>
                <a:graphic xmlns:a="http://schemas.openxmlformats.org/drawingml/2006/main">
                  <a:graphicData uri="http://schemas.microsoft.com/office/word/2010/wordprocessingShape">
                    <wps:wsp>
                      <wps:cNvSpPr/>
                      <wps:spPr>
                        <a:xfrm>
                          <a:off x="0" y="0"/>
                          <a:ext cx="5817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2.25pt,-16.05pt" to="510.3pt,-16.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1722755</wp:posOffset>
                </wp:positionH>
                <wp:positionV relativeFrom="paragraph">
                  <wp:posOffset>-1857375</wp:posOffset>
                </wp:positionV>
                <wp:extent cx="0" cy="1858645"/>
                <wp:effectExtent l="18415" t="0" r="18415" b="0"/>
                <wp:wrapNone/>
                <wp:docPr id="603" name=""/>
                <a:graphic xmlns:a="http://schemas.openxmlformats.org/drawingml/2006/main">
                  <a:graphicData uri="http://schemas.microsoft.com/office/word/2010/wordprocessingShape">
                    <wps:wsp>
                      <wps:cNvSpPr/>
                      <wps:spPr>
                        <a:xfrm>
                          <a:off x="0" y="0"/>
                          <a:ext cx="0" cy="185868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35.65pt,-146.25pt" to="135.65pt,0.05pt" stroked="t" o:allowincell="f" style="position:absolute">
                <v:stroke color="white" weight="36360" joinstyle="miter" endcap="flat"/>
                <v:fill o:detectmouseclick="t" on="false"/>
                <w10:wrap type="none"/>
              </v:line>
            </w:pict>
          </mc:Fallback>
        </mc:AlternateConten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color w:val="231F20"/>
          <w:sz w:val="17"/>
        </w:rPr>
      </w:pPr>
      <w:r>
        <w:rPr>
          <w:rFonts w:eastAsia="Arial" w:cs="Arial" w:ascii="Arial" w:hAnsi="Arial"/>
          <w:color w:val="231F20"/>
          <w:sz w:val="17"/>
        </w:rPr>
        <w:t>The aforesaid hedges have a maturity of less than 1 year from the year end.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606">
                <wp:simplePos x="0" y="0"/>
                <wp:positionH relativeFrom="column">
                  <wp:posOffset>0</wp:posOffset>
                </wp:positionH>
                <wp:positionV relativeFrom="paragraph">
                  <wp:posOffset>858520</wp:posOffset>
                </wp:positionV>
                <wp:extent cx="289560" cy="380365"/>
                <wp:effectExtent l="5080" t="5715" r="5080" b="4445"/>
                <wp:wrapNone/>
                <wp:docPr id="604"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67.6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
                <wp:simplePos x="0" y="0"/>
                <wp:positionH relativeFrom="column">
                  <wp:posOffset>307340</wp:posOffset>
                </wp:positionH>
                <wp:positionV relativeFrom="paragraph">
                  <wp:posOffset>858520</wp:posOffset>
                </wp:positionV>
                <wp:extent cx="2411730" cy="380365"/>
                <wp:effectExtent l="5080" t="5715" r="5080" b="4445"/>
                <wp:wrapNone/>
                <wp:docPr id="605"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67.6pt;width:189.85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188</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608">
            <wp:simplePos x="0" y="0"/>
            <wp:positionH relativeFrom="page">
              <wp:posOffset>6556375</wp:posOffset>
            </wp:positionH>
            <wp:positionV relativeFrom="page">
              <wp:posOffset>332105</wp:posOffset>
            </wp:positionV>
            <wp:extent cx="584200" cy="690880"/>
            <wp:effectExtent l="0" t="0" r="0" b="0"/>
            <wp:wrapNone/>
            <wp:docPr id="606"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57" descr="" title=""/>
                    <pic:cNvPicPr>
                      <a:picLocks noChangeAspect="1" noChangeArrowheads="1"/>
                    </pic:cNvPicPr>
                  </pic:nvPicPr>
                  <pic:blipFill>
                    <a:blip r:embed="rId158"/>
                    <a:srcRect l="-31" t="-26" r="-31" b="-26"/>
                    <a:stretch>
                      <a:fillRect/>
                    </a:stretch>
                  </pic:blipFill>
                  <pic:spPr bwMode="auto">
                    <a:xfrm>
                      <a:off x="0" y="0"/>
                      <a:ext cx="584200" cy="690880"/>
                    </a:xfrm>
                    <a:prstGeom prst="rect">
                      <a:avLst/>
                    </a:prstGeom>
                  </pic:spPr>
                </pic:pic>
              </a:graphicData>
            </a:graphic>
          </wp:anchor>
        </w:drawing>
      </w:r>
      <w:bookmarkStart w:id="133" w:name="page68"/>
      <w:bookmarkStart w:id="134" w:name="page68"/>
      <w:bookmarkEnd w:id="134"/>
    </w:p>
    <w:p>
      <w:pPr>
        <w:pStyle w:val="Normal"/>
        <w:spacing w:lineRule="atLeast" w:line="0"/>
        <w:ind w:start="120" w:end="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tbl>
      <w:tblPr>
        <w:tblW w:w="10340" w:type="dxa"/>
        <w:jc w:val="start"/>
        <w:tblInd w:w="0" w:type="dxa"/>
        <w:tblLayout w:type="fixed"/>
        <w:tblCellMar>
          <w:top w:w="0" w:type="dxa"/>
          <w:start w:w="0" w:type="dxa"/>
          <w:bottom w:w="0" w:type="dxa"/>
          <w:end w:w="0" w:type="dxa"/>
        </w:tblCellMar>
      </w:tblPr>
      <w:tblGrid>
        <w:gridCol w:w="1020"/>
        <w:gridCol w:w="1640"/>
        <w:gridCol w:w="1880"/>
        <w:gridCol w:w="60"/>
        <w:gridCol w:w="380"/>
        <w:gridCol w:w="1020"/>
        <w:gridCol w:w="120"/>
        <w:gridCol w:w="1320"/>
        <w:gridCol w:w="80"/>
        <w:gridCol w:w="1360"/>
        <w:gridCol w:w="60"/>
        <w:gridCol w:w="1400"/>
      </w:tblGrid>
      <w:tr>
        <w:trPr>
          <w:trHeight w:val="292" w:hRule="atLeast"/>
        </w:trPr>
        <w:tc>
          <w:tcPr>
            <w:tcW w:w="4980" w:type="dxa"/>
            <w:gridSpan w:val="5"/>
            <w:tcBorders>
              <w:bottom w:val="single" w:sz="8" w:space="0" w:color="C0C0C0"/>
            </w:tcBorders>
          </w:tcPr>
          <w:p>
            <w:pPr>
              <w:pStyle w:val="Normal"/>
              <w:spacing w:lineRule="atLeast" w:line="0"/>
              <w:ind w:start="160" w:end="0"/>
              <w:rPr>
                <w:rFonts w:ascii="Arial" w:hAnsi="Arial" w:eastAsia="Arial" w:cs="Arial"/>
                <w:b/>
                <w:color w:val="00367B"/>
                <w:sz w:val="17"/>
              </w:rPr>
            </w:pPr>
            <w:r>
              <w:rPr>
                <w:rFonts w:eastAsia="Arial" w:cs="Arial" w:ascii="Arial" w:hAnsi="Arial"/>
                <w:b/>
                <w:color w:val="00367B"/>
                <w:sz w:val="17"/>
              </w:rPr>
              <w:t>30. Financial Instruments and Related Disclosures (Contd.)</w:t>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0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(in Million)</w:t>
            </w:r>
          </w:p>
        </w:tc>
      </w:tr>
      <w:tr>
        <w:trPr>
          <w:trHeight w:val="78" w:hRule="atLeast"/>
        </w:trPr>
        <w:tc>
          <w:tcPr>
            <w:tcW w:w="102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358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5" w:hRule="atLeast"/>
        </w:trPr>
        <w:tc>
          <w:tcPr>
            <w:tcW w:w="10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520" w:type="dxa"/>
            <w:gridSpan w:val="2"/>
            <w:tcBorders/>
          </w:tcPr>
          <w:p>
            <w:pPr>
              <w:pStyle w:val="Normal"/>
              <w:spacing w:lineRule="atLeast" w:line="0"/>
              <w:ind w:start="180" w:end="0"/>
              <w:rPr>
                <w:rFonts w:ascii="Arial" w:hAnsi="Arial" w:eastAsia="Arial" w:cs="Arial"/>
                <w:b/>
                <w:color w:val="231F20"/>
                <w:sz w:val="17"/>
              </w:rPr>
            </w:pPr>
            <w:r>
              <w:rPr>
                <w:rFonts w:eastAsia="Arial" w:cs="Arial" w:ascii="Arial" w:hAnsi="Arial"/>
                <w:b/>
                <w:color w:val="231F20"/>
                <w:sz w:val="17"/>
              </w:rPr>
              <w:t>Not designated under Hedge</w:t>
            </w:r>
          </w:p>
        </w:tc>
        <w:tc>
          <w:tcPr>
            <w:tcW w:w="60" w:type="dxa"/>
            <w:tcBorders/>
          </w:tcPr>
          <w:p>
            <w:pPr>
              <w:pStyle w:val="Normal"/>
              <w:snapToGrid w:val="false"/>
              <w:spacing w:lineRule="atLeast" w:line="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60" w:type="dxa"/>
            <w:gridSpan w:val="3"/>
            <w:vMerge w:val="restart"/>
            <w:tcBorders/>
          </w:tcPr>
          <w:p>
            <w:pPr>
              <w:pStyle w:val="Normal"/>
              <w:spacing w:lineRule="atLeast" w:line="0"/>
              <w:ind w:end="455"/>
              <w:jc w:val="end"/>
              <w:rPr>
                <w:rFonts w:ascii="Arial" w:hAnsi="Arial" w:eastAsia="Arial" w:cs="Arial"/>
                <w:b/>
                <w:color w:val="00367B"/>
                <w:sz w:val="17"/>
              </w:rPr>
            </w:pPr>
            <w:r>
              <w:rPr>
                <w:rFonts w:eastAsia="Arial" w:cs="Arial" w:ascii="Arial" w:hAnsi="Arial"/>
                <w:b/>
                <w:color w:val="00367B"/>
                <w:sz w:val="17"/>
              </w:rPr>
              <w:t>As at 31st March, 2019</w:t>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820" w:type="dxa"/>
            <w:gridSpan w:val="3"/>
            <w:vMerge w:val="restart"/>
            <w:tcBorders/>
          </w:tcPr>
          <w:p>
            <w:pPr>
              <w:pStyle w:val="Normal"/>
              <w:spacing w:lineRule="atLeast" w:line="0"/>
              <w:ind w:end="455"/>
              <w:jc w:val="end"/>
              <w:rPr>
                <w:rFonts w:ascii="Arial" w:hAnsi="Arial" w:eastAsia="Arial" w:cs="Arial"/>
                <w:color w:val="231F20"/>
                <w:sz w:val="17"/>
              </w:rPr>
            </w:pPr>
            <w:r>
              <w:rPr>
                <w:rFonts w:eastAsia="Arial" w:cs="Arial" w:ascii="Arial" w:hAnsi="Arial"/>
                <w:color w:val="231F20"/>
                <w:sz w:val="17"/>
              </w:rPr>
              <w:t>As at 31st March, 2018</w:t>
            </w:r>
          </w:p>
        </w:tc>
      </w:tr>
      <w:tr>
        <w:trPr>
          <w:trHeight w:val="113" w:hRule="atLeast"/>
        </w:trPr>
        <w:tc>
          <w:tcPr>
            <w:tcW w:w="102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1640" w:type="dxa"/>
            <w:vMerge w:val="restart"/>
            <w:tcBorders/>
          </w:tcPr>
          <w:p>
            <w:pPr>
              <w:pStyle w:val="Normal"/>
              <w:spacing w:lineRule="atLeast" w:line="0"/>
              <w:ind w:start="180" w:end="0"/>
              <w:rPr>
                <w:rFonts w:ascii="Arial" w:hAnsi="Arial" w:eastAsia="Arial" w:cs="Arial"/>
                <w:b/>
                <w:color w:val="231F20"/>
                <w:sz w:val="17"/>
              </w:rPr>
            </w:pPr>
            <w:r>
              <w:rPr>
                <w:rFonts w:eastAsia="Arial" w:cs="Arial" w:ascii="Arial" w:hAnsi="Arial"/>
                <w:b/>
                <w:color w:val="231F20"/>
                <w:sz w:val="17"/>
              </w:rPr>
              <w:t>Accounting</w:t>
            </w:r>
          </w:p>
        </w:tc>
        <w:tc>
          <w:tcPr>
            <w:tcW w:w="1880" w:type="dxa"/>
            <w:tcBorders/>
          </w:tcPr>
          <w:p>
            <w:pPr>
              <w:pStyle w:val="Normal"/>
              <w:snapToGrid w:val="false"/>
              <w:spacing w:lineRule="atLeast" w:line="0"/>
              <w:rPr>
                <w:rFonts w:ascii="Times New Roman" w:hAnsi="Times New Roman" w:eastAsia="Times New Roman" w:cs="Times New Roman"/>
                <w:b/>
                <w:color w:val="231F20"/>
                <w:sz w:val="9"/>
              </w:rPr>
            </w:pPr>
            <w:r>
              <w:rPr>
                <w:rFonts w:eastAsia="Times New Roman" w:cs="Times New Roman" w:ascii="Times New Roman" w:hAnsi="Times New Roman"/>
                <w:b/>
                <w:color w:val="231F20"/>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6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3" w:hRule="atLeast"/>
        </w:trPr>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8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star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6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 w:hRule="atLeast"/>
        </w:trPr>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6" w:hRule="atLeast"/>
        </w:trPr>
        <w:tc>
          <w:tcPr>
            <w:tcW w:w="10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tcPr>
          <w:p>
            <w:pPr>
              <w:pStyle w:val="Normal"/>
              <w:spacing w:lineRule="atLeast" w:line="0"/>
              <w:ind w:start="95" w:end="0"/>
              <w:jc w:val="center"/>
              <w:rPr>
                <w:rFonts w:ascii="Arial" w:hAnsi="Arial" w:eastAsia="Arial" w:cs="Arial"/>
                <w:b/>
                <w:color w:val="231F20"/>
                <w:w w:val="99"/>
                <w:sz w:val="17"/>
              </w:rPr>
            </w:pPr>
            <w:r>
              <w:rPr>
                <w:rFonts w:eastAsia="Arial" w:cs="Arial" w:ascii="Arial" w:hAnsi="Arial"/>
                <w:b/>
                <w:color w:val="231F20"/>
                <w:w w:val="99"/>
                <w:sz w:val="17"/>
              </w:rPr>
              <w:t>Currency</w:t>
            </w:r>
          </w:p>
        </w:tc>
        <w:tc>
          <w:tcPr>
            <w:tcW w:w="1880" w:type="dxa"/>
            <w:tcBorders/>
          </w:tcPr>
          <w:p>
            <w:pPr>
              <w:pStyle w:val="Normal"/>
              <w:spacing w:lineRule="atLeast" w:line="0"/>
              <w:jc w:val="center"/>
              <w:rPr>
                <w:rFonts w:ascii="Arial" w:hAnsi="Arial" w:eastAsia="Arial" w:cs="Arial"/>
                <w:b/>
                <w:color w:val="231F20"/>
                <w:sz w:val="17"/>
              </w:rPr>
            </w:pPr>
            <w:r>
              <w:rPr>
                <w:rFonts w:eastAsia="Arial" w:cs="Arial" w:ascii="Arial" w:hAnsi="Arial"/>
                <w:b/>
                <w:color w:val="231F20"/>
                <w:sz w:val="17"/>
              </w:rPr>
              <w:t>Cross Currency</w:t>
            </w:r>
          </w:p>
        </w:tc>
        <w:tc>
          <w:tcPr>
            <w:tcW w:w="6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tcPr>
          <w:p>
            <w:pPr>
              <w:pStyle w:val="Normal"/>
              <w:spacing w:lineRule="atLeast" w:line="0"/>
              <w:ind w:end="455"/>
              <w:jc w:val="end"/>
              <w:rPr>
                <w:rFonts w:ascii="Arial" w:hAnsi="Arial" w:eastAsia="Arial" w:cs="Arial"/>
                <w:b/>
                <w:color w:val="00367B"/>
                <w:sz w:val="17"/>
              </w:rPr>
            </w:pPr>
            <w:r>
              <w:rPr>
                <w:rFonts w:eastAsia="Arial" w:cs="Arial" w:ascii="Arial" w:hAnsi="Arial"/>
                <w:b/>
                <w:color w:val="00367B"/>
                <w:sz w:val="17"/>
              </w:rPr>
              <w:t>Buy</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320" w:type="dxa"/>
            <w:tcBorders/>
          </w:tcPr>
          <w:p>
            <w:pPr>
              <w:pStyle w:val="Normal"/>
              <w:spacing w:lineRule="atLeast" w:line="0"/>
              <w:ind w:end="475"/>
              <w:jc w:val="end"/>
              <w:rPr>
                <w:rFonts w:ascii="Arial" w:hAnsi="Arial" w:eastAsia="Arial" w:cs="Arial"/>
                <w:b/>
                <w:color w:val="00367B"/>
                <w:sz w:val="17"/>
              </w:rPr>
            </w:pPr>
            <w:r>
              <w:rPr>
                <w:rFonts w:eastAsia="Arial" w:cs="Arial" w:ascii="Arial" w:hAnsi="Arial"/>
                <w:b/>
                <w:color w:val="00367B"/>
                <w:sz w:val="17"/>
              </w:rPr>
              <w:t>Sell</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b/>
                <w:color w:val="00367B"/>
                <w:sz w:val="22"/>
              </w:rPr>
            </w:pPr>
            <w:r>
              <w:rPr>
                <w:rFonts w:eastAsia="Times New Roman" w:cs="Times New Roman" w:ascii="Times New Roman" w:hAnsi="Times New Roman"/>
                <w:b/>
                <w:color w:val="00367B"/>
                <w:sz w:val="22"/>
              </w:rPr>
            </w:r>
          </w:p>
        </w:tc>
        <w:tc>
          <w:tcPr>
            <w:tcW w:w="1360" w:type="dxa"/>
            <w:tcBorders/>
          </w:tcPr>
          <w:p>
            <w:pPr>
              <w:pStyle w:val="Normal"/>
              <w:spacing w:lineRule="atLeast" w:line="0"/>
              <w:ind w:end="495"/>
              <w:jc w:val="end"/>
              <w:rPr>
                <w:rFonts w:ascii="Arial" w:hAnsi="Arial" w:eastAsia="Arial" w:cs="Arial"/>
                <w:color w:val="231F20"/>
                <w:sz w:val="17"/>
              </w:rPr>
            </w:pPr>
            <w:r>
              <w:rPr>
                <w:rFonts w:eastAsia="Arial" w:cs="Arial" w:ascii="Arial" w:hAnsi="Arial"/>
                <w:color w:val="231F20"/>
                <w:sz w:val="17"/>
              </w:rPr>
              <w:t>Buy</w:t>
            </w:r>
          </w:p>
        </w:tc>
        <w:tc>
          <w:tcPr>
            <w:tcW w:w="6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tcPr>
          <w:p>
            <w:pPr>
              <w:pStyle w:val="Normal"/>
              <w:spacing w:lineRule="atLeast" w:line="0"/>
              <w:ind w:end="475"/>
              <w:jc w:val="end"/>
              <w:rPr>
                <w:rFonts w:ascii="Arial" w:hAnsi="Arial" w:eastAsia="Arial" w:cs="Arial"/>
                <w:color w:val="231F20"/>
                <w:sz w:val="17"/>
              </w:rPr>
            </w:pPr>
            <w:r>
              <w:rPr>
                <w:rFonts w:eastAsia="Arial" w:cs="Arial" w:ascii="Arial" w:hAnsi="Arial"/>
                <w:color w:val="231F20"/>
                <w:sz w:val="17"/>
              </w:rPr>
              <w:t>Sell</w:t>
            </w:r>
          </w:p>
        </w:tc>
      </w:tr>
      <w:tr>
        <w:trPr>
          <w:trHeight w:val="340"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w w:val="98"/>
                <w:sz w:val="17"/>
              </w:rPr>
            </w:pPr>
            <w:r>
              <w:rPr>
                <w:rFonts w:eastAsia="Arial" w:cs="Arial" w:ascii="Arial" w:hAnsi="Arial"/>
                <w:color w:val="231F20"/>
                <w:w w:val="98"/>
                <w:sz w:val="17"/>
              </w:rPr>
              <w:t>US Dollar</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Indian Rupee</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10.65</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47.40</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25.84</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Euro</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5.87</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0.74</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5.21</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AUD</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0.10</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CAD</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0.74</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1.08</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CHF</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0.55</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0.53</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GBP</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5.29</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1.35</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95" w:end="0"/>
              <w:jc w:val="center"/>
              <w:rPr>
                <w:rFonts w:ascii="Arial" w:hAnsi="Arial" w:eastAsia="Arial" w:cs="Arial"/>
                <w:color w:val="231F20"/>
                <w:w w:val="99"/>
                <w:sz w:val="17"/>
              </w:rPr>
            </w:pPr>
            <w:r>
              <w:rPr>
                <w:rFonts w:eastAsia="Arial" w:cs="Arial" w:ascii="Arial" w:hAnsi="Arial"/>
                <w:color w:val="231F20"/>
                <w:w w:val="99"/>
                <w:sz w:val="17"/>
              </w:rPr>
              <w:t>SEK</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1.09</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2.11</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317" w:hRule="atLeast"/>
        </w:trPr>
        <w:tc>
          <w:tcPr>
            <w:tcW w:w="10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640" w:type="dxa"/>
            <w:tcBorders/>
          </w:tcPr>
          <w:p>
            <w:pPr>
              <w:pStyle w:val="Normal"/>
              <w:spacing w:lineRule="atLeast" w:line="0"/>
              <w:ind w:start="115" w:end="0"/>
              <w:jc w:val="center"/>
              <w:rPr>
                <w:rFonts w:ascii="Arial" w:hAnsi="Arial" w:eastAsia="Arial" w:cs="Arial"/>
                <w:color w:val="231F20"/>
                <w:sz w:val="17"/>
              </w:rPr>
            </w:pPr>
            <w:r>
              <w:rPr>
                <w:rFonts w:eastAsia="Arial" w:cs="Arial" w:ascii="Arial" w:hAnsi="Arial"/>
                <w:color w:val="231F20"/>
                <w:sz w:val="17"/>
              </w:rPr>
              <w:t>JPY</w:t>
            </w:r>
          </w:p>
        </w:tc>
        <w:tc>
          <w:tcPr>
            <w:tcW w:w="1880" w:type="dxa"/>
            <w:tcBorders/>
          </w:tcPr>
          <w:p>
            <w:pPr>
              <w:pStyle w:val="Normal"/>
              <w:spacing w:lineRule="atLeast" w:line="0"/>
              <w:jc w:val="center"/>
              <w:rPr>
                <w:rFonts w:ascii="Arial" w:hAnsi="Arial" w:eastAsia="Arial" w:cs="Arial"/>
                <w:color w:val="231F20"/>
                <w:w w:val="98"/>
                <w:sz w:val="17"/>
              </w:rPr>
            </w:pPr>
            <w:r>
              <w:rPr>
                <w:rFonts w:eastAsia="Arial" w:cs="Arial" w:ascii="Arial" w:hAnsi="Arial"/>
                <w:color w:val="231F20"/>
                <w:w w:val="98"/>
                <w:sz w:val="17"/>
              </w:rPr>
              <w:t>US Dollar</w:t>
            </w:r>
          </w:p>
        </w:tc>
        <w:tc>
          <w:tcPr>
            <w:tcW w:w="60" w:type="dxa"/>
            <w:tcBorders/>
          </w:tcPr>
          <w:p>
            <w:pPr>
              <w:pStyle w:val="Normal"/>
              <w:snapToGrid w:val="false"/>
              <w:spacing w:lineRule="atLeast" w:line="0"/>
              <w:rPr>
                <w:rFonts w:ascii="Times New Roman" w:hAnsi="Times New Roman" w:eastAsia="Times New Roman" w:cs="Times New Roman"/>
                <w:color w:val="231F20"/>
                <w:w w:val="98"/>
                <w:sz w:val="24"/>
              </w:rPr>
            </w:pPr>
            <w:r>
              <w:rPr>
                <w:rFonts w:eastAsia="Times New Roman" w:cs="Times New Roman" w:ascii="Times New Roman" w:hAnsi="Times New Roman"/>
                <w:color w:val="231F20"/>
                <w:w w:val="98"/>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end="335"/>
              <w:jc w:val="end"/>
              <w:rPr>
                <w:rFonts w:ascii="Arial" w:hAnsi="Arial" w:eastAsia="Arial" w:cs="Arial"/>
                <w:color w:val="00367B"/>
                <w:sz w:val="17"/>
              </w:rPr>
            </w:pPr>
            <w:r>
              <w:rPr>
                <w:rFonts w:eastAsia="Arial" w:cs="Arial" w:ascii="Arial" w:hAnsi="Arial"/>
                <w:color w:val="00367B"/>
                <w:sz w:val="17"/>
              </w:rPr>
              <w:t>236.84</w:t>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20" w:type="dxa"/>
            <w:tcBorders/>
          </w:tcPr>
          <w:p>
            <w:pPr>
              <w:pStyle w:val="Normal"/>
              <w:spacing w:lineRule="atLeast" w:line="0"/>
              <w:ind w:end="315"/>
              <w:jc w:val="end"/>
              <w:rPr>
                <w:rFonts w:ascii="Arial" w:hAnsi="Arial" w:eastAsia="Arial" w:cs="Arial"/>
                <w:color w:val="00367B"/>
                <w:sz w:val="17"/>
              </w:rPr>
            </w:pPr>
            <w:r>
              <w:rPr>
                <w:rFonts w:eastAsia="Arial" w:cs="Arial" w:ascii="Arial" w:hAnsi="Arial"/>
                <w:color w:val="00367B"/>
                <w:sz w:val="17"/>
              </w:rPr>
              <w:t>–</w:t>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360" w:type="dxa"/>
            <w:tcBorders/>
          </w:tcPr>
          <w:p>
            <w:pPr>
              <w:pStyle w:val="Normal"/>
              <w:spacing w:lineRule="atLeast" w:line="0"/>
              <w:ind w:end="435"/>
              <w:jc w:val="end"/>
              <w:rPr>
                <w:rFonts w:ascii="Arial" w:hAnsi="Arial" w:eastAsia="Arial" w:cs="Arial"/>
                <w:color w:val="231F20"/>
                <w:sz w:val="17"/>
              </w:rPr>
            </w:pPr>
            <w:r>
              <w:rPr>
                <w:rFonts w:eastAsia="Arial" w:cs="Arial" w:ascii="Arial" w:hAnsi="Arial"/>
                <w:color w:val="231F20"/>
                <w:sz w:val="17"/>
              </w:rPr>
              <w:t>634.74</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400" w:type="dxa"/>
            <w:tcBorders/>
          </w:tcPr>
          <w:p>
            <w:pPr>
              <w:pStyle w:val="Normal"/>
              <w:spacing w:lineRule="atLeast" w:line="0"/>
              <w:ind w:end="355"/>
              <w:jc w:val="end"/>
              <w:rPr>
                <w:rFonts w:ascii="Arial" w:hAnsi="Arial" w:eastAsia="Arial" w:cs="Arial"/>
                <w:color w:val="231F20"/>
                <w:sz w:val="17"/>
              </w:rPr>
            </w:pPr>
            <w:r>
              <w:rPr>
                <w:rFonts w:eastAsia="Arial" w:cs="Arial" w:ascii="Arial" w:hAnsi="Arial"/>
                <w:color w:val="231F20"/>
                <w:sz w:val="17"/>
              </w:rPr>
              <w:t>–</w:t>
            </w:r>
          </w:p>
        </w:tc>
      </w:tr>
      <w:tr>
        <w:trPr>
          <w:trHeight w:val="70" w:hRule="atLeast"/>
        </w:trPr>
        <w:tc>
          <w:tcPr>
            <w:tcW w:w="1020" w:type="dxa"/>
            <w:tcBorders/>
          </w:tcPr>
          <w:p>
            <w:pPr>
              <w:pStyle w:val="Normal"/>
              <w:snapToGrid w:val="false"/>
              <w:spacing w:lineRule="atLeast" w:line="0"/>
              <w:rPr>
                <w:rFonts w:ascii="Times New Roman" w:hAnsi="Times New Roman" w:eastAsia="Times New Roman" w:cs="Times New Roman"/>
                <w:color w:val="231F20"/>
                <w:sz w:val="6"/>
              </w:rPr>
            </w:pPr>
            <w:r>
              <w:rPr>
                <w:rFonts w:eastAsia="Times New Roman" w:cs="Times New Roman" w:ascii="Times New Roman" w:hAnsi="Times New Roman"/>
                <w:color w:val="231F20"/>
                <w:sz w:val="6"/>
              </w:rPr>
            </w:r>
          </w:p>
        </w:tc>
        <w:tc>
          <w:tcPr>
            <w:tcW w:w="1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mc:AlternateContent>
          <mc:Choice Requires="wps">
            <w:drawing>
              <wp:anchor behindDoc="1" distT="0" distB="0" distL="114935" distR="114935" simplePos="0" locked="0" layoutInCell="1" allowOverlap="1" relativeHeight="609">
                <wp:simplePos x="0" y="0"/>
                <wp:positionH relativeFrom="column">
                  <wp:posOffset>641985</wp:posOffset>
                </wp:positionH>
                <wp:positionV relativeFrom="paragraph">
                  <wp:posOffset>-1845310</wp:posOffset>
                </wp:positionV>
                <wp:extent cx="5918835" cy="0"/>
                <wp:effectExtent l="0" t="12065" r="0" b="12065"/>
                <wp:wrapNone/>
                <wp:docPr id="607" name=""/>
                <a:graphic xmlns:a="http://schemas.openxmlformats.org/drawingml/2006/main">
                  <a:graphicData uri="http://schemas.microsoft.com/office/word/2010/wordprocessingShape">
                    <wps:wsp>
                      <wps:cNvSpPr/>
                      <wps:spPr>
                        <a:xfrm>
                          <a:off x="0" y="0"/>
                          <a:ext cx="59187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0.55pt,-145.3pt" to="516.55pt,-145.3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0">
                <wp:simplePos x="0" y="0"/>
                <wp:positionH relativeFrom="column">
                  <wp:posOffset>641985</wp:posOffset>
                </wp:positionH>
                <wp:positionV relativeFrom="paragraph">
                  <wp:posOffset>-1616710</wp:posOffset>
                </wp:positionV>
                <wp:extent cx="5918835" cy="0"/>
                <wp:effectExtent l="0" t="12065" r="0" b="12065"/>
                <wp:wrapNone/>
                <wp:docPr id="608" name=""/>
                <a:graphic xmlns:a="http://schemas.openxmlformats.org/drawingml/2006/main">
                  <a:graphicData uri="http://schemas.microsoft.com/office/word/2010/wordprocessingShape">
                    <wps:wsp>
                      <wps:cNvSpPr/>
                      <wps:spPr>
                        <a:xfrm>
                          <a:off x="0" y="0"/>
                          <a:ext cx="59187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0.55pt,-127.3pt" to="516.55pt,-127.3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1">
                <wp:simplePos x="0" y="0"/>
                <wp:positionH relativeFrom="column">
                  <wp:posOffset>641985</wp:posOffset>
                </wp:positionH>
                <wp:positionV relativeFrom="paragraph">
                  <wp:posOffset>-1423035</wp:posOffset>
                </wp:positionV>
                <wp:extent cx="5918835" cy="0"/>
                <wp:effectExtent l="0" t="6350" r="0" b="6350"/>
                <wp:wrapNone/>
                <wp:docPr id="609"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112.05pt" to="516.55pt,-112.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641985</wp:posOffset>
                </wp:positionH>
                <wp:positionV relativeFrom="paragraph">
                  <wp:posOffset>-1219835</wp:posOffset>
                </wp:positionV>
                <wp:extent cx="5918835" cy="0"/>
                <wp:effectExtent l="0" t="6350" r="0" b="6350"/>
                <wp:wrapNone/>
                <wp:docPr id="610"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96.05pt" to="516.55pt,-96.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3">
                <wp:simplePos x="0" y="0"/>
                <wp:positionH relativeFrom="column">
                  <wp:posOffset>641985</wp:posOffset>
                </wp:positionH>
                <wp:positionV relativeFrom="paragraph">
                  <wp:posOffset>-1016635</wp:posOffset>
                </wp:positionV>
                <wp:extent cx="5918835" cy="0"/>
                <wp:effectExtent l="0" t="6350" r="0" b="6350"/>
                <wp:wrapNone/>
                <wp:docPr id="611"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80.05pt" to="516.55pt,-80.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641985</wp:posOffset>
                </wp:positionH>
                <wp:positionV relativeFrom="paragraph">
                  <wp:posOffset>-813435</wp:posOffset>
                </wp:positionV>
                <wp:extent cx="5918835" cy="0"/>
                <wp:effectExtent l="0" t="6350" r="0" b="6350"/>
                <wp:wrapNone/>
                <wp:docPr id="612"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64.05pt" to="516.55pt,-64.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641985</wp:posOffset>
                </wp:positionH>
                <wp:positionV relativeFrom="paragraph">
                  <wp:posOffset>-610235</wp:posOffset>
                </wp:positionV>
                <wp:extent cx="5918835" cy="0"/>
                <wp:effectExtent l="0" t="6350" r="0" b="6350"/>
                <wp:wrapNone/>
                <wp:docPr id="613"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48.05pt" to="516.55pt,-48.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6">
                <wp:simplePos x="0" y="0"/>
                <wp:positionH relativeFrom="column">
                  <wp:posOffset>641985</wp:posOffset>
                </wp:positionH>
                <wp:positionV relativeFrom="paragraph">
                  <wp:posOffset>-407035</wp:posOffset>
                </wp:positionV>
                <wp:extent cx="5918835" cy="0"/>
                <wp:effectExtent l="0" t="6350" r="0" b="6350"/>
                <wp:wrapNone/>
                <wp:docPr id="614"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32.05pt" to="516.55pt,-32.0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1702435</wp:posOffset>
                </wp:positionH>
                <wp:positionV relativeFrom="paragraph">
                  <wp:posOffset>-1857375</wp:posOffset>
                </wp:positionV>
                <wp:extent cx="0" cy="1863090"/>
                <wp:effectExtent l="18415" t="0" r="18415" b="0"/>
                <wp:wrapNone/>
                <wp:docPr id="615" name=""/>
                <a:graphic xmlns:a="http://schemas.openxmlformats.org/drawingml/2006/main">
                  <a:graphicData uri="http://schemas.microsoft.com/office/word/2010/wordprocessingShape">
                    <wps:wsp>
                      <wps:cNvSpPr/>
                      <wps:spPr>
                        <a:xfrm>
                          <a:off x="0" y="0"/>
                          <a:ext cx="0" cy="18630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34.05pt,-146.25pt" to="134.05pt,0.4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641985</wp:posOffset>
                </wp:positionH>
                <wp:positionV relativeFrom="paragraph">
                  <wp:posOffset>-212090</wp:posOffset>
                </wp:positionV>
                <wp:extent cx="5918835" cy="0"/>
                <wp:effectExtent l="0" t="6350" r="0" b="6350"/>
                <wp:wrapNone/>
                <wp:docPr id="616" name=""/>
                <a:graphic xmlns:a="http://schemas.openxmlformats.org/drawingml/2006/main">
                  <a:graphicData uri="http://schemas.microsoft.com/office/word/2010/wordprocessingShape">
                    <wps:wsp>
                      <wps:cNvSpPr/>
                      <wps:spPr>
                        <a:xfrm>
                          <a:off x="0" y="0"/>
                          <a:ext cx="5918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50.55pt,-16.7pt" to="516.55pt,-16.7pt" stroked="t" o:allowincell="f" style="position:absolute">
                <v:stroke color="white"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w:hAnsi="Arial" w:eastAsia="Arial" w:cs="Arial"/>
          <w:color w:val="231F20"/>
          <w:sz w:val="17"/>
        </w:rPr>
      </w:pPr>
      <w:r>
        <w:rPr>
          <w:rFonts w:eastAsia="Arial" w:cs="Arial" w:ascii="Arial" w:hAnsi="Arial"/>
          <w:color w:val="231F20"/>
          <w:sz w:val="17"/>
        </w:rPr>
        <w:t>b. Currency options that were outstanding on respective reporting dates (Designated under Hedge Accounting):</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619">
                <wp:simplePos x="0" y="0"/>
                <wp:positionH relativeFrom="column">
                  <wp:posOffset>641985</wp:posOffset>
                </wp:positionH>
                <wp:positionV relativeFrom="paragraph">
                  <wp:posOffset>139065</wp:posOffset>
                </wp:positionV>
                <wp:extent cx="2246630" cy="436880"/>
                <wp:effectExtent l="5080" t="5080" r="5080" b="5080"/>
                <wp:wrapNone/>
                <wp:docPr id="617" name=""/>
                <a:graphic xmlns:a="http://schemas.openxmlformats.org/drawingml/2006/main">
                  <a:graphicData uri="http://schemas.microsoft.com/office/word/2010/wordprocessingShape">
                    <wps:wsp>
                      <wps:cNvSpPr/>
                      <wps:spPr>
                        <a:xfrm>
                          <a:off x="0" y="0"/>
                          <a:ext cx="2246760" cy="4370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50.55pt;margin-top:10.95pt;width:176.85pt;height:34.3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
                <wp:simplePos x="0" y="0"/>
                <wp:positionH relativeFrom="column">
                  <wp:posOffset>4762500</wp:posOffset>
                </wp:positionH>
                <wp:positionV relativeFrom="paragraph">
                  <wp:posOffset>139065</wp:posOffset>
                </wp:positionV>
                <wp:extent cx="882015" cy="436880"/>
                <wp:effectExtent l="5715" t="5080" r="4445" b="5080"/>
                <wp:wrapNone/>
                <wp:docPr id="618" name=""/>
                <a:graphic xmlns:a="http://schemas.openxmlformats.org/drawingml/2006/main">
                  <a:graphicData uri="http://schemas.microsoft.com/office/word/2010/wordprocessingShape">
                    <wps:wsp>
                      <wps:cNvSpPr/>
                      <wps:spPr>
                        <a:xfrm>
                          <a:off x="0" y="0"/>
                          <a:ext cx="882000" cy="4370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75pt;margin-top:10.95pt;width:69.4pt;height:34.3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
                <wp:simplePos x="0" y="0"/>
                <wp:positionH relativeFrom="column">
                  <wp:posOffset>2925445</wp:posOffset>
                </wp:positionH>
                <wp:positionV relativeFrom="paragraph">
                  <wp:posOffset>139065</wp:posOffset>
                </wp:positionV>
                <wp:extent cx="882015" cy="436880"/>
                <wp:effectExtent l="5715" t="5080" r="4445" b="5080"/>
                <wp:wrapNone/>
                <wp:docPr id="619" name=""/>
                <a:graphic xmlns:a="http://schemas.openxmlformats.org/drawingml/2006/main">
                  <a:graphicData uri="http://schemas.microsoft.com/office/word/2010/wordprocessingShape">
                    <wps:wsp>
                      <wps:cNvSpPr/>
                      <wps:spPr>
                        <a:xfrm>
                          <a:off x="0" y="0"/>
                          <a:ext cx="882000" cy="4370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30.35pt;margin-top:10.95pt;width:69.4pt;height:34.3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
                <wp:simplePos x="0" y="0"/>
                <wp:positionH relativeFrom="column">
                  <wp:posOffset>641985</wp:posOffset>
                </wp:positionH>
                <wp:positionV relativeFrom="paragraph">
                  <wp:posOffset>127000</wp:posOffset>
                </wp:positionV>
                <wp:extent cx="5918835" cy="0"/>
                <wp:effectExtent l="0" t="12065" r="0" b="12065"/>
                <wp:wrapNone/>
                <wp:docPr id="620" name=""/>
                <a:graphic xmlns:a="http://schemas.openxmlformats.org/drawingml/2006/main">
                  <a:graphicData uri="http://schemas.microsoft.com/office/word/2010/wordprocessingShape">
                    <wps:wsp>
                      <wps:cNvSpPr/>
                      <wps:spPr>
                        <a:xfrm>
                          <a:off x="0" y="0"/>
                          <a:ext cx="59187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0.55pt,10pt" to="516.55pt,10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5678170</wp:posOffset>
                </wp:positionH>
                <wp:positionV relativeFrom="paragraph">
                  <wp:posOffset>139065</wp:posOffset>
                </wp:positionV>
                <wp:extent cx="882015" cy="436880"/>
                <wp:effectExtent l="5715" t="5080" r="4445" b="5080"/>
                <wp:wrapNone/>
                <wp:docPr id="621" name=""/>
                <a:graphic xmlns:a="http://schemas.openxmlformats.org/drawingml/2006/main">
                  <a:graphicData uri="http://schemas.microsoft.com/office/word/2010/wordprocessingShape">
                    <wps:wsp>
                      <wps:cNvSpPr/>
                      <wps:spPr>
                        <a:xfrm>
                          <a:off x="0" y="0"/>
                          <a:ext cx="882000" cy="4370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47.1pt;margin-top:10.95pt;width:69.4pt;height:34.3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
                <wp:simplePos x="0" y="0"/>
                <wp:positionH relativeFrom="column">
                  <wp:posOffset>3843020</wp:posOffset>
                </wp:positionH>
                <wp:positionV relativeFrom="paragraph">
                  <wp:posOffset>139065</wp:posOffset>
                </wp:positionV>
                <wp:extent cx="882015" cy="436880"/>
                <wp:effectExtent l="5715" t="5080" r="4445" b="5080"/>
                <wp:wrapNone/>
                <wp:docPr id="622" name=""/>
                <a:graphic xmlns:a="http://schemas.openxmlformats.org/drawingml/2006/main">
                  <a:graphicData uri="http://schemas.microsoft.com/office/word/2010/wordprocessingShape">
                    <wps:wsp>
                      <wps:cNvSpPr/>
                      <wps:spPr>
                        <a:xfrm>
                          <a:off x="0" y="0"/>
                          <a:ext cx="882000" cy="4370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02.6pt;margin-top:10.95pt;width:69.4pt;height:34.3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
                <wp:simplePos x="0" y="0"/>
                <wp:positionH relativeFrom="column">
                  <wp:posOffset>641985</wp:posOffset>
                </wp:positionH>
                <wp:positionV relativeFrom="paragraph">
                  <wp:posOffset>355600</wp:posOffset>
                </wp:positionV>
                <wp:extent cx="5918835" cy="0"/>
                <wp:effectExtent l="0" t="12065" r="0" b="12065"/>
                <wp:wrapNone/>
                <wp:docPr id="623" name=""/>
                <a:graphic xmlns:a="http://schemas.openxmlformats.org/drawingml/2006/main">
                  <a:graphicData uri="http://schemas.microsoft.com/office/word/2010/wordprocessingShape">
                    <wps:wsp>
                      <wps:cNvSpPr/>
                      <wps:spPr>
                        <a:xfrm>
                          <a:off x="0" y="0"/>
                          <a:ext cx="5918760" cy="0"/>
                        </a:xfrm>
                        <a:prstGeom prst="line">
                          <a:avLst/>
                        </a:prstGeom>
                        <a:ln w="23400">
                          <a:solidFill>
                            <a:srgbClr val="ffffff"/>
                          </a:solidFill>
                          <a:miter/>
                        </a:ln>
                      </wps:spPr>
                      <wps:style>
                        <a:lnRef idx="0"/>
                        <a:fillRef idx="0"/>
                        <a:effectRef idx="0"/>
                        <a:fontRef idx="minor"/>
                      </wps:style>
                      <wps:bodyPr/>
                    </wps:wsp>
                  </a:graphicData>
                </a:graphic>
              </wp:anchor>
            </w:drawing>
          </mc:Choice>
          <mc:Fallback>
            <w:pict>
              <v:line id="shape_0" from="50.55pt,28pt" to="516.55pt,28pt" stroked="t" o:allowincell="f" style="position:absolute">
                <v:stroke color="white" weight="234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1702435</wp:posOffset>
                </wp:positionH>
                <wp:positionV relativeFrom="paragraph">
                  <wp:posOffset>115570</wp:posOffset>
                </wp:positionV>
                <wp:extent cx="0" cy="461010"/>
                <wp:effectExtent l="18415" t="0" r="18415" b="0"/>
                <wp:wrapNone/>
                <wp:docPr id="624" name=""/>
                <a:graphic xmlns:a="http://schemas.openxmlformats.org/drawingml/2006/main">
                  <a:graphicData uri="http://schemas.microsoft.com/office/word/2010/wordprocessingShape">
                    <wps:wsp>
                      <wps:cNvSpPr/>
                      <wps:spPr>
                        <a:xfrm>
                          <a:off x="0" y="0"/>
                          <a:ext cx="0" cy="46116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134.05pt,9.1pt" to="134.05pt,45.35pt" stroked="t" o:allowincell="f" style="position:absolute">
                <v:stroke color="white" weight="3636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8220" w:type="dxa"/>
        <w:jc w:val="start"/>
        <w:tblInd w:w="1560" w:type="dxa"/>
        <w:tblLayout w:type="fixed"/>
        <w:tblCellMar>
          <w:top w:w="0" w:type="dxa"/>
          <w:start w:w="0" w:type="dxa"/>
          <w:bottom w:w="0" w:type="dxa"/>
          <w:end w:w="0" w:type="dxa"/>
        </w:tblCellMar>
      </w:tblPr>
      <w:tblGrid>
        <w:gridCol w:w="1100"/>
        <w:gridCol w:w="2060"/>
        <w:gridCol w:w="1300"/>
        <w:gridCol w:w="1460"/>
        <w:gridCol w:w="1440"/>
        <w:gridCol w:w="860"/>
      </w:tblGrid>
      <w:tr>
        <w:trPr>
          <w:trHeight w:val="201" w:hRule="atLeast"/>
        </w:trPr>
        <w:tc>
          <w:tcPr>
            <w:tcW w:w="110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Currency</w:t>
            </w:r>
          </w:p>
        </w:tc>
        <w:tc>
          <w:tcPr>
            <w:tcW w:w="2060" w:type="dxa"/>
            <w:tcBorders/>
          </w:tcPr>
          <w:p>
            <w:pPr>
              <w:pStyle w:val="Normal"/>
              <w:spacing w:lineRule="atLeast" w:line="0"/>
              <w:ind w:end="15"/>
              <w:jc w:val="center"/>
              <w:rPr>
                <w:rFonts w:ascii="Arial" w:hAnsi="Arial" w:eastAsia="Arial" w:cs="Arial"/>
                <w:b/>
                <w:color w:val="231F20"/>
                <w:sz w:val="17"/>
              </w:rPr>
            </w:pPr>
            <w:r>
              <w:rPr>
                <w:rFonts w:eastAsia="Arial" w:cs="Arial" w:ascii="Arial" w:hAnsi="Arial"/>
                <w:b/>
                <w:color w:val="231F20"/>
                <w:sz w:val="17"/>
              </w:rPr>
              <w:t>Cross Currency</w:t>
            </w:r>
          </w:p>
        </w:tc>
        <w:tc>
          <w:tcPr>
            <w:tcW w:w="1300" w:type="dxa"/>
            <w:tcBorders/>
          </w:tcPr>
          <w:p>
            <w:pPr>
              <w:pStyle w:val="Normal"/>
              <w:spacing w:lineRule="atLeast" w:line="0"/>
              <w:ind w:end="15"/>
              <w:jc w:val="center"/>
              <w:rPr>
                <w:rFonts w:ascii="Arial" w:hAnsi="Arial" w:eastAsia="Arial" w:cs="Arial"/>
                <w:b/>
                <w:color w:val="00367B"/>
                <w:w w:val="87"/>
                <w:sz w:val="17"/>
              </w:rPr>
            </w:pPr>
            <w:r>
              <w:rPr>
                <w:rFonts w:eastAsia="Arial" w:cs="Arial" w:ascii="Arial" w:hAnsi="Arial"/>
                <w:b/>
                <w:color w:val="00367B"/>
                <w:w w:val="87"/>
                <w:sz w:val="17"/>
              </w:rPr>
              <w:t>Buy</w:t>
            </w:r>
          </w:p>
        </w:tc>
        <w:tc>
          <w:tcPr>
            <w:tcW w:w="1460" w:type="dxa"/>
            <w:tcBorders/>
          </w:tcPr>
          <w:p>
            <w:pPr>
              <w:pStyle w:val="Normal"/>
              <w:spacing w:lineRule="atLeast" w:line="0"/>
              <w:ind w:start="580" w:end="0"/>
              <w:rPr>
                <w:rFonts w:ascii="Arial" w:hAnsi="Arial" w:eastAsia="Arial" w:cs="Arial"/>
                <w:b/>
                <w:color w:val="00367B"/>
                <w:sz w:val="17"/>
              </w:rPr>
            </w:pPr>
            <w:r>
              <w:rPr>
                <w:rFonts w:eastAsia="Arial" w:cs="Arial" w:ascii="Arial" w:hAnsi="Arial"/>
                <w:b/>
                <w:color w:val="00367B"/>
                <w:sz w:val="17"/>
              </w:rPr>
              <w:t>Sell</w:t>
            </w:r>
          </w:p>
        </w:tc>
        <w:tc>
          <w:tcPr>
            <w:tcW w:w="1440" w:type="dxa"/>
            <w:tcBorders/>
          </w:tcPr>
          <w:p>
            <w:pPr>
              <w:pStyle w:val="Normal"/>
              <w:spacing w:lineRule="atLeast" w:line="0"/>
              <w:jc w:val="center"/>
              <w:rPr>
                <w:rFonts w:ascii="Arial" w:hAnsi="Arial" w:eastAsia="Arial" w:cs="Arial"/>
                <w:color w:val="231F20"/>
                <w:w w:val="88"/>
                <w:sz w:val="17"/>
              </w:rPr>
            </w:pPr>
            <w:r>
              <w:rPr>
                <w:rFonts w:eastAsia="Arial" w:cs="Arial" w:ascii="Arial" w:hAnsi="Arial"/>
                <w:color w:val="231F20"/>
                <w:w w:val="88"/>
                <w:sz w:val="17"/>
              </w:rPr>
              <w:t>Buy</w:t>
            </w:r>
          </w:p>
        </w:tc>
        <w:tc>
          <w:tcPr>
            <w:tcW w:w="860" w:type="dxa"/>
            <w:tcBorders/>
          </w:tcPr>
          <w:p>
            <w:pPr>
              <w:pStyle w:val="Normal"/>
              <w:spacing w:lineRule="atLeast" w:line="0"/>
              <w:ind w:start="515" w:end="0"/>
              <w:jc w:val="center"/>
              <w:rPr>
                <w:rFonts w:ascii="Arial" w:hAnsi="Arial" w:eastAsia="Arial" w:cs="Arial"/>
                <w:color w:val="231F20"/>
                <w:w w:val="91"/>
                <w:sz w:val="17"/>
              </w:rPr>
            </w:pPr>
            <w:r>
              <w:rPr>
                <w:rFonts w:eastAsia="Arial" w:cs="Arial" w:ascii="Arial" w:hAnsi="Arial"/>
                <w:color w:val="231F20"/>
                <w:w w:val="91"/>
                <w:sz w:val="17"/>
              </w:rPr>
              <w:t>Sell</w:t>
            </w:r>
          </w:p>
        </w:tc>
      </w:tr>
      <w:tr>
        <w:trPr>
          <w:trHeight w:val="340" w:hRule="atLeast"/>
        </w:trPr>
        <w:tc>
          <w:tcPr>
            <w:tcW w:w="1100" w:type="dxa"/>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US Dollar</w:t>
            </w:r>
          </w:p>
        </w:tc>
        <w:tc>
          <w:tcPr>
            <w:tcW w:w="2060" w:type="dxa"/>
            <w:tcBorders/>
          </w:tcPr>
          <w:p>
            <w:pPr>
              <w:pStyle w:val="Normal"/>
              <w:spacing w:lineRule="atLeast" w:line="0"/>
              <w:ind w:end="15"/>
              <w:jc w:val="center"/>
              <w:rPr>
                <w:rFonts w:ascii="Arial" w:hAnsi="Arial" w:eastAsia="Arial" w:cs="Arial"/>
                <w:color w:val="231F20"/>
                <w:w w:val="98"/>
                <w:sz w:val="17"/>
              </w:rPr>
            </w:pPr>
            <w:r>
              <w:rPr>
                <w:rFonts w:eastAsia="Arial" w:cs="Arial" w:ascii="Arial" w:hAnsi="Arial"/>
                <w:color w:val="231F20"/>
                <w:w w:val="98"/>
                <w:sz w:val="17"/>
              </w:rPr>
              <w:t>Indian Rupee</w:t>
            </w:r>
          </w:p>
        </w:tc>
        <w:tc>
          <w:tcPr>
            <w:tcW w:w="1300" w:type="dxa"/>
            <w:tcBorders/>
          </w:tcPr>
          <w:p>
            <w:pPr>
              <w:pStyle w:val="Normal"/>
              <w:spacing w:lineRule="atLeast" w:line="0"/>
              <w:jc w:val="center"/>
              <w:rPr>
                <w:rFonts w:ascii="Arial" w:hAnsi="Arial" w:eastAsia="Arial" w:cs="Arial"/>
                <w:color w:val="00367B"/>
                <w:sz w:val="17"/>
              </w:rPr>
            </w:pPr>
            <w:r>
              <w:rPr>
                <w:rFonts w:eastAsia="Arial" w:cs="Arial" w:ascii="Arial" w:hAnsi="Arial"/>
                <w:color w:val="00367B"/>
                <w:sz w:val="17"/>
              </w:rPr>
              <w:t>–</w:t>
            </w:r>
          </w:p>
        </w:tc>
        <w:tc>
          <w:tcPr>
            <w:tcW w:w="1460" w:type="dxa"/>
            <w:tcBorders/>
          </w:tcPr>
          <w:p>
            <w:pPr>
              <w:pStyle w:val="Normal"/>
              <w:spacing w:lineRule="atLeast" w:line="0"/>
              <w:ind w:start="580" w:end="0"/>
              <w:rPr>
                <w:rFonts w:ascii="Arial" w:hAnsi="Arial" w:eastAsia="Arial" w:cs="Arial"/>
                <w:color w:val="00367B"/>
                <w:sz w:val="17"/>
              </w:rPr>
            </w:pPr>
            <w:r>
              <w:rPr>
                <w:rFonts w:eastAsia="Arial" w:cs="Arial" w:ascii="Arial" w:hAnsi="Arial"/>
                <w:color w:val="00367B"/>
                <w:sz w:val="17"/>
              </w:rPr>
              <w:t>3.00</w:t>
            </w:r>
          </w:p>
        </w:tc>
        <w:tc>
          <w:tcPr>
            <w:tcW w:w="1440" w:type="dxa"/>
            <w:tcBorders/>
          </w:tcPr>
          <w:p>
            <w:pPr>
              <w:pStyle w:val="Normal"/>
              <w:spacing w:lineRule="atLeast" w:line="0"/>
              <w:jc w:val="center"/>
              <w:rPr>
                <w:rFonts w:ascii="Arial" w:hAnsi="Arial" w:eastAsia="Arial" w:cs="Arial"/>
                <w:color w:val="231F20"/>
                <w:sz w:val="17"/>
              </w:rPr>
            </w:pPr>
            <w:r>
              <w:rPr>
                <w:rFonts w:eastAsia="Arial" w:cs="Arial" w:ascii="Arial" w:hAnsi="Arial"/>
                <w:color w:val="231F20"/>
                <w:sz w:val="17"/>
              </w:rPr>
              <w:t>–</w:t>
            </w:r>
          </w:p>
        </w:tc>
        <w:tc>
          <w:tcPr>
            <w:tcW w:w="860" w:type="dxa"/>
            <w:tcBorders/>
          </w:tcPr>
          <w:p>
            <w:pPr>
              <w:pStyle w:val="Normal"/>
              <w:spacing w:lineRule="atLeast" w:line="0"/>
              <w:ind w:start="515" w:end="0"/>
              <w:jc w:val="center"/>
              <w:rPr>
                <w:rFonts w:ascii="Arial" w:hAnsi="Arial" w:eastAsia="Arial" w:cs="Arial"/>
                <w:color w:val="231F20"/>
                <w:sz w:val="17"/>
              </w:rPr>
            </w:pPr>
            <w:r>
              <w:rPr>
                <w:rFonts w:eastAsia="Arial" w:cs="Arial" w:ascii="Arial" w:hAnsi="Arial"/>
                <w:color w:val="231F20"/>
                <w:sz w:val="17"/>
              </w:rPr>
              <w: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rFonts w:ascii="Arial" w:hAnsi="Arial" w:eastAsia="Arial" w:cs="Arial"/>
          <w:b/>
          <w:color w:val="231F20"/>
          <w:sz w:val="17"/>
        </w:rPr>
      </w:pPr>
      <w:r>
        <w:rPr>
          <w:rFonts w:eastAsia="Arial" w:cs="Arial" w:ascii="Arial" w:hAnsi="Arial"/>
          <w:b/>
          <w:color w:val="231F20"/>
          <w:sz w:val="17"/>
        </w:rPr>
        <w:t>Hedges of foreign currency risk and derivative financial instruments</w:t>
      </w:r>
    </w:p>
    <w:p>
      <w:pPr>
        <w:pStyle w:val="Normal"/>
        <w:spacing w:lineRule="exact" w:line="169"/>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uto" w:line="300"/>
        <w:ind w:start="740" w:end="0"/>
        <w:jc w:val="both"/>
        <w:rPr>
          <w:rFonts w:ascii="Arial" w:hAnsi="Arial" w:eastAsia="Arial" w:cs="Arial"/>
          <w:color w:val="231F20"/>
          <w:sz w:val="17"/>
        </w:rPr>
      </w:pPr>
      <w:r>
        <w:rPr>
          <w:rFonts w:eastAsia="Arial" w:cs="Arial" w:ascii="Arial" w:hAnsi="Arial"/>
          <w:color w:val="231F20"/>
          <w:sz w:val="17"/>
        </w:rPr>
        <w:t>The Company has established risk management policies to hedge the volatility arising from exchange rate fluctuations in respect of firm commitments and highly probable forecast transactions, through foreign exchange forward and options contracts. The proportion of forecast transactions that are to be hedged is decided based on the size of the forecast transaction and market conditions. As the counterparty for such transactions are highly rated banks, the risk of their non-performance is considered to be insignificant.</w:t>
      </w:r>
    </w:p>
    <w:p>
      <w:pPr>
        <w:pStyle w:val="Normal"/>
        <w:spacing w:lineRule="exact" w:line="11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00"/>
        <w:ind w:start="740" w:end="0"/>
        <w:jc w:val="both"/>
        <w:rPr>
          <w:rFonts w:ascii="Arial" w:hAnsi="Arial" w:eastAsia="Arial" w:cs="Arial"/>
          <w:color w:val="231F20"/>
          <w:sz w:val="17"/>
        </w:rPr>
      </w:pPr>
      <w:r>
        <w:rPr>
          <w:rFonts w:eastAsia="Arial" w:cs="Arial" w:ascii="Arial" w:hAnsi="Arial"/>
          <w:color w:val="231F20"/>
          <w:sz w:val="17"/>
        </w:rPr>
        <w:t>The Company uses derivatives to hedge its exposure to changes in movement in foreign currency. Where such derivatives are not designated under hedge accounting, changes in the fair value of such hedges are recognised in the Statement of Profit and Loss.</w:t>
      </w:r>
    </w:p>
    <w:p>
      <w:pPr>
        <w:pStyle w:val="Normal"/>
        <w:spacing w:lineRule="exact" w:line="58"/>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00"/>
        <w:ind w:start="740" w:end="0"/>
        <w:jc w:val="both"/>
        <w:rPr>
          <w:rFonts w:ascii="Arial" w:hAnsi="Arial" w:eastAsia="Arial" w:cs="Arial"/>
          <w:color w:val="231F20"/>
          <w:sz w:val="17"/>
        </w:rPr>
      </w:pPr>
      <w:r>
        <w:rPr>
          <w:rFonts w:eastAsia="Arial" w:cs="Arial" w:ascii="Arial" w:hAnsi="Arial"/>
          <w:color w:val="231F20"/>
          <w:sz w:val="17"/>
        </w:rPr>
        <w:t>The Company may also designate certain hedges, usually for large transactions, as a cash flow hedge under hedge accounting, with the objective of shielding the exposure from variability in cash flows. The currency, amount and tenure of such hedges are generally matched to the underlying transaction(s). Changes in the fair value of the effective portion of cash flow hedges are recognised as cash flow hedging reserve in Other Comprehensive Income. While the probability of such hedges becoming ineffective is very low, the ineffective portion, if any, is immediately recognised in the Statement of Profit and Loss.</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627">
                <wp:simplePos x="0" y="0"/>
                <wp:positionH relativeFrom="column">
                  <wp:posOffset>6266815</wp:posOffset>
                </wp:positionH>
                <wp:positionV relativeFrom="paragraph">
                  <wp:posOffset>2078355</wp:posOffset>
                </wp:positionV>
                <wp:extent cx="289560" cy="380365"/>
                <wp:effectExtent l="5080" t="5715" r="5080" b="4445"/>
                <wp:wrapNone/>
                <wp:docPr id="625"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93.45pt;margin-top:163.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
                <wp:simplePos x="0" y="0"/>
                <wp:positionH relativeFrom="column">
                  <wp:posOffset>3836670</wp:posOffset>
                </wp:positionH>
                <wp:positionV relativeFrom="paragraph">
                  <wp:posOffset>2078355</wp:posOffset>
                </wp:positionV>
                <wp:extent cx="2412365" cy="380365"/>
                <wp:effectExtent l="5715" t="5715" r="4445" b="4445"/>
                <wp:wrapNone/>
                <wp:docPr id="626"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302.1pt;margin-top:163.6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00" w:right="665" w:gutter="0" w:header="0" w:top="1440" w:footer="0" w:bottom="0"/>
          <w:pgNumType w:fmt="decimal"/>
          <w:formProt w:val="false"/>
          <w:textDirection w:val="lrTb"/>
          <w:docGrid w:type="default" w:linePitch="360" w:charSpace="0"/>
        </w:sectPr>
        <w:pStyle w:val="Normal"/>
        <w:spacing w:lineRule="atLeast" w:line="0"/>
        <w:ind w:start="620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189</w:t>
      </w:r>
    </w:p>
    <w:p>
      <w:pPr>
        <w:pStyle w:val="Normal"/>
        <w:spacing w:lineRule="exact" w:line="378"/>
        <w:rPr>
          <w:rFonts w:ascii="Arial" w:hAnsi="Arial" w:eastAsia="Arial" w:cs="Arial"/>
          <w:color w:val="231F20"/>
          <w:sz w:val="16"/>
        </w:rPr>
      </w:pPr>
      <w:r>
        <w:rPr>
          <w:rFonts w:eastAsia="Arial" w:cs="Arial" w:ascii="Arial" w:hAnsi="Arial"/>
          <w:color w:val="231F20"/>
          <w:sz w:val="16"/>
        </w:rPr>
      </w:r>
      <w:r>
        <mc:AlternateContent>
          <mc:Choice Requires="wps">
            <w:drawing>
              <wp:anchor behindDoc="0" distT="0" distB="0" distL="0" distR="0" simplePos="0" locked="0" layoutInCell="0" allowOverlap="1" relativeHeight="2">
                <wp:simplePos x="0" y="0"/>
                <wp:positionH relativeFrom="page">
                  <wp:posOffset>6287135</wp:posOffset>
                </wp:positionH>
                <wp:positionV relativeFrom="page">
                  <wp:posOffset>6122670</wp:posOffset>
                </wp:positionV>
                <wp:extent cx="635000" cy="90170"/>
                <wp:effectExtent l="0" t="0" r="0" b="0"/>
                <wp:wrapSquare wrapText="bothSides"/>
                <wp:docPr id="627" name="Frame1"/>
                <a:graphic xmlns:a="http://schemas.openxmlformats.org/drawingml/2006/main">
                  <a:graphicData uri="http://schemas.microsoft.com/office/word/2010/wordprocessingShape">
                    <wps:wsp>
                      <wps:cNvSpPr txBox="1"/>
                      <wps:spPr>
                        <a:xfrm>
                          <a:off x="0" y="0"/>
                          <a:ext cx="635000" cy="90170"/>
                        </a:xfrm>
                        <a:prstGeom prst="rect"/>
                        <a:solidFill>
                          <a:srgbClr val="FFFFFF">
                            <a:alpha val="0"/>
                          </a:srgbClr>
                        </a:solidFill>
                      </wps:spPr>
                      <wps:txbx>
                        <w:txbxContent>
                          <w:p>
                            <w:pPr>
                              <w:pStyle w:val="Normal"/>
                              <w:spacing w:lineRule="auto" w:line="184"/>
                              <w:rPr/>
                            </w:pPr>
                            <w:bookmarkStart w:id="135" w:name="page69"/>
                            <w:bookmarkEnd w:id="135"/>
                            <w:r>
                              <w:rPr>
                                <w:rFonts w:eastAsia="Arial" w:cs="Arial" w:ascii="Arial" w:hAnsi="Arial"/>
                                <w:color w:val="231F20"/>
                                <w:sz w:val="16"/>
                              </w:rPr>
                              <w:drawing>
                                <wp:inline distT="0" distB="0" distL="0" distR="0">
                                  <wp:extent cx="584200" cy="690880"/>
                                  <wp:effectExtent l="0" t="0" r="0" b="0"/>
                                  <wp:docPr id="628"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158" descr="" title=""/>
                                          <pic:cNvPicPr>
                                            <a:picLocks noChangeAspect="1" noChangeArrowheads="1"/>
                                          </pic:cNvPicPr>
                                        </pic:nvPicPr>
                                        <pic:blipFill>
                                          <a:blip r:embed="rId159"/>
                                          <a:srcRect l="-31" t="-26" r="-31" b="-26"/>
                                          <a:stretch>
                                            <a:fillRect/>
                                          </a:stretch>
                                        </pic:blipFill>
                                        <pic:spPr bwMode="auto">
                                          <a:xfrm>
                                            <a:off x="0" y="0"/>
                                            <a:ext cx="584200" cy="690880"/>
                                          </a:xfrm>
                                          <a:prstGeom prst="rect">
                                            <a:avLst/>
                                          </a:prstGeom>
                                        </pic:spPr>
                                      </pic:pic>
                                    </a:graphicData>
                                  </a:graphic>
                                </wp:inline>
                              </w:drawing>
                              <w:t>(</w:t>
                            </w:r>
                            <w:r>
                              <w:rPr>
                                <w:rFonts w:eastAsia="Times New Roman" w:cs="Times New Roman" w:ascii="Times New Roman" w:hAnsi="Times New Roman"/>
                                <w:color w:val="231F20"/>
                                <w:sz w:val="16"/>
                              </w:rPr>
                              <w:t>`</w:t>
                            </w:r>
                            <w:r>
                              <w:rPr>
                                <w:rFonts w:eastAsia="Arial" w:cs="Arial" w:ascii="Arial" w:hAnsi="Arial"/>
                                <w:color w:val="231F20"/>
                                <w:sz w:val="16"/>
                              </w:rPr>
                              <w:t xml:space="preserve"> in Crores)</w:t>
                            </w:r>
                          </w:p>
                        </w:txbxContent>
                      </wps:txbx>
                      <wps:bodyPr anchor="t" lIns="0" tIns="0" rIns="0" bIns="0">
                        <a:noAutofit/>
                      </wps:bodyPr>
                    </wps:wsp>
                  </a:graphicData>
                </a:graphic>
              </wp:anchor>
            </w:drawing>
          </mc:Choice>
          <mc:Fallback>
            <w:pict>
              <v:rect fillcolor="#FFFFFF" style="position:absolute;rotation:-0;width:50pt;height:7.1pt;mso-wrap-distance-left:0pt;mso-wrap-distance-right:0pt;mso-wrap-distance-top:0pt;mso-wrap-distance-bottom:0pt;margin-top:482.1pt;mso-position-vertical-relative:page;margin-left:495.05pt;mso-position-horizontal-relative:page">
                <v:fill opacity="0f"/>
                <v:textbox inset="0in,0in,0in,0in">
                  <w:txbxContent>
                    <w:p>
                      <w:pPr>
                        <w:pStyle w:val="Normal"/>
                        <w:spacing w:lineRule="auto" w:line="184"/>
                        <w:rPr/>
                      </w:pPr>
                      <w:bookmarkStart w:id="136" w:name="page69"/>
                      <w:bookmarkEnd w:id="136"/>
                      <w:r>
                        <w:rPr>
                          <w:rFonts w:eastAsia="Arial" w:cs="Arial" w:ascii="Arial" w:hAnsi="Arial"/>
                          <w:color w:val="231F20"/>
                          <w:sz w:val="16"/>
                        </w:rPr>
                        <w:drawing>
                          <wp:inline distT="0" distB="0" distL="0" distR="0">
                            <wp:extent cx="584200" cy="690880"/>
                            <wp:effectExtent l="0" t="0" r="0" b="0"/>
                            <wp:docPr id="629"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158" descr="" title=""/>
                                    <pic:cNvPicPr>
                                      <a:picLocks noChangeAspect="1" noChangeArrowheads="1"/>
                                    </pic:cNvPicPr>
                                  </pic:nvPicPr>
                                  <pic:blipFill>
                                    <a:blip r:embed="rId160"/>
                                    <a:srcRect l="-31" t="-26" r="-31" b="-26"/>
                                    <a:stretch>
                                      <a:fillRect/>
                                    </a:stretch>
                                  </pic:blipFill>
                                  <pic:spPr bwMode="auto">
                                    <a:xfrm>
                                      <a:off x="0" y="0"/>
                                      <a:ext cx="584200" cy="690880"/>
                                    </a:xfrm>
                                    <a:prstGeom prst="rect">
                                      <a:avLst/>
                                    </a:prstGeom>
                                  </pic:spPr>
                                </pic:pic>
                              </a:graphicData>
                            </a:graphic>
                          </wp:inline>
                        </w:drawing>
                        <w:t>(</w:t>
                      </w:r>
                      <w:r>
                        <w:rPr>
                          <w:rFonts w:eastAsia="Times New Roman" w:cs="Times New Roman" w:ascii="Times New Roman" w:hAnsi="Times New Roman"/>
                          <w:color w:val="231F20"/>
                          <w:sz w:val="16"/>
                        </w:rPr>
                        <w:t>`</w:t>
                      </w:r>
                      <w:r>
                        <w:rPr>
                          <w:rFonts w:eastAsia="Arial" w:cs="Arial" w:ascii="Arial" w:hAnsi="Arial"/>
                          <w:color w:val="231F20"/>
                          <w:sz w:val="16"/>
                        </w:rPr>
                        <w:t xml:space="preserve"> in Crores)</w:t>
                      </w:r>
                    </w:p>
                  </w:txbxContent>
                </v:textbox>
                <w10:wrap type="square"/>
              </v:rect>
            </w:pict>
          </mc:Fallback>
        </mc:AlternateContent>
      </w:r>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Arial" w:hAnsi="Arial" w:eastAsia="Arial" w:cs="Arial"/>
          <w:color w:val="231F20"/>
          <w:sz w:val="16"/>
        </w:rPr>
      </w:pPr>
      <w:r>
        <w:rPr>
          <w:rFonts w:eastAsia="Arial" w:cs="Arial" w:ascii="Arial" w:hAnsi="Arial"/>
          <w:color w:val="231F20"/>
          <w:sz w:val="16"/>
        </w:rPr>
        <mc:AlternateContent>
          <mc:Choice Requires="wps">
            <w:drawing>
              <wp:anchor behindDoc="1" distT="0" distB="0" distL="114935" distR="114935" simplePos="0" locked="0" layoutInCell="1" allowOverlap="1" relativeHeight="630">
                <wp:simplePos x="0" y="0"/>
                <wp:positionH relativeFrom="column">
                  <wp:posOffset>-71120</wp:posOffset>
                </wp:positionH>
                <wp:positionV relativeFrom="paragraph">
                  <wp:posOffset>384810</wp:posOffset>
                </wp:positionV>
                <wp:extent cx="3888105" cy="198120"/>
                <wp:effectExtent l="5715" t="5080" r="4445" b="5080"/>
                <wp:wrapNone/>
                <wp:docPr id="630" name=""/>
                <a:graphic xmlns:a="http://schemas.openxmlformats.org/drawingml/2006/main">
                  <a:graphicData uri="http://schemas.microsoft.com/office/word/2010/wordprocessingShape">
                    <wps:wsp>
                      <wps:cNvSpPr/>
                      <wps:spPr>
                        <a:xfrm>
                          <a:off x="0" y="0"/>
                          <a:ext cx="388800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6.1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Arial" w:hAnsi="Arial" w:eastAsia="Arial" w:cs="Arial"/>
          <w:color w:val="231F20"/>
          <w:sz w:val="16"/>
        </w:rPr>
      </w:pPr>
      <w:r>
        <w:rPr>
          <w:rFonts w:eastAsia="Arial" w:cs="Arial" w:ascii="Arial" w:hAnsi="Arial"/>
          <w:color w:val="231F20"/>
          <w:sz w:val="16"/>
        </w:rPr>
      </w:r>
    </w:p>
    <w:p>
      <w:pPr>
        <w:pStyle w:val="Normal"/>
        <w:spacing w:lineRule="exact" w:line="200"/>
        <w:rPr>
          <w:rFonts w:ascii="Arial" w:hAnsi="Arial" w:eastAsia="Arial" w:cs="Arial"/>
          <w:color w:val="231F20"/>
          <w:sz w:val="16"/>
        </w:rPr>
      </w:pPr>
      <w:r>
        <w:rPr>
          <w:rFonts w:eastAsia="Arial" w:cs="Arial" w:ascii="Arial" w:hAnsi="Arial"/>
          <w:color w:val="231F20"/>
          <w:sz w:val="16"/>
        </w:rPr>
      </w:r>
    </w:p>
    <w:p>
      <w:pPr>
        <w:pStyle w:val="Normal"/>
        <w:spacing w:lineRule="exact" w:line="239"/>
        <w:rPr>
          <w:rFonts w:ascii="Arial" w:hAnsi="Arial" w:eastAsia="Arial" w:cs="Arial"/>
          <w:color w:val="231F20"/>
          <w:sz w:val="16"/>
        </w:rPr>
      </w:pPr>
      <w:r>
        <w:rPr>
          <w:rFonts w:eastAsia="Arial" w:cs="Arial" w:ascii="Arial" w:hAnsi="Arial"/>
          <w:color w:val="231F20"/>
          <w:sz w:val="16"/>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30. Financial Instruments and Related Disclosures (Contd.)</w:t>
      </w:r>
    </w:p>
    <w:p>
      <w:pPr>
        <w:pStyle w:val="Normal"/>
        <w:spacing w:lineRule="exact" w:line="252"/>
        <w:rPr>
          <w:rFonts w:ascii="Arial" w:hAnsi="Arial" w:eastAsia="Arial" w:cs="Arial"/>
          <w:b/>
          <w:color w:val="231F20"/>
          <w:sz w:val="16"/>
        </w:rPr>
      </w:pPr>
      <w:r>
        <w:rPr>
          <w:rFonts w:eastAsia="Arial" w:cs="Arial" w:ascii="Arial" w:hAnsi="Arial"/>
          <w:b/>
          <w:color w:val="231F20"/>
          <w:sz w:val="16"/>
        </w:rPr>
      </w:r>
    </w:p>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The movement in the cash flow hedging reserve in respect of designated cash flow hedges is summarised below:</w:t>
      </w:r>
    </w:p>
    <w:p>
      <w:pPr>
        <w:pStyle w:val="Normal"/>
        <w:spacing w:lineRule="exact" w:line="99"/>
        <w:rPr>
          <w:rFonts w:ascii="Arial" w:hAnsi="Arial" w:eastAsia="Arial" w:cs="Arial"/>
          <w:color w:val="231F20"/>
          <w:sz w:val="16"/>
        </w:rPr>
      </w:pPr>
      <w:r>
        <w:rPr>
          <w:rFonts w:eastAsia="Arial" w:cs="Arial" w:ascii="Arial" w:hAnsi="Arial"/>
          <w:color w:val="231F20"/>
          <w:sz w:val="16"/>
        </w:rPr>
      </w:r>
    </w:p>
    <w:tbl>
      <w:tblPr>
        <w:tblW w:w="9643" w:type="dxa"/>
        <w:jc w:val="start"/>
        <w:tblInd w:w="580" w:type="dxa"/>
        <w:tblLayout w:type="fixed"/>
        <w:tblCellMar>
          <w:top w:w="0" w:type="dxa"/>
          <w:start w:w="0" w:type="dxa"/>
          <w:bottom w:w="0" w:type="dxa"/>
          <w:end w:w="0" w:type="dxa"/>
        </w:tblCellMar>
      </w:tblPr>
      <w:tblGrid>
        <w:gridCol w:w="5440"/>
        <w:gridCol w:w="40"/>
        <w:gridCol w:w="2060"/>
        <w:gridCol w:w="60"/>
        <w:gridCol w:w="2020"/>
        <w:gridCol w:w="20"/>
        <w:gridCol w:w="3"/>
      </w:tblGrid>
      <w:tr>
        <w:trPr>
          <w:trHeight w:val="196" w:hRule="atLeast"/>
        </w:trPr>
        <w:tc>
          <w:tcPr>
            <w:tcW w:w="5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40" w:type="dxa"/>
            <w:gridSpan w:val="2"/>
            <w:tcBorders/>
          </w:tcPr>
          <w:p>
            <w:pPr>
              <w:pStyle w:val="Normal"/>
              <w:spacing w:lineRule="atLeast" w:line="0"/>
              <w:ind w:start="1080" w:end="0"/>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59" w:hRule="atLeast"/>
        </w:trPr>
        <w:tc>
          <w:tcPr>
            <w:tcW w:w="544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47" w:hRule="atLeast"/>
        </w:trPr>
        <w:tc>
          <w:tcPr>
            <w:tcW w:w="5480" w:type="dxa"/>
            <w:gridSpan w:val="2"/>
            <w:tcBorders/>
          </w:tcPr>
          <w:p>
            <w:pPr>
              <w:pStyle w:val="Normal"/>
              <w:spacing w:lineRule="atLeast" w:line="0"/>
              <w:ind w:start="160" w:end="0"/>
              <w:rPr>
                <w:rFonts w:ascii="Arial" w:hAnsi="Arial" w:eastAsia="Arial" w:cs="Arial"/>
                <w:b/>
                <w:color w:val="231F20"/>
                <w:sz w:val="17"/>
              </w:rPr>
            </w:pPr>
            <w:r>
              <w:rPr>
                <w:rFonts w:eastAsia="Arial" w:cs="Arial" w:ascii="Arial" w:hAnsi="Arial"/>
                <w:b/>
                <w:color w:val="231F20"/>
                <w:sz w:val="17"/>
              </w:rPr>
              <w:t>Particulars</w:t>
            </w:r>
          </w:p>
        </w:tc>
        <w:tc>
          <w:tcPr>
            <w:tcW w:w="2060" w:type="dxa"/>
            <w:tcBorders/>
          </w:tcPr>
          <w:p>
            <w:pPr>
              <w:pStyle w:val="Normal"/>
              <w:spacing w:lineRule="atLeast" w:line="0"/>
              <w:ind w:end="715"/>
              <w:jc w:val="end"/>
              <w:rPr>
                <w:rFonts w:ascii="Arial" w:hAnsi="Arial" w:eastAsia="Arial" w:cs="Arial"/>
                <w:b/>
                <w:color w:val="00367B"/>
                <w:sz w:val="17"/>
              </w:rPr>
            </w:pPr>
            <w:r>
              <w:rPr>
                <w:rFonts w:eastAsia="Arial" w:cs="Arial" w:ascii="Arial" w:hAnsi="Arial"/>
                <w:b/>
                <w:color w:val="00367B"/>
                <w:sz w:val="17"/>
              </w:rPr>
              <w:t>2019</w:t>
            </w:r>
          </w:p>
        </w:tc>
        <w:tc>
          <w:tcPr>
            <w:tcW w:w="60" w:type="dxa"/>
            <w:tcBorders/>
          </w:tcPr>
          <w:p>
            <w:pPr>
              <w:pStyle w:val="Normal"/>
              <w:snapToGrid w:val="false"/>
              <w:spacing w:lineRule="atLeast" w:line="0"/>
              <w:rPr>
                <w:rFonts w:ascii="Times New Roman" w:hAnsi="Times New Roman" w:eastAsia="Times New Roman" w:cs="Times New Roman"/>
                <w:b/>
                <w:color w:val="00367B"/>
                <w:sz w:val="21"/>
              </w:rPr>
            </w:pPr>
            <w:r>
              <w:rPr>
                <w:rFonts w:eastAsia="Times New Roman" w:cs="Times New Roman" w:ascii="Times New Roman" w:hAnsi="Times New Roman"/>
                <w:b/>
                <w:color w:val="00367B"/>
                <w:sz w:val="21"/>
              </w:rPr>
            </w:r>
          </w:p>
        </w:tc>
        <w:tc>
          <w:tcPr>
            <w:tcW w:w="2020" w:type="dxa"/>
            <w:tcBorders/>
          </w:tcPr>
          <w:p>
            <w:pPr>
              <w:pStyle w:val="Normal"/>
              <w:spacing w:lineRule="atLeast" w:line="0"/>
              <w:ind w:end="715"/>
              <w:jc w:val="end"/>
              <w:rPr>
                <w:rFonts w:ascii="Arial" w:hAnsi="Arial" w:eastAsia="Arial" w:cs="Arial"/>
                <w:color w:val="231F20"/>
                <w:sz w:val="17"/>
              </w:rPr>
            </w:pPr>
            <w:r>
              <w:rPr>
                <w:rFonts w:eastAsia="Arial" w:cs="Arial" w:ascii="Arial" w:hAnsi="Arial"/>
                <w:color w:val="231F20"/>
                <w:sz w:val="17"/>
              </w:rPr>
              <w:t>2018</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86" w:hRule="atLeast"/>
        </w:trPr>
        <w:tc>
          <w:tcPr>
            <w:tcW w:w="5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7" w:hRule="atLeast"/>
        </w:trPr>
        <w:tc>
          <w:tcPr>
            <w:tcW w:w="54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9" w:hRule="atLeast"/>
        </w:trPr>
        <w:tc>
          <w:tcPr>
            <w:tcW w:w="5440" w:type="dxa"/>
            <w:tcBorders/>
          </w:tcPr>
          <w:p>
            <w:pPr>
              <w:pStyle w:val="Normal"/>
              <w:spacing w:lineRule="atLeast" w:line="0"/>
              <w:ind w:start="140" w:end="0"/>
              <w:rPr>
                <w:rFonts w:ascii="Arial" w:hAnsi="Arial" w:eastAsia="Arial" w:cs="Arial"/>
                <w:b/>
                <w:color w:val="231F20"/>
                <w:sz w:val="17"/>
              </w:rPr>
            </w:pPr>
            <w:r>
              <w:rPr>
                <w:rFonts w:eastAsia="Arial" w:cs="Arial" w:ascii="Arial" w:hAnsi="Arial"/>
                <w:b/>
                <w:color w:val="231F20"/>
                <w:sz w:val="17"/>
              </w:rPr>
              <w:t>At the beginning of the year</w:t>
            </w:r>
          </w:p>
        </w:tc>
        <w:tc>
          <w:tcPr>
            <w:tcW w:w="40"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c>
          <w:tcPr>
            <w:tcW w:w="2060" w:type="dxa"/>
            <w:tcBorders/>
          </w:tcPr>
          <w:p>
            <w:pPr>
              <w:pStyle w:val="Normal"/>
              <w:spacing w:lineRule="atLeast" w:line="0"/>
              <w:ind w:end="695"/>
              <w:jc w:val="end"/>
              <w:rPr>
                <w:rFonts w:ascii="Arial" w:hAnsi="Arial" w:eastAsia="Arial" w:cs="Arial"/>
                <w:b/>
                <w:color w:val="00367B"/>
                <w:sz w:val="17"/>
              </w:rPr>
            </w:pPr>
            <w:r>
              <w:rPr>
                <w:rFonts w:eastAsia="Arial" w:cs="Arial" w:ascii="Arial" w:hAnsi="Arial"/>
                <w:b/>
                <w:color w:val="00367B"/>
                <w:sz w:val="17"/>
              </w:rPr>
              <w:t>6.73</w:t>
            </w:r>
          </w:p>
        </w:tc>
        <w:tc>
          <w:tcPr>
            <w:tcW w:w="60" w:type="dxa"/>
            <w:tcBorders/>
          </w:tcPr>
          <w:p>
            <w:pPr>
              <w:pStyle w:val="Normal"/>
              <w:snapToGrid w:val="false"/>
              <w:spacing w:lineRule="atLeast" w:line="0"/>
              <w:rPr>
                <w:rFonts w:ascii="Times New Roman" w:hAnsi="Times New Roman" w:eastAsia="Times New Roman" w:cs="Times New Roman"/>
                <w:b/>
                <w:color w:val="00367B"/>
                <w:sz w:val="19"/>
              </w:rPr>
            </w:pPr>
            <w:r>
              <w:rPr>
                <w:rFonts w:eastAsia="Times New Roman" w:cs="Times New Roman" w:ascii="Times New Roman" w:hAnsi="Times New Roman"/>
                <w:b/>
                <w:color w:val="00367B"/>
                <w:sz w:val="19"/>
              </w:rPr>
            </w:r>
          </w:p>
        </w:tc>
        <w:tc>
          <w:tcPr>
            <w:tcW w:w="2020" w:type="dxa"/>
            <w:tcBorders/>
          </w:tcPr>
          <w:p>
            <w:pPr>
              <w:pStyle w:val="Normal"/>
              <w:spacing w:lineRule="atLeast" w:line="0"/>
              <w:ind w:end="655"/>
              <w:jc w:val="end"/>
              <w:rPr>
                <w:rFonts w:ascii="Arial" w:hAnsi="Arial" w:eastAsia="Arial" w:cs="Arial"/>
                <w:b/>
                <w:color w:val="231F20"/>
                <w:sz w:val="17"/>
              </w:rPr>
            </w:pPr>
            <w:r>
              <w:rPr>
                <w:rFonts w:eastAsia="Arial" w:cs="Arial" w:ascii="Arial" w:hAnsi="Arial"/>
                <w:b/>
                <w:color w:val="231F20"/>
                <w:sz w:val="17"/>
              </w:rPr>
              <w:t>(10.73)</w:t>
            </w:r>
          </w:p>
        </w:tc>
        <w:tc>
          <w:tcPr>
            <w:tcW w:w="23" w:type="dxa"/>
            <w:tcBorders/>
          </w:tcPr>
          <w:p>
            <w:pPr>
              <w:pStyle w:val="Normal"/>
              <w:snapToGrid w:val="false"/>
              <w:spacing w:lineRule="atLeast" w:line="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Add: Changes in the fair value of effective portion of matured</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cash flow hedges during the year</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(48.46)</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95"/>
              <w:jc w:val="end"/>
              <w:rPr>
                <w:rFonts w:ascii="Arial" w:hAnsi="Arial" w:eastAsia="Arial" w:cs="Arial"/>
                <w:color w:val="231F20"/>
                <w:sz w:val="17"/>
              </w:rPr>
            </w:pPr>
            <w:r>
              <w:rPr>
                <w:rFonts w:eastAsia="Arial" w:cs="Arial" w:ascii="Arial" w:hAnsi="Arial"/>
                <w:color w:val="231F20"/>
                <w:sz w:val="17"/>
              </w:rPr>
              <w:t>26.64</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Add: Changes in fair value of effective portion of outstanding</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cash flow hedges</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(5.37)</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95"/>
              <w:jc w:val="end"/>
              <w:rPr>
                <w:rFonts w:ascii="Arial" w:hAnsi="Arial" w:eastAsia="Arial" w:cs="Arial"/>
                <w:color w:val="231F20"/>
                <w:sz w:val="17"/>
              </w:rPr>
            </w:pPr>
            <w:r>
              <w:rPr>
                <w:rFonts w:eastAsia="Arial" w:cs="Arial" w:ascii="Arial" w:hAnsi="Arial"/>
                <w:color w:val="231F20"/>
                <w:sz w:val="17"/>
              </w:rPr>
              <w:t>8.21</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Less: Amounts transferred to the Statement of Profit and Loss on</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occurrence of forecast hedge transactions during the year</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(32.97)</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95"/>
              <w:jc w:val="end"/>
              <w:rPr>
                <w:rFonts w:ascii="Arial" w:hAnsi="Arial" w:eastAsia="Arial" w:cs="Arial"/>
                <w:color w:val="231F20"/>
                <w:sz w:val="17"/>
              </w:rPr>
            </w:pPr>
            <w:r>
              <w:rPr>
                <w:rFonts w:eastAsia="Arial" w:cs="Arial" w:ascii="Arial" w:hAnsi="Arial"/>
                <w:color w:val="231F20"/>
                <w:sz w:val="17"/>
              </w:rPr>
              <w:t>43.49</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Less: Amounts transferred to the Statement of Profit and Loss</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due to cash flows no longer expected to occur</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(0.66)</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55"/>
              <w:jc w:val="end"/>
              <w:rPr>
                <w:rFonts w:ascii="Arial" w:hAnsi="Arial" w:eastAsia="Arial" w:cs="Arial"/>
                <w:color w:val="231F20"/>
                <w:sz w:val="17"/>
              </w:rPr>
            </w:pPr>
            <w:r>
              <w:rPr>
                <w:rFonts w:eastAsia="Arial" w:cs="Arial" w:ascii="Arial" w:hAnsi="Arial"/>
                <w:color w:val="231F20"/>
                <w:sz w:val="17"/>
              </w:rPr>
              <w:t>(0.24)</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Less: Amounts transferred to initial cost of non-financial assets</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pacing w:lineRule="atLeast" w:line="0"/>
              <w:ind w:end="695"/>
              <w:jc w:val="end"/>
              <w:rPr>
                <w:rFonts w:ascii="Arial" w:hAnsi="Arial" w:eastAsia="Arial" w:cs="Arial"/>
                <w:color w:val="00367B"/>
                <w:sz w:val="17"/>
              </w:rPr>
            </w:pPr>
            <w:r>
              <w:rPr>
                <w:rFonts w:eastAsia="Arial" w:cs="Arial" w:ascii="Arial" w:hAnsi="Arial"/>
                <w:color w:val="00367B"/>
                <w:sz w:val="17"/>
              </w:rPr>
              <w:t>2.90</w:t>
            </w:r>
          </w:p>
        </w:tc>
        <w:tc>
          <w:tcPr>
            <w:tcW w:w="6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2020" w:type="dxa"/>
            <w:tcBorders/>
          </w:tcPr>
          <w:p>
            <w:pPr>
              <w:pStyle w:val="Normal"/>
              <w:spacing w:lineRule="atLeast" w:line="0"/>
              <w:ind w:end="655"/>
              <w:jc w:val="end"/>
              <w:rPr>
                <w:rFonts w:ascii="Arial" w:hAnsi="Arial" w:eastAsia="Arial" w:cs="Arial"/>
                <w:color w:val="231F20"/>
                <w:sz w:val="17"/>
              </w:rPr>
            </w:pPr>
            <w:r>
              <w:rPr>
                <w:rFonts w:eastAsia="Arial" w:cs="Arial" w:ascii="Arial" w:hAnsi="Arial"/>
                <w:color w:val="231F20"/>
                <w:sz w:val="17"/>
              </w:rPr>
              <w:t>(35.17)</w:t>
            </w:r>
          </w:p>
        </w:tc>
        <w:tc>
          <w:tcPr>
            <w:tcW w:w="23"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Less: Net gain/(loss) transferred to the Statement of Profit and Loss</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on Ineffectiveness</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95"/>
              <w:jc w:val="end"/>
              <w:rPr>
                <w:rFonts w:ascii="Arial" w:hAnsi="Arial" w:eastAsia="Arial" w:cs="Arial"/>
                <w:color w:val="00367B"/>
                <w:sz w:val="17"/>
              </w:rPr>
            </w:pPr>
            <w:r>
              <w:rPr>
                <w:rFonts w:eastAsia="Arial" w:cs="Arial" w:ascii="Arial" w:hAnsi="Arial"/>
                <w:color w:val="00367B"/>
                <w:sz w:val="17"/>
              </w:rPr>
              <w:t>–</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95"/>
              <w:jc w:val="end"/>
              <w:rPr>
                <w:rFonts w:ascii="Arial" w:hAnsi="Arial" w:eastAsia="Arial" w:cs="Arial"/>
                <w:color w:val="231F20"/>
                <w:sz w:val="17"/>
              </w:rPr>
            </w:pPr>
            <w:r>
              <w:rPr>
                <w:rFonts w:eastAsia="Arial" w:cs="Arial" w:ascii="Arial" w:hAnsi="Arial"/>
                <w:color w:val="231F20"/>
                <w:sz w:val="17"/>
              </w:rPr>
              <w:t>–</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(Less)/Add: Deferred tax</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pacing w:lineRule="atLeast" w:line="0"/>
              <w:ind w:end="695"/>
              <w:jc w:val="end"/>
              <w:rPr>
                <w:rFonts w:ascii="Arial" w:hAnsi="Arial" w:eastAsia="Arial" w:cs="Arial"/>
                <w:b/>
                <w:color w:val="00367B"/>
                <w:sz w:val="17"/>
              </w:rPr>
            </w:pPr>
            <w:r>
              <w:rPr>
                <w:rFonts w:eastAsia="Arial" w:cs="Arial" w:ascii="Arial" w:hAnsi="Arial"/>
                <w:b/>
                <w:color w:val="00367B"/>
                <w:sz w:val="17"/>
              </w:rPr>
              <w:t>8.07</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20" w:type="dxa"/>
            <w:tcBorders/>
          </w:tcPr>
          <w:p>
            <w:pPr>
              <w:pStyle w:val="Normal"/>
              <w:spacing w:lineRule="atLeast" w:line="0"/>
              <w:ind w:end="655"/>
              <w:jc w:val="end"/>
              <w:rPr>
                <w:rFonts w:ascii="Arial" w:hAnsi="Arial" w:eastAsia="Arial" w:cs="Arial"/>
                <w:b/>
                <w:color w:val="231F20"/>
                <w:sz w:val="17"/>
              </w:rPr>
            </w:pPr>
            <w:r>
              <w:rPr>
                <w:rFonts w:eastAsia="Arial" w:cs="Arial" w:ascii="Arial" w:hAnsi="Arial"/>
                <w:b/>
                <w:color w:val="231F20"/>
                <w:sz w:val="17"/>
              </w:rPr>
              <w:t>(9.31)</w:t>
            </w:r>
          </w:p>
        </w:tc>
        <w:tc>
          <w:tcPr>
            <w:tcW w:w="23"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r>
      <w:tr>
        <w:trPr>
          <w:trHeight w:val="299" w:hRule="atLeast"/>
        </w:trPr>
        <w:tc>
          <w:tcPr>
            <w:tcW w:w="5440" w:type="dxa"/>
            <w:tcBorders/>
          </w:tcPr>
          <w:p>
            <w:pPr>
              <w:pStyle w:val="Normal"/>
              <w:spacing w:lineRule="atLeast" w:line="0"/>
              <w:ind w:start="140" w:end="0"/>
              <w:rPr>
                <w:rFonts w:ascii="Arial" w:hAnsi="Arial" w:eastAsia="Arial" w:cs="Arial"/>
                <w:b/>
                <w:color w:val="231F20"/>
                <w:sz w:val="17"/>
              </w:rPr>
            </w:pPr>
            <w:r>
              <w:rPr>
                <w:rFonts w:eastAsia="Arial" w:cs="Arial" w:ascii="Arial" w:hAnsi="Arial"/>
                <w:b/>
                <w:color w:val="231F20"/>
                <w:sz w:val="17"/>
              </w:rPr>
              <w:t>At the end of the year</w:t>
            </w:r>
          </w:p>
        </w:tc>
        <w:tc>
          <w:tcPr>
            <w:tcW w:w="4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060" w:type="dxa"/>
            <w:tcBorders/>
          </w:tcPr>
          <w:p>
            <w:pPr>
              <w:pStyle w:val="Normal"/>
              <w:spacing w:lineRule="atLeast" w:line="0"/>
              <w:ind w:end="635"/>
              <w:jc w:val="end"/>
              <w:rPr>
                <w:rFonts w:ascii="Arial" w:hAnsi="Arial" w:eastAsia="Arial" w:cs="Arial"/>
                <w:b/>
                <w:color w:val="00367B"/>
                <w:sz w:val="17"/>
              </w:rPr>
            </w:pPr>
            <w:r>
              <w:rPr>
                <w:rFonts w:eastAsia="Arial" w:cs="Arial" w:ascii="Arial" w:hAnsi="Arial"/>
                <w:b/>
                <w:color w:val="00367B"/>
                <w:sz w:val="17"/>
              </w:rPr>
              <w:t>(8.30)</w:t>
            </w:r>
          </w:p>
        </w:tc>
        <w:tc>
          <w:tcPr>
            <w:tcW w:w="60" w:type="dxa"/>
            <w:tcBorders/>
          </w:tcPr>
          <w:p>
            <w:pPr>
              <w:pStyle w:val="Normal"/>
              <w:snapToGrid w:val="false"/>
              <w:spacing w:lineRule="atLeast" w:line="0"/>
              <w:rPr>
                <w:rFonts w:ascii="Times New Roman" w:hAnsi="Times New Roman" w:eastAsia="Times New Roman" w:cs="Times New Roman"/>
                <w:b/>
                <w:color w:val="00367B"/>
                <w:sz w:val="24"/>
              </w:rPr>
            </w:pPr>
            <w:r>
              <w:rPr>
                <w:rFonts w:eastAsia="Times New Roman" w:cs="Times New Roman" w:ascii="Times New Roman" w:hAnsi="Times New Roman"/>
                <w:b/>
                <w:color w:val="00367B"/>
                <w:sz w:val="24"/>
              </w:rPr>
            </w:r>
          </w:p>
        </w:tc>
        <w:tc>
          <w:tcPr>
            <w:tcW w:w="2020" w:type="dxa"/>
            <w:tcBorders/>
          </w:tcPr>
          <w:p>
            <w:pPr>
              <w:pStyle w:val="Normal"/>
              <w:spacing w:lineRule="atLeast" w:line="0"/>
              <w:ind w:end="695"/>
              <w:jc w:val="end"/>
              <w:rPr>
                <w:rFonts w:ascii="Arial" w:hAnsi="Arial" w:eastAsia="Arial" w:cs="Arial"/>
                <w:b/>
                <w:color w:val="231F20"/>
                <w:sz w:val="17"/>
              </w:rPr>
            </w:pPr>
            <w:r>
              <w:rPr>
                <w:rFonts w:eastAsia="Arial" w:cs="Arial" w:ascii="Arial" w:hAnsi="Arial"/>
                <w:b/>
                <w:color w:val="231F20"/>
                <w:sz w:val="17"/>
              </w:rPr>
              <w:t>6.73</w:t>
            </w:r>
          </w:p>
        </w:tc>
        <w:tc>
          <w:tcPr>
            <w:tcW w:w="23"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r>
      <w:tr>
        <w:trPr>
          <w:trHeight w:val="299"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Of the above, balances remaining in cash flow hedge reserve</w:t>
            </w:r>
          </w:p>
        </w:tc>
        <w:tc>
          <w:tcPr>
            <w:tcW w:w="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5440" w:type="dxa"/>
            <w:tcBorders/>
          </w:tcPr>
          <w:p>
            <w:pPr>
              <w:pStyle w:val="Normal"/>
              <w:spacing w:lineRule="atLeast" w:line="0"/>
              <w:ind w:start="140" w:end="0"/>
              <w:rPr>
                <w:rFonts w:ascii="Arial" w:hAnsi="Arial" w:eastAsia="Arial" w:cs="Arial"/>
                <w:color w:val="231F20"/>
                <w:sz w:val="17"/>
              </w:rPr>
            </w:pPr>
            <w:r>
              <w:rPr>
                <w:rFonts w:eastAsia="Arial" w:cs="Arial" w:ascii="Arial" w:hAnsi="Arial"/>
                <w:color w:val="231F20"/>
                <w:sz w:val="17"/>
              </w:rPr>
              <w:t>for matured hedging relationships</w:t>
            </w:r>
          </w:p>
        </w:tc>
        <w:tc>
          <w:tcPr>
            <w:tcW w:w="4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20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(5.36)</w:t>
            </w:r>
          </w:p>
        </w:tc>
        <w:tc>
          <w:tcPr>
            <w:tcW w:w="60" w:type="dxa"/>
            <w:tcBorders/>
          </w:tcPr>
          <w:p>
            <w:pPr>
              <w:pStyle w:val="Normal"/>
              <w:snapToGrid w:val="false"/>
              <w:spacing w:lineRule="atLeast" w:line="0"/>
              <w:rPr>
                <w:rFonts w:ascii="Times New Roman" w:hAnsi="Times New Roman" w:eastAsia="Times New Roman" w:cs="Times New Roman"/>
                <w:color w:val="00367B"/>
                <w:sz w:val="21"/>
              </w:rPr>
            </w:pPr>
            <w:r>
              <w:rPr>
                <w:rFonts w:eastAsia="Times New Roman" w:cs="Times New Roman" w:ascii="Times New Roman" w:hAnsi="Times New Roman"/>
                <w:color w:val="00367B"/>
                <w:sz w:val="21"/>
              </w:rPr>
            </w:r>
          </w:p>
        </w:tc>
        <w:tc>
          <w:tcPr>
            <w:tcW w:w="2020" w:type="dxa"/>
            <w:tcBorders/>
          </w:tcPr>
          <w:p>
            <w:pPr>
              <w:pStyle w:val="Normal"/>
              <w:spacing w:lineRule="atLeast" w:line="0"/>
              <w:ind w:end="695"/>
              <w:jc w:val="end"/>
              <w:rPr>
                <w:rFonts w:ascii="Arial" w:hAnsi="Arial" w:eastAsia="Arial" w:cs="Arial"/>
                <w:color w:val="231F20"/>
                <w:sz w:val="17"/>
              </w:rPr>
            </w:pPr>
            <w:r>
              <w:rPr>
                <w:rFonts w:eastAsia="Arial" w:cs="Arial" w:ascii="Arial" w:hAnsi="Arial"/>
                <w:color w:val="231F20"/>
                <w:sz w:val="17"/>
              </w:rPr>
              <w:t>1.06</w:t>
            </w:r>
          </w:p>
        </w:tc>
        <w:tc>
          <w:tcPr>
            <w:tcW w:w="23"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111" w:hRule="atLeast"/>
        </w:trPr>
        <w:tc>
          <w:tcPr>
            <w:tcW w:w="5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Arial" w:hAnsi="Arial" w:eastAsia="Arial" w:cs="Arial"/>
          <w:color w:val="231F20"/>
          <w:sz w:val="16"/>
        </w:rPr>
      </w:pPr>
      <w:r>
        <w:rPr>
          <w:rFonts w:eastAsia="Arial" w:cs="Arial" w:ascii="Arial" w:hAnsi="Arial"/>
          <w:color w:val="231F20"/>
          <w:sz w:val="16"/>
        </w:rPr>
        <mc:AlternateContent>
          <mc:Choice Requires="wps">
            <w:drawing>
              <wp:anchor behindDoc="1" distT="0" distB="0" distL="114935" distR="114935" simplePos="0" locked="0" layoutInCell="1" allowOverlap="1" relativeHeight="631">
                <wp:simplePos x="0" y="0"/>
                <wp:positionH relativeFrom="column">
                  <wp:posOffset>320040</wp:posOffset>
                </wp:positionH>
                <wp:positionV relativeFrom="paragraph">
                  <wp:posOffset>-2657475</wp:posOffset>
                </wp:positionV>
                <wp:extent cx="6160770" cy="0"/>
                <wp:effectExtent l="0" t="6350" r="0" b="6350"/>
                <wp:wrapNone/>
                <wp:docPr id="631"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209.25pt" to="510.25pt,-209.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2">
                <wp:simplePos x="0" y="0"/>
                <wp:positionH relativeFrom="column">
                  <wp:posOffset>369570</wp:posOffset>
                </wp:positionH>
                <wp:positionV relativeFrom="paragraph">
                  <wp:posOffset>-3091815</wp:posOffset>
                </wp:positionV>
                <wp:extent cx="3446780" cy="211455"/>
                <wp:effectExtent l="5080" t="5080" r="5080" b="5080"/>
                <wp:wrapNone/>
                <wp:docPr id="632" name=""/>
                <a:graphic xmlns:a="http://schemas.openxmlformats.org/drawingml/2006/main">
                  <a:graphicData uri="http://schemas.microsoft.com/office/word/2010/wordprocessingShape">
                    <wps:wsp>
                      <wps:cNvSpPr/>
                      <wps:spPr>
                        <a:xfrm>
                          <a:off x="0" y="0"/>
                          <a:ext cx="3446640" cy="21132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9.1pt;margin-top:-243.45pt;width:271.35pt;height:16.6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
                <wp:simplePos x="0" y="0"/>
                <wp:positionH relativeFrom="column">
                  <wp:posOffset>320040</wp:posOffset>
                </wp:positionH>
                <wp:positionV relativeFrom="paragraph">
                  <wp:posOffset>-2314575</wp:posOffset>
                </wp:positionV>
                <wp:extent cx="6160770" cy="0"/>
                <wp:effectExtent l="0" t="6350" r="0" b="6350"/>
                <wp:wrapNone/>
                <wp:docPr id="633"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182.25pt" to="510.25pt,-182.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4">
                <wp:simplePos x="0" y="0"/>
                <wp:positionH relativeFrom="column">
                  <wp:posOffset>320040</wp:posOffset>
                </wp:positionH>
                <wp:positionV relativeFrom="paragraph">
                  <wp:posOffset>-1971675</wp:posOffset>
                </wp:positionV>
                <wp:extent cx="6160770" cy="0"/>
                <wp:effectExtent l="0" t="6350" r="0" b="6350"/>
                <wp:wrapNone/>
                <wp:docPr id="634"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155.25pt" to="510.25pt,-155.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5">
                <wp:simplePos x="0" y="0"/>
                <wp:positionH relativeFrom="column">
                  <wp:posOffset>320040</wp:posOffset>
                </wp:positionH>
                <wp:positionV relativeFrom="paragraph">
                  <wp:posOffset>-1628775</wp:posOffset>
                </wp:positionV>
                <wp:extent cx="6160770" cy="0"/>
                <wp:effectExtent l="0" t="6350" r="0" b="6350"/>
                <wp:wrapNone/>
                <wp:docPr id="635"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128.25pt" to="510.25pt,-128.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6">
                <wp:simplePos x="0" y="0"/>
                <wp:positionH relativeFrom="column">
                  <wp:posOffset>320040</wp:posOffset>
                </wp:positionH>
                <wp:positionV relativeFrom="paragraph">
                  <wp:posOffset>-1285875</wp:posOffset>
                </wp:positionV>
                <wp:extent cx="6160770" cy="0"/>
                <wp:effectExtent l="0" t="6350" r="0" b="6350"/>
                <wp:wrapNone/>
                <wp:docPr id="636"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101.25pt" to="510.25pt,-101.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
                <wp:simplePos x="0" y="0"/>
                <wp:positionH relativeFrom="column">
                  <wp:posOffset>320040</wp:posOffset>
                </wp:positionH>
                <wp:positionV relativeFrom="paragraph">
                  <wp:posOffset>-1095375</wp:posOffset>
                </wp:positionV>
                <wp:extent cx="6160770" cy="0"/>
                <wp:effectExtent l="0" t="6350" r="0" b="6350"/>
                <wp:wrapNone/>
                <wp:docPr id="637"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86.25pt" to="510.25pt,-86.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8">
                <wp:simplePos x="0" y="0"/>
                <wp:positionH relativeFrom="column">
                  <wp:posOffset>320040</wp:posOffset>
                </wp:positionH>
                <wp:positionV relativeFrom="paragraph">
                  <wp:posOffset>-758825</wp:posOffset>
                </wp:positionV>
                <wp:extent cx="6160770" cy="0"/>
                <wp:effectExtent l="0" t="6350" r="0" b="6350"/>
                <wp:wrapNone/>
                <wp:docPr id="638"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59.75pt" to="510.25pt,-59.7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9">
                <wp:simplePos x="0" y="0"/>
                <wp:positionH relativeFrom="column">
                  <wp:posOffset>320040</wp:posOffset>
                </wp:positionH>
                <wp:positionV relativeFrom="paragraph">
                  <wp:posOffset>-568325</wp:posOffset>
                </wp:positionV>
                <wp:extent cx="6160770" cy="0"/>
                <wp:effectExtent l="0" t="6350" r="0" b="6350"/>
                <wp:wrapNone/>
                <wp:docPr id="639"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44.75pt" to="510.25pt,-44.7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0">
                <wp:simplePos x="0" y="0"/>
                <wp:positionH relativeFrom="column">
                  <wp:posOffset>320040</wp:posOffset>
                </wp:positionH>
                <wp:positionV relativeFrom="paragraph">
                  <wp:posOffset>-371475</wp:posOffset>
                </wp:positionV>
                <wp:extent cx="6160770" cy="0"/>
                <wp:effectExtent l="0" t="6350" r="0" b="6350"/>
                <wp:wrapNone/>
                <wp:docPr id="640"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5.2pt,-29.25pt" to="510.25pt,-29.25pt" stroked="t" o:allowincell="f" style="position:absolute">
                <v:stroke color="white" weight="12600" joinstyle="miter" endcap="flat"/>
                <v:fill o:detectmouseclick="t" on="false"/>
                <w10:wrap type="none"/>
              </v:line>
            </w:pict>
          </mc:Fallback>
        </mc:AlternateContent>
      </w:r>
    </w:p>
    <w:p>
      <w:pPr>
        <w:pStyle w:val="Normal"/>
        <w:spacing w:lineRule="exact" w:line="155"/>
        <w:rPr>
          <w:rFonts w:ascii="Arial" w:hAnsi="Arial" w:eastAsia="Arial" w:cs="Arial"/>
          <w:color w:val="231F20"/>
          <w:sz w:val="16"/>
        </w:rPr>
      </w:pPr>
      <w:r>
        <w:rPr>
          <w:rFonts w:eastAsia="Arial" w:cs="Arial" w:ascii="Arial" w:hAnsi="Arial"/>
          <w:color w:val="231F20"/>
          <w:sz w:val="16"/>
        </w:rPr>
      </w:r>
    </w:p>
    <w:p>
      <w:pPr>
        <w:pStyle w:val="Normal"/>
        <w:spacing w:lineRule="auto" w:line="242"/>
        <w:ind w:start="560" w:end="20"/>
        <w:jc w:val="both"/>
        <w:rPr>
          <w:rFonts w:ascii="Arial" w:hAnsi="Arial" w:eastAsia="Arial" w:cs="Arial"/>
          <w:color w:val="231F20"/>
          <w:sz w:val="17"/>
        </w:rPr>
      </w:pPr>
      <w:r>
        <w:rPr>
          <w:rFonts w:eastAsia="Arial" w:cs="Arial" w:ascii="Arial" w:hAnsi="Arial"/>
          <w:color w:val="231F20"/>
          <w:sz w:val="17"/>
        </w:rPr>
        <w:t>Once the hedged transaction materialises, the amount accumulated in the cash flow hedging reserve will be included in the initial cost of the non-financial hedged item on its initial recognition or reclassified to profit or loss, as applicable, in the anticipated timeframes given below:</w:t>
      </w:r>
    </w:p>
    <w:p>
      <w:pPr>
        <w:pStyle w:val="Normal"/>
        <w:spacing w:lineRule="exact" w:line="20"/>
        <w:rPr>
          <w:rFonts w:ascii="Arial" w:hAnsi="Arial" w:eastAsia="Arial" w:cs="Arial"/>
          <w:color w:val="231F20"/>
          <w:sz w:val="16"/>
        </w:rPr>
      </w:pPr>
      <w:r>
        <w:rPr>
          <w:rFonts w:eastAsia="Arial" w:cs="Arial" w:ascii="Arial" w:hAnsi="Arial"/>
          <w:color w:val="231F20"/>
          <w:sz w:val="16"/>
        </w:rPr>
        <mc:AlternateContent>
          <mc:Choice Requires="wps">
            <w:drawing>
              <wp:anchor behindDoc="1" distT="0" distB="0" distL="114935" distR="114935" simplePos="0" locked="0" layoutInCell="1" allowOverlap="1" relativeHeight="641">
                <wp:simplePos x="0" y="0"/>
                <wp:positionH relativeFrom="column">
                  <wp:posOffset>5184775</wp:posOffset>
                </wp:positionH>
                <wp:positionV relativeFrom="paragraph">
                  <wp:posOffset>149860</wp:posOffset>
                </wp:positionV>
                <wp:extent cx="1296035" cy="325755"/>
                <wp:effectExtent l="5715" t="5715" r="4445" b="4445"/>
                <wp:wrapNone/>
                <wp:docPr id="641" name=""/>
                <a:graphic xmlns:a="http://schemas.openxmlformats.org/drawingml/2006/main">
                  <a:graphicData uri="http://schemas.microsoft.com/office/word/2010/wordprocessingShape">
                    <wps:wsp>
                      <wps:cNvSpPr/>
                      <wps:spPr>
                        <a:xfrm>
                          <a:off x="0" y="0"/>
                          <a:ext cx="1296000" cy="32580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08.25pt;margin-top:11.8pt;width:102pt;height:25.6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
                <wp:simplePos x="0" y="0"/>
                <wp:positionH relativeFrom="column">
                  <wp:posOffset>3846195</wp:posOffset>
                </wp:positionH>
                <wp:positionV relativeFrom="paragraph">
                  <wp:posOffset>149860</wp:posOffset>
                </wp:positionV>
                <wp:extent cx="1301750" cy="325755"/>
                <wp:effectExtent l="5080" t="5715" r="5080" b="4445"/>
                <wp:wrapNone/>
                <wp:docPr id="642" name=""/>
                <a:graphic xmlns:a="http://schemas.openxmlformats.org/drawingml/2006/main">
                  <a:graphicData uri="http://schemas.microsoft.com/office/word/2010/wordprocessingShape">
                    <wps:wsp>
                      <wps:cNvSpPr/>
                      <wps:spPr>
                        <a:xfrm>
                          <a:off x="0" y="0"/>
                          <a:ext cx="1301760" cy="3258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02.85pt;margin-top:11.8pt;width:102.45pt;height:25.6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
                <wp:simplePos x="0" y="0"/>
                <wp:positionH relativeFrom="column">
                  <wp:posOffset>363220</wp:posOffset>
                </wp:positionH>
                <wp:positionV relativeFrom="paragraph">
                  <wp:posOffset>149860</wp:posOffset>
                </wp:positionV>
                <wp:extent cx="3446780" cy="325755"/>
                <wp:effectExtent l="5080" t="5715" r="5080" b="4445"/>
                <wp:wrapNone/>
                <wp:docPr id="643" name=""/>
                <a:graphic xmlns:a="http://schemas.openxmlformats.org/drawingml/2006/main">
                  <a:graphicData uri="http://schemas.microsoft.com/office/word/2010/wordprocessingShape">
                    <wps:wsp>
                      <wps:cNvSpPr/>
                      <wps:spPr>
                        <a:xfrm>
                          <a:off x="0" y="0"/>
                          <a:ext cx="3446640" cy="3258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8.6pt;margin-top:11.8pt;width:271.35pt;height:25.6pt;mso-wrap-style:none;v-text-anchor:middle">
                <v:fill o:detectmouseclick="t" type="solid" color2="#262415"/>
                <v:stroke color="white" weight="9360" joinstyle="miter" endcap="flat"/>
                <w10:wrap type="none"/>
              </v:rect>
            </w:pict>
          </mc:Fallback>
        </mc:AlternateContent>
      </w:r>
    </w:p>
    <w:p>
      <w:pPr>
        <w:pStyle w:val="Normal"/>
        <w:spacing w:lineRule="exact" w:line="262"/>
        <w:rPr>
          <w:rFonts w:ascii="Arial" w:hAnsi="Arial" w:eastAsia="Arial" w:cs="Arial"/>
          <w:color w:val="231F20"/>
          <w:sz w:val="16"/>
        </w:rPr>
      </w:pPr>
      <w:r>
        <w:rPr>
          <w:rFonts w:eastAsia="Arial" w:cs="Arial" w:ascii="Arial" w:hAnsi="Arial"/>
          <w:color w:val="231F20"/>
          <w:sz w:val="16"/>
        </w:rPr>
      </w:r>
    </w:p>
    <w:tbl>
      <w:tblPr>
        <w:tblW w:w="9160" w:type="dxa"/>
        <w:jc w:val="start"/>
        <w:tblInd w:w="700" w:type="dxa"/>
        <w:tblLayout w:type="fixed"/>
        <w:tblCellMar>
          <w:top w:w="0" w:type="dxa"/>
          <w:start w:w="0" w:type="dxa"/>
          <w:bottom w:w="0" w:type="dxa"/>
          <w:end w:w="0" w:type="dxa"/>
        </w:tblCellMar>
      </w:tblPr>
      <w:tblGrid>
        <w:gridCol w:w="4660"/>
        <w:gridCol w:w="2800"/>
        <w:gridCol w:w="1700"/>
      </w:tblGrid>
      <w:tr>
        <w:trPr>
          <w:trHeight w:val="201" w:hRule="atLeast"/>
        </w:trPr>
        <w:tc>
          <w:tcPr>
            <w:tcW w:w="466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Outstanding balance in Cash Flow Hedge</w:t>
            </w:r>
          </w:p>
        </w:tc>
        <w:tc>
          <w:tcPr>
            <w:tcW w:w="280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As at</w:t>
            </w:r>
          </w:p>
        </w:tc>
        <w:tc>
          <w:tcPr>
            <w:tcW w:w="1700" w:type="dxa"/>
            <w:tcBorders/>
          </w:tcPr>
          <w:p>
            <w:pPr>
              <w:pStyle w:val="Normal"/>
              <w:spacing w:lineRule="atLeast" w:line="0"/>
              <w:ind w:end="375"/>
              <w:jc w:val="end"/>
              <w:rPr>
                <w:rFonts w:ascii="Arial" w:hAnsi="Arial" w:eastAsia="Arial" w:cs="Arial"/>
                <w:color w:val="231F20"/>
                <w:sz w:val="17"/>
              </w:rPr>
            </w:pPr>
            <w:r>
              <w:rPr>
                <w:rFonts w:eastAsia="Arial" w:cs="Arial" w:ascii="Arial" w:hAnsi="Arial"/>
                <w:color w:val="231F20"/>
                <w:sz w:val="17"/>
              </w:rPr>
              <w:t>As at</w:t>
            </w:r>
          </w:p>
        </w:tc>
      </w:tr>
      <w:tr>
        <w:trPr>
          <w:trHeight w:val="204" w:hRule="atLeast"/>
        </w:trPr>
        <w:tc>
          <w:tcPr>
            <w:tcW w:w="4660" w:type="dxa"/>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Reserve to be subsequently recycled from OCI</w:t>
            </w:r>
          </w:p>
        </w:tc>
        <w:tc>
          <w:tcPr>
            <w:tcW w:w="2800" w:type="dxa"/>
            <w:tcBorders/>
          </w:tcPr>
          <w:p>
            <w:pPr>
              <w:pStyle w:val="Normal"/>
              <w:spacing w:lineRule="atLeast" w:line="0"/>
              <w:ind w:end="295"/>
              <w:jc w:val="end"/>
              <w:rPr>
                <w:rFonts w:ascii="Arial" w:hAnsi="Arial" w:eastAsia="Arial" w:cs="Arial"/>
                <w:b/>
                <w:color w:val="00367B"/>
                <w:sz w:val="17"/>
              </w:rPr>
            </w:pPr>
            <w:r>
              <w:rPr>
                <w:rFonts w:eastAsia="Arial" w:cs="Arial" w:ascii="Arial" w:hAnsi="Arial"/>
                <w:b/>
                <w:color w:val="00367B"/>
                <w:sz w:val="17"/>
              </w:rPr>
              <w:t>31st March, 2019</w:t>
            </w:r>
          </w:p>
        </w:tc>
        <w:tc>
          <w:tcPr>
            <w:tcW w:w="170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31st March, 2018</w:t>
            </w:r>
          </w:p>
        </w:tc>
      </w:tr>
      <w:tr>
        <w:trPr>
          <w:trHeight w:val="407" w:hRule="atLeast"/>
        </w:trPr>
        <w:tc>
          <w:tcPr>
            <w:tcW w:w="4660" w:type="dxa"/>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Within one year</w:t>
            </w:r>
          </w:p>
        </w:tc>
        <w:tc>
          <w:tcPr>
            <w:tcW w:w="2800" w:type="dxa"/>
            <w:tcBorders/>
          </w:tcPr>
          <w:p>
            <w:pPr>
              <w:pStyle w:val="Normal"/>
              <w:spacing w:lineRule="atLeast" w:line="0"/>
              <w:ind w:end="695"/>
              <w:jc w:val="end"/>
              <w:rPr>
                <w:rFonts w:ascii="Arial" w:hAnsi="Arial" w:eastAsia="Arial" w:cs="Arial"/>
                <w:color w:val="00367B"/>
                <w:sz w:val="17"/>
              </w:rPr>
            </w:pPr>
            <w:r>
              <w:rPr>
                <w:rFonts w:eastAsia="Arial" w:cs="Arial" w:ascii="Arial" w:hAnsi="Arial"/>
                <w:color w:val="00367B"/>
                <w:sz w:val="17"/>
              </w:rPr>
              <w:t>(4.46)</w:t>
            </w:r>
          </w:p>
        </w:tc>
        <w:tc>
          <w:tcPr>
            <w:tcW w:w="1700" w:type="dxa"/>
            <w:tcBorders/>
          </w:tcPr>
          <w:p>
            <w:pPr>
              <w:pStyle w:val="Normal"/>
              <w:spacing w:lineRule="atLeast" w:line="0"/>
              <w:ind w:end="375"/>
              <w:jc w:val="end"/>
              <w:rPr>
                <w:rFonts w:ascii="Arial" w:hAnsi="Arial" w:eastAsia="Arial" w:cs="Arial"/>
                <w:color w:val="231F20"/>
                <w:sz w:val="17"/>
              </w:rPr>
            </w:pPr>
            <w:r>
              <w:rPr>
                <w:rFonts w:eastAsia="Arial" w:cs="Arial" w:ascii="Arial" w:hAnsi="Arial"/>
                <w:color w:val="231F20"/>
                <w:sz w:val="17"/>
              </w:rPr>
              <w:t>6.19</w:t>
            </w:r>
          </w:p>
        </w:tc>
      </w:tr>
      <w:tr>
        <w:trPr>
          <w:trHeight w:val="317" w:hRule="atLeast"/>
        </w:trPr>
        <w:tc>
          <w:tcPr>
            <w:tcW w:w="4660" w:type="dxa"/>
            <w:tcBorders/>
          </w:tcPr>
          <w:p>
            <w:pPr>
              <w:pStyle w:val="Normal"/>
              <w:spacing w:lineRule="atLeast" w:line="0"/>
              <w:ind w:start="20" w:end="0"/>
              <w:rPr>
                <w:rFonts w:ascii="Arial" w:hAnsi="Arial" w:eastAsia="Arial" w:cs="Arial"/>
                <w:color w:val="231F20"/>
                <w:sz w:val="17"/>
              </w:rPr>
            </w:pPr>
            <w:r>
              <w:rPr>
                <w:rFonts w:eastAsia="Arial" w:cs="Arial" w:ascii="Arial" w:hAnsi="Arial"/>
                <w:color w:val="231F20"/>
                <w:sz w:val="17"/>
              </w:rPr>
              <w:t>Between one and three years</w:t>
            </w:r>
          </w:p>
        </w:tc>
        <w:tc>
          <w:tcPr>
            <w:tcW w:w="2800" w:type="dxa"/>
            <w:tcBorders/>
          </w:tcPr>
          <w:p>
            <w:pPr>
              <w:pStyle w:val="Normal"/>
              <w:spacing w:lineRule="atLeast" w:line="0"/>
              <w:ind w:end="695"/>
              <w:jc w:val="end"/>
              <w:rPr>
                <w:rFonts w:ascii="Arial" w:hAnsi="Arial" w:eastAsia="Arial" w:cs="Arial"/>
                <w:color w:val="00367B"/>
                <w:sz w:val="17"/>
              </w:rPr>
            </w:pPr>
            <w:r>
              <w:rPr>
                <w:rFonts w:eastAsia="Arial" w:cs="Arial" w:ascii="Arial" w:hAnsi="Arial"/>
                <w:color w:val="00367B"/>
                <w:sz w:val="17"/>
              </w:rPr>
              <w:t>(3.84)</w:t>
            </w:r>
          </w:p>
        </w:tc>
        <w:tc>
          <w:tcPr>
            <w:tcW w:w="1700" w:type="dxa"/>
            <w:tcBorders/>
          </w:tcPr>
          <w:p>
            <w:pPr>
              <w:pStyle w:val="Normal"/>
              <w:spacing w:lineRule="atLeast" w:line="0"/>
              <w:ind w:end="375"/>
              <w:jc w:val="end"/>
              <w:rPr>
                <w:rFonts w:ascii="Arial" w:hAnsi="Arial" w:eastAsia="Arial" w:cs="Arial"/>
                <w:color w:val="231F20"/>
                <w:sz w:val="17"/>
              </w:rPr>
            </w:pPr>
            <w:r>
              <w:rPr>
                <w:rFonts w:eastAsia="Arial" w:cs="Arial" w:ascii="Arial" w:hAnsi="Arial"/>
                <w:color w:val="231F20"/>
                <w:sz w:val="17"/>
              </w:rPr>
              <w:t>0.54</w:t>
            </w:r>
          </w:p>
        </w:tc>
      </w:tr>
      <w:tr>
        <w:trPr>
          <w:trHeight w:val="374" w:hRule="atLeast"/>
        </w:trPr>
        <w:tc>
          <w:tcPr>
            <w:tcW w:w="4660" w:type="dxa"/>
            <w:tcBorders/>
          </w:tcPr>
          <w:p>
            <w:pPr>
              <w:pStyle w:val="Normal"/>
              <w:spacing w:lineRule="atLeast" w:line="0"/>
              <w:ind w:start="20" w:end="0"/>
              <w:rPr>
                <w:rFonts w:ascii="Arial" w:hAnsi="Arial" w:eastAsia="Arial" w:cs="Arial"/>
                <w:b/>
                <w:color w:val="231F20"/>
                <w:sz w:val="17"/>
              </w:rPr>
            </w:pPr>
            <w:r>
              <w:rPr>
                <w:rFonts w:eastAsia="Arial" w:cs="Arial" w:ascii="Arial" w:hAnsi="Arial"/>
                <w:b/>
                <w:color w:val="231F20"/>
                <w:sz w:val="17"/>
              </w:rPr>
              <w:t>Total</w:t>
            </w:r>
          </w:p>
        </w:tc>
        <w:tc>
          <w:tcPr>
            <w:tcW w:w="2800" w:type="dxa"/>
            <w:tcBorders/>
          </w:tcPr>
          <w:p>
            <w:pPr>
              <w:pStyle w:val="Normal"/>
              <w:spacing w:lineRule="atLeast" w:line="0"/>
              <w:ind w:end="695"/>
              <w:jc w:val="end"/>
              <w:rPr>
                <w:rFonts w:ascii="Arial" w:hAnsi="Arial" w:eastAsia="Arial" w:cs="Arial"/>
                <w:b/>
                <w:color w:val="00367B"/>
                <w:sz w:val="17"/>
              </w:rPr>
            </w:pPr>
            <w:r>
              <w:rPr>
                <w:rFonts w:eastAsia="Arial" w:cs="Arial" w:ascii="Arial" w:hAnsi="Arial"/>
                <w:b/>
                <w:color w:val="00367B"/>
                <w:sz w:val="17"/>
              </w:rPr>
              <w:t>(8.30)</w:t>
            </w:r>
          </w:p>
        </w:tc>
        <w:tc>
          <w:tcPr>
            <w:tcW w:w="1700" w:type="dxa"/>
            <w:tcBorders/>
          </w:tcPr>
          <w:p>
            <w:pPr>
              <w:pStyle w:val="Normal"/>
              <w:spacing w:lineRule="atLeast" w:line="0"/>
              <w:ind w:end="375"/>
              <w:jc w:val="end"/>
              <w:rPr>
                <w:rFonts w:ascii="Arial" w:hAnsi="Arial" w:eastAsia="Arial" w:cs="Arial"/>
                <w:b/>
                <w:color w:val="231F20"/>
                <w:sz w:val="17"/>
              </w:rPr>
            </w:pPr>
            <w:r>
              <w:rPr>
                <w:rFonts w:eastAsia="Arial" w:cs="Arial" w:ascii="Arial" w:hAnsi="Arial"/>
                <w:b/>
                <w:color w:val="231F20"/>
                <w:sz w:val="17"/>
              </w:rPr>
              <w:t>6.73</w:t>
            </w:r>
          </w:p>
        </w:tc>
      </w:tr>
    </w:tbl>
    <w:p>
      <w:pPr>
        <w:pStyle w:val="Normal"/>
        <w:spacing w:lineRule="exact" w:line="20"/>
        <w:rPr>
          <w:rFonts w:ascii="Arial" w:hAnsi="Arial" w:eastAsia="Arial" w:cs="Arial"/>
          <w:b/>
          <w:color w:val="231F20"/>
          <w:sz w:val="16"/>
        </w:rPr>
      </w:pPr>
      <w:r>
        <w:rPr>
          <w:rFonts w:eastAsia="Arial" w:cs="Arial" w:ascii="Arial" w:hAnsi="Arial"/>
          <w:b/>
          <w:color w:val="231F20"/>
          <w:sz w:val="16"/>
        </w:rPr>
        <mc:AlternateContent>
          <mc:Choice Requires="wps">
            <w:drawing>
              <wp:anchor behindDoc="1" distT="0" distB="0" distL="114935" distR="114935" simplePos="0" locked="0" layoutInCell="1" allowOverlap="1" relativeHeight="644">
                <wp:simplePos x="0" y="0"/>
                <wp:positionH relativeFrom="column">
                  <wp:posOffset>363220</wp:posOffset>
                </wp:positionH>
                <wp:positionV relativeFrom="paragraph">
                  <wp:posOffset>-621665</wp:posOffset>
                </wp:positionV>
                <wp:extent cx="3446780" cy="659765"/>
                <wp:effectExtent l="5080" t="5080" r="5080" b="5080"/>
                <wp:wrapNone/>
                <wp:docPr id="644" name=""/>
                <a:graphic xmlns:a="http://schemas.openxmlformats.org/drawingml/2006/main">
                  <a:graphicData uri="http://schemas.microsoft.com/office/word/2010/wordprocessingShape">
                    <wps:wsp>
                      <wps:cNvSpPr/>
                      <wps:spPr>
                        <a:xfrm>
                          <a:off x="0" y="0"/>
                          <a:ext cx="3446640" cy="65988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6pt;margin-top:-48.95pt;width:271.35pt;height:51.9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
                <wp:simplePos x="0" y="0"/>
                <wp:positionH relativeFrom="column">
                  <wp:posOffset>3846195</wp:posOffset>
                </wp:positionH>
                <wp:positionV relativeFrom="paragraph">
                  <wp:posOffset>-621665</wp:posOffset>
                </wp:positionV>
                <wp:extent cx="1301750" cy="659765"/>
                <wp:effectExtent l="5080" t="5080" r="5080" b="5080"/>
                <wp:wrapNone/>
                <wp:docPr id="645" name=""/>
                <a:graphic xmlns:a="http://schemas.openxmlformats.org/drawingml/2006/main">
                  <a:graphicData uri="http://schemas.microsoft.com/office/word/2010/wordprocessingShape">
                    <wps:wsp>
                      <wps:cNvSpPr/>
                      <wps:spPr>
                        <a:xfrm>
                          <a:off x="0" y="0"/>
                          <a:ext cx="1301760" cy="6598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302.85pt;margin-top:-48.95pt;width:102.45pt;height:51.9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
                <wp:simplePos x="0" y="0"/>
                <wp:positionH relativeFrom="column">
                  <wp:posOffset>5184775</wp:posOffset>
                </wp:positionH>
                <wp:positionV relativeFrom="paragraph">
                  <wp:posOffset>-621665</wp:posOffset>
                </wp:positionV>
                <wp:extent cx="1290320" cy="659765"/>
                <wp:effectExtent l="5080" t="5080" r="5080" b="5080"/>
                <wp:wrapNone/>
                <wp:docPr id="646" name=""/>
                <a:graphic xmlns:a="http://schemas.openxmlformats.org/drawingml/2006/main">
                  <a:graphicData uri="http://schemas.microsoft.com/office/word/2010/wordprocessingShape">
                    <wps:wsp>
                      <wps:cNvSpPr/>
                      <wps:spPr>
                        <a:xfrm>
                          <a:off x="0" y="0"/>
                          <a:ext cx="1290240" cy="65988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408.25pt;margin-top:-48.95pt;width:101.55pt;height:51.9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
                <wp:simplePos x="0" y="0"/>
                <wp:positionH relativeFrom="column">
                  <wp:posOffset>313690</wp:posOffset>
                </wp:positionH>
                <wp:positionV relativeFrom="paragraph">
                  <wp:posOffset>-396875</wp:posOffset>
                </wp:positionV>
                <wp:extent cx="6160770" cy="0"/>
                <wp:effectExtent l="0" t="6350" r="0" b="6350"/>
                <wp:wrapNone/>
                <wp:docPr id="647"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4.7pt,-31.25pt" to="509.75pt,-31.2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313690</wp:posOffset>
                </wp:positionH>
                <wp:positionV relativeFrom="paragraph">
                  <wp:posOffset>-176530</wp:posOffset>
                </wp:positionV>
                <wp:extent cx="6160770" cy="0"/>
                <wp:effectExtent l="0" t="6350" r="0" b="6350"/>
                <wp:wrapNone/>
                <wp:docPr id="648" name=""/>
                <a:graphic xmlns:a="http://schemas.openxmlformats.org/drawingml/2006/main">
                  <a:graphicData uri="http://schemas.microsoft.com/office/word/2010/wordprocessingShape">
                    <wps:wsp>
                      <wps:cNvSpPr/>
                      <wps:spPr>
                        <a:xfrm>
                          <a:off x="0" y="0"/>
                          <a:ext cx="616068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4.7pt,-13.9pt" to="509.75pt,-13.9pt" stroked="t" o:allowincell="f" style="position:absolute">
                <v:stroke color="white" weight="12600" joinstyle="miter" endcap="flat"/>
                <v:fill o:detectmouseclick="t" on="false"/>
                <w10:wrap type="none"/>
              </v:line>
            </w:pict>
          </mc:Fallback>
        </mc:AlternateContent>
      </w:r>
    </w:p>
    <w:p>
      <w:pPr>
        <w:pStyle w:val="Normal"/>
        <w:spacing w:lineRule="exact" w:line="180"/>
        <w:rPr>
          <w:rFonts w:ascii="Arial" w:hAnsi="Arial" w:eastAsia="Arial" w:cs="Arial"/>
          <w:color w:val="231F20"/>
          <w:sz w:val="16"/>
        </w:rPr>
      </w:pPr>
      <w:r>
        <w:rPr>
          <w:rFonts w:eastAsia="Arial" w:cs="Arial" w:ascii="Arial" w:hAnsi="Arial"/>
          <w:color w:val="231F20"/>
          <w:sz w:val="16"/>
        </w:rPr>
      </w:r>
    </w:p>
    <w:p>
      <w:pPr>
        <w:pStyle w:val="Normal"/>
        <w:spacing w:lineRule="atLeast" w:line="0"/>
        <w:ind w:start="560" w:end="0"/>
        <w:rPr>
          <w:rFonts w:ascii="Arial" w:hAnsi="Arial" w:eastAsia="Arial" w:cs="Arial"/>
          <w:b/>
          <w:color w:val="00367B"/>
          <w:sz w:val="17"/>
        </w:rPr>
      </w:pPr>
      <w:r>
        <w:rPr>
          <w:rFonts w:eastAsia="Arial" w:cs="Arial" w:ascii="Arial" w:hAnsi="Arial"/>
          <w:b/>
          <w:color w:val="00367B"/>
          <w:sz w:val="17"/>
        </w:rPr>
        <w:t>Foreign Currency Sensitivity</w:t>
      </w:r>
    </w:p>
    <w:p>
      <w:pPr>
        <w:pStyle w:val="Normal"/>
        <w:spacing w:lineRule="exact" w:line="87"/>
        <w:rPr>
          <w:rFonts w:ascii="Arial" w:hAnsi="Arial" w:eastAsia="Arial" w:cs="Arial"/>
          <w:b/>
          <w:color w:val="231F20"/>
          <w:sz w:val="16"/>
        </w:rPr>
      </w:pPr>
      <w:r>
        <w:rPr>
          <w:rFonts w:eastAsia="Arial" w:cs="Arial" w:ascii="Arial" w:hAnsi="Arial"/>
          <w:b/>
          <w:color w:val="231F20"/>
          <w:sz w:val="16"/>
        </w:rPr>
      </w:r>
    </w:p>
    <w:p>
      <w:pPr>
        <w:pStyle w:val="Normal"/>
        <w:spacing w:lineRule="auto" w:line="268"/>
        <w:ind w:start="560" w:end="20"/>
        <w:jc w:val="both"/>
        <w:rPr/>
      </w:pPr>
      <w:r>
        <w:rPr>
          <w:rFonts w:eastAsia="Arial" w:cs="Arial" w:ascii="Arial" w:hAnsi="Arial"/>
          <w:color w:val="231F20"/>
          <w:sz w:val="17"/>
        </w:rPr>
        <w:t>For every percentage point change in the underlying exchange rate of the outstanding foreign currency denominated assets and liabilities, including derivative contracts, holding all other variables constant, the profit before tax for the year ended 31st March, 2019 would change by</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(0.34) Crore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0.32 Crore) and pre-tax total equity as at 31st March, 2019 would change by</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(1.78)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(1.62) Crores].</w:t>
      </w:r>
    </w:p>
    <w:p>
      <w:pPr>
        <w:pStyle w:val="Normal"/>
        <w:spacing w:lineRule="exact" w:line="140"/>
        <w:rPr>
          <w:rFonts w:ascii="Arial" w:hAnsi="Arial" w:eastAsia="Arial" w:cs="Arial"/>
          <w:color w:val="231F20"/>
          <w:sz w:val="16"/>
        </w:rPr>
      </w:pPr>
      <w:r>
        <w:rPr>
          <w:rFonts w:eastAsia="Arial" w:cs="Arial" w:ascii="Arial" w:hAnsi="Arial"/>
          <w:color w:val="231F20"/>
          <w:sz w:val="16"/>
        </w:rPr>
      </w:r>
    </w:p>
    <w:p>
      <w:pPr>
        <w:pStyle w:val="Normal"/>
        <w:spacing w:lineRule="atLeast" w:line="0"/>
        <w:ind w:start="560" w:end="0"/>
        <w:rPr>
          <w:rFonts w:ascii="Arial" w:hAnsi="Arial" w:eastAsia="Arial" w:cs="Arial"/>
          <w:b/>
          <w:color w:val="00367B"/>
          <w:sz w:val="17"/>
        </w:rPr>
      </w:pPr>
      <w:r>
        <w:rPr>
          <w:rFonts w:eastAsia="Arial" w:cs="Arial" w:ascii="Arial" w:hAnsi="Arial"/>
          <w:b/>
          <w:color w:val="00367B"/>
          <w:sz w:val="17"/>
        </w:rPr>
        <w:t>Credit Risk</w:t>
      </w:r>
    </w:p>
    <w:p>
      <w:pPr>
        <w:pStyle w:val="Normal"/>
        <w:spacing w:lineRule="exact" w:line="87"/>
        <w:rPr>
          <w:rFonts w:ascii="Arial" w:hAnsi="Arial" w:eastAsia="Arial" w:cs="Arial"/>
          <w:b/>
          <w:color w:val="231F20"/>
          <w:sz w:val="16"/>
        </w:rPr>
      </w:pPr>
      <w:r>
        <w:rPr>
          <w:rFonts w:eastAsia="Arial" w:cs="Arial" w:ascii="Arial" w:hAnsi="Arial"/>
          <w:b/>
          <w:color w:val="231F20"/>
          <w:sz w:val="16"/>
        </w:rPr>
      </w:r>
    </w:p>
    <w:p>
      <w:pPr>
        <w:pStyle w:val="Normal"/>
        <w:spacing w:lineRule="auto" w:line="268"/>
        <w:ind w:start="560" w:end="20"/>
        <w:jc w:val="both"/>
        <w:rPr/>
      </w:pPr>
      <w:r>
        <w:rPr>
          <w:rFonts w:eastAsia="Arial" w:cs="Arial" w:ascii="Arial" w:hAnsi="Arial"/>
          <w:color w:val="231F20"/>
          <w:sz w:val="17"/>
        </w:rPr>
        <w:t>Company’s deployment in debt instruments are primarily in fixed deposits with highly rated banks and companies; bonds issued by government institutions, public sector undertakings and certificate of deposits issued by highly rated banks and financial institutions. Of this, investments that are held at amortised cost stood at</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17046.07 Crores (2018 -</w:t>
      </w:r>
      <w:r>
        <w:rPr>
          <w:rFonts w:eastAsia="Times New Roman" w:cs="Times New Roman" w:ascii="Times New Roman" w:hAnsi="Times New Roman"/>
          <w:color w:val="231F20"/>
          <w:sz w:val="17"/>
        </w:rPr>
        <w:t xml:space="preserve"> `</w:t>
      </w:r>
      <w:r>
        <w:rPr>
          <w:rFonts w:eastAsia="Arial" w:cs="Arial" w:ascii="Arial" w:hAnsi="Arial"/>
          <w:color w:val="231F20"/>
          <w:sz w:val="17"/>
        </w:rPr>
        <w:t xml:space="preserve"> 13220.19 Crores). With respect to the Company’s investing activities, counter parties are shortlisted and exposure limits determined on the basis of their credit rating (by independent agencies), financial statements and other relevant information. As these counter parties are Government institutions, public sector undertakings with investment grade credit ratings and taking into account the experience of the Company over time, the counter party risk attached to such assets is considered to be insignificant.</w:t>
      </w:r>
    </w:p>
    <w:p>
      <w:pPr>
        <w:pStyle w:val="Normal"/>
        <w:spacing w:lineRule="exact" w:line="86"/>
        <w:rPr>
          <w:rFonts w:ascii="Arial" w:hAnsi="Arial" w:eastAsia="Arial" w:cs="Arial"/>
          <w:color w:val="231F20"/>
          <w:sz w:val="16"/>
        </w:rPr>
      </w:pPr>
      <w:r>
        <w:rPr>
          <w:rFonts w:eastAsia="Arial" w:cs="Arial" w:ascii="Arial" w:hAnsi="Arial"/>
          <w:color w:val="231F20"/>
          <w:sz w:val="16"/>
        </w:rPr>
      </w:r>
    </w:p>
    <w:p>
      <w:pPr>
        <w:pStyle w:val="Normal"/>
        <w:spacing w:lineRule="auto" w:line="290"/>
        <w:ind w:start="560" w:end="20"/>
        <w:jc w:val="both"/>
        <w:rPr/>
      </w:pPr>
      <w:r>
        <w:rPr>
          <w:rFonts w:eastAsia="Arial" w:cs="Arial" w:ascii="Arial" w:hAnsi="Arial"/>
          <w:color w:val="231F20"/>
          <w:sz w:val="16"/>
        </w:rPr>
        <w:t>The Company’s customer base is large and diverse limiting the risk arising out of credit concentration. Further, credit is extended in business interest in accordance with guidelines issued centrally and business-specific credit policies that are consistent with such guidelines. Exceptions are managed and approved by appropriate authorities, after due consideration of the counterparty’s credentials and financial capacity, trade practices and prevailing business and economic conditions. The Company’s exposure to trade receivables on the reporting date, net of expected loss provisions, stood at</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3646.22 Crores (2018 -</w:t>
      </w:r>
      <w:r>
        <w:rPr>
          <w:rFonts w:eastAsia="Times New Roman" w:cs="Times New Roman" w:ascii="Times New Roman" w:hAnsi="Times New Roman"/>
          <w:color w:val="231F20"/>
          <w:sz w:val="16"/>
        </w:rPr>
        <w:t xml:space="preserve"> `</w:t>
      </w:r>
      <w:r>
        <w:rPr>
          <w:rFonts w:eastAsia="Arial" w:cs="Arial" w:ascii="Arial" w:hAnsi="Arial"/>
          <w:color w:val="231F20"/>
          <w:sz w:val="16"/>
        </w:rPr>
        <w:t xml:space="preserve"> 2357.01 Crores).</w:t>
      </w:r>
    </w:p>
    <w:p>
      <w:pPr>
        <w:pStyle w:val="Normal"/>
        <w:spacing w:lineRule="exact" w:line="20"/>
        <w:rPr>
          <w:rFonts w:ascii="Arial" w:hAnsi="Arial" w:eastAsia="Arial" w:cs="Arial"/>
          <w:color w:val="231F20"/>
          <w:sz w:val="16"/>
        </w:rPr>
      </w:pPr>
      <w:r>
        <w:rPr>
          <w:rFonts w:eastAsia="Arial" w:cs="Arial" w:ascii="Arial" w:hAnsi="Arial"/>
          <w:color w:val="231F20"/>
          <w:sz w:val="16"/>
        </w:rPr>
        <mc:AlternateContent>
          <mc:Choice Requires="wps">
            <w:drawing>
              <wp:anchor behindDoc="1" distT="0" distB="0" distL="114935" distR="114935" simplePos="0" locked="0" layoutInCell="1" allowOverlap="1" relativeHeight="649">
                <wp:simplePos x="0" y="0"/>
                <wp:positionH relativeFrom="column">
                  <wp:posOffset>0</wp:posOffset>
                </wp:positionH>
                <wp:positionV relativeFrom="paragraph">
                  <wp:posOffset>189230</wp:posOffset>
                </wp:positionV>
                <wp:extent cx="289560" cy="380365"/>
                <wp:effectExtent l="5080" t="5715" r="5080" b="4445"/>
                <wp:wrapNone/>
                <wp:docPr id="64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14.9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
                <wp:simplePos x="0" y="0"/>
                <wp:positionH relativeFrom="column">
                  <wp:posOffset>307340</wp:posOffset>
                </wp:positionH>
                <wp:positionV relativeFrom="paragraph">
                  <wp:posOffset>189230</wp:posOffset>
                </wp:positionV>
                <wp:extent cx="2412365" cy="380365"/>
                <wp:effectExtent l="5715" t="5715" r="4445" b="4445"/>
                <wp:wrapNone/>
                <wp:docPr id="65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14.9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325"/>
        <w:rPr>
          <w:rFonts w:ascii="Arial" w:hAnsi="Arial" w:eastAsia="Arial" w:cs="Arial"/>
          <w:color w:val="231F20"/>
          <w:sz w:val="16"/>
        </w:rPr>
      </w:pPr>
      <w:r>
        <w:rPr>
          <w:rFonts w:eastAsia="Arial" w:cs="Arial" w:ascii="Arial" w:hAnsi="Arial"/>
          <w:color w:val="231F20"/>
          <w:sz w:val="16"/>
        </w:rPr>
      </w:r>
    </w:p>
    <w:p>
      <w:pPr>
        <w:sectPr>
          <w:type w:val="nextPage"/>
          <w:pgSz w:w="11906" w:h="16838"/>
          <w:pgMar w:left="680" w:right="100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190</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78"/>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651">
            <wp:simplePos x="0" y="0"/>
            <wp:positionH relativeFrom="page">
              <wp:posOffset>6556375</wp:posOffset>
            </wp:positionH>
            <wp:positionV relativeFrom="page">
              <wp:posOffset>332105</wp:posOffset>
            </wp:positionV>
            <wp:extent cx="584200" cy="690880"/>
            <wp:effectExtent l="0" t="0" r="0" b="0"/>
            <wp:wrapNone/>
            <wp:docPr id="651"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159" descr="" title=""/>
                    <pic:cNvPicPr>
                      <a:picLocks noChangeAspect="1" noChangeArrowheads="1"/>
                    </pic:cNvPicPr>
                  </pic:nvPicPr>
                  <pic:blipFill>
                    <a:blip r:embed="rId161"/>
                    <a:srcRect l="-31" t="-26" r="-31" b="-26"/>
                    <a:stretch>
                      <a:fillRect/>
                    </a:stretch>
                  </pic:blipFill>
                  <pic:spPr bwMode="auto">
                    <a:xfrm>
                      <a:off x="0" y="0"/>
                      <a:ext cx="584200" cy="690880"/>
                    </a:xfrm>
                    <a:prstGeom prst="rect">
                      <a:avLst/>
                    </a:prstGeom>
                  </pic:spPr>
                </pic:pic>
              </a:graphicData>
            </a:graphic>
          </wp:anchor>
        </w:drawing>
      </w:r>
      <w:bookmarkStart w:id="137" w:name="page70"/>
      <w:bookmarkStart w:id="138" w:name="page70"/>
      <w:bookmarkEnd w:id="138"/>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652">
                <wp:simplePos x="0" y="0"/>
                <wp:positionH relativeFrom="column">
                  <wp:posOffset>-71120</wp:posOffset>
                </wp:positionH>
                <wp:positionV relativeFrom="paragraph">
                  <wp:posOffset>384810</wp:posOffset>
                </wp:positionV>
                <wp:extent cx="3888105" cy="198120"/>
                <wp:effectExtent l="5715" t="5080" r="4445" b="5080"/>
                <wp:wrapNone/>
                <wp:docPr id="652" name=""/>
                <a:graphic xmlns:a="http://schemas.openxmlformats.org/drawingml/2006/main">
                  <a:graphicData uri="http://schemas.microsoft.com/office/word/2010/wordprocessingShape">
                    <wps:wsp>
                      <wps:cNvSpPr/>
                      <wps:spPr>
                        <a:xfrm>
                          <a:off x="0" y="0"/>
                          <a:ext cx="388800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pt;margin-top:30.3pt;width:306.1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30. Financial Instruments and Related Disclosures (Contd.)</w:t>
      </w:r>
    </w:p>
    <w:p>
      <w:pPr>
        <w:pStyle w:val="Normal"/>
        <w:spacing w:lineRule="exact" w:line="177"/>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uto" w:line="292"/>
        <w:ind w:start="560" w:end="0"/>
        <w:jc w:val="both"/>
        <w:rPr/>
      </w:pPr>
      <w:r>
        <w:rPr>
          <w:rFonts w:eastAsia="Arial" w:cs="Arial" w:ascii="Arial" w:hAnsi="Arial"/>
          <w:color w:val="231F20"/>
          <w:sz w:val="16"/>
        </w:rPr>
        <w:t>The Company’s historical experience of collecting receivables and the level of default indicate that credit risk is low and generally uniform across markets; consequently, trade receivables are considered to be a single class of financial assets. All overdue customer balances are evaluated taking into account the age of the dues, specific credit circumstances, the track record of the counterparty etc. Loss allowances and impairment is recognized, where considered appropriate by responsible management.</w:t>
      </w:r>
    </w:p>
    <w:p>
      <w:pPr>
        <w:pStyle w:val="Normal"/>
        <w:spacing w:lineRule="exact" w:line="71"/>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uto" w:line="254"/>
        <w:ind w:start="560" w:end="0"/>
        <w:jc w:val="both"/>
        <w:rPr>
          <w:rFonts w:ascii="Arial" w:hAnsi="Arial" w:eastAsia="Arial" w:cs="Arial"/>
          <w:color w:val="231F20"/>
          <w:sz w:val="17"/>
        </w:rPr>
      </w:pPr>
      <w:r>
        <w:rPr>
          <w:rFonts w:eastAsia="Arial" w:cs="Arial" w:ascii="Arial" w:hAnsi="Arial"/>
          <w:color w:val="231F20"/>
          <w:sz w:val="17"/>
        </w:rPr>
        <w:t>The movement of the expected loss provision (allowance for bad and doubtful loans and receivables etc.) made by the Company are as under:</w:t>
      </w:r>
    </w:p>
    <w:p>
      <w:pPr>
        <w:pStyle w:val="Normal"/>
        <w:spacing w:lineRule="exact" w:line="1"/>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360" w:type="dxa"/>
        <w:jc w:val="start"/>
        <w:tblInd w:w="820" w:type="dxa"/>
        <w:tblLayout w:type="fixed"/>
        <w:tblCellMar>
          <w:top w:w="0" w:type="dxa"/>
          <w:start w:w="0" w:type="dxa"/>
          <w:bottom w:w="0" w:type="dxa"/>
          <w:end w:w="0" w:type="dxa"/>
        </w:tblCellMar>
      </w:tblPr>
      <w:tblGrid>
        <w:gridCol w:w="5360"/>
        <w:gridCol w:w="60"/>
        <w:gridCol w:w="1960"/>
        <w:gridCol w:w="40"/>
        <w:gridCol w:w="1940"/>
      </w:tblGrid>
      <w:tr>
        <w:trPr>
          <w:trHeight w:val="196" w:hRule="atLeast"/>
        </w:trPr>
        <w:tc>
          <w:tcPr>
            <w:tcW w:w="5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40" w:type="dxa"/>
            <w:tcBorders/>
          </w:tcPr>
          <w:p>
            <w:pPr>
              <w:pStyle w:val="Normal"/>
              <w:spacing w:lineRule="atLeast" w:line="0"/>
              <w:jc w:val="end"/>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29" w:hRule="atLeast"/>
        </w:trPr>
        <w:tc>
          <w:tcPr>
            <w:tcW w:w="5360" w:type="dxa"/>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940" w:type="dxa"/>
            <w:gridSpan w:val="3"/>
            <w:vMerge w:val="restart"/>
            <w:tcBorders/>
          </w:tcPr>
          <w:p>
            <w:pPr>
              <w:pStyle w:val="Normal"/>
              <w:spacing w:lineRule="atLeast" w:line="0"/>
              <w:ind w:end="875"/>
              <w:jc w:val="end"/>
              <w:rPr>
                <w:rFonts w:ascii="Arial" w:hAnsi="Arial" w:eastAsia="Arial" w:cs="Arial"/>
                <w:b/>
                <w:color w:val="231F20"/>
                <w:sz w:val="17"/>
              </w:rPr>
            </w:pPr>
            <w:r>
              <w:rPr>
                <w:rFonts w:eastAsia="Arial" w:cs="Arial" w:ascii="Arial" w:hAnsi="Arial"/>
                <w:b/>
                <w:color w:val="231F20"/>
                <w:sz w:val="17"/>
              </w:rPr>
              <w:t>Expected Loss Provision</w:t>
            </w:r>
          </w:p>
        </w:tc>
      </w:tr>
      <w:tr>
        <w:trPr>
          <w:trHeight w:val="276" w:hRule="atLeast"/>
        </w:trPr>
        <w:tc>
          <w:tcPr>
            <w:tcW w:w="5360" w:type="dxa"/>
            <w:vMerge w:val="restart"/>
            <w:tcBorders/>
          </w:tcPr>
          <w:p>
            <w:pPr>
              <w:pStyle w:val="Normal"/>
              <w:spacing w:lineRule="atLeast" w:line="0"/>
              <w:ind w:start="200" w:end="0"/>
              <w:rPr>
                <w:rFonts w:ascii="Arial" w:hAnsi="Arial" w:eastAsia="Arial" w:cs="Arial"/>
                <w:b/>
                <w:color w:val="231F20"/>
                <w:sz w:val="17"/>
              </w:rPr>
            </w:pPr>
            <w:r>
              <w:rPr>
                <w:rFonts w:eastAsia="Arial" w:cs="Arial" w:ascii="Arial" w:hAnsi="Arial"/>
                <w:b/>
                <w:color w:val="231F20"/>
                <w:sz w:val="17"/>
              </w:rPr>
              <w:t>Particulars</w:t>
            </w:r>
          </w:p>
        </w:tc>
        <w:tc>
          <w:tcPr>
            <w:tcW w:w="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394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 w:hRule="atLeast"/>
        </w:trPr>
        <w:tc>
          <w:tcPr>
            <w:tcW w:w="53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8" w:hRule="atLeast"/>
        </w:trPr>
        <w:tc>
          <w:tcPr>
            <w:tcW w:w="53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60" w:type="dxa"/>
            <w:vMerge w:val="restart"/>
            <w:tcBorders/>
          </w:tcPr>
          <w:p>
            <w:pPr>
              <w:pStyle w:val="Normal"/>
              <w:spacing w:lineRule="atLeast" w:line="0"/>
              <w:jc w:val="end"/>
              <w:rPr>
                <w:rFonts w:ascii="Arial" w:hAnsi="Arial" w:eastAsia="Arial" w:cs="Arial"/>
                <w:b/>
                <w:color w:val="00367B"/>
                <w:sz w:val="17"/>
              </w:rPr>
            </w:pPr>
            <w:r>
              <w:rPr>
                <w:rFonts w:eastAsia="Arial" w:cs="Arial" w:ascii="Arial" w:hAnsi="Arial"/>
                <w:b/>
                <w:color w:val="00367B"/>
                <w:sz w:val="17"/>
              </w:rPr>
              <w:t>As at 31st March, 2019</w:t>
            </w:r>
          </w:p>
        </w:tc>
        <w:tc>
          <w:tcPr>
            <w:tcW w:w="40" w:type="dxa"/>
            <w:tcBorders/>
          </w:tcPr>
          <w:p>
            <w:pPr>
              <w:pStyle w:val="Normal"/>
              <w:snapToGrid w:val="false"/>
              <w:spacing w:lineRule="atLeast" w:line="0"/>
              <w:rPr>
                <w:rFonts w:ascii="Times New Roman" w:hAnsi="Times New Roman" w:eastAsia="Times New Roman" w:cs="Times New Roman"/>
                <w:b/>
                <w:color w:val="00367B"/>
                <w:sz w:val="7"/>
              </w:rPr>
            </w:pPr>
            <w:r>
              <w:rPr>
                <w:rFonts w:eastAsia="Times New Roman" w:cs="Times New Roman" w:ascii="Times New Roman" w:hAnsi="Times New Roman"/>
                <w:b/>
                <w:color w:val="00367B"/>
                <w:sz w:val="7"/>
              </w:rPr>
            </w:r>
          </w:p>
        </w:tc>
        <w:tc>
          <w:tcPr>
            <w:tcW w:w="1940" w:type="dxa"/>
            <w:vMerge w:val="restart"/>
            <w:tcBorders/>
          </w:tcPr>
          <w:p>
            <w:pPr>
              <w:pStyle w:val="Normal"/>
              <w:spacing w:lineRule="atLeast" w:line="0"/>
              <w:ind w:end="35"/>
              <w:jc w:val="end"/>
              <w:rPr>
                <w:rFonts w:ascii="Arial" w:hAnsi="Arial" w:eastAsia="Arial" w:cs="Arial"/>
                <w:color w:val="231F20"/>
                <w:sz w:val="17"/>
              </w:rPr>
            </w:pPr>
            <w:r>
              <w:rPr>
                <w:rFonts w:eastAsia="Arial" w:cs="Arial" w:ascii="Arial" w:hAnsi="Arial"/>
                <w:color w:val="231F20"/>
                <w:sz w:val="17"/>
              </w:rPr>
              <w:t>As at 31st March, 2018</w:t>
            </w:r>
          </w:p>
        </w:tc>
      </w:tr>
      <w:tr>
        <w:trPr>
          <w:trHeight w:val="170" w:hRule="atLeast"/>
        </w:trPr>
        <w:tc>
          <w:tcPr>
            <w:tcW w:w="536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06" w:hRule="atLeast"/>
        </w:trPr>
        <w:tc>
          <w:tcPr>
            <w:tcW w:w="536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Opening Balance</w:t>
            </w:r>
          </w:p>
        </w:tc>
        <w:tc>
          <w:tcPr>
            <w:tcW w:w="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96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126.89</w:t>
            </w:r>
          </w:p>
        </w:tc>
        <w:tc>
          <w:tcPr>
            <w:tcW w:w="40" w:type="dxa"/>
            <w:tcBorders/>
          </w:tcPr>
          <w:p>
            <w:pPr>
              <w:pStyle w:val="Normal"/>
              <w:snapToGrid w:val="false"/>
              <w:spacing w:lineRule="atLeast" w:line="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tc>
        <w:tc>
          <w:tcPr>
            <w:tcW w:w="1940" w:type="dxa"/>
            <w:tcBorders/>
          </w:tcPr>
          <w:p>
            <w:pPr>
              <w:pStyle w:val="Normal"/>
              <w:spacing w:lineRule="atLeast" w:line="0"/>
              <w:ind w:end="615"/>
              <w:jc w:val="end"/>
              <w:rPr>
                <w:rFonts w:ascii="Arial" w:hAnsi="Arial" w:eastAsia="Arial" w:cs="Arial"/>
                <w:color w:val="231F20"/>
                <w:sz w:val="17"/>
              </w:rPr>
            </w:pPr>
            <w:r>
              <w:rPr>
                <w:rFonts w:eastAsia="Arial" w:cs="Arial" w:ascii="Arial" w:hAnsi="Arial"/>
                <w:color w:val="231F20"/>
                <w:sz w:val="17"/>
              </w:rPr>
              <w:t>106.16</w:t>
            </w:r>
          </w:p>
        </w:tc>
      </w:tr>
      <w:tr>
        <w:trPr>
          <w:trHeight w:val="272" w:hRule="atLeast"/>
        </w:trPr>
        <w:tc>
          <w:tcPr>
            <w:tcW w:w="536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Add: Provisions made (net)</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96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24.34</w:t>
            </w:r>
          </w:p>
        </w:tc>
        <w:tc>
          <w:tcPr>
            <w:tcW w:w="4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940" w:type="dxa"/>
            <w:tcBorders/>
          </w:tcPr>
          <w:p>
            <w:pPr>
              <w:pStyle w:val="Normal"/>
              <w:spacing w:lineRule="atLeast" w:line="0"/>
              <w:ind w:end="615"/>
              <w:jc w:val="end"/>
              <w:rPr>
                <w:rFonts w:ascii="Arial" w:hAnsi="Arial" w:eastAsia="Arial" w:cs="Arial"/>
                <w:color w:val="231F20"/>
                <w:sz w:val="17"/>
              </w:rPr>
            </w:pPr>
            <w:r>
              <w:rPr>
                <w:rFonts w:eastAsia="Arial" w:cs="Arial" w:ascii="Arial" w:hAnsi="Arial"/>
                <w:color w:val="231F20"/>
                <w:sz w:val="17"/>
              </w:rPr>
              <w:t>26.29</w:t>
            </w:r>
          </w:p>
        </w:tc>
      </w:tr>
      <w:tr>
        <w:trPr>
          <w:trHeight w:val="272" w:hRule="atLeast"/>
        </w:trPr>
        <w:tc>
          <w:tcPr>
            <w:tcW w:w="536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Less: Utilisation for impairment/de-recognition</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960" w:type="dxa"/>
            <w:tcBorders/>
          </w:tcPr>
          <w:p>
            <w:pPr>
              <w:pStyle w:val="Normal"/>
              <w:spacing w:lineRule="atLeast" w:line="0"/>
              <w:ind w:end="615"/>
              <w:jc w:val="end"/>
              <w:rPr>
                <w:rFonts w:ascii="Arial" w:hAnsi="Arial" w:eastAsia="Arial" w:cs="Arial"/>
                <w:color w:val="00367B"/>
                <w:sz w:val="17"/>
              </w:rPr>
            </w:pPr>
            <w:r>
              <w:rPr>
                <w:rFonts w:eastAsia="Arial" w:cs="Arial" w:ascii="Arial" w:hAnsi="Arial"/>
                <w:color w:val="00367B"/>
                <w:sz w:val="17"/>
              </w:rPr>
              <w:t>5.14</w:t>
            </w:r>
          </w:p>
        </w:tc>
        <w:tc>
          <w:tcPr>
            <w:tcW w:w="4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940" w:type="dxa"/>
            <w:tcBorders/>
          </w:tcPr>
          <w:p>
            <w:pPr>
              <w:pStyle w:val="Normal"/>
              <w:spacing w:lineRule="atLeast" w:line="0"/>
              <w:ind w:end="615"/>
              <w:jc w:val="end"/>
              <w:rPr>
                <w:rFonts w:ascii="Arial" w:hAnsi="Arial" w:eastAsia="Arial" w:cs="Arial"/>
                <w:color w:val="231F20"/>
                <w:sz w:val="17"/>
              </w:rPr>
            </w:pPr>
            <w:r>
              <w:rPr>
                <w:rFonts w:eastAsia="Arial" w:cs="Arial" w:ascii="Arial" w:hAnsi="Arial"/>
                <w:color w:val="231F20"/>
                <w:sz w:val="17"/>
              </w:rPr>
              <w:t>5.56</w:t>
            </w:r>
          </w:p>
        </w:tc>
      </w:tr>
      <w:tr>
        <w:trPr>
          <w:trHeight w:val="272" w:hRule="atLeast"/>
        </w:trPr>
        <w:tc>
          <w:tcPr>
            <w:tcW w:w="536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Effects of foreign exchange fluctuation</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960" w:type="dxa"/>
            <w:tcBorders/>
          </w:tcPr>
          <w:p>
            <w:pPr>
              <w:pStyle w:val="Normal"/>
              <w:spacing w:lineRule="atLeast" w:line="0"/>
              <w:ind w:end="635"/>
              <w:jc w:val="end"/>
              <w:rPr>
                <w:rFonts w:ascii="Arial" w:hAnsi="Arial" w:eastAsia="Arial" w:cs="Arial"/>
                <w:color w:val="00367B"/>
                <w:sz w:val="17"/>
              </w:rPr>
            </w:pPr>
            <w:r>
              <w:rPr>
                <w:rFonts w:eastAsia="Arial" w:cs="Arial" w:ascii="Arial" w:hAnsi="Arial"/>
                <w:color w:val="00367B"/>
                <w:sz w:val="17"/>
              </w:rPr>
              <w:t>–</w:t>
            </w:r>
          </w:p>
        </w:tc>
        <w:tc>
          <w:tcPr>
            <w:tcW w:w="40" w:type="dxa"/>
            <w:tcBorders/>
          </w:tcPr>
          <w:p>
            <w:pPr>
              <w:pStyle w:val="Normal"/>
              <w:snapToGrid w:val="false"/>
              <w:spacing w:lineRule="atLeast" w:line="0"/>
              <w:rPr>
                <w:rFonts w:ascii="Times New Roman" w:hAnsi="Times New Roman" w:eastAsia="Times New Roman" w:cs="Times New Roman"/>
                <w:color w:val="00367B"/>
                <w:sz w:val="23"/>
              </w:rPr>
            </w:pPr>
            <w:r>
              <w:rPr>
                <w:rFonts w:eastAsia="Times New Roman" w:cs="Times New Roman" w:ascii="Times New Roman" w:hAnsi="Times New Roman"/>
                <w:color w:val="00367B"/>
                <w:sz w:val="23"/>
              </w:rPr>
            </w:r>
          </w:p>
        </w:tc>
        <w:tc>
          <w:tcPr>
            <w:tcW w:w="1940" w:type="dxa"/>
            <w:tcBorders/>
          </w:tcPr>
          <w:p>
            <w:pPr>
              <w:pStyle w:val="Normal"/>
              <w:spacing w:lineRule="atLeast" w:line="0"/>
              <w:ind w:end="635"/>
              <w:jc w:val="end"/>
              <w:rPr>
                <w:rFonts w:ascii="Arial" w:hAnsi="Arial" w:eastAsia="Arial" w:cs="Arial"/>
                <w:color w:val="231F20"/>
                <w:sz w:val="17"/>
              </w:rPr>
            </w:pPr>
            <w:r>
              <w:rPr>
                <w:rFonts w:eastAsia="Arial" w:cs="Arial" w:ascii="Arial" w:hAnsi="Arial"/>
                <w:color w:val="231F20"/>
                <w:sz w:val="17"/>
              </w:rPr>
              <w:t>–</w:t>
            </w:r>
          </w:p>
        </w:tc>
      </w:tr>
      <w:tr>
        <w:trPr>
          <w:trHeight w:val="272" w:hRule="atLeast"/>
        </w:trPr>
        <w:tc>
          <w:tcPr>
            <w:tcW w:w="5360" w:type="dxa"/>
            <w:tcBorders/>
          </w:tcPr>
          <w:p>
            <w:pPr>
              <w:pStyle w:val="Normal"/>
              <w:spacing w:lineRule="atLeast" w:line="0"/>
              <w:ind w:start="200" w:end="0"/>
              <w:rPr>
                <w:rFonts w:ascii="Arial" w:hAnsi="Arial" w:eastAsia="Arial" w:cs="Arial"/>
                <w:color w:val="231F20"/>
                <w:sz w:val="17"/>
              </w:rPr>
            </w:pPr>
            <w:r>
              <w:rPr>
                <w:rFonts w:eastAsia="Arial" w:cs="Arial" w:ascii="Arial" w:hAnsi="Arial"/>
                <w:color w:val="231F20"/>
                <w:sz w:val="17"/>
              </w:rPr>
              <w:t>Closing Balance</w:t>
            </w:r>
          </w:p>
        </w:tc>
        <w:tc>
          <w:tcPr>
            <w:tcW w:w="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960" w:type="dxa"/>
            <w:tcBorders/>
          </w:tcPr>
          <w:p>
            <w:pPr>
              <w:pStyle w:val="Normal"/>
              <w:spacing w:lineRule="atLeast" w:line="0"/>
              <w:ind w:end="615"/>
              <w:jc w:val="end"/>
              <w:rPr>
                <w:rFonts w:ascii="Arial" w:hAnsi="Arial" w:eastAsia="Arial" w:cs="Arial"/>
                <w:b/>
                <w:color w:val="00367B"/>
                <w:sz w:val="17"/>
              </w:rPr>
            </w:pPr>
            <w:r>
              <w:rPr>
                <w:rFonts w:eastAsia="Arial" w:cs="Arial" w:ascii="Arial" w:hAnsi="Arial"/>
                <w:b/>
                <w:color w:val="00367B"/>
                <w:sz w:val="17"/>
              </w:rPr>
              <w:t>146.09</w:t>
            </w:r>
          </w:p>
        </w:tc>
        <w:tc>
          <w:tcPr>
            <w:tcW w:w="40" w:type="dxa"/>
            <w:tcBorders/>
          </w:tcPr>
          <w:p>
            <w:pPr>
              <w:pStyle w:val="Normal"/>
              <w:snapToGrid w:val="false"/>
              <w:spacing w:lineRule="atLeast" w:line="0"/>
              <w:rPr>
                <w:rFonts w:ascii="Times New Roman" w:hAnsi="Times New Roman" w:eastAsia="Times New Roman" w:cs="Times New Roman"/>
                <w:b/>
                <w:color w:val="00367B"/>
                <w:sz w:val="23"/>
              </w:rPr>
            </w:pPr>
            <w:r>
              <w:rPr>
                <w:rFonts w:eastAsia="Times New Roman" w:cs="Times New Roman" w:ascii="Times New Roman" w:hAnsi="Times New Roman"/>
                <w:b/>
                <w:color w:val="00367B"/>
                <w:sz w:val="23"/>
              </w:rPr>
            </w:r>
          </w:p>
        </w:tc>
        <w:tc>
          <w:tcPr>
            <w:tcW w:w="1940" w:type="dxa"/>
            <w:tcBorders/>
          </w:tcPr>
          <w:p>
            <w:pPr>
              <w:pStyle w:val="Normal"/>
              <w:spacing w:lineRule="atLeast" w:line="0"/>
              <w:ind w:end="615"/>
              <w:jc w:val="end"/>
              <w:rPr>
                <w:rFonts w:ascii="Arial" w:hAnsi="Arial" w:eastAsia="Arial" w:cs="Arial"/>
                <w:b/>
                <w:color w:val="231F20"/>
                <w:sz w:val="17"/>
              </w:rPr>
            </w:pPr>
            <w:r>
              <w:rPr>
                <w:rFonts w:eastAsia="Arial" w:cs="Arial" w:ascii="Arial" w:hAnsi="Arial"/>
                <w:b/>
                <w:color w:val="231F20"/>
                <w:sz w:val="17"/>
              </w:rPr>
              <w:t>126.89</w:t>
            </w:r>
          </w:p>
        </w:tc>
      </w:tr>
      <w:tr>
        <w:trPr>
          <w:trHeight w:val="66" w:hRule="atLeast"/>
        </w:trPr>
        <w:tc>
          <w:tcPr>
            <w:tcW w:w="5360" w:type="dxa"/>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mc:AlternateContent>
          <mc:Choice Requires="wps">
            <w:drawing>
              <wp:anchor behindDoc="1" distT="0" distB="0" distL="114935" distR="114935" simplePos="0" locked="0" layoutInCell="1" allowOverlap="1" relativeHeight="653">
                <wp:simplePos x="0" y="0"/>
                <wp:positionH relativeFrom="column">
                  <wp:posOffset>337185</wp:posOffset>
                </wp:positionH>
                <wp:positionV relativeFrom="paragraph">
                  <wp:posOffset>-890905</wp:posOffset>
                </wp:positionV>
                <wp:extent cx="6132830" cy="0"/>
                <wp:effectExtent l="0" t="6350" r="0" b="6350"/>
                <wp:wrapNone/>
                <wp:docPr id="653" name=""/>
                <a:graphic xmlns:a="http://schemas.openxmlformats.org/drawingml/2006/main">
                  <a:graphicData uri="http://schemas.microsoft.com/office/word/2010/wordprocessingShape">
                    <wps:wsp>
                      <wps:cNvSpPr/>
                      <wps:spPr>
                        <a:xfrm>
                          <a:off x="0" y="0"/>
                          <a:ext cx="6132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55pt,-70.15pt" to="509.4pt,-70.1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337185</wp:posOffset>
                </wp:positionH>
                <wp:positionV relativeFrom="paragraph">
                  <wp:posOffset>-707390</wp:posOffset>
                </wp:positionV>
                <wp:extent cx="6132830" cy="0"/>
                <wp:effectExtent l="0" t="6350" r="0" b="6350"/>
                <wp:wrapNone/>
                <wp:docPr id="654" name=""/>
                <a:graphic xmlns:a="http://schemas.openxmlformats.org/drawingml/2006/main">
                  <a:graphicData uri="http://schemas.microsoft.com/office/word/2010/wordprocessingShape">
                    <wps:wsp>
                      <wps:cNvSpPr/>
                      <wps:spPr>
                        <a:xfrm>
                          <a:off x="0" y="0"/>
                          <a:ext cx="6132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55pt,-55.7pt" to="509.4pt,-55.7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5">
                <wp:simplePos x="0" y="0"/>
                <wp:positionH relativeFrom="column">
                  <wp:posOffset>337185</wp:posOffset>
                </wp:positionH>
                <wp:positionV relativeFrom="paragraph">
                  <wp:posOffset>-534670</wp:posOffset>
                </wp:positionV>
                <wp:extent cx="6132830" cy="0"/>
                <wp:effectExtent l="0" t="6350" r="0" b="6350"/>
                <wp:wrapNone/>
                <wp:docPr id="655" name=""/>
                <a:graphic xmlns:a="http://schemas.openxmlformats.org/drawingml/2006/main">
                  <a:graphicData uri="http://schemas.microsoft.com/office/word/2010/wordprocessingShape">
                    <wps:wsp>
                      <wps:cNvSpPr/>
                      <wps:spPr>
                        <a:xfrm>
                          <a:off x="0" y="0"/>
                          <a:ext cx="6132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55pt,-42.1pt" to="509.4pt,-42.1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6">
                <wp:simplePos x="0" y="0"/>
                <wp:positionH relativeFrom="column">
                  <wp:posOffset>337185</wp:posOffset>
                </wp:positionH>
                <wp:positionV relativeFrom="paragraph">
                  <wp:posOffset>-351155</wp:posOffset>
                </wp:positionV>
                <wp:extent cx="6132830" cy="0"/>
                <wp:effectExtent l="0" t="6350" r="0" b="6350"/>
                <wp:wrapNone/>
                <wp:docPr id="656" name=""/>
                <a:graphic xmlns:a="http://schemas.openxmlformats.org/drawingml/2006/main">
                  <a:graphicData uri="http://schemas.microsoft.com/office/word/2010/wordprocessingShape">
                    <wps:wsp>
                      <wps:cNvSpPr/>
                      <wps:spPr>
                        <a:xfrm>
                          <a:off x="0" y="0"/>
                          <a:ext cx="6132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55pt,-27.65pt" to="509.4pt,-27.6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337185</wp:posOffset>
                </wp:positionH>
                <wp:positionV relativeFrom="paragraph">
                  <wp:posOffset>-186690</wp:posOffset>
                </wp:positionV>
                <wp:extent cx="6132830" cy="0"/>
                <wp:effectExtent l="0" t="6350" r="0" b="6350"/>
                <wp:wrapNone/>
                <wp:docPr id="657" name=""/>
                <a:graphic xmlns:a="http://schemas.openxmlformats.org/drawingml/2006/main">
                  <a:graphicData uri="http://schemas.microsoft.com/office/word/2010/wordprocessingShape">
                    <wps:wsp>
                      <wps:cNvSpPr/>
                      <wps:spPr>
                        <a:xfrm>
                          <a:off x="0" y="0"/>
                          <a:ext cx="61329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6.55pt,-14.7pt" to="509.4pt,-14.7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8">
                <wp:simplePos x="0" y="0"/>
                <wp:positionH relativeFrom="column">
                  <wp:posOffset>3935095</wp:posOffset>
                </wp:positionH>
                <wp:positionV relativeFrom="paragraph">
                  <wp:posOffset>-1090930</wp:posOffset>
                </wp:positionV>
                <wp:extent cx="2534920" cy="0"/>
                <wp:effectExtent l="0" t="6350" r="0" b="6350"/>
                <wp:wrapNone/>
                <wp:docPr id="658" name=""/>
                <a:graphic xmlns:a="http://schemas.openxmlformats.org/drawingml/2006/main">
                  <a:graphicData uri="http://schemas.microsoft.com/office/word/2010/wordprocessingShape">
                    <wps:wsp>
                      <wps:cNvSpPr/>
                      <wps:spPr>
                        <a:xfrm>
                          <a:off x="0" y="0"/>
                          <a:ext cx="25347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309.85pt,-85.9pt" to="509.4pt,-85.9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3956050</wp:posOffset>
                </wp:positionH>
                <wp:positionV relativeFrom="paragraph">
                  <wp:posOffset>-1316355</wp:posOffset>
                </wp:positionV>
                <wp:extent cx="2513965" cy="200660"/>
                <wp:effectExtent l="5715" t="5080" r="4445" b="5080"/>
                <wp:wrapNone/>
                <wp:docPr id="659" name=""/>
                <a:graphic xmlns:a="http://schemas.openxmlformats.org/drawingml/2006/main">
                  <a:graphicData uri="http://schemas.microsoft.com/office/word/2010/wordprocessingShape">
                    <wps:wsp>
                      <wps:cNvSpPr/>
                      <wps:spPr>
                        <a:xfrm>
                          <a:off x="0" y="0"/>
                          <a:ext cx="2513880" cy="20052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311.5pt;margin-top:-103.65pt;width:197.9pt;height:15.75pt;mso-wrap-style:none;v-text-anchor:middle">
                <v:fill o:detectmouseclick="t" type="solid" color2="#17160d"/>
                <v:stroke color="white" weight="9360" joinstyle="miter" endcap="flat"/>
                <w10:wrap type="none"/>
              </v:rect>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4"/>
        </w:numPr>
        <w:tabs>
          <w:tab w:val="clear" w:pos="720"/>
          <w:tab w:val="left" w:pos="560" w:leader="none"/>
        </w:tabs>
        <w:spacing w:lineRule="atLeast" w:line="0"/>
        <w:ind w:hanging="284" w:start="560" w:end="0"/>
        <w:rPr>
          <w:rFonts w:ascii="Arial" w:hAnsi="Arial" w:eastAsia="Arial" w:cs="Arial"/>
          <w:b/>
          <w:color w:val="00367B"/>
          <w:sz w:val="17"/>
        </w:rPr>
      </w:pPr>
      <w:r>
        <w:rPr>
          <w:rFonts w:eastAsia="Arial" w:cs="Arial" w:ascii="Arial" w:hAnsi="Arial"/>
          <w:b/>
          <w:color w:val="00367B"/>
          <w:sz w:val="17"/>
        </w:rPr>
        <w:t>Fair value measurement</w:t>
      </w:r>
    </w:p>
    <w:p>
      <w:pPr>
        <w:pStyle w:val="Normal"/>
        <w:spacing w:lineRule="exact" w:line="123"/>
        <w:rPr>
          <w:rFonts w:ascii="Arial" w:hAnsi="Arial" w:eastAsia="Arial" w:cs="Arial"/>
          <w:b/>
          <w:color w:val="00367B"/>
          <w:sz w:val="17"/>
        </w:rPr>
      </w:pPr>
      <w:r>
        <w:rPr>
          <w:rFonts w:eastAsia="Arial" w:cs="Arial" w:ascii="Arial" w:hAnsi="Arial"/>
          <w:b/>
          <w:color w:val="00367B"/>
          <w:sz w:val="17"/>
        </w:rPr>
      </w:r>
    </w:p>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The following table presents the fair value hierarchy of financial assets and liabilities measured at fair value on a recurring basis:</w:t>
      </w:r>
    </w:p>
    <w:p>
      <w:pPr>
        <w:pStyle w:val="Normal"/>
        <w:spacing w:lineRule="exact" w:line="7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9500" w:type="dxa"/>
        <w:jc w:val="start"/>
        <w:tblInd w:w="620" w:type="dxa"/>
        <w:tblLayout w:type="fixed"/>
        <w:tblCellMar>
          <w:top w:w="0" w:type="dxa"/>
          <w:start w:w="0" w:type="dxa"/>
          <w:bottom w:w="0" w:type="dxa"/>
          <w:end w:w="0" w:type="dxa"/>
        </w:tblCellMar>
      </w:tblPr>
      <w:tblGrid>
        <w:gridCol w:w="2300"/>
        <w:gridCol w:w="2600"/>
        <w:gridCol w:w="1780"/>
        <w:gridCol w:w="2820"/>
      </w:tblGrid>
      <w:tr>
        <w:trPr>
          <w:trHeight w:val="196" w:hRule="atLeast"/>
        </w:trPr>
        <w:tc>
          <w:tcPr>
            <w:tcW w:w="2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20" w:type="dxa"/>
            <w:tcBorders/>
          </w:tcPr>
          <w:p>
            <w:pPr>
              <w:pStyle w:val="Normal"/>
              <w:spacing w:lineRule="atLeast" w:line="0"/>
              <w:ind w:start="1900" w:end="0"/>
              <w:rPr/>
            </w:pPr>
            <w:r>
              <w:rPr>
                <w:rFonts w:eastAsia="Arial" w:cs="Arial" w:ascii="Arial" w:hAnsi="Arial"/>
                <w:color w:val="231F20"/>
                <w:w w:val="99"/>
                <w:sz w:val="17"/>
              </w:rPr>
              <w:t>(</w:t>
            </w:r>
            <w:r>
              <w:rPr>
                <w:rFonts w:eastAsia="Times New Roman" w:cs="Times New Roman" w:ascii="Times New Roman" w:hAnsi="Times New Roman"/>
                <w:color w:val="231F20"/>
                <w:w w:val="99"/>
                <w:sz w:val="17"/>
              </w:rPr>
              <w:t>`</w:t>
            </w:r>
            <w:r>
              <w:rPr>
                <w:rFonts w:eastAsia="Arial" w:cs="Arial" w:ascii="Arial" w:hAnsi="Arial"/>
                <w:color w:val="231F20"/>
                <w:w w:val="99"/>
                <w:sz w:val="17"/>
              </w:rPr>
              <w:t xml:space="preserve"> in Crores)</w:t>
            </w:r>
          </w:p>
        </w:tc>
      </w:tr>
      <w:tr>
        <w:trPr>
          <w:trHeight w:val="297" w:hRule="atLeast"/>
        </w:trPr>
        <w:tc>
          <w:tcPr>
            <w:tcW w:w="2300" w:type="dxa"/>
            <w:tcBorders/>
          </w:tcPr>
          <w:p>
            <w:pPr>
              <w:pStyle w:val="Normal"/>
              <w:snapToGrid w:val="false"/>
              <w:spacing w:lineRule="atLeast" w:line="0"/>
              <w:rPr>
                <w:rFonts w:ascii="Times New Roman" w:hAnsi="Times New Roman" w:eastAsia="Times New Roman" w:cs="Times New Roman"/>
                <w:color w:val="231F20"/>
                <w:w w:val="99"/>
                <w:sz w:val="24"/>
              </w:rPr>
            </w:pPr>
            <w:r>
              <w:rPr>
                <w:rFonts w:eastAsia="Times New Roman" w:cs="Times New Roman" w:ascii="Times New Roman" w:hAnsi="Times New Roman"/>
                <w:color w:val="231F20"/>
                <w:w w:val="99"/>
                <w:sz w:val="24"/>
              </w:rPr>
            </w:r>
          </w:p>
        </w:tc>
        <w:tc>
          <w:tcPr>
            <w:tcW w:w="2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cPr>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Fair Value</w:t>
            </w:r>
          </w:p>
        </w:tc>
      </w:tr>
      <w:tr>
        <w:trPr>
          <w:trHeight w:val="355" w:hRule="atLeast"/>
        </w:trPr>
        <w:tc>
          <w:tcPr>
            <w:tcW w:w="230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600" w:type="dxa"/>
            <w:tcBorders/>
          </w:tcPr>
          <w:p>
            <w:pPr>
              <w:pStyle w:val="Normal"/>
              <w:spacing w:lineRule="atLeast" w:line="0"/>
              <w:ind w:start="995" w:end="0"/>
              <w:jc w:val="center"/>
              <w:rPr>
                <w:rFonts w:ascii="Arial" w:hAnsi="Arial" w:eastAsia="Arial" w:cs="Arial"/>
                <w:b/>
                <w:color w:val="231F20"/>
                <w:w w:val="98"/>
                <w:sz w:val="17"/>
              </w:rPr>
            </w:pPr>
            <w:r>
              <w:rPr>
                <w:rFonts w:eastAsia="Arial" w:cs="Arial" w:ascii="Arial" w:hAnsi="Arial"/>
                <w:b/>
                <w:color w:val="231F20"/>
                <w:w w:val="98"/>
                <w:sz w:val="17"/>
              </w:rPr>
              <w:t>Fair Value</w:t>
            </w:r>
          </w:p>
        </w:tc>
        <w:tc>
          <w:tcPr>
            <w:tcW w:w="1780" w:type="dxa"/>
            <w:vMerge w:val="restart"/>
            <w:tcBorders/>
          </w:tcPr>
          <w:p>
            <w:pPr>
              <w:pStyle w:val="Normal"/>
              <w:spacing w:lineRule="atLeast" w:line="0"/>
              <w:ind w:start="235" w:end="0"/>
              <w:jc w:val="center"/>
              <w:rPr>
                <w:rFonts w:ascii="Arial" w:hAnsi="Arial" w:eastAsia="Arial" w:cs="Arial"/>
                <w:b/>
                <w:color w:val="00367B"/>
                <w:sz w:val="17"/>
              </w:rPr>
            </w:pPr>
            <w:r>
              <w:rPr>
                <w:rFonts w:eastAsia="Arial" w:cs="Arial" w:ascii="Arial" w:hAnsi="Arial"/>
                <w:b/>
                <w:color w:val="00367B"/>
                <w:sz w:val="17"/>
              </w:rPr>
              <w:t>As at</w:t>
            </w:r>
          </w:p>
        </w:tc>
        <w:tc>
          <w:tcPr>
            <w:tcW w:w="2820" w:type="dxa"/>
            <w:vMerge w:val="restart"/>
            <w:tcBorders/>
          </w:tcPr>
          <w:p>
            <w:pPr>
              <w:pStyle w:val="Normal"/>
              <w:spacing w:lineRule="atLeast" w:line="0"/>
              <w:ind w:start="495" w:end="0"/>
              <w:jc w:val="center"/>
              <w:rPr>
                <w:rFonts w:ascii="Arial" w:hAnsi="Arial" w:eastAsia="Arial" w:cs="Arial"/>
                <w:color w:val="231F20"/>
                <w:sz w:val="17"/>
              </w:rPr>
            </w:pPr>
            <w:r>
              <w:rPr>
                <w:rFonts w:eastAsia="Arial" w:cs="Arial" w:ascii="Arial" w:hAnsi="Arial"/>
                <w:color w:val="231F20"/>
                <w:sz w:val="17"/>
              </w:rPr>
              <w:t>As at</w:t>
            </w:r>
          </w:p>
        </w:tc>
      </w:tr>
      <w:tr>
        <w:trPr>
          <w:trHeight w:val="85" w:hRule="atLeast"/>
        </w:trPr>
        <w:tc>
          <w:tcPr>
            <w:tcW w:w="230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Particulars</w:t>
            </w:r>
          </w:p>
        </w:tc>
        <w:tc>
          <w:tcPr>
            <w:tcW w:w="2600" w:type="dxa"/>
            <w:vMerge w:val="restart"/>
            <w:tcBorders/>
          </w:tcPr>
          <w:p>
            <w:pPr>
              <w:pStyle w:val="Normal"/>
              <w:spacing w:lineRule="atLeast" w:line="0"/>
              <w:ind w:start="975" w:end="0"/>
              <w:jc w:val="center"/>
              <w:rPr>
                <w:rFonts w:ascii="Arial" w:hAnsi="Arial" w:eastAsia="Arial" w:cs="Arial"/>
                <w:b/>
                <w:color w:val="231F20"/>
                <w:w w:val="99"/>
                <w:sz w:val="17"/>
              </w:rPr>
            </w:pPr>
            <w:r>
              <w:rPr>
                <w:rFonts w:eastAsia="Arial" w:cs="Arial" w:ascii="Arial" w:hAnsi="Arial"/>
                <w:b/>
                <w:color w:val="231F20"/>
                <w:w w:val="99"/>
                <w:sz w:val="17"/>
              </w:rPr>
              <w:t>Hierarchy</w:t>
            </w:r>
          </w:p>
        </w:tc>
        <w:tc>
          <w:tcPr>
            <w:tcW w:w="1780" w:type="dxa"/>
            <w:vMerge w:val="continue"/>
            <w:tcBorders/>
          </w:tcPr>
          <w:p>
            <w:pPr>
              <w:pStyle w:val="Normal"/>
              <w:snapToGrid w:val="false"/>
              <w:spacing w:lineRule="atLeast" w:line="0"/>
              <w:rPr>
                <w:rFonts w:ascii="Times New Roman" w:hAnsi="Times New Roman" w:eastAsia="Times New Roman" w:cs="Times New Roman"/>
                <w:b/>
                <w:color w:val="231F20"/>
                <w:w w:val="99"/>
                <w:sz w:val="7"/>
              </w:rPr>
            </w:pPr>
            <w:r>
              <w:rPr>
                <w:rFonts w:eastAsia="Times New Roman" w:cs="Times New Roman" w:ascii="Times New Roman" w:hAnsi="Times New Roman"/>
                <w:b/>
                <w:color w:val="231F20"/>
                <w:w w:val="99"/>
                <w:sz w:val="7"/>
              </w:rPr>
            </w:r>
          </w:p>
        </w:tc>
        <w:tc>
          <w:tcPr>
            <w:tcW w:w="28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9" w:hRule="atLeast"/>
        </w:trPr>
        <w:tc>
          <w:tcPr>
            <w:tcW w:w="23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80" w:type="dxa"/>
            <w:vMerge w:val="restart"/>
            <w:tcBorders/>
          </w:tcPr>
          <w:p>
            <w:pPr>
              <w:pStyle w:val="Normal"/>
              <w:spacing w:lineRule="atLeast" w:line="0"/>
              <w:ind w:start="215" w:end="0"/>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2820" w:type="dxa"/>
            <w:vMerge w:val="restart"/>
            <w:tcBorders/>
          </w:tcPr>
          <w:p>
            <w:pPr>
              <w:pStyle w:val="Normal"/>
              <w:spacing w:lineRule="atLeast" w:line="0"/>
              <w:ind w:start="495" w:end="0"/>
              <w:jc w:val="center"/>
              <w:rPr>
                <w:rFonts w:ascii="Arial" w:hAnsi="Arial" w:eastAsia="Arial" w:cs="Arial"/>
                <w:color w:val="231F20"/>
                <w:sz w:val="17"/>
              </w:rPr>
            </w:pPr>
            <w:r>
              <w:rPr>
                <w:rFonts w:eastAsia="Arial" w:cs="Arial" w:ascii="Arial" w:hAnsi="Arial"/>
                <w:color w:val="231F20"/>
                <w:sz w:val="17"/>
              </w:rPr>
              <w:t>31st March, 2018</w:t>
            </w:r>
          </w:p>
        </w:tc>
      </w:tr>
      <w:tr>
        <w:trPr>
          <w:trHeight w:val="119" w:hRule="atLeast"/>
        </w:trPr>
        <w:tc>
          <w:tcPr>
            <w:tcW w:w="2300"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2600" w:type="dxa"/>
            <w:vMerge w:val="restart"/>
            <w:tcBorders/>
          </w:tcPr>
          <w:p>
            <w:pPr>
              <w:pStyle w:val="Normal"/>
              <w:spacing w:lineRule="atLeast" w:line="0"/>
              <w:ind w:start="975" w:end="0"/>
              <w:jc w:val="center"/>
              <w:rPr>
                <w:rFonts w:ascii="Arial" w:hAnsi="Arial" w:eastAsia="Arial" w:cs="Arial"/>
                <w:b/>
                <w:color w:val="231F20"/>
                <w:w w:val="98"/>
                <w:sz w:val="17"/>
              </w:rPr>
            </w:pPr>
            <w:r>
              <w:rPr>
                <w:rFonts w:eastAsia="Arial" w:cs="Arial" w:ascii="Arial" w:hAnsi="Arial"/>
                <w:b/>
                <w:color w:val="231F20"/>
                <w:w w:val="98"/>
                <w:sz w:val="17"/>
              </w:rPr>
              <w:t>(Level)</w:t>
            </w:r>
          </w:p>
        </w:tc>
        <w:tc>
          <w:tcPr>
            <w:tcW w:w="1780" w:type="dxa"/>
            <w:vMerge w:val="continue"/>
            <w:tcBorders/>
          </w:tcPr>
          <w:p>
            <w:pPr>
              <w:pStyle w:val="Normal"/>
              <w:snapToGrid w:val="false"/>
              <w:spacing w:lineRule="atLeast" w:line="0"/>
              <w:rPr>
                <w:rFonts w:ascii="Times New Roman" w:hAnsi="Times New Roman" w:eastAsia="Times New Roman" w:cs="Times New Roman"/>
                <w:b/>
                <w:color w:val="231F20"/>
                <w:w w:val="98"/>
                <w:sz w:val="10"/>
              </w:rPr>
            </w:pPr>
            <w:r>
              <w:rPr>
                <w:rFonts w:eastAsia="Times New Roman" w:cs="Times New Roman" w:ascii="Times New Roman" w:hAnsi="Times New Roman"/>
                <w:b/>
                <w:color w:val="231F20"/>
                <w:w w:val="98"/>
                <w:sz w:val="10"/>
              </w:rPr>
            </w:r>
          </w:p>
        </w:tc>
        <w:tc>
          <w:tcPr>
            <w:tcW w:w="28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5" w:hRule="atLeast"/>
        </w:trPr>
        <w:tc>
          <w:tcPr>
            <w:tcW w:w="2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660">
                <wp:simplePos x="0" y="0"/>
                <wp:positionH relativeFrom="column">
                  <wp:posOffset>314960</wp:posOffset>
                </wp:positionH>
                <wp:positionV relativeFrom="paragraph">
                  <wp:posOffset>-401320</wp:posOffset>
                </wp:positionV>
                <wp:extent cx="2278380" cy="4568190"/>
                <wp:effectExtent l="5080" t="5080" r="5080" b="5080"/>
                <wp:wrapNone/>
                <wp:docPr id="660" name=""/>
                <a:graphic xmlns:a="http://schemas.openxmlformats.org/drawingml/2006/main">
                  <a:graphicData uri="http://schemas.microsoft.com/office/word/2010/wordprocessingShape">
                    <wps:wsp>
                      <wps:cNvSpPr/>
                      <wps:spPr>
                        <a:xfrm>
                          <a:off x="0" y="0"/>
                          <a:ext cx="2278440" cy="45680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4.8pt;margin-top:-31.6pt;width:179.35pt;height:359.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
                <wp:simplePos x="0" y="0"/>
                <wp:positionH relativeFrom="column">
                  <wp:posOffset>4938395</wp:posOffset>
                </wp:positionH>
                <wp:positionV relativeFrom="paragraph">
                  <wp:posOffset>-401320</wp:posOffset>
                </wp:positionV>
                <wp:extent cx="1532255" cy="4568190"/>
                <wp:effectExtent l="5715" t="5080" r="4445" b="5080"/>
                <wp:wrapNone/>
                <wp:docPr id="661" name=""/>
                <a:graphic xmlns:a="http://schemas.openxmlformats.org/drawingml/2006/main">
                  <a:graphicData uri="http://schemas.microsoft.com/office/word/2010/wordprocessingShape">
                    <wps:wsp>
                      <wps:cNvSpPr/>
                      <wps:spPr>
                        <a:xfrm>
                          <a:off x="0" y="0"/>
                          <a:ext cx="1532160" cy="456804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88.85pt;margin-top:-31.6pt;width:120.6pt;height:359.65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
                <wp:simplePos x="0" y="0"/>
                <wp:positionH relativeFrom="column">
                  <wp:posOffset>3436620</wp:posOffset>
                </wp:positionH>
                <wp:positionV relativeFrom="paragraph">
                  <wp:posOffset>-401320</wp:posOffset>
                </wp:positionV>
                <wp:extent cx="1493520" cy="4568190"/>
                <wp:effectExtent l="5080" t="5080" r="5080" b="5080"/>
                <wp:wrapNone/>
                <wp:docPr id="662" name=""/>
                <a:graphic xmlns:a="http://schemas.openxmlformats.org/drawingml/2006/main">
                  <a:graphicData uri="http://schemas.microsoft.com/office/word/2010/wordprocessingShape">
                    <wps:wsp>
                      <wps:cNvSpPr/>
                      <wps:spPr>
                        <a:xfrm>
                          <a:off x="0" y="0"/>
                          <a:ext cx="1493640" cy="456804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70.6pt;margin-top:-31.6pt;width:117.55pt;height:359.65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
                <wp:simplePos x="0" y="0"/>
                <wp:positionH relativeFrom="column">
                  <wp:posOffset>2630805</wp:posOffset>
                </wp:positionH>
                <wp:positionV relativeFrom="paragraph">
                  <wp:posOffset>-401320</wp:posOffset>
                </wp:positionV>
                <wp:extent cx="768985" cy="4568190"/>
                <wp:effectExtent l="5715" t="5080" r="4445" b="5080"/>
                <wp:wrapNone/>
                <wp:docPr id="663" name=""/>
                <a:graphic xmlns:a="http://schemas.openxmlformats.org/drawingml/2006/main">
                  <a:graphicData uri="http://schemas.microsoft.com/office/word/2010/wordprocessingShape">
                    <wps:wsp>
                      <wps:cNvSpPr/>
                      <wps:spPr>
                        <a:xfrm>
                          <a:off x="0" y="0"/>
                          <a:ext cx="768960" cy="456804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07.15pt;margin-top:-31.6pt;width:60.5pt;height:359.65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
                <wp:simplePos x="0" y="0"/>
                <wp:positionH relativeFrom="column">
                  <wp:posOffset>314960</wp:posOffset>
                </wp:positionH>
                <wp:positionV relativeFrom="paragraph">
                  <wp:posOffset>40640</wp:posOffset>
                </wp:positionV>
                <wp:extent cx="6160135" cy="0"/>
                <wp:effectExtent l="0" t="15875" r="0" b="15875"/>
                <wp:wrapNone/>
                <wp:docPr id="664" name=""/>
                <a:graphic xmlns:a="http://schemas.openxmlformats.org/drawingml/2006/main">
                  <a:graphicData uri="http://schemas.microsoft.com/office/word/2010/wordprocessingShape">
                    <wps:wsp>
                      <wps:cNvSpPr/>
                      <wps:spPr>
                        <a:xfrm>
                          <a:off x="0" y="0"/>
                          <a:ext cx="6159960" cy="0"/>
                        </a:xfrm>
                        <a:prstGeom prst="line">
                          <a:avLst/>
                        </a:prstGeom>
                        <a:ln w="30960">
                          <a:solidFill>
                            <a:srgbClr val="ffffff"/>
                          </a:solidFill>
                          <a:miter/>
                        </a:ln>
                      </wps:spPr>
                      <wps:style>
                        <a:lnRef idx="0"/>
                        <a:fillRef idx="0"/>
                        <a:effectRef idx="0"/>
                        <a:fontRef idx="minor"/>
                      </wps:style>
                      <wps:bodyPr/>
                    </wps:wsp>
                  </a:graphicData>
                </a:graphic>
              </wp:anchor>
            </w:drawing>
          </mc:Choice>
          <mc:Fallback>
            <w:pict>
              <v:line id="shape_0" from="24.8pt,3.2pt" to="509.8pt,3.2pt" stroked="t" o:allowincell="f" style="position:absolute">
                <v:stroke color="white" weight="30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5">
                <wp:simplePos x="0" y="0"/>
                <wp:positionH relativeFrom="column">
                  <wp:posOffset>2602865</wp:posOffset>
                </wp:positionH>
                <wp:positionV relativeFrom="paragraph">
                  <wp:posOffset>1112520</wp:posOffset>
                </wp:positionV>
                <wp:extent cx="3881120" cy="0"/>
                <wp:effectExtent l="0" t="6350" r="0" b="6350"/>
                <wp:wrapNone/>
                <wp:docPr id="665"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87.6pt" to="510.5pt,87.6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6">
                <wp:simplePos x="0" y="0"/>
                <wp:positionH relativeFrom="column">
                  <wp:posOffset>2602865</wp:posOffset>
                </wp:positionH>
                <wp:positionV relativeFrom="paragraph">
                  <wp:posOffset>1292225</wp:posOffset>
                </wp:positionV>
                <wp:extent cx="3881120" cy="0"/>
                <wp:effectExtent l="0" t="6350" r="0" b="6350"/>
                <wp:wrapNone/>
                <wp:docPr id="666"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101.75pt" to="510.5pt,101.7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7">
                <wp:simplePos x="0" y="0"/>
                <wp:positionH relativeFrom="column">
                  <wp:posOffset>3435985</wp:posOffset>
                </wp:positionH>
                <wp:positionV relativeFrom="paragraph">
                  <wp:posOffset>-643890</wp:posOffset>
                </wp:positionV>
                <wp:extent cx="3034665" cy="211455"/>
                <wp:effectExtent l="5715" t="5080" r="4445" b="5080"/>
                <wp:wrapNone/>
                <wp:docPr id="667" name=""/>
                <a:graphic xmlns:a="http://schemas.openxmlformats.org/drawingml/2006/main">
                  <a:graphicData uri="http://schemas.microsoft.com/office/word/2010/wordprocessingShape">
                    <wps:wsp>
                      <wps:cNvSpPr/>
                      <wps:spPr>
                        <a:xfrm>
                          <a:off x="0" y="0"/>
                          <a:ext cx="3034800" cy="21132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70.55pt;margin-top:-50.7pt;width:238.9pt;height:16.6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
                <wp:simplePos x="0" y="0"/>
                <wp:positionH relativeFrom="column">
                  <wp:posOffset>549910</wp:posOffset>
                </wp:positionH>
                <wp:positionV relativeFrom="paragraph">
                  <wp:posOffset>25400</wp:posOffset>
                </wp:positionV>
                <wp:extent cx="0" cy="4141470"/>
                <wp:effectExtent l="18415" t="0" r="18415" b="0"/>
                <wp:wrapNone/>
                <wp:docPr id="668" name=""/>
                <a:graphic xmlns:a="http://schemas.openxmlformats.org/drawingml/2006/main">
                  <a:graphicData uri="http://schemas.microsoft.com/office/word/2010/wordprocessingShape">
                    <wps:wsp>
                      <wps:cNvSpPr/>
                      <wps:spPr>
                        <a:xfrm>
                          <a:off x="0" y="0"/>
                          <a:ext cx="0" cy="41414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3.3pt,2pt" to="43.3pt,328.05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4933950</wp:posOffset>
                </wp:positionH>
                <wp:positionV relativeFrom="paragraph">
                  <wp:posOffset>-401320</wp:posOffset>
                </wp:positionV>
                <wp:extent cx="0" cy="4575175"/>
                <wp:effectExtent l="18415" t="0" r="18415" b="0"/>
                <wp:wrapNone/>
                <wp:docPr id="669" name=""/>
                <a:graphic xmlns:a="http://schemas.openxmlformats.org/drawingml/2006/main">
                  <a:graphicData uri="http://schemas.microsoft.com/office/word/2010/wordprocessingShape">
                    <wps:wsp>
                      <wps:cNvSpPr/>
                      <wps:spPr>
                        <a:xfrm>
                          <a:off x="0" y="0"/>
                          <a:ext cx="0" cy="457524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88.5pt,-31.6pt" to="388.5pt,328.6pt" stroked="t" o:allowincell="f" style="position:absolute">
                <v:stroke color="white" weight="36360" joinstyle="miter" endcap="flat"/>
                <v:fill o:detectmouseclick="t" on="false"/>
                <w10:wrap type="none"/>
              </v:line>
            </w:pict>
          </mc:Fallback>
        </mc:AlternateConten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5"/>
        </w:numPr>
        <w:tabs>
          <w:tab w:val="clear" w:pos="720"/>
          <w:tab w:val="left" w:pos="980" w:leader="none"/>
        </w:tabs>
        <w:spacing w:lineRule="atLeast" w:line="0"/>
        <w:ind w:hanging="371" w:start="980" w:end="0"/>
        <w:rPr>
          <w:rFonts w:ascii="Arial" w:hAnsi="Arial" w:eastAsia="Arial" w:cs="Arial"/>
          <w:b/>
          <w:color w:val="00367B"/>
          <w:sz w:val="17"/>
        </w:rPr>
      </w:pPr>
      <w:r>
        <w:rPr>
          <w:rFonts w:eastAsia="Arial" w:cs="Arial" w:ascii="Arial" w:hAnsi="Arial"/>
          <w:b/>
          <w:color w:val="00367B"/>
          <w:sz w:val="17"/>
        </w:rPr>
        <w:t>Financial assets</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numPr>
          <w:ilvl w:val="0"/>
          <w:numId w:val="96"/>
        </w:numPr>
        <w:tabs>
          <w:tab w:val="clear" w:pos="720"/>
          <w:tab w:val="left" w:pos="980" w:leader="none"/>
        </w:tabs>
        <w:spacing w:lineRule="atLeast" w:line="0"/>
        <w:ind w:hanging="371" w:start="980" w:end="0"/>
        <w:rPr>
          <w:rFonts w:ascii="Arial" w:hAnsi="Arial" w:eastAsia="Arial" w:cs="Arial"/>
          <w:b/>
          <w:color w:val="231F20"/>
          <w:sz w:val="17"/>
        </w:rPr>
      </w:pPr>
      <w:r>
        <w:rPr>
          <w:rFonts w:eastAsia="Arial" w:cs="Arial" w:ascii="Arial" w:hAnsi="Arial"/>
          <w:b/>
          <w:color w:val="231F20"/>
          <w:sz w:val="17"/>
        </w:rPr>
        <w:t>Measured at amortised cost</w:t>
      </w:r>
    </w:p>
    <w:p>
      <w:pPr>
        <w:pStyle w:val="Normal"/>
        <w:spacing w:lineRule="exact" w:line="41"/>
        <w:rPr>
          <w:rFonts w:ascii="Arial" w:hAnsi="Arial" w:eastAsia="Arial" w:cs="Arial"/>
          <w:b/>
          <w:color w:val="231F20"/>
          <w:sz w:val="17"/>
        </w:rPr>
      </w:pPr>
      <w:r>
        <w:rPr>
          <w:rFonts w:eastAsia="Arial" w:cs="Arial" w:ascii="Arial" w:hAnsi="Arial"/>
          <w:b/>
          <w:color w:val="231F20"/>
          <w:sz w:val="17"/>
        </w:rPr>
      </w:r>
    </w:p>
    <w:p>
      <w:pPr>
        <w:pStyle w:val="Normal"/>
        <w:numPr>
          <w:ilvl w:val="1"/>
          <w:numId w:val="96"/>
        </w:numPr>
        <w:tabs>
          <w:tab w:val="clear" w:pos="720"/>
          <w:tab w:val="left" w:pos="1280" w:leader="none"/>
        </w:tabs>
        <w:spacing w:lineRule="atLeast" w:line="0"/>
        <w:ind w:hanging="302" w:start="1280" w:end="0"/>
        <w:rPr>
          <w:rFonts w:ascii="Arial" w:hAnsi="Arial" w:eastAsia="Arial" w:cs="Arial"/>
          <w:color w:val="231F20"/>
          <w:sz w:val="17"/>
        </w:rPr>
      </w:pPr>
      <w:r>
        <w:rPr>
          <w:rFonts w:eastAsia="Arial" w:cs="Arial" w:ascii="Arial" w:hAnsi="Arial"/>
          <w:color w:val="231F20"/>
          <w:sz w:val="17"/>
        </w:rPr>
        <w:t>Investment in Bonds/Debentures,</w:t>
      </w:r>
    </w:p>
    <w:p>
      <w:pPr>
        <w:pStyle w:val="Normal"/>
        <w:spacing w:lineRule="exact" w:line="3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660" w:type="dxa"/>
        <w:jc w:val="start"/>
        <w:tblInd w:w="600" w:type="dxa"/>
        <w:tblLayout w:type="fixed"/>
        <w:tblCellMar>
          <w:top w:w="0" w:type="dxa"/>
          <w:start w:w="0" w:type="dxa"/>
          <w:bottom w:w="0" w:type="dxa"/>
          <w:end w:w="0" w:type="dxa"/>
        </w:tblCellMar>
      </w:tblPr>
      <w:tblGrid>
        <w:gridCol w:w="620"/>
        <w:gridCol w:w="3160"/>
        <w:gridCol w:w="1080"/>
        <w:gridCol w:w="2240"/>
        <w:gridCol w:w="1560"/>
      </w:tblGrid>
      <w:tr>
        <w:trPr>
          <w:trHeight w:val="196"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6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Preference Shares &amp; Government or</w:t>
            </w:r>
          </w:p>
        </w:tc>
        <w:tc>
          <w:tcPr>
            <w:tcW w:w="10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6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Trust Securities</w:t>
            </w:r>
          </w:p>
        </w:tc>
        <w:tc>
          <w:tcPr>
            <w:tcW w:w="108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10656.93</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8582.42</w:t>
            </w:r>
          </w:p>
        </w:tc>
      </w:tr>
      <w:tr>
        <w:trPr>
          <w:trHeight w:val="232"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ii)</w:t>
            </w:r>
          </w:p>
        </w:tc>
        <w:tc>
          <w:tcPr>
            <w:tcW w:w="316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Loans*</w:t>
            </w:r>
          </w:p>
        </w:tc>
        <w:tc>
          <w:tcPr>
            <w:tcW w:w="108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3</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5.05</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5.44</w:t>
            </w:r>
          </w:p>
        </w:tc>
      </w:tr>
      <w:tr>
        <w:trPr>
          <w:trHeight w:val="232"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iii)</w:t>
            </w:r>
          </w:p>
        </w:tc>
        <w:tc>
          <w:tcPr>
            <w:tcW w:w="316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Other Financial assets*</w:t>
            </w:r>
          </w:p>
        </w:tc>
        <w:tc>
          <w:tcPr>
            <w:tcW w:w="108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3</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2353.91</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1711.60</w:t>
            </w:r>
          </w:p>
        </w:tc>
      </w:tr>
      <w:tr>
        <w:trPr>
          <w:trHeight w:val="261" w:hRule="atLeast"/>
        </w:trPr>
        <w:tc>
          <w:tcPr>
            <w:tcW w:w="6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60" w:type="dxa"/>
            <w:tcBorders/>
          </w:tcPr>
          <w:p>
            <w:pPr>
              <w:pStyle w:val="Normal"/>
              <w:spacing w:lineRule="atLeast" w:line="0"/>
              <w:ind w:start="1980" w:end="0"/>
              <w:rPr>
                <w:rFonts w:ascii="Arial" w:hAnsi="Arial" w:eastAsia="Arial" w:cs="Arial"/>
                <w:b/>
                <w:color w:val="231F20"/>
                <w:sz w:val="17"/>
              </w:rPr>
            </w:pPr>
            <w:r>
              <w:rPr>
                <w:rFonts w:eastAsia="Arial" w:cs="Arial" w:ascii="Arial" w:hAnsi="Arial"/>
                <w:b/>
                <w:color w:val="231F20"/>
                <w:sz w:val="17"/>
              </w:rPr>
              <w:t>Sub-total</w:t>
            </w:r>
          </w:p>
        </w:tc>
        <w:tc>
          <w:tcPr>
            <w:tcW w:w="10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13015.89</w:t>
            </w:r>
          </w:p>
        </w:tc>
        <w:tc>
          <w:tcPr>
            <w:tcW w:w="15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10299.46</w:t>
            </w:r>
          </w:p>
        </w:tc>
      </w:tr>
      <w:tr>
        <w:trPr>
          <w:trHeight w:val="261" w:hRule="atLeast"/>
        </w:trPr>
        <w:tc>
          <w:tcPr>
            <w:tcW w:w="378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b)  Measured at Fair value through OCI</w:t>
            </w:r>
          </w:p>
        </w:tc>
        <w:tc>
          <w:tcPr>
            <w:tcW w:w="10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w:t>
            </w:r>
          </w:p>
        </w:tc>
        <w:tc>
          <w:tcPr>
            <w:tcW w:w="316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Equity shares - Quoted</w:t>
            </w:r>
          </w:p>
        </w:tc>
        <w:tc>
          <w:tcPr>
            <w:tcW w:w="108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1</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1818.28</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1448.18</w:t>
            </w:r>
          </w:p>
        </w:tc>
      </w:tr>
      <w:tr>
        <w:trPr>
          <w:trHeight w:val="261" w:hRule="atLeast"/>
        </w:trPr>
        <w:tc>
          <w:tcPr>
            <w:tcW w:w="6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60" w:type="dxa"/>
            <w:tcBorders/>
          </w:tcPr>
          <w:p>
            <w:pPr>
              <w:pStyle w:val="Normal"/>
              <w:spacing w:lineRule="atLeast" w:line="0"/>
              <w:ind w:start="1980" w:end="0"/>
              <w:rPr>
                <w:rFonts w:ascii="Arial" w:hAnsi="Arial" w:eastAsia="Arial" w:cs="Arial"/>
                <w:b/>
                <w:color w:val="231F20"/>
                <w:sz w:val="17"/>
              </w:rPr>
            </w:pPr>
            <w:r>
              <w:rPr>
                <w:rFonts w:eastAsia="Arial" w:cs="Arial" w:ascii="Arial" w:hAnsi="Arial"/>
                <w:b/>
                <w:color w:val="231F20"/>
                <w:sz w:val="17"/>
              </w:rPr>
              <w:t>Sub-total</w:t>
            </w:r>
          </w:p>
        </w:tc>
        <w:tc>
          <w:tcPr>
            <w:tcW w:w="10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1818.28</w:t>
            </w:r>
          </w:p>
        </w:tc>
        <w:tc>
          <w:tcPr>
            <w:tcW w:w="15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1448.18</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670">
                <wp:simplePos x="0" y="0"/>
                <wp:positionH relativeFrom="column">
                  <wp:posOffset>2602865</wp:posOffset>
                </wp:positionH>
                <wp:positionV relativeFrom="paragraph">
                  <wp:posOffset>-151765</wp:posOffset>
                </wp:positionV>
                <wp:extent cx="3881120" cy="0"/>
                <wp:effectExtent l="0" t="6350" r="0" b="6350"/>
                <wp:wrapNone/>
                <wp:docPr id="670"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11.95pt" to="510.5pt,-11.9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1">
                <wp:simplePos x="0" y="0"/>
                <wp:positionH relativeFrom="column">
                  <wp:posOffset>2602865</wp:posOffset>
                </wp:positionH>
                <wp:positionV relativeFrom="paragraph">
                  <wp:posOffset>27305</wp:posOffset>
                </wp:positionV>
                <wp:extent cx="3881120" cy="0"/>
                <wp:effectExtent l="0" t="6350" r="0" b="6350"/>
                <wp:wrapNone/>
                <wp:docPr id="671"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2.15pt" to="510.5pt,2.15pt" stroked="t" o:allowincell="f" style="position:absolute">
                <v:stroke color="white" weight="1260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7"/>
        </w:numPr>
        <w:tabs>
          <w:tab w:val="clear" w:pos="720"/>
          <w:tab w:val="left" w:pos="980" w:leader="none"/>
        </w:tabs>
        <w:spacing w:lineRule="auto" w:line="256"/>
        <w:ind w:hanging="371" w:start="980" w:end="7380"/>
        <w:jc w:val="both"/>
        <w:rPr>
          <w:rFonts w:ascii="Arial" w:hAnsi="Arial" w:eastAsia="Arial" w:cs="Arial"/>
          <w:b/>
          <w:color w:val="231F20"/>
          <w:sz w:val="17"/>
        </w:rPr>
      </w:pPr>
      <w:r>
        <w:rPr>
          <w:rFonts w:eastAsia="Arial" w:cs="Arial" w:ascii="Arial" w:hAnsi="Arial"/>
          <w:b/>
          <w:color w:val="231F20"/>
          <w:sz w:val="17"/>
        </w:rPr>
        <w:t>Measured at Fair value through Profit or Loss</w:t>
      </w:r>
    </w:p>
    <w:p>
      <w:pPr>
        <w:pStyle w:val="Normal"/>
        <w:spacing w:lineRule="exact" w:line="23"/>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280" w:type="dxa"/>
        <w:jc w:val="start"/>
        <w:tblInd w:w="980" w:type="dxa"/>
        <w:tblLayout w:type="fixed"/>
        <w:tblCellMar>
          <w:top w:w="0" w:type="dxa"/>
          <w:start w:w="0" w:type="dxa"/>
          <w:bottom w:w="0" w:type="dxa"/>
          <w:end w:w="0" w:type="dxa"/>
        </w:tblCellMar>
      </w:tblPr>
      <w:tblGrid>
        <w:gridCol w:w="3060"/>
        <w:gridCol w:w="1460"/>
        <w:gridCol w:w="2240"/>
        <w:gridCol w:w="1520"/>
      </w:tblGrid>
      <w:tr>
        <w:trPr>
          <w:trHeight w:val="196" w:hRule="atLeast"/>
        </w:trPr>
        <w:tc>
          <w:tcPr>
            <w:tcW w:w="306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   Investment in Mutual Funds</w:t>
            </w:r>
          </w:p>
        </w:tc>
        <w:tc>
          <w:tcPr>
            <w:tcW w:w="1460" w:type="dxa"/>
            <w:tcBorders/>
          </w:tcPr>
          <w:p>
            <w:pPr>
              <w:pStyle w:val="Normal"/>
              <w:spacing w:lineRule="atLeast" w:line="0"/>
              <w:ind w:end="615"/>
              <w:jc w:val="end"/>
              <w:rPr>
                <w:rFonts w:ascii="Arial" w:hAnsi="Arial" w:eastAsia="Arial" w:cs="Arial"/>
                <w:color w:val="231F20"/>
                <w:sz w:val="17"/>
              </w:rPr>
            </w:pPr>
            <w:r>
              <w:rPr>
                <w:rFonts w:eastAsia="Arial" w:cs="Arial" w:ascii="Arial" w:hAnsi="Arial"/>
                <w:color w:val="231F20"/>
                <w:sz w:val="17"/>
              </w:rPr>
              <w:t>1</w:t>
            </w:r>
          </w:p>
        </w:tc>
        <w:tc>
          <w:tcPr>
            <w:tcW w:w="2240" w:type="dxa"/>
            <w:tcBorders/>
          </w:tcPr>
          <w:p>
            <w:pPr>
              <w:pStyle w:val="Normal"/>
              <w:spacing w:lineRule="atLeast" w:line="0"/>
              <w:ind w:end="815"/>
              <w:jc w:val="end"/>
              <w:rPr>
                <w:rFonts w:ascii="Arial" w:hAnsi="Arial" w:eastAsia="Arial" w:cs="Arial"/>
                <w:color w:val="00367B"/>
                <w:sz w:val="17"/>
              </w:rPr>
            </w:pPr>
            <w:r>
              <w:rPr>
                <w:rFonts w:eastAsia="Arial" w:cs="Arial" w:ascii="Arial" w:hAnsi="Arial"/>
                <w:color w:val="00367B"/>
                <w:sz w:val="17"/>
              </w:rPr>
              <w:t>9267.31</w:t>
            </w:r>
          </w:p>
        </w:tc>
        <w:tc>
          <w:tcPr>
            <w:tcW w:w="152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7301.85</w:t>
            </w:r>
          </w:p>
        </w:tc>
      </w:tr>
    </w:tbl>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8"/>
        </w:numPr>
        <w:tabs>
          <w:tab w:val="clear" w:pos="720"/>
          <w:tab w:val="left" w:pos="1280" w:leader="none"/>
        </w:tabs>
        <w:spacing w:lineRule="atLeast" w:line="0"/>
        <w:ind w:hanging="302" w:start="1280" w:end="0"/>
        <w:rPr>
          <w:rFonts w:ascii="Arial" w:hAnsi="Arial" w:eastAsia="Arial" w:cs="Arial"/>
          <w:color w:val="231F20"/>
          <w:sz w:val="17"/>
        </w:rPr>
      </w:pPr>
      <w:r>
        <w:rPr>
          <w:rFonts w:eastAsia="Arial" w:cs="Arial" w:ascii="Arial" w:hAnsi="Arial"/>
          <w:color w:val="231F20"/>
          <w:sz w:val="17"/>
        </w:rPr>
        <w:t>Investment in Bonds/Debentures,</w:t>
      </w:r>
    </w:p>
    <w:p>
      <w:pPr>
        <w:pStyle w:val="Normal"/>
        <w:spacing w:lineRule="exact" w:line="9"/>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bl>
      <w:tblPr>
        <w:tblW w:w="8660" w:type="dxa"/>
        <w:jc w:val="start"/>
        <w:tblInd w:w="600" w:type="dxa"/>
        <w:tblLayout w:type="fixed"/>
        <w:tblCellMar>
          <w:top w:w="0" w:type="dxa"/>
          <w:start w:w="0" w:type="dxa"/>
          <w:bottom w:w="0" w:type="dxa"/>
          <w:end w:w="0" w:type="dxa"/>
        </w:tblCellMar>
      </w:tblPr>
      <w:tblGrid>
        <w:gridCol w:w="620"/>
        <w:gridCol w:w="3100"/>
        <w:gridCol w:w="1140"/>
        <w:gridCol w:w="2240"/>
        <w:gridCol w:w="1560"/>
      </w:tblGrid>
      <w:tr>
        <w:trPr>
          <w:trHeight w:val="196"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Certificate of Deposits,</w:t>
            </w:r>
          </w:p>
        </w:tc>
        <w:tc>
          <w:tcPr>
            <w:tcW w:w="11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Preference Shares</w:t>
            </w:r>
          </w:p>
        </w:tc>
        <w:tc>
          <w:tcPr>
            <w:tcW w:w="114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1981.90</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3660.39</w:t>
            </w:r>
          </w:p>
        </w:tc>
      </w:tr>
      <w:tr>
        <w:trPr>
          <w:trHeight w:val="232"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iii)</w:t>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Investment in Alternative</w:t>
            </w:r>
          </w:p>
        </w:tc>
        <w:tc>
          <w:tcPr>
            <w:tcW w:w="11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4"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Investment Fund</w:t>
            </w:r>
          </w:p>
        </w:tc>
        <w:tc>
          <w:tcPr>
            <w:tcW w:w="114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11.79</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7.50</w:t>
            </w:r>
          </w:p>
        </w:tc>
      </w:tr>
      <w:tr>
        <w:trPr>
          <w:trHeight w:val="261" w:hRule="atLeast"/>
        </w:trPr>
        <w:tc>
          <w:tcPr>
            <w:tcW w:w="6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0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Sub-total</w:t>
            </w:r>
          </w:p>
        </w:tc>
        <w:tc>
          <w:tcPr>
            <w:tcW w:w="11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11261.00</w:t>
            </w:r>
          </w:p>
        </w:tc>
        <w:tc>
          <w:tcPr>
            <w:tcW w:w="15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10969.74</w:t>
            </w:r>
          </w:p>
        </w:tc>
      </w:tr>
      <w:tr>
        <w:trPr>
          <w:trHeight w:val="261" w:hRule="atLeast"/>
        </w:trPr>
        <w:tc>
          <w:tcPr>
            <w:tcW w:w="3720" w:type="dxa"/>
            <w:gridSpan w:val="2"/>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d)  Derivatives measured at fair value</w:t>
            </w:r>
          </w:p>
        </w:tc>
        <w:tc>
          <w:tcPr>
            <w:tcW w:w="11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w:t>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Derivative instruments not</w:t>
            </w:r>
          </w:p>
        </w:tc>
        <w:tc>
          <w:tcPr>
            <w:tcW w:w="11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designated as hedging instruments</w:t>
            </w:r>
          </w:p>
        </w:tc>
        <w:tc>
          <w:tcPr>
            <w:tcW w:w="114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3.34</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0.72</w:t>
            </w:r>
          </w:p>
        </w:tc>
      </w:tr>
      <w:tr>
        <w:trPr>
          <w:trHeight w:val="261" w:hRule="atLeast"/>
        </w:trPr>
        <w:tc>
          <w:tcPr>
            <w:tcW w:w="620" w:type="dxa"/>
            <w:tcBorders/>
          </w:tcPr>
          <w:p>
            <w:pPr>
              <w:pStyle w:val="Normal"/>
              <w:spacing w:lineRule="atLeast" w:line="0"/>
              <w:ind w:start="380" w:end="0"/>
              <w:rPr>
                <w:rFonts w:ascii="Arial" w:hAnsi="Arial" w:eastAsia="Arial" w:cs="Arial"/>
                <w:color w:val="231F20"/>
                <w:sz w:val="17"/>
              </w:rPr>
            </w:pPr>
            <w:r>
              <w:rPr>
                <w:rFonts w:eastAsia="Arial" w:cs="Arial" w:ascii="Arial" w:hAnsi="Arial"/>
                <w:color w:val="231F20"/>
                <w:sz w:val="17"/>
              </w:rPr>
              <w:t>ii)</w:t>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Derivative instruments designated</w:t>
            </w:r>
          </w:p>
        </w:tc>
        <w:tc>
          <w:tcPr>
            <w:tcW w:w="11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00" w:type="dxa"/>
            <w:tcBorders/>
          </w:tcPr>
          <w:p>
            <w:pPr>
              <w:pStyle w:val="Normal"/>
              <w:spacing w:lineRule="atLeast" w:line="0"/>
              <w:ind w:start="60" w:end="0"/>
              <w:rPr>
                <w:rFonts w:ascii="Arial" w:hAnsi="Arial" w:eastAsia="Arial" w:cs="Arial"/>
                <w:color w:val="231F20"/>
                <w:sz w:val="17"/>
              </w:rPr>
            </w:pPr>
            <w:r>
              <w:rPr>
                <w:rFonts w:eastAsia="Arial" w:cs="Arial" w:ascii="Arial" w:hAnsi="Arial"/>
                <w:color w:val="231F20"/>
                <w:sz w:val="17"/>
              </w:rPr>
              <w:t>as hedging instruments</w:t>
            </w:r>
          </w:p>
        </w:tc>
        <w:tc>
          <w:tcPr>
            <w:tcW w:w="1140" w:type="dxa"/>
            <w:tcBorders/>
          </w:tcPr>
          <w:p>
            <w:pPr>
              <w:pStyle w:val="Normal"/>
              <w:spacing w:lineRule="atLeast" w:line="0"/>
              <w:ind w:end="57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775"/>
              <w:jc w:val="end"/>
              <w:rPr>
                <w:rFonts w:ascii="Arial" w:hAnsi="Arial" w:eastAsia="Arial" w:cs="Arial"/>
                <w:color w:val="00367B"/>
                <w:sz w:val="17"/>
              </w:rPr>
            </w:pPr>
            <w:r>
              <w:rPr>
                <w:rFonts w:eastAsia="Arial" w:cs="Arial" w:ascii="Arial" w:hAnsi="Arial"/>
                <w:color w:val="00367B"/>
                <w:sz w:val="17"/>
              </w:rPr>
              <w:t>17.80</w:t>
            </w:r>
          </w:p>
        </w:tc>
        <w:tc>
          <w:tcPr>
            <w:tcW w:w="156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11.16</w:t>
            </w:r>
          </w:p>
        </w:tc>
      </w:tr>
      <w:tr>
        <w:trPr>
          <w:trHeight w:val="261" w:hRule="atLeast"/>
        </w:trPr>
        <w:tc>
          <w:tcPr>
            <w:tcW w:w="6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0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Sub-total</w:t>
            </w:r>
          </w:p>
        </w:tc>
        <w:tc>
          <w:tcPr>
            <w:tcW w:w="11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21.14</w:t>
            </w:r>
          </w:p>
        </w:tc>
        <w:tc>
          <w:tcPr>
            <w:tcW w:w="15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11.88</w:t>
            </w:r>
          </w:p>
        </w:tc>
      </w:tr>
      <w:tr>
        <w:trPr>
          <w:trHeight w:val="261" w:hRule="atLeast"/>
        </w:trPr>
        <w:tc>
          <w:tcPr>
            <w:tcW w:w="62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3100" w:type="dxa"/>
            <w:tcBorders/>
          </w:tcPr>
          <w:p>
            <w:pPr>
              <w:pStyle w:val="Normal"/>
              <w:spacing w:lineRule="atLeast" w:line="0"/>
              <w:ind w:end="315"/>
              <w:jc w:val="end"/>
              <w:rPr>
                <w:rFonts w:ascii="Arial" w:hAnsi="Arial" w:eastAsia="Arial" w:cs="Arial"/>
                <w:b/>
                <w:color w:val="231F20"/>
                <w:sz w:val="17"/>
              </w:rPr>
            </w:pPr>
            <w:r>
              <w:rPr>
                <w:rFonts w:eastAsia="Arial" w:cs="Arial" w:ascii="Arial" w:hAnsi="Arial"/>
                <w:b/>
                <w:color w:val="231F20"/>
                <w:sz w:val="17"/>
              </w:rPr>
              <w:t>Total financial assets</w:t>
            </w:r>
          </w:p>
        </w:tc>
        <w:tc>
          <w:tcPr>
            <w:tcW w:w="114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775"/>
              <w:jc w:val="end"/>
              <w:rPr>
                <w:rFonts w:ascii="Arial" w:hAnsi="Arial" w:eastAsia="Arial" w:cs="Arial"/>
                <w:b/>
                <w:color w:val="00367B"/>
                <w:sz w:val="17"/>
              </w:rPr>
            </w:pPr>
            <w:r>
              <w:rPr>
                <w:rFonts w:eastAsia="Arial" w:cs="Arial" w:ascii="Arial" w:hAnsi="Arial"/>
                <w:b/>
                <w:color w:val="00367B"/>
                <w:sz w:val="17"/>
              </w:rPr>
              <w:t>26116.31</w:t>
            </w:r>
          </w:p>
        </w:tc>
        <w:tc>
          <w:tcPr>
            <w:tcW w:w="156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22729.26</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672">
                <wp:simplePos x="0" y="0"/>
                <wp:positionH relativeFrom="column">
                  <wp:posOffset>2602865</wp:posOffset>
                </wp:positionH>
                <wp:positionV relativeFrom="paragraph">
                  <wp:posOffset>-1238250</wp:posOffset>
                </wp:positionV>
                <wp:extent cx="3881120" cy="0"/>
                <wp:effectExtent l="0" t="6350" r="0" b="6350"/>
                <wp:wrapNone/>
                <wp:docPr id="672"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97.5pt" to="510.5pt,-97.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3">
                <wp:simplePos x="0" y="0"/>
                <wp:positionH relativeFrom="column">
                  <wp:posOffset>2602865</wp:posOffset>
                </wp:positionH>
                <wp:positionV relativeFrom="paragraph">
                  <wp:posOffset>-1058545</wp:posOffset>
                </wp:positionV>
                <wp:extent cx="3881120" cy="0"/>
                <wp:effectExtent l="0" t="6350" r="0" b="6350"/>
                <wp:wrapNone/>
                <wp:docPr id="673"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83.35pt" to="510.5pt,-83.3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2602865</wp:posOffset>
                </wp:positionH>
                <wp:positionV relativeFrom="paragraph">
                  <wp:posOffset>27305</wp:posOffset>
                </wp:positionV>
                <wp:extent cx="3869690" cy="0"/>
                <wp:effectExtent l="0" t="6350" r="0" b="6350"/>
                <wp:wrapNone/>
                <wp:docPr id="674" name=""/>
                <a:graphic xmlns:a="http://schemas.openxmlformats.org/drawingml/2006/main">
                  <a:graphicData uri="http://schemas.microsoft.com/office/word/2010/wordprocessingShape">
                    <wps:wsp>
                      <wps:cNvSpPr/>
                      <wps:spPr>
                        <a:xfrm>
                          <a:off x="0" y="0"/>
                          <a:ext cx="386964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2.15pt" to="509.6pt,2.1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2602865</wp:posOffset>
                </wp:positionH>
                <wp:positionV relativeFrom="paragraph">
                  <wp:posOffset>-319405</wp:posOffset>
                </wp:positionV>
                <wp:extent cx="3881120" cy="0"/>
                <wp:effectExtent l="0" t="6350" r="0" b="6350"/>
                <wp:wrapNone/>
                <wp:docPr id="675"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25.15pt" to="510.5pt,-25.1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6">
                <wp:simplePos x="0" y="0"/>
                <wp:positionH relativeFrom="column">
                  <wp:posOffset>2602865</wp:posOffset>
                </wp:positionH>
                <wp:positionV relativeFrom="paragraph">
                  <wp:posOffset>-139700</wp:posOffset>
                </wp:positionV>
                <wp:extent cx="3881120" cy="0"/>
                <wp:effectExtent l="0" t="6350" r="0" b="6350"/>
                <wp:wrapNone/>
                <wp:docPr id="676" name=""/>
                <a:graphic xmlns:a="http://schemas.openxmlformats.org/drawingml/2006/main">
                  <a:graphicData uri="http://schemas.microsoft.com/office/word/2010/wordprocessingShape">
                    <wps:wsp>
                      <wps:cNvSpPr/>
                      <wps:spPr>
                        <a:xfrm>
                          <a:off x="0" y="0"/>
                          <a:ext cx="388116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4.95pt,-11pt" to="510.5pt,-11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7">
                <wp:simplePos x="0" y="0"/>
                <wp:positionH relativeFrom="column">
                  <wp:posOffset>6190615</wp:posOffset>
                </wp:positionH>
                <wp:positionV relativeFrom="paragraph">
                  <wp:posOffset>405130</wp:posOffset>
                </wp:positionV>
                <wp:extent cx="289560" cy="379730"/>
                <wp:effectExtent l="5080" t="5080" r="5080" b="5080"/>
                <wp:wrapNone/>
                <wp:docPr id="677"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31.9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
                <wp:simplePos x="0" y="0"/>
                <wp:positionH relativeFrom="column">
                  <wp:posOffset>3760470</wp:posOffset>
                </wp:positionH>
                <wp:positionV relativeFrom="paragraph">
                  <wp:posOffset>405130</wp:posOffset>
                </wp:positionV>
                <wp:extent cx="2412365" cy="379730"/>
                <wp:effectExtent l="5715" t="5080" r="4445" b="5080"/>
                <wp:wrapNone/>
                <wp:docPr id="678"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31.9pt;width:189.9pt;height:29.8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20" w:right="685" w:gutter="0" w:header="0" w:top="1440" w:footer="0" w:bottom="0"/>
          <w:pgNumType w:fmt="decimal"/>
          <w:formProt w:val="false"/>
          <w:textDirection w:val="lrTb"/>
          <w:docGrid w:type="default" w:linePitch="360" w:charSpace="0"/>
        </w:sect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191</w:t>
      </w:r>
    </w:p>
    <w:p>
      <w:pPr>
        <w:pStyle w:val="Normal"/>
        <w:spacing w:lineRule="exact" w:line="378"/>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679">
            <wp:simplePos x="0" y="0"/>
            <wp:positionH relativeFrom="page">
              <wp:posOffset>419100</wp:posOffset>
            </wp:positionH>
            <wp:positionV relativeFrom="page">
              <wp:posOffset>332105</wp:posOffset>
            </wp:positionV>
            <wp:extent cx="584200" cy="690880"/>
            <wp:effectExtent l="0" t="0" r="0" b="0"/>
            <wp:wrapNone/>
            <wp:docPr id="679"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160" descr="" title=""/>
                    <pic:cNvPicPr>
                      <a:picLocks noChangeAspect="1" noChangeArrowheads="1"/>
                    </pic:cNvPicPr>
                  </pic:nvPicPr>
                  <pic:blipFill>
                    <a:blip r:embed="rId162"/>
                    <a:srcRect l="-31" t="-26" r="-31" b="-26"/>
                    <a:stretch>
                      <a:fillRect/>
                    </a:stretch>
                  </pic:blipFill>
                  <pic:spPr bwMode="auto">
                    <a:xfrm>
                      <a:off x="0" y="0"/>
                      <a:ext cx="584200" cy="690880"/>
                    </a:xfrm>
                    <a:prstGeom prst="rect">
                      <a:avLst/>
                    </a:prstGeom>
                  </pic:spPr>
                </pic:pic>
              </a:graphicData>
            </a:graphic>
          </wp:anchor>
        </w:drawing>
      </w:r>
      <w:bookmarkStart w:id="139" w:name="page71"/>
      <w:bookmarkStart w:id="140" w:name="page71"/>
      <w:bookmarkEnd w:id="140"/>
    </w:p>
    <w:p>
      <w:pPr>
        <w:pStyle w:val="Normal"/>
        <w:spacing w:lineRule="atLeast" w:line="0"/>
        <w:rPr/>
      </w:pPr>
      <w:r>
        <w:rPr>
          <w:rFonts w:eastAsia="Arial" w:cs="Arial" w:ascii="Arial" w:hAnsi="Arial"/>
          <w:color w:val="00367B"/>
          <w:sz w:val="44"/>
        </w:rPr>
        <w:t>Notes</w:t>
      </w:r>
      <w:r>
        <w:rPr>
          <w:rFonts w:eastAsia="Arial" w:cs="Arial" w:ascii="Arial" w:hAnsi="Arial"/>
          <w:color w:val="231F20"/>
          <w:sz w:val="32"/>
        </w:rPr>
        <w:t xml:space="preserve"> to the Financial Statements</w:t>
      </w:r>
    </w:p>
    <w:p>
      <w:pPr>
        <w:pStyle w:val="Normal"/>
        <w:spacing w:lineRule="exact" w:line="20"/>
        <w:rPr>
          <w:rFonts w:ascii="Times New Roman" w:hAnsi="Times New Roman" w:eastAsia="Times New Roman" w:cs="Times New Roman"/>
          <w:color w:val="231F20"/>
          <w:sz w:val="32"/>
        </w:rPr>
      </w:pPr>
      <w:r>
        <w:rPr>
          <w:rFonts w:eastAsia="Times New Roman" w:cs="Times New Roman" w:ascii="Times New Roman" w:hAnsi="Times New Roman"/>
          <w:color w:val="231F20"/>
          <w:sz w:val="32"/>
        </w:rPr>
        <mc:AlternateContent>
          <mc:Choice Requires="wps">
            <w:drawing>
              <wp:anchor behindDoc="1" distT="0" distB="0" distL="114935" distR="114935" simplePos="0" locked="0" layoutInCell="1" allowOverlap="1" relativeHeight="680">
                <wp:simplePos x="0" y="0"/>
                <wp:positionH relativeFrom="column">
                  <wp:posOffset>-71755</wp:posOffset>
                </wp:positionH>
                <wp:positionV relativeFrom="paragraph">
                  <wp:posOffset>384810</wp:posOffset>
                </wp:positionV>
                <wp:extent cx="3663950" cy="198120"/>
                <wp:effectExtent l="5080" t="5080" r="5080" b="5080"/>
                <wp:wrapNone/>
                <wp:docPr id="680" name=""/>
                <a:graphic xmlns:a="http://schemas.openxmlformats.org/drawingml/2006/main">
                  <a:graphicData uri="http://schemas.microsoft.com/office/word/2010/wordprocessingShape">
                    <wps:wsp>
                      <wps:cNvSpPr/>
                      <wps:spPr>
                        <a:xfrm>
                          <a:off x="0" y="0"/>
                          <a:ext cx="3664080" cy="1980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5.65pt;margin-top:30.3pt;width:288.45pt;height:15.55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b/>
          <w:color w:val="00367B"/>
          <w:sz w:val="17"/>
        </w:rPr>
      </w:pPr>
      <w:r>
        <w:rPr>
          <w:rFonts w:eastAsia="Arial" w:cs="Arial" w:ascii="Arial" w:hAnsi="Arial"/>
          <w:b/>
          <w:color w:val="00367B"/>
          <w:sz w:val="17"/>
        </w:rPr>
        <w:t>30. Financial Instruments and Related Disclosures (Contd.)</w:t>
      </w:r>
    </w:p>
    <w:p>
      <w:pPr>
        <w:pStyle w:val="Normal"/>
        <w:spacing w:lineRule="exact" w:line="236"/>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tbl>
      <w:tblPr>
        <w:tblW w:w="9520" w:type="dxa"/>
        <w:jc w:val="start"/>
        <w:tblInd w:w="680" w:type="dxa"/>
        <w:tblLayout w:type="fixed"/>
        <w:tblCellMar>
          <w:top w:w="0" w:type="dxa"/>
          <w:start w:w="0" w:type="dxa"/>
          <w:bottom w:w="0" w:type="dxa"/>
          <w:end w:w="0" w:type="dxa"/>
        </w:tblCellMar>
      </w:tblPr>
      <w:tblGrid>
        <w:gridCol w:w="2300"/>
        <w:gridCol w:w="2500"/>
        <w:gridCol w:w="1900"/>
        <w:gridCol w:w="2820"/>
      </w:tblGrid>
      <w:tr>
        <w:trPr>
          <w:trHeight w:val="196" w:hRule="atLeast"/>
        </w:trPr>
        <w:tc>
          <w:tcPr>
            <w:tcW w:w="2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20" w:type="dxa"/>
            <w:tcBorders/>
          </w:tcPr>
          <w:p>
            <w:pPr>
              <w:pStyle w:val="Normal"/>
              <w:spacing w:lineRule="atLeast" w:line="0"/>
              <w:ind w:start="1880" w:end="0"/>
              <w:rPr/>
            </w:pPr>
            <w:r>
              <w:rPr>
                <w:rFonts w:eastAsia="Arial" w:cs="Arial" w:ascii="Arial" w:hAnsi="Arial"/>
                <w:color w:val="231F20"/>
                <w:sz w:val="17"/>
              </w:rPr>
              <w:t>(</w:t>
            </w:r>
            <w:r>
              <w:rPr>
                <w:rFonts w:eastAsia="Times New Roman" w:cs="Times New Roman" w:ascii="Times New Roman" w:hAnsi="Times New Roman"/>
                <w:color w:val="231F20"/>
                <w:sz w:val="17"/>
              </w:rPr>
              <w:t>`</w:t>
            </w:r>
            <w:r>
              <w:rPr>
                <w:rFonts w:eastAsia="Arial" w:cs="Arial" w:ascii="Arial" w:hAnsi="Arial"/>
                <w:color w:val="231F20"/>
                <w:sz w:val="17"/>
              </w:rPr>
              <w:t xml:space="preserve"> in Crores)</w:t>
            </w:r>
          </w:p>
        </w:tc>
      </w:tr>
      <w:tr>
        <w:trPr>
          <w:trHeight w:val="64" w:hRule="atLeast"/>
        </w:trPr>
        <w:tc>
          <w:tcPr>
            <w:tcW w:w="230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2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20" w:type="dxa"/>
            <w:tcBorders/>
          </w:tcPr>
          <w:p>
            <w:pPr>
              <w:pStyle w:val="Normal"/>
              <w:spacing w:lineRule="atLeast" w:line="0"/>
              <w:ind w:start="60" w:end="0"/>
              <w:rPr>
                <w:rFonts w:ascii="Arial" w:hAnsi="Arial" w:eastAsia="Arial" w:cs="Arial"/>
                <w:b/>
                <w:color w:val="231F20"/>
                <w:sz w:val="17"/>
              </w:rPr>
            </w:pPr>
            <w:r>
              <w:rPr>
                <w:rFonts w:eastAsia="Arial" w:cs="Arial" w:ascii="Arial" w:hAnsi="Arial"/>
                <w:b/>
                <w:color w:val="231F20"/>
                <w:sz w:val="17"/>
              </w:rPr>
              <w:t>Fair Value</w:t>
            </w:r>
          </w:p>
        </w:tc>
      </w:tr>
      <w:tr>
        <w:trPr>
          <w:trHeight w:val="81" w:hRule="atLeast"/>
        </w:trPr>
        <w:tc>
          <w:tcPr>
            <w:tcW w:w="2300" w:type="dxa"/>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2500" w:type="dxa"/>
            <w:vMerge w:val="restart"/>
            <w:tcBorders/>
          </w:tcPr>
          <w:p>
            <w:pPr>
              <w:pStyle w:val="Normal"/>
              <w:spacing w:lineRule="atLeast" w:line="0"/>
              <w:ind w:start="1095" w:end="0"/>
              <w:jc w:val="center"/>
              <w:rPr>
                <w:rFonts w:ascii="Arial" w:hAnsi="Arial" w:eastAsia="Arial" w:cs="Arial"/>
                <w:b/>
                <w:color w:val="231F20"/>
                <w:w w:val="98"/>
                <w:sz w:val="17"/>
              </w:rPr>
            </w:pPr>
            <w:r>
              <w:rPr>
                <w:rFonts w:eastAsia="Arial" w:cs="Arial" w:ascii="Arial" w:hAnsi="Arial"/>
                <w:b/>
                <w:color w:val="231F20"/>
                <w:w w:val="98"/>
                <w:sz w:val="17"/>
              </w:rPr>
              <w:t>Fair Value</w:t>
            </w:r>
          </w:p>
        </w:tc>
        <w:tc>
          <w:tcPr>
            <w:tcW w:w="1900" w:type="dxa"/>
            <w:tcBorders/>
          </w:tcPr>
          <w:p>
            <w:pPr>
              <w:pStyle w:val="Normal"/>
              <w:snapToGrid w:val="false"/>
              <w:spacing w:lineRule="atLeast" w:line="0"/>
              <w:rPr>
                <w:rFonts w:ascii="Times New Roman" w:hAnsi="Times New Roman" w:eastAsia="Times New Roman" w:cs="Times New Roman"/>
                <w:b/>
                <w:color w:val="231F20"/>
                <w:w w:val="98"/>
                <w:sz w:val="7"/>
              </w:rPr>
            </w:pPr>
            <w:r>
              <w:rPr>
                <w:rFonts w:eastAsia="Times New Roman" w:cs="Times New Roman" w:ascii="Times New Roman" w:hAnsi="Times New Roman"/>
                <w:b/>
                <w:color w:val="231F20"/>
                <w:w w:val="98"/>
                <w:sz w:val="7"/>
              </w:rPr>
            </w:r>
          </w:p>
        </w:tc>
        <w:tc>
          <w:tcPr>
            <w:tcW w:w="2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4" w:hRule="atLeast"/>
        </w:trPr>
        <w:tc>
          <w:tcPr>
            <w:tcW w:w="2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00" w:type="dxa"/>
            <w:vMerge w:val="restart"/>
            <w:tcBorders/>
          </w:tcPr>
          <w:p>
            <w:pPr>
              <w:pStyle w:val="Normal"/>
              <w:spacing w:lineRule="atLeast" w:line="0"/>
              <w:ind w:start="315" w:end="0"/>
              <w:jc w:val="center"/>
              <w:rPr>
                <w:rFonts w:ascii="Arial" w:hAnsi="Arial" w:eastAsia="Arial" w:cs="Arial"/>
                <w:b/>
                <w:color w:val="00367B"/>
                <w:sz w:val="17"/>
              </w:rPr>
            </w:pPr>
            <w:r>
              <w:rPr>
                <w:rFonts w:eastAsia="Arial" w:cs="Arial" w:ascii="Arial" w:hAnsi="Arial"/>
                <w:b/>
                <w:color w:val="00367B"/>
                <w:sz w:val="17"/>
              </w:rPr>
              <w:t>As at</w:t>
            </w:r>
          </w:p>
        </w:tc>
        <w:tc>
          <w:tcPr>
            <w:tcW w:w="2820" w:type="dxa"/>
            <w:vMerge w:val="restart"/>
            <w:tcBorders/>
          </w:tcPr>
          <w:p>
            <w:pPr>
              <w:pStyle w:val="Normal"/>
              <w:spacing w:lineRule="atLeast" w:line="0"/>
              <w:ind w:start="475" w:end="0"/>
              <w:jc w:val="center"/>
              <w:rPr>
                <w:rFonts w:ascii="Arial" w:hAnsi="Arial" w:eastAsia="Arial" w:cs="Arial"/>
                <w:color w:val="231F20"/>
                <w:w w:val="97"/>
                <w:sz w:val="17"/>
              </w:rPr>
            </w:pPr>
            <w:r>
              <w:rPr>
                <w:rFonts w:eastAsia="Arial" w:cs="Arial" w:ascii="Arial" w:hAnsi="Arial"/>
                <w:color w:val="231F20"/>
                <w:w w:val="97"/>
                <w:sz w:val="17"/>
              </w:rPr>
              <w:t>As at</w:t>
            </w:r>
          </w:p>
        </w:tc>
      </w:tr>
      <w:tr>
        <w:trPr>
          <w:trHeight w:val="85" w:hRule="atLeast"/>
        </w:trPr>
        <w:tc>
          <w:tcPr>
            <w:tcW w:w="2300" w:type="dxa"/>
            <w:vMerge w:val="restart"/>
            <w:tcBorders/>
          </w:tcPr>
          <w:p>
            <w:pPr>
              <w:pStyle w:val="Normal"/>
              <w:spacing w:lineRule="atLeast" w:line="0"/>
              <w:rPr>
                <w:rFonts w:ascii="Arial" w:hAnsi="Arial" w:eastAsia="Arial" w:cs="Arial"/>
                <w:b/>
                <w:color w:val="231F20"/>
                <w:sz w:val="17"/>
              </w:rPr>
            </w:pPr>
            <w:r>
              <w:rPr>
                <w:rFonts w:eastAsia="Arial" w:cs="Arial" w:ascii="Arial" w:hAnsi="Arial"/>
                <w:b/>
                <w:color w:val="231F20"/>
                <w:sz w:val="17"/>
              </w:rPr>
              <w:t>Particulars</w:t>
            </w:r>
          </w:p>
        </w:tc>
        <w:tc>
          <w:tcPr>
            <w:tcW w:w="2500" w:type="dxa"/>
            <w:vMerge w:val="restart"/>
            <w:tcBorders/>
          </w:tcPr>
          <w:p>
            <w:pPr>
              <w:pStyle w:val="Normal"/>
              <w:spacing w:lineRule="atLeast" w:line="0"/>
              <w:ind w:start="1095" w:end="0"/>
              <w:jc w:val="center"/>
              <w:rPr>
                <w:rFonts w:ascii="Arial" w:hAnsi="Arial" w:eastAsia="Arial" w:cs="Arial"/>
                <w:b/>
                <w:color w:val="231F20"/>
                <w:sz w:val="17"/>
              </w:rPr>
            </w:pPr>
            <w:r>
              <w:rPr>
                <w:rFonts w:eastAsia="Arial" w:cs="Arial" w:ascii="Arial" w:hAnsi="Arial"/>
                <w:b/>
                <w:color w:val="231F20"/>
                <w:sz w:val="17"/>
              </w:rPr>
              <w:t>Hierarchy</w:t>
            </w:r>
          </w:p>
        </w:tc>
        <w:tc>
          <w:tcPr>
            <w:tcW w:w="1900" w:type="dxa"/>
            <w:vMerge w:val="continue"/>
            <w:tcBorders/>
          </w:tcPr>
          <w:p>
            <w:pPr>
              <w:pStyle w:val="Normal"/>
              <w:snapToGrid w:val="false"/>
              <w:spacing w:lineRule="atLeast" w:line="0"/>
              <w:rPr>
                <w:rFonts w:ascii="Times New Roman" w:hAnsi="Times New Roman" w:eastAsia="Times New Roman" w:cs="Times New Roman"/>
                <w:b/>
                <w:color w:val="231F20"/>
                <w:sz w:val="7"/>
              </w:rPr>
            </w:pPr>
            <w:r>
              <w:rPr>
                <w:rFonts w:eastAsia="Times New Roman" w:cs="Times New Roman" w:ascii="Times New Roman" w:hAnsi="Times New Roman"/>
                <w:b/>
                <w:color w:val="231F20"/>
                <w:sz w:val="7"/>
              </w:rPr>
            </w:r>
          </w:p>
        </w:tc>
        <w:tc>
          <w:tcPr>
            <w:tcW w:w="28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9" w:hRule="atLeast"/>
        </w:trPr>
        <w:tc>
          <w:tcPr>
            <w:tcW w:w="23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00" w:type="dxa"/>
            <w:vMerge w:val="restart"/>
            <w:tcBorders/>
          </w:tcPr>
          <w:p>
            <w:pPr>
              <w:pStyle w:val="Normal"/>
              <w:spacing w:lineRule="atLeast" w:line="0"/>
              <w:ind w:start="335" w:end="0"/>
              <w:jc w:val="center"/>
              <w:rPr>
                <w:rFonts w:ascii="Arial" w:hAnsi="Arial" w:eastAsia="Arial" w:cs="Arial"/>
                <w:b/>
                <w:color w:val="00367B"/>
                <w:w w:val="99"/>
                <w:sz w:val="17"/>
              </w:rPr>
            </w:pPr>
            <w:r>
              <w:rPr>
                <w:rFonts w:eastAsia="Arial" w:cs="Arial" w:ascii="Arial" w:hAnsi="Arial"/>
                <w:b/>
                <w:color w:val="00367B"/>
                <w:w w:val="99"/>
                <w:sz w:val="17"/>
              </w:rPr>
              <w:t>31st March, 2019</w:t>
            </w:r>
          </w:p>
        </w:tc>
        <w:tc>
          <w:tcPr>
            <w:tcW w:w="2820" w:type="dxa"/>
            <w:vMerge w:val="restart"/>
            <w:tcBorders/>
          </w:tcPr>
          <w:p>
            <w:pPr>
              <w:pStyle w:val="Normal"/>
              <w:spacing w:lineRule="atLeast" w:line="0"/>
              <w:ind w:start="475" w:end="0"/>
              <w:jc w:val="center"/>
              <w:rPr>
                <w:rFonts w:ascii="Arial" w:hAnsi="Arial" w:eastAsia="Arial" w:cs="Arial"/>
                <w:color w:val="231F20"/>
                <w:w w:val="98"/>
                <w:sz w:val="17"/>
              </w:rPr>
            </w:pPr>
            <w:r>
              <w:rPr>
                <w:rFonts w:eastAsia="Arial" w:cs="Arial" w:ascii="Arial" w:hAnsi="Arial"/>
                <w:color w:val="231F20"/>
                <w:w w:val="98"/>
                <w:sz w:val="17"/>
              </w:rPr>
              <w:t>31st March, 2018</w:t>
            </w:r>
          </w:p>
        </w:tc>
      </w:tr>
      <w:tr>
        <w:trPr>
          <w:trHeight w:val="119" w:hRule="atLeast"/>
        </w:trPr>
        <w:tc>
          <w:tcPr>
            <w:tcW w:w="2300" w:type="dxa"/>
            <w:tcBorders/>
          </w:tcPr>
          <w:p>
            <w:pPr>
              <w:pStyle w:val="Normal"/>
              <w:snapToGrid w:val="false"/>
              <w:spacing w:lineRule="atLeast" w:line="0"/>
              <w:rPr>
                <w:rFonts w:ascii="Times New Roman" w:hAnsi="Times New Roman" w:eastAsia="Times New Roman" w:cs="Times New Roman"/>
                <w:color w:val="231F20"/>
                <w:w w:val="98"/>
                <w:sz w:val="10"/>
              </w:rPr>
            </w:pPr>
            <w:r>
              <w:rPr>
                <w:rFonts w:eastAsia="Times New Roman" w:cs="Times New Roman" w:ascii="Times New Roman" w:hAnsi="Times New Roman"/>
                <w:color w:val="231F20"/>
                <w:w w:val="98"/>
                <w:sz w:val="10"/>
              </w:rPr>
            </w:r>
          </w:p>
        </w:tc>
        <w:tc>
          <w:tcPr>
            <w:tcW w:w="2500" w:type="dxa"/>
            <w:vMerge w:val="restart"/>
            <w:tcBorders/>
          </w:tcPr>
          <w:p>
            <w:pPr>
              <w:pStyle w:val="Normal"/>
              <w:spacing w:lineRule="atLeast" w:line="0"/>
              <w:ind w:start="1095" w:end="0"/>
              <w:jc w:val="center"/>
              <w:rPr>
                <w:rFonts w:ascii="Arial" w:hAnsi="Arial" w:eastAsia="Arial" w:cs="Arial"/>
                <w:b/>
                <w:color w:val="231F20"/>
                <w:sz w:val="17"/>
              </w:rPr>
            </w:pPr>
            <w:r>
              <w:rPr>
                <w:rFonts w:eastAsia="Arial" w:cs="Arial" w:ascii="Arial" w:hAnsi="Arial"/>
                <w:b/>
                <w:color w:val="231F20"/>
                <w:sz w:val="17"/>
              </w:rPr>
              <w:t>(Level)</w:t>
            </w:r>
          </w:p>
        </w:tc>
        <w:tc>
          <w:tcPr>
            <w:tcW w:w="1900" w:type="dxa"/>
            <w:vMerge w:val="continue"/>
            <w:tcBorders/>
          </w:tcPr>
          <w:p>
            <w:pPr>
              <w:pStyle w:val="Normal"/>
              <w:snapToGrid w:val="false"/>
              <w:spacing w:lineRule="atLeast" w:line="0"/>
              <w:rPr>
                <w:rFonts w:ascii="Times New Roman" w:hAnsi="Times New Roman" w:eastAsia="Times New Roman" w:cs="Times New Roman"/>
                <w:b/>
                <w:color w:val="231F20"/>
                <w:sz w:val="10"/>
              </w:rPr>
            </w:pPr>
            <w:r>
              <w:rPr>
                <w:rFonts w:eastAsia="Times New Roman" w:cs="Times New Roman" w:ascii="Times New Roman" w:hAnsi="Times New Roman"/>
                <w:b/>
                <w:color w:val="231F20"/>
                <w:sz w:val="10"/>
              </w:rPr>
            </w:r>
          </w:p>
        </w:tc>
        <w:tc>
          <w:tcPr>
            <w:tcW w:w="28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5" w:hRule="atLeast"/>
        </w:trPr>
        <w:tc>
          <w:tcPr>
            <w:tcW w:w="2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mc:AlternateContent>
          <mc:Choice Requires="wps">
            <w:drawing>
              <wp:anchor behindDoc="1" distT="0" distB="0" distL="114935" distR="114935" simplePos="0" locked="0" layoutInCell="1" allowOverlap="1" relativeHeight="681">
                <wp:simplePos x="0" y="0"/>
                <wp:positionH relativeFrom="column">
                  <wp:posOffset>357505</wp:posOffset>
                </wp:positionH>
                <wp:positionV relativeFrom="paragraph">
                  <wp:posOffset>-401320</wp:posOffset>
                </wp:positionV>
                <wp:extent cx="2278380" cy="2417445"/>
                <wp:effectExtent l="5080" t="5715" r="5080" b="4445"/>
                <wp:wrapNone/>
                <wp:docPr id="681" name=""/>
                <a:graphic xmlns:a="http://schemas.openxmlformats.org/drawingml/2006/main">
                  <a:graphicData uri="http://schemas.microsoft.com/office/word/2010/wordprocessingShape">
                    <wps:wsp>
                      <wps:cNvSpPr/>
                      <wps:spPr>
                        <a:xfrm>
                          <a:off x="0" y="0"/>
                          <a:ext cx="2278440" cy="24174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8.15pt;margin-top:-31.6pt;width:179.35pt;height:190.3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
                <wp:simplePos x="0" y="0"/>
                <wp:positionH relativeFrom="column">
                  <wp:posOffset>4980940</wp:posOffset>
                </wp:positionH>
                <wp:positionV relativeFrom="paragraph">
                  <wp:posOffset>-401320</wp:posOffset>
                </wp:positionV>
                <wp:extent cx="1494155" cy="2417445"/>
                <wp:effectExtent l="5715" t="5715" r="4445" b="4445"/>
                <wp:wrapNone/>
                <wp:docPr id="682" name=""/>
                <a:graphic xmlns:a="http://schemas.openxmlformats.org/drawingml/2006/main">
                  <a:graphicData uri="http://schemas.microsoft.com/office/word/2010/wordprocessingShape">
                    <wps:wsp>
                      <wps:cNvSpPr/>
                      <wps:spPr>
                        <a:xfrm>
                          <a:off x="0" y="0"/>
                          <a:ext cx="1494000" cy="2417400"/>
                        </a:xfrm>
                        <a:prstGeom prst="rect">
                          <a:avLst/>
                        </a:prstGeom>
                        <a:solidFill>
                          <a:srgbClr val="e6e7e8"/>
                        </a:solidFill>
                        <a:ln w="9360">
                          <a:solidFill>
                            <a:srgbClr val="ffffff"/>
                          </a:solidFill>
                          <a:miter/>
                        </a:ln>
                      </wps:spPr>
                      <wps:style>
                        <a:lnRef idx="0"/>
                        <a:fillRef idx="0"/>
                        <a:effectRef idx="0"/>
                        <a:fontRef idx="minor"/>
                      </wps:style>
                      <wps:bodyPr/>
                    </wps:wsp>
                  </a:graphicData>
                </a:graphic>
              </wp:anchor>
            </w:drawing>
          </mc:Choice>
          <mc:Fallback>
            <w:pict>
              <v:rect id="shape_0" fillcolor="#e6e7e8" stroked="t" o:allowincell="f" style="position:absolute;margin-left:392.2pt;margin-top:-31.6pt;width:117.6pt;height:190.3pt;mso-wrap-style:none;v-text-anchor:middle">
                <v:fill o:detectmouseclick="t" type="solid" color2="#1918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
                <wp:simplePos x="0" y="0"/>
                <wp:positionH relativeFrom="column">
                  <wp:posOffset>3479165</wp:posOffset>
                </wp:positionH>
                <wp:positionV relativeFrom="paragraph">
                  <wp:posOffset>-401320</wp:posOffset>
                </wp:positionV>
                <wp:extent cx="1493520" cy="2417445"/>
                <wp:effectExtent l="5080" t="5715" r="5080" b="4445"/>
                <wp:wrapNone/>
                <wp:docPr id="683" name=""/>
                <a:graphic xmlns:a="http://schemas.openxmlformats.org/drawingml/2006/main">
                  <a:graphicData uri="http://schemas.microsoft.com/office/word/2010/wordprocessingShape">
                    <wps:wsp>
                      <wps:cNvSpPr/>
                      <wps:spPr>
                        <a:xfrm>
                          <a:off x="0" y="0"/>
                          <a:ext cx="1493640" cy="24174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273.95pt;margin-top:-31.6pt;width:117.55pt;height:190.3pt;mso-wrap-style:none;v-text-anchor:middle">
                <v:fill o:detectmouseclick="t" type="solid" color2="#26241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
                <wp:simplePos x="0" y="0"/>
                <wp:positionH relativeFrom="column">
                  <wp:posOffset>2673350</wp:posOffset>
                </wp:positionH>
                <wp:positionV relativeFrom="paragraph">
                  <wp:posOffset>-401320</wp:posOffset>
                </wp:positionV>
                <wp:extent cx="768985" cy="2417445"/>
                <wp:effectExtent l="5715" t="5715" r="4445" b="4445"/>
                <wp:wrapNone/>
                <wp:docPr id="684" name=""/>
                <a:graphic xmlns:a="http://schemas.openxmlformats.org/drawingml/2006/main">
                  <a:graphicData uri="http://schemas.microsoft.com/office/word/2010/wordprocessingShape">
                    <wps:wsp>
                      <wps:cNvSpPr/>
                      <wps:spPr>
                        <a:xfrm>
                          <a:off x="0" y="0"/>
                          <a:ext cx="768960" cy="2417400"/>
                        </a:xfrm>
                        <a:prstGeom prst="rect">
                          <a:avLst/>
                        </a:prstGeom>
                        <a:solidFill>
                          <a:srgbClr val="e8e9f2"/>
                        </a:solidFill>
                        <a:ln w="9360">
                          <a:solidFill>
                            <a:srgbClr val="ffffff"/>
                          </a:solidFill>
                          <a:miter/>
                        </a:ln>
                      </wps:spPr>
                      <wps:style>
                        <a:lnRef idx="0"/>
                        <a:fillRef idx="0"/>
                        <a:effectRef idx="0"/>
                        <a:fontRef idx="minor"/>
                      </wps:style>
                      <wps:bodyPr/>
                    </wps:wsp>
                  </a:graphicData>
                </a:graphic>
              </wp:anchor>
            </w:drawing>
          </mc:Choice>
          <mc:Fallback>
            <w:pict>
              <v:rect id="shape_0" fillcolor="#e8e9f2" stroked="t" o:allowincell="f" style="position:absolute;margin-left:210.5pt;margin-top:-31.6pt;width:60.5pt;height:190.3pt;mso-wrap-style:none;v-text-anchor:middle">
                <v:fill o:detectmouseclick="t" type="solid" color2="#1716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
                <wp:simplePos x="0" y="0"/>
                <wp:positionH relativeFrom="column">
                  <wp:posOffset>357505</wp:posOffset>
                </wp:positionH>
                <wp:positionV relativeFrom="paragraph">
                  <wp:posOffset>40640</wp:posOffset>
                </wp:positionV>
                <wp:extent cx="6122035" cy="0"/>
                <wp:effectExtent l="0" t="15875" r="0" b="15875"/>
                <wp:wrapNone/>
                <wp:docPr id="685" name=""/>
                <a:graphic xmlns:a="http://schemas.openxmlformats.org/drawingml/2006/main">
                  <a:graphicData uri="http://schemas.microsoft.com/office/word/2010/wordprocessingShape">
                    <wps:wsp>
                      <wps:cNvSpPr/>
                      <wps:spPr>
                        <a:xfrm>
                          <a:off x="0" y="0"/>
                          <a:ext cx="6122160" cy="0"/>
                        </a:xfrm>
                        <a:prstGeom prst="line">
                          <a:avLst/>
                        </a:prstGeom>
                        <a:ln w="30960">
                          <a:solidFill>
                            <a:srgbClr val="ffffff"/>
                          </a:solidFill>
                          <a:miter/>
                        </a:ln>
                      </wps:spPr>
                      <wps:style>
                        <a:lnRef idx="0"/>
                        <a:fillRef idx="0"/>
                        <a:effectRef idx="0"/>
                        <a:fontRef idx="minor"/>
                      </wps:style>
                      <wps:bodyPr/>
                    </wps:wsp>
                  </a:graphicData>
                </a:graphic>
              </wp:anchor>
            </w:drawing>
          </mc:Choice>
          <mc:Fallback>
            <w:pict>
              <v:line id="shape_0" from="28.15pt,3.2pt" to="510.15pt,3.2pt" stroked="t" o:allowincell="f" style="position:absolute">
                <v:stroke color="white" weight="309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6">
                <wp:simplePos x="0" y="0"/>
                <wp:positionH relativeFrom="column">
                  <wp:posOffset>593090</wp:posOffset>
                </wp:positionH>
                <wp:positionV relativeFrom="paragraph">
                  <wp:posOffset>25400</wp:posOffset>
                </wp:positionV>
                <wp:extent cx="0" cy="1990725"/>
                <wp:effectExtent l="18415" t="0" r="18415" b="0"/>
                <wp:wrapNone/>
                <wp:docPr id="686" name=""/>
                <a:graphic xmlns:a="http://schemas.openxmlformats.org/drawingml/2006/main">
                  <a:graphicData uri="http://schemas.microsoft.com/office/word/2010/wordprocessingShape">
                    <wps:wsp>
                      <wps:cNvSpPr/>
                      <wps:spPr>
                        <a:xfrm>
                          <a:off x="0" y="0"/>
                          <a:ext cx="0" cy="199080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46.7pt,2pt" to="46.7pt,158.7pt" stroked="t" o:allowincell="f" style="position:absolute">
                <v:stroke color="white" weight="36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4976495</wp:posOffset>
                </wp:positionH>
                <wp:positionV relativeFrom="paragraph">
                  <wp:posOffset>-401320</wp:posOffset>
                </wp:positionV>
                <wp:extent cx="0" cy="2418080"/>
                <wp:effectExtent l="18415" t="0" r="18415" b="0"/>
                <wp:wrapNone/>
                <wp:docPr id="687" name=""/>
                <a:graphic xmlns:a="http://schemas.openxmlformats.org/drawingml/2006/main">
                  <a:graphicData uri="http://schemas.microsoft.com/office/word/2010/wordprocessingShape">
                    <wps:wsp>
                      <wps:cNvSpPr/>
                      <wps:spPr>
                        <a:xfrm>
                          <a:off x="0" y="0"/>
                          <a:ext cx="0" cy="2418120"/>
                        </a:xfrm>
                        <a:prstGeom prst="line">
                          <a:avLst/>
                        </a:prstGeom>
                        <a:ln w="36360">
                          <a:solidFill>
                            <a:srgbClr val="ffffff"/>
                          </a:solidFill>
                          <a:miter/>
                        </a:ln>
                      </wps:spPr>
                      <wps:style>
                        <a:lnRef idx="0"/>
                        <a:fillRef idx="0"/>
                        <a:effectRef idx="0"/>
                        <a:fontRef idx="minor"/>
                      </wps:style>
                      <wps:bodyPr/>
                    </wps:wsp>
                  </a:graphicData>
                </a:graphic>
              </wp:anchor>
            </w:drawing>
          </mc:Choice>
          <mc:Fallback>
            <w:pict>
              <v:line id="shape_0" from="391.85pt,-31.6pt" to="391.85pt,158.75pt" stroked="t" o:allowincell="f" style="position:absolute">
                <v:stroke color="white" weight="36360" joinstyle="miter" endcap="flat"/>
                <v:fill o:detectmouseclick="t" on="false"/>
                <w10:wrap type="none"/>
              </v:line>
            </w:pict>
          </mc:Fallback>
        </mc:AlternateConten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9"/>
        </w:numPr>
        <w:tabs>
          <w:tab w:val="clear" w:pos="720"/>
          <w:tab w:val="left" w:pos="1040" w:leader="none"/>
        </w:tabs>
        <w:spacing w:lineRule="atLeast" w:line="0"/>
        <w:ind w:hanging="363" w:start="1040" w:end="0"/>
        <w:rPr>
          <w:rFonts w:ascii="Arial" w:hAnsi="Arial" w:eastAsia="Arial" w:cs="Arial"/>
          <w:b/>
          <w:color w:val="00367B"/>
          <w:sz w:val="17"/>
        </w:rPr>
      </w:pPr>
      <w:r>
        <w:rPr>
          <w:rFonts w:eastAsia="Arial" w:cs="Arial" w:ascii="Arial" w:hAnsi="Arial"/>
          <w:b/>
          <w:color w:val="00367B"/>
          <w:sz w:val="17"/>
        </w:rPr>
        <w:t>Financial liabilities</w:t>
      </w:r>
    </w:p>
    <w:p>
      <w:pPr>
        <w:pStyle w:val="Normal"/>
        <w:spacing w:lineRule="exact" w:line="65"/>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numPr>
          <w:ilvl w:val="0"/>
          <w:numId w:val="100"/>
        </w:numPr>
        <w:tabs>
          <w:tab w:val="clear" w:pos="720"/>
          <w:tab w:val="left" w:pos="1040" w:leader="none"/>
        </w:tabs>
        <w:spacing w:lineRule="atLeast" w:line="0"/>
        <w:ind w:hanging="363" w:start="1040" w:end="0"/>
        <w:rPr>
          <w:rFonts w:ascii="Arial" w:hAnsi="Arial" w:eastAsia="Arial" w:cs="Arial"/>
          <w:b/>
          <w:color w:val="231F20"/>
          <w:sz w:val="17"/>
        </w:rPr>
      </w:pPr>
      <w:r>
        <w:rPr>
          <w:rFonts w:eastAsia="Arial" w:cs="Arial" w:ascii="Arial" w:hAnsi="Arial"/>
          <w:b/>
          <w:color w:val="231F20"/>
          <w:sz w:val="17"/>
        </w:rPr>
        <w:t>Measured at amortised cost</w:t>
      </w:r>
    </w:p>
    <w:p>
      <w:pPr>
        <w:pStyle w:val="Normal"/>
        <w:spacing w:lineRule="exact" w:line="7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300" w:type="dxa"/>
        <w:jc w:val="start"/>
        <w:tblInd w:w="1040" w:type="dxa"/>
        <w:tblLayout w:type="fixed"/>
        <w:tblCellMar>
          <w:top w:w="0" w:type="dxa"/>
          <w:start w:w="0" w:type="dxa"/>
          <w:bottom w:w="0" w:type="dxa"/>
          <w:end w:w="0" w:type="dxa"/>
        </w:tblCellMar>
      </w:tblPr>
      <w:tblGrid>
        <w:gridCol w:w="220"/>
        <w:gridCol w:w="3120"/>
        <w:gridCol w:w="1280"/>
        <w:gridCol w:w="2240"/>
        <w:gridCol w:w="1440"/>
      </w:tblGrid>
      <w:tr>
        <w:trPr>
          <w:trHeight w:val="196" w:hRule="atLeast"/>
        </w:trPr>
        <w:tc>
          <w:tcPr>
            <w:tcW w:w="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Sales Tax deferment loans*</w:t>
            </w:r>
          </w:p>
        </w:tc>
        <w:tc>
          <w:tcPr>
            <w:tcW w:w="1280" w:type="dxa"/>
            <w:tcBorders/>
          </w:tcPr>
          <w:p>
            <w:pPr>
              <w:pStyle w:val="Normal"/>
              <w:spacing w:lineRule="atLeast" w:line="0"/>
              <w:ind w:end="715"/>
              <w:jc w:val="end"/>
              <w:rPr>
                <w:rFonts w:ascii="Arial" w:hAnsi="Arial" w:eastAsia="Arial" w:cs="Arial"/>
                <w:color w:val="231F20"/>
                <w:sz w:val="17"/>
              </w:rPr>
            </w:pPr>
            <w:r>
              <w:rPr>
                <w:rFonts w:eastAsia="Arial" w:cs="Arial" w:ascii="Arial" w:hAnsi="Arial"/>
                <w:color w:val="231F20"/>
                <w:sz w:val="17"/>
              </w:rPr>
              <w:t>3</w:t>
            </w:r>
          </w:p>
        </w:tc>
        <w:tc>
          <w:tcPr>
            <w:tcW w:w="2240" w:type="dxa"/>
            <w:tcBorders/>
          </w:tcPr>
          <w:p>
            <w:pPr>
              <w:pStyle w:val="Normal"/>
              <w:spacing w:lineRule="atLeast" w:line="0"/>
              <w:ind w:end="915"/>
              <w:jc w:val="end"/>
              <w:rPr>
                <w:rFonts w:ascii="Arial" w:hAnsi="Arial" w:eastAsia="Arial" w:cs="Arial"/>
                <w:color w:val="00367B"/>
                <w:sz w:val="17"/>
              </w:rPr>
            </w:pPr>
            <w:r>
              <w:rPr>
                <w:rFonts w:eastAsia="Arial" w:cs="Arial" w:ascii="Arial" w:hAnsi="Arial"/>
                <w:color w:val="00367B"/>
                <w:sz w:val="17"/>
              </w:rPr>
              <w:t>4.63</w:t>
            </w:r>
          </w:p>
        </w:tc>
        <w:tc>
          <w:tcPr>
            <w:tcW w:w="14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7.39</w:t>
            </w:r>
          </w:p>
        </w:tc>
      </w:tr>
      <w:tr>
        <w:trPr>
          <w:trHeight w:val="261" w:hRule="atLeast"/>
        </w:trPr>
        <w:tc>
          <w:tcPr>
            <w:tcW w:w="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Other Financial liabilities*</w:t>
            </w:r>
          </w:p>
        </w:tc>
        <w:tc>
          <w:tcPr>
            <w:tcW w:w="1280" w:type="dxa"/>
            <w:tcBorders/>
          </w:tcPr>
          <w:p>
            <w:pPr>
              <w:pStyle w:val="Normal"/>
              <w:spacing w:lineRule="atLeast" w:line="0"/>
              <w:ind w:end="715"/>
              <w:jc w:val="end"/>
              <w:rPr>
                <w:rFonts w:ascii="Arial" w:hAnsi="Arial" w:eastAsia="Arial" w:cs="Arial"/>
                <w:color w:val="231F20"/>
                <w:sz w:val="17"/>
              </w:rPr>
            </w:pPr>
            <w:r>
              <w:rPr>
                <w:rFonts w:eastAsia="Arial" w:cs="Arial" w:ascii="Arial" w:hAnsi="Arial"/>
                <w:color w:val="231F20"/>
                <w:sz w:val="17"/>
              </w:rPr>
              <w:t>3</w:t>
            </w:r>
          </w:p>
        </w:tc>
        <w:tc>
          <w:tcPr>
            <w:tcW w:w="2240" w:type="dxa"/>
            <w:tcBorders/>
          </w:tcPr>
          <w:p>
            <w:pPr>
              <w:pStyle w:val="Normal"/>
              <w:spacing w:lineRule="atLeast" w:line="0"/>
              <w:ind w:end="915"/>
              <w:jc w:val="end"/>
              <w:rPr>
                <w:rFonts w:ascii="Arial" w:hAnsi="Arial" w:eastAsia="Arial" w:cs="Arial"/>
                <w:color w:val="00367B"/>
                <w:sz w:val="17"/>
              </w:rPr>
            </w:pPr>
            <w:r>
              <w:rPr>
                <w:rFonts w:eastAsia="Arial" w:cs="Arial" w:ascii="Arial" w:hAnsi="Arial"/>
                <w:color w:val="00367B"/>
                <w:sz w:val="17"/>
              </w:rPr>
              <w:t>29.80</w:t>
            </w:r>
          </w:p>
        </w:tc>
        <w:tc>
          <w:tcPr>
            <w:tcW w:w="14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31.04</w:t>
            </w:r>
          </w:p>
        </w:tc>
      </w:tr>
      <w:tr>
        <w:trPr>
          <w:trHeight w:val="261" w:hRule="atLeast"/>
        </w:trPr>
        <w:tc>
          <w:tcPr>
            <w:tcW w:w="2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20" w:type="dxa"/>
            <w:tcBorders/>
          </w:tcPr>
          <w:p>
            <w:pPr>
              <w:pStyle w:val="Normal"/>
              <w:spacing w:lineRule="atLeast" w:line="0"/>
              <w:ind w:start="2000" w:end="0"/>
              <w:rPr>
                <w:rFonts w:ascii="Arial" w:hAnsi="Arial" w:eastAsia="Arial" w:cs="Arial"/>
                <w:b/>
                <w:color w:val="231F20"/>
                <w:sz w:val="17"/>
              </w:rPr>
            </w:pPr>
            <w:r>
              <w:rPr>
                <w:rFonts w:eastAsia="Arial" w:cs="Arial" w:ascii="Arial" w:hAnsi="Arial"/>
                <w:b/>
                <w:color w:val="231F20"/>
                <w:sz w:val="17"/>
              </w:rPr>
              <w:t>Sub-total</w:t>
            </w:r>
          </w:p>
        </w:tc>
        <w:tc>
          <w:tcPr>
            <w:tcW w:w="12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915"/>
              <w:jc w:val="end"/>
              <w:rPr>
                <w:rFonts w:ascii="Arial" w:hAnsi="Arial" w:eastAsia="Arial" w:cs="Arial"/>
                <w:b/>
                <w:color w:val="00367B"/>
                <w:sz w:val="17"/>
              </w:rPr>
            </w:pPr>
            <w:r>
              <w:rPr>
                <w:rFonts w:eastAsia="Arial" w:cs="Arial" w:ascii="Arial" w:hAnsi="Arial"/>
                <w:b/>
                <w:color w:val="00367B"/>
                <w:sz w:val="17"/>
              </w:rPr>
              <w:t>34.43</w:t>
            </w:r>
          </w:p>
        </w:tc>
        <w:tc>
          <w:tcPr>
            <w:tcW w:w="144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38.43</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688">
                <wp:simplePos x="0" y="0"/>
                <wp:positionH relativeFrom="column">
                  <wp:posOffset>2645410</wp:posOffset>
                </wp:positionH>
                <wp:positionV relativeFrom="paragraph">
                  <wp:posOffset>-150495</wp:posOffset>
                </wp:positionV>
                <wp:extent cx="3830320" cy="0"/>
                <wp:effectExtent l="0" t="6350" r="0" b="6350"/>
                <wp:wrapNone/>
                <wp:docPr id="688" name=""/>
                <a:graphic xmlns:a="http://schemas.openxmlformats.org/drawingml/2006/main">
                  <a:graphicData uri="http://schemas.microsoft.com/office/word/2010/wordprocessingShape">
                    <wps:wsp>
                      <wps:cNvSpPr/>
                      <wps:spPr>
                        <a:xfrm>
                          <a:off x="0" y="0"/>
                          <a:ext cx="38304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8.3pt,-11.85pt" to="509.85pt,-11.8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9">
                <wp:simplePos x="0" y="0"/>
                <wp:positionH relativeFrom="column">
                  <wp:posOffset>2645410</wp:posOffset>
                </wp:positionH>
                <wp:positionV relativeFrom="paragraph">
                  <wp:posOffset>28575</wp:posOffset>
                </wp:positionV>
                <wp:extent cx="3830320" cy="0"/>
                <wp:effectExtent l="0" t="6350" r="0" b="6350"/>
                <wp:wrapNone/>
                <wp:docPr id="689" name=""/>
                <a:graphic xmlns:a="http://schemas.openxmlformats.org/drawingml/2006/main">
                  <a:graphicData uri="http://schemas.microsoft.com/office/word/2010/wordprocessingShape">
                    <wps:wsp>
                      <wps:cNvSpPr/>
                      <wps:spPr>
                        <a:xfrm>
                          <a:off x="0" y="0"/>
                          <a:ext cx="38304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8.3pt,2.25pt" to="509.85pt,2.25pt" stroked="t" o:allowincell="f" style="position:absolute">
                <v:stroke color="white" weight="1260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1"/>
        </w:numPr>
        <w:tabs>
          <w:tab w:val="clear" w:pos="720"/>
          <w:tab w:val="left" w:pos="1040" w:leader="none"/>
        </w:tabs>
        <w:spacing w:lineRule="atLeast" w:line="0"/>
        <w:ind w:hanging="363" w:start="1040" w:end="0"/>
        <w:rPr>
          <w:rFonts w:ascii="Arial" w:hAnsi="Arial" w:eastAsia="Arial" w:cs="Arial"/>
          <w:b/>
          <w:color w:val="231F20"/>
          <w:sz w:val="17"/>
        </w:rPr>
      </w:pPr>
      <w:r>
        <w:rPr>
          <w:rFonts w:eastAsia="Arial" w:cs="Arial" w:ascii="Arial" w:hAnsi="Arial"/>
          <w:b/>
          <w:color w:val="231F20"/>
          <w:sz w:val="17"/>
        </w:rPr>
        <w:t>Derivatives measured at fair value</w:t>
      </w:r>
    </w:p>
    <w:p>
      <w:pPr>
        <w:pStyle w:val="Normal"/>
        <w:spacing w:lineRule="exact" w:line="7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tbl>
      <w:tblPr>
        <w:tblW w:w="8300" w:type="dxa"/>
        <w:jc w:val="start"/>
        <w:tblInd w:w="1040" w:type="dxa"/>
        <w:tblLayout w:type="fixed"/>
        <w:tblCellMar>
          <w:top w:w="0" w:type="dxa"/>
          <w:start w:w="0" w:type="dxa"/>
          <w:bottom w:w="0" w:type="dxa"/>
          <w:end w:w="0" w:type="dxa"/>
        </w:tblCellMar>
      </w:tblPr>
      <w:tblGrid>
        <w:gridCol w:w="220"/>
        <w:gridCol w:w="3120"/>
        <w:gridCol w:w="1280"/>
        <w:gridCol w:w="2240"/>
        <w:gridCol w:w="1440"/>
      </w:tblGrid>
      <w:tr>
        <w:trPr>
          <w:trHeight w:val="196" w:hRule="atLeast"/>
        </w:trPr>
        <w:tc>
          <w:tcPr>
            <w:tcW w:w="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w:t>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Derivative instruments not</w:t>
            </w:r>
          </w:p>
        </w:tc>
        <w:tc>
          <w:tcPr>
            <w:tcW w:w="128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4"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designated as hedging instruments</w:t>
            </w:r>
          </w:p>
        </w:tc>
        <w:tc>
          <w:tcPr>
            <w:tcW w:w="1280" w:type="dxa"/>
            <w:tcBorders/>
          </w:tcPr>
          <w:p>
            <w:pPr>
              <w:pStyle w:val="Normal"/>
              <w:spacing w:lineRule="atLeast" w:line="0"/>
              <w:ind w:end="71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915"/>
              <w:jc w:val="end"/>
              <w:rPr>
                <w:rFonts w:ascii="Arial" w:hAnsi="Arial" w:eastAsia="Arial" w:cs="Arial"/>
                <w:color w:val="00367B"/>
                <w:sz w:val="17"/>
              </w:rPr>
            </w:pPr>
            <w:r>
              <w:rPr>
                <w:rFonts w:eastAsia="Arial" w:cs="Arial" w:ascii="Arial" w:hAnsi="Arial"/>
                <w:color w:val="00367B"/>
                <w:sz w:val="17"/>
              </w:rPr>
              <w:t>1.48</w:t>
            </w:r>
          </w:p>
        </w:tc>
        <w:tc>
          <w:tcPr>
            <w:tcW w:w="14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0.64</w:t>
            </w:r>
          </w:p>
        </w:tc>
      </w:tr>
      <w:tr>
        <w:trPr>
          <w:trHeight w:val="261" w:hRule="atLeast"/>
        </w:trPr>
        <w:tc>
          <w:tcPr>
            <w:tcW w:w="220" w:type="dxa"/>
            <w:tcBorders/>
          </w:tcPr>
          <w:p>
            <w:pPr>
              <w:pStyle w:val="Normal"/>
              <w:spacing w:lineRule="atLeast" w:line="0"/>
              <w:rPr>
                <w:rFonts w:ascii="Arial" w:hAnsi="Arial" w:eastAsia="Arial" w:cs="Arial"/>
                <w:color w:val="231F20"/>
                <w:sz w:val="17"/>
              </w:rPr>
            </w:pPr>
            <w:r>
              <w:rPr>
                <w:rFonts w:eastAsia="Arial" w:cs="Arial" w:ascii="Arial" w:hAnsi="Arial"/>
                <w:color w:val="231F20"/>
                <w:sz w:val="17"/>
              </w:rPr>
              <w:t>ii)</w:t>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Derivative instruments designated</w:t>
            </w:r>
          </w:p>
        </w:tc>
        <w:tc>
          <w:tcPr>
            <w:tcW w:w="128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20" w:type="dxa"/>
            <w:tcBorders/>
          </w:tcPr>
          <w:p>
            <w:pPr>
              <w:pStyle w:val="Normal"/>
              <w:spacing w:lineRule="atLeast" w:line="0"/>
              <w:ind w:start="100" w:end="0"/>
              <w:rPr>
                <w:rFonts w:ascii="Arial" w:hAnsi="Arial" w:eastAsia="Arial" w:cs="Arial"/>
                <w:color w:val="231F20"/>
                <w:sz w:val="17"/>
              </w:rPr>
            </w:pPr>
            <w:r>
              <w:rPr>
                <w:rFonts w:eastAsia="Arial" w:cs="Arial" w:ascii="Arial" w:hAnsi="Arial"/>
                <w:color w:val="231F20"/>
                <w:sz w:val="17"/>
              </w:rPr>
              <w:t>as hedging instruments</w:t>
            </w:r>
          </w:p>
        </w:tc>
        <w:tc>
          <w:tcPr>
            <w:tcW w:w="1280" w:type="dxa"/>
            <w:tcBorders/>
          </w:tcPr>
          <w:p>
            <w:pPr>
              <w:pStyle w:val="Normal"/>
              <w:spacing w:lineRule="atLeast" w:line="0"/>
              <w:ind w:end="715"/>
              <w:jc w:val="end"/>
              <w:rPr>
                <w:rFonts w:ascii="Arial" w:hAnsi="Arial" w:eastAsia="Arial" w:cs="Arial"/>
                <w:color w:val="231F20"/>
                <w:sz w:val="17"/>
              </w:rPr>
            </w:pPr>
            <w:r>
              <w:rPr>
                <w:rFonts w:eastAsia="Arial" w:cs="Arial" w:ascii="Arial" w:hAnsi="Arial"/>
                <w:color w:val="231F20"/>
                <w:sz w:val="17"/>
              </w:rPr>
              <w:t>2</w:t>
            </w:r>
          </w:p>
        </w:tc>
        <w:tc>
          <w:tcPr>
            <w:tcW w:w="2240" w:type="dxa"/>
            <w:tcBorders/>
          </w:tcPr>
          <w:p>
            <w:pPr>
              <w:pStyle w:val="Normal"/>
              <w:spacing w:lineRule="atLeast" w:line="0"/>
              <w:ind w:end="915"/>
              <w:jc w:val="end"/>
              <w:rPr>
                <w:rFonts w:ascii="Arial" w:hAnsi="Arial" w:eastAsia="Arial" w:cs="Arial"/>
                <w:color w:val="00367B"/>
                <w:sz w:val="17"/>
              </w:rPr>
            </w:pPr>
            <w:r>
              <w:rPr>
                <w:rFonts w:eastAsia="Arial" w:cs="Arial" w:ascii="Arial" w:hAnsi="Arial"/>
                <w:color w:val="00367B"/>
                <w:sz w:val="17"/>
              </w:rPr>
              <w:t>18.95</w:t>
            </w:r>
          </w:p>
        </w:tc>
        <w:tc>
          <w:tcPr>
            <w:tcW w:w="1440" w:type="dxa"/>
            <w:tcBorders/>
          </w:tcPr>
          <w:p>
            <w:pPr>
              <w:pStyle w:val="Normal"/>
              <w:spacing w:lineRule="atLeast" w:line="0"/>
              <w:jc w:val="end"/>
              <w:rPr>
                <w:rFonts w:ascii="Arial" w:hAnsi="Arial" w:eastAsia="Arial" w:cs="Arial"/>
                <w:color w:val="231F20"/>
                <w:sz w:val="17"/>
              </w:rPr>
            </w:pPr>
            <w:r>
              <w:rPr>
                <w:rFonts w:eastAsia="Arial" w:cs="Arial" w:ascii="Arial" w:hAnsi="Arial"/>
                <w:color w:val="231F20"/>
                <w:sz w:val="17"/>
              </w:rPr>
              <w:t>2.46</w:t>
            </w:r>
          </w:p>
        </w:tc>
      </w:tr>
      <w:tr>
        <w:trPr>
          <w:trHeight w:val="261" w:hRule="atLeast"/>
        </w:trPr>
        <w:tc>
          <w:tcPr>
            <w:tcW w:w="22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120" w:type="dxa"/>
            <w:tcBorders/>
          </w:tcPr>
          <w:p>
            <w:pPr>
              <w:pStyle w:val="Normal"/>
              <w:spacing w:lineRule="atLeast" w:line="0"/>
              <w:ind w:end="295"/>
              <w:jc w:val="end"/>
              <w:rPr>
                <w:rFonts w:ascii="Arial" w:hAnsi="Arial" w:eastAsia="Arial" w:cs="Arial"/>
                <w:b/>
                <w:color w:val="231F20"/>
                <w:sz w:val="17"/>
              </w:rPr>
            </w:pPr>
            <w:r>
              <w:rPr>
                <w:rFonts w:eastAsia="Arial" w:cs="Arial" w:ascii="Arial" w:hAnsi="Arial"/>
                <w:b/>
                <w:color w:val="231F20"/>
                <w:sz w:val="17"/>
              </w:rPr>
              <w:t>Sub-total</w:t>
            </w:r>
          </w:p>
        </w:tc>
        <w:tc>
          <w:tcPr>
            <w:tcW w:w="12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915"/>
              <w:jc w:val="end"/>
              <w:rPr>
                <w:rFonts w:ascii="Arial" w:hAnsi="Arial" w:eastAsia="Arial" w:cs="Arial"/>
                <w:b/>
                <w:color w:val="00367B"/>
                <w:sz w:val="17"/>
              </w:rPr>
            </w:pPr>
            <w:r>
              <w:rPr>
                <w:rFonts w:eastAsia="Arial" w:cs="Arial" w:ascii="Arial" w:hAnsi="Arial"/>
                <w:b/>
                <w:color w:val="00367B"/>
                <w:sz w:val="17"/>
              </w:rPr>
              <w:t>20.43</w:t>
            </w:r>
          </w:p>
        </w:tc>
        <w:tc>
          <w:tcPr>
            <w:tcW w:w="144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3.10</w:t>
            </w:r>
          </w:p>
        </w:tc>
      </w:tr>
      <w:tr>
        <w:trPr>
          <w:trHeight w:val="261" w:hRule="atLeast"/>
        </w:trPr>
        <w:tc>
          <w:tcPr>
            <w:tcW w:w="22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3120" w:type="dxa"/>
            <w:tcBorders/>
          </w:tcPr>
          <w:p>
            <w:pPr>
              <w:pStyle w:val="Normal"/>
              <w:spacing w:lineRule="atLeast" w:line="0"/>
              <w:ind w:end="295"/>
              <w:jc w:val="end"/>
              <w:rPr>
                <w:rFonts w:ascii="Arial" w:hAnsi="Arial" w:eastAsia="Arial" w:cs="Arial"/>
                <w:b/>
                <w:color w:val="231F20"/>
                <w:sz w:val="17"/>
              </w:rPr>
            </w:pPr>
            <w:r>
              <w:rPr>
                <w:rFonts w:eastAsia="Arial" w:cs="Arial" w:ascii="Arial" w:hAnsi="Arial"/>
                <w:b/>
                <w:color w:val="231F20"/>
                <w:sz w:val="17"/>
              </w:rPr>
              <w:t>Total financial liabilities</w:t>
            </w:r>
          </w:p>
        </w:tc>
        <w:tc>
          <w:tcPr>
            <w:tcW w:w="1280" w:type="dxa"/>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2240" w:type="dxa"/>
            <w:tcBorders/>
          </w:tcPr>
          <w:p>
            <w:pPr>
              <w:pStyle w:val="Normal"/>
              <w:spacing w:lineRule="atLeast" w:line="0"/>
              <w:ind w:end="915"/>
              <w:jc w:val="end"/>
              <w:rPr>
                <w:rFonts w:ascii="Arial" w:hAnsi="Arial" w:eastAsia="Arial" w:cs="Arial"/>
                <w:b/>
                <w:color w:val="00367B"/>
                <w:sz w:val="17"/>
              </w:rPr>
            </w:pPr>
            <w:r>
              <w:rPr>
                <w:rFonts w:eastAsia="Arial" w:cs="Arial" w:ascii="Arial" w:hAnsi="Arial"/>
                <w:b/>
                <w:color w:val="00367B"/>
                <w:sz w:val="17"/>
              </w:rPr>
              <w:t>54.86</w:t>
            </w:r>
          </w:p>
        </w:tc>
        <w:tc>
          <w:tcPr>
            <w:tcW w:w="1440" w:type="dxa"/>
            <w:tcBorders/>
          </w:tcPr>
          <w:p>
            <w:pPr>
              <w:pStyle w:val="Normal"/>
              <w:spacing w:lineRule="atLeast" w:line="0"/>
              <w:jc w:val="end"/>
              <w:rPr>
                <w:rFonts w:ascii="Arial" w:hAnsi="Arial" w:eastAsia="Arial" w:cs="Arial"/>
                <w:b/>
                <w:color w:val="231F20"/>
                <w:sz w:val="17"/>
              </w:rPr>
            </w:pPr>
            <w:r>
              <w:rPr>
                <w:rFonts w:eastAsia="Arial" w:cs="Arial" w:ascii="Arial" w:hAnsi="Arial"/>
                <w:b/>
                <w:color w:val="231F20"/>
                <w:sz w:val="17"/>
              </w:rPr>
              <w:t>41.53</w:t>
            </w:r>
          </w:p>
        </w:tc>
      </w:tr>
    </w:tbl>
    <w:p>
      <w:pPr>
        <w:pStyle w:val="Normal"/>
        <w:spacing w:lineRule="exact" w:line="2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mc:AlternateContent>
          <mc:Choice Requires="wps">
            <w:drawing>
              <wp:anchor behindDoc="1" distT="0" distB="0" distL="114935" distR="114935" simplePos="0" locked="0" layoutInCell="1" allowOverlap="1" relativeHeight="690">
                <wp:simplePos x="0" y="0"/>
                <wp:positionH relativeFrom="column">
                  <wp:posOffset>2645410</wp:posOffset>
                </wp:positionH>
                <wp:positionV relativeFrom="paragraph">
                  <wp:posOffset>-302895</wp:posOffset>
                </wp:positionV>
                <wp:extent cx="3830320" cy="0"/>
                <wp:effectExtent l="0" t="6350" r="0" b="6350"/>
                <wp:wrapNone/>
                <wp:docPr id="690" name=""/>
                <a:graphic xmlns:a="http://schemas.openxmlformats.org/drawingml/2006/main">
                  <a:graphicData uri="http://schemas.microsoft.com/office/word/2010/wordprocessingShape">
                    <wps:wsp>
                      <wps:cNvSpPr/>
                      <wps:spPr>
                        <a:xfrm>
                          <a:off x="0" y="0"/>
                          <a:ext cx="38304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8.3pt,-23.85pt" to="509.85pt,-23.85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1">
                <wp:simplePos x="0" y="0"/>
                <wp:positionH relativeFrom="column">
                  <wp:posOffset>2645410</wp:posOffset>
                </wp:positionH>
                <wp:positionV relativeFrom="paragraph">
                  <wp:posOffset>-143510</wp:posOffset>
                </wp:positionV>
                <wp:extent cx="3830320" cy="0"/>
                <wp:effectExtent l="0" t="6350" r="0" b="6350"/>
                <wp:wrapNone/>
                <wp:docPr id="691" name=""/>
                <a:graphic xmlns:a="http://schemas.openxmlformats.org/drawingml/2006/main">
                  <a:graphicData uri="http://schemas.microsoft.com/office/word/2010/wordprocessingShape">
                    <wps:wsp>
                      <wps:cNvSpPr/>
                      <wps:spPr>
                        <a:xfrm>
                          <a:off x="0" y="0"/>
                          <a:ext cx="38304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8.3pt,-11.3pt" to="509.85pt,-11.3pt" stroked="t" o:allowincell="f" style="position:absolute">
                <v:stroke color="white"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2">
                <wp:simplePos x="0" y="0"/>
                <wp:positionH relativeFrom="column">
                  <wp:posOffset>2645410</wp:posOffset>
                </wp:positionH>
                <wp:positionV relativeFrom="paragraph">
                  <wp:posOffset>46990</wp:posOffset>
                </wp:positionV>
                <wp:extent cx="3830320" cy="0"/>
                <wp:effectExtent l="0" t="6350" r="0" b="6350"/>
                <wp:wrapNone/>
                <wp:docPr id="692" name=""/>
                <a:graphic xmlns:a="http://schemas.openxmlformats.org/drawingml/2006/main">
                  <a:graphicData uri="http://schemas.microsoft.com/office/word/2010/wordprocessingShape">
                    <wps:wsp>
                      <wps:cNvSpPr/>
                      <wps:spPr>
                        <a:xfrm>
                          <a:off x="0" y="0"/>
                          <a:ext cx="3830400" cy="0"/>
                        </a:xfrm>
                        <a:prstGeom prst="line">
                          <a:avLst/>
                        </a:prstGeom>
                        <a:ln w="12600">
                          <a:solidFill>
                            <a:srgbClr val="ffffff"/>
                          </a:solidFill>
                          <a:miter/>
                        </a:ln>
                      </wps:spPr>
                      <wps:style>
                        <a:lnRef idx="0"/>
                        <a:fillRef idx="0"/>
                        <a:effectRef idx="0"/>
                        <a:fontRef idx="minor"/>
                      </wps:style>
                      <wps:bodyPr/>
                    </wps:wsp>
                  </a:graphicData>
                </a:graphic>
              </wp:anchor>
            </w:drawing>
          </mc:Choice>
          <mc:Fallback>
            <w:pict>
              <v:line id="shape_0" from="208.3pt,3.7pt" to="509.85pt,3.7pt" stroked="t" o:allowincell="f" style="position:absolute">
                <v:stroke color="white" weight="1260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*Represents Fair value of Non-current Financial Instruments</w:t>
      </w:r>
    </w:p>
    <w:p>
      <w:pPr>
        <w:pStyle w:val="Normal"/>
        <w:spacing w:lineRule="exact" w:line="20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60" w:end="0"/>
        <w:rPr>
          <w:rFonts w:ascii="Arial" w:hAnsi="Arial" w:eastAsia="Arial" w:cs="Arial"/>
          <w:b/>
          <w:color w:val="00367B"/>
          <w:sz w:val="17"/>
        </w:rPr>
      </w:pPr>
      <w:r>
        <w:rPr>
          <w:rFonts w:eastAsia="Arial" w:cs="Arial" w:ascii="Arial" w:hAnsi="Arial"/>
          <w:b/>
          <w:color w:val="00367B"/>
          <w:sz w:val="17"/>
        </w:rPr>
        <w:t>Fair value hierarchy</w:t>
      </w:r>
    </w:p>
    <w:p>
      <w:pPr>
        <w:pStyle w:val="Normal"/>
        <w:spacing w:lineRule="exact" w:line="107"/>
        <w:rPr>
          <w:rFonts w:ascii="Times New Roman" w:hAnsi="Times New Roman" w:eastAsia="Times New Roman" w:cs="Times New Roman"/>
          <w:b/>
          <w:color w:val="00367B"/>
          <w:sz w:val="17"/>
        </w:rPr>
      </w:pPr>
      <w:r>
        <w:rPr>
          <w:rFonts w:eastAsia="Times New Roman" w:cs="Times New Roman" w:ascii="Times New Roman" w:hAnsi="Times New Roman"/>
          <w:b/>
          <w:color w:val="00367B"/>
          <w:sz w:val="17"/>
        </w:rPr>
      </w:r>
    </w:p>
    <w:p>
      <w:pPr>
        <w:pStyle w:val="Normal"/>
        <w:spacing w:lineRule="atLeast" w:line="0"/>
        <w:ind w:start="560" w:end="0"/>
        <w:rPr>
          <w:rFonts w:ascii="Arial" w:hAnsi="Arial" w:eastAsia="Arial" w:cs="Arial"/>
          <w:color w:val="231F20"/>
          <w:sz w:val="17"/>
        </w:rPr>
      </w:pPr>
      <w:r>
        <w:rPr>
          <w:rFonts w:eastAsia="Arial" w:cs="Arial" w:ascii="Arial" w:hAnsi="Arial"/>
          <w:color w:val="231F20"/>
          <w:sz w:val="17"/>
        </w:rPr>
        <w:t>Fair value of the financial instruments is classified in various fair value hierarchies based on the following three levels:</w:t>
      </w:r>
    </w:p>
    <w:p>
      <w:pPr>
        <w:pStyle w:val="Normal"/>
        <w:spacing w:lineRule="exact" w:line="102"/>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60" w:end="0"/>
        <w:rPr/>
      </w:pPr>
      <w:r>
        <w:rPr>
          <w:rFonts w:eastAsia="Arial" w:cs="Arial" w:ascii="Arial" w:hAnsi="Arial"/>
          <w:b/>
          <w:color w:val="231F20"/>
          <w:sz w:val="17"/>
        </w:rPr>
        <w:t>Level 1:</w:t>
      </w:r>
      <w:r>
        <w:rPr>
          <w:rFonts w:eastAsia="Arial" w:cs="Arial" w:ascii="Arial" w:hAnsi="Arial"/>
          <w:color w:val="231F20"/>
          <w:sz w:val="17"/>
        </w:rPr>
        <w:t xml:space="preserve"> Quoted prices (unadjusted) in active market for identical assets or liabilities.</w:t>
      </w:r>
    </w:p>
    <w:p>
      <w:pPr>
        <w:pStyle w:val="Normal"/>
        <w:spacing w:lineRule="exact" w:line="9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66"/>
        <w:ind w:start="560" w:end="0"/>
        <w:jc w:val="both"/>
        <w:rPr/>
      </w:pPr>
      <w:r>
        <w:rPr>
          <w:rFonts w:eastAsia="Arial" w:cs="Arial" w:ascii="Arial" w:hAnsi="Arial"/>
          <w:b/>
          <w:color w:val="231F20"/>
          <w:sz w:val="17"/>
        </w:rPr>
        <w:t>Level 2:</w:t>
      </w:r>
      <w:r>
        <w:rPr>
          <w:rFonts w:eastAsia="Arial" w:cs="Arial" w:ascii="Arial" w:hAnsi="Arial"/>
          <w:color w:val="231F20"/>
          <w:sz w:val="17"/>
        </w:rPr>
        <w:t xml:space="preserve"> Inputs other than quoted price included within level 1 that are observable for the asset or liability, either directly (i.e. as prices) or indirectly (i.e. derived from prices).</w:t>
      </w:r>
    </w:p>
    <w:p>
      <w:pPr>
        <w:pStyle w:val="Normal"/>
        <w:spacing w:lineRule="exact" w:line="8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59"/>
        <w:ind w:start="560" w:end="0"/>
        <w:jc w:val="both"/>
        <w:rPr>
          <w:rFonts w:ascii="Arial" w:hAnsi="Arial" w:eastAsia="Arial" w:cs="Arial"/>
          <w:color w:val="231F20"/>
          <w:sz w:val="17"/>
        </w:rPr>
      </w:pPr>
      <w:r>
        <w:rPr>
          <w:rFonts w:eastAsia="Arial" w:cs="Arial" w:ascii="Arial" w:hAnsi="Arial"/>
          <w:color w:val="231F20"/>
          <w:sz w:val="17"/>
        </w:rPr>
        <w:t>The fair value of financial instruments that are not traded in an active market is determined using market approach and valuation techniques which maximize the use of observable market data and rely as little as possible on entity-specific estimates. If significant inputs required to fair value an instrument are observable, the instrument is included in Level 2.</w:t>
      </w:r>
    </w:p>
    <w:p>
      <w:pPr>
        <w:pStyle w:val="Normal"/>
        <w:spacing w:lineRule="exact" w:line="8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59"/>
        <w:ind w:start="560" w:end="0"/>
        <w:jc w:val="both"/>
        <w:rPr>
          <w:rFonts w:ascii="Arial" w:hAnsi="Arial" w:eastAsia="Arial" w:cs="Arial"/>
          <w:color w:val="231F20"/>
          <w:sz w:val="17"/>
        </w:rPr>
      </w:pPr>
      <w:r>
        <w:rPr>
          <w:rFonts w:eastAsia="Arial" w:cs="Arial" w:ascii="Arial" w:hAnsi="Arial"/>
          <w:color w:val="231F20"/>
          <w:sz w:val="17"/>
        </w:rPr>
        <w:t>Derivatives are valued using valuation techniques with market observable inputs such as foreign exchange spot rates and forward rates at the end of the reporting period, yield curves, risk free rate of returns, volatility etc., as applicable.</w:t>
      </w:r>
    </w:p>
    <w:p>
      <w:pPr>
        <w:pStyle w:val="Normal"/>
        <w:spacing w:lineRule="exact" w:line="8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560" w:end="0"/>
        <w:rPr/>
      </w:pPr>
      <w:r>
        <w:rPr>
          <w:rFonts w:eastAsia="Arial" w:cs="Arial" w:ascii="Arial" w:hAnsi="Arial"/>
          <w:b/>
          <w:color w:val="231F20"/>
          <w:sz w:val="17"/>
        </w:rPr>
        <w:t>Level 3:</w:t>
      </w:r>
      <w:r>
        <w:rPr>
          <w:rFonts w:eastAsia="Arial" w:cs="Arial" w:ascii="Arial" w:hAnsi="Arial"/>
          <w:color w:val="231F20"/>
          <w:sz w:val="17"/>
        </w:rPr>
        <w:t xml:space="preserve"> Inputs for the assets or liabilities that are not based on observable market data (unobservable inputs).</w:t>
      </w:r>
    </w:p>
    <w:p>
      <w:pPr>
        <w:pStyle w:val="Normal"/>
        <w:spacing w:lineRule="exact" w:line="107"/>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59"/>
        <w:ind w:start="560" w:end="0"/>
        <w:jc w:val="both"/>
        <w:rPr>
          <w:rFonts w:ascii="Arial" w:hAnsi="Arial" w:eastAsia="Arial" w:cs="Arial"/>
          <w:color w:val="231F20"/>
          <w:sz w:val="17"/>
        </w:rPr>
      </w:pPr>
      <w:r>
        <w:rPr>
          <w:rFonts w:eastAsia="Arial" w:cs="Arial" w:ascii="Arial" w:hAnsi="Arial"/>
          <w:color w:val="231F20"/>
          <w:sz w:val="17"/>
        </w:rPr>
        <w:t>If one or more of the significant inputs is not based on observable market data, the fair value is determined using generally accepted pricing models based on a discounted cash flow analysis, with the most significant inputs being the discount rate that reflects the credit risk of counterparty.</w:t>
      </w:r>
    </w:p>
    <w:p>
      <w:pPr>
        <w:pStyle w:val="Normal"/>
        <w:spacing w:lineRule="exact" w:line="85"/>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280"/>
        <w:ind w:start="560" w:end="0"/>
        <w:jc w:val="both"/>
        <w:rPr>
          <w:rFonts w:ascii="Arial" w:hAnsi="Arial" w:eastAsia="Arial" w:cs="Arial"/>
          <w:color w:val="231F20"/>
          <w:sz w:val="16"/>
        </w:rPr>
      </w:pPr>
      <w:r>
        <w:rPr>
          <w:rFonts w:eastAsia="Arial" w:cs="Arial" w:ascii="Arial" w:hAnsi="Arial"/>
          <w:color w:val="231F20"/>
          <w:sz w:val="16"/>
        </w:rPr>
        <w:t>The fair value of trade receivables, trade payables and other current financial assets and liabilities is considered to be equal to the carrying amounts of these items due to their short-term nature. Where such items are non-current in nature, the same has been classified as Level 3 and fair value determined using discounted cash flow basis. Similarly, unquoted equity instruments where most recent information to measure fair value is insufficient, or if there is a wide range of possible fair value measurements, cost has been considered as best estimate of fair value and has been excluded in the fair value measurement disclosed above.</w:t>
      </w:r>
    </w:p>
    <w:p>
      <w:pPr>
        <w:pStyle w:val="Normal"/>
        <w:spacing w:lineRule="exact" w:line="7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auto" w:line="259"/>
        <w:ind w:start="560" w:end="0"/>
        <w:jc w:val="both"/>
        <w:rPr>
          <w:rFonts w:ascii="Arial" w:hAnsi="Arial" w:eastAsia="Arial" w:cs="Arial"/>
          <w:color w:val="231F20"/>
          <w:sz w:val="17"/>
        </w:rPr>
      </w:pPr>
      <w:r>
        <w:rPr>
          <w:rFonts w:eastAsia="Arial" w:cs="Arial" w:ascii="Arial" w:hAnsi="Arial"/>
          <w:color w:val="231F20"/>
          <w:sz w:val="17"/>
        </w:rPr>
        <w:t>There has been no change in the valuation methodology for Level 3 inputs during the year. The Company has not classified any material financial instruments under Level 3 of the fair value hierarchy. There were no transfers between Level 1 and Level 2 during the year.</w:t>
      </w: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tbl>
      <w:tblPr>
        <w:tblW w:w="4540" w:type="dxa"/>
        <w:jc w:val="start"/>
        <w:tblInd w:w="5660" w:type="dxa"/>
        <w:tblLayout w:type="fixed"/>
        <w:tblCellMar>
          <w:top w:w="0" w:type="dxa"/>
          <w:start w:w="0" w:type="dxa"/>
          <w:bottom w:w="0" w:type="dxa"/>
          <w:end w:w="0" w:type="dxa"/>
        </w:tblCellMar>
      </w:tblPr>
      <w:tblGrid>
        <w:gridCol w:w="1240"/>
        <w:gridCol w:w="3300"/>
      </w:tblGrid>
      <w:tr>
        <w:trPr>
          <w:trHeight w:val="207" w:hRule="atLeast"/>
        </w:trPr>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tcPr>
          <w:p>
            <w:pPr>
              <w:pStyle w:val="Normal"/>
              <w:spacing w:lineRule="atLeast" w:line="0"/>
              <w:ind w:end="1210"/>
              <w:jc w:val="end"/>
              <w:rPr>
                <w:rFonts w:ascii="Arial" w:hAnsi="Arial" w:eastAsia="Arial" w:cs="Arial"/>
                <w:color w:val="231F20"/>
                <w:sz w:val="18"/>
              </w:rPr>
            </w:pPr>
            <w:r>
              <w:rPr>
                <w:rFonts w:eastAsia="Arial" w:cs="Arial" w:ascii="Arial" w:hAnsi="Arial"/>
                <w:color w:val="231F20"/>
                <w:sz w:val="18"/>
              </w:rPr>
              <w:t>On behalf of the Board</w:t>
            </w:r>
          </w:p>
        </w:tc>
      </w:tr>
      <w:tr>
        <w:trPr>
          <w:trHeight w:val="414"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S. PURI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Chairman &amp; Managing Director</w:t>
            </w:r>
          </w:p>
        </w:tc>
      </w:tr>
      <w:tr>
        <w:trPr>
          <w:trHeight w:val="291"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TANDON</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Director &amp; Chief Financial Officer</w:t>
            </w:r>
          </w:p>
        </w:tc>
      </w:tr>
      <w:tr>
        <w:trPr>
          <w:trHeight w:val="291" w:hRule="atLeast"/>
        </w:trPr>
        <w:tc>
          <w:tcPr>
            <w:tcW w:w="1240" w:type="dxa"/>
            <w:tcBorders/>
          </w:tcPr>
          <w:p>
            <w:pPr>
              <w:pStyle w:val="Normal"/>
              <w:spacing w:lineRule="atLeast" w:line="0"/>
              <w:rPr>
                <w:rFonts w:ascii="Arial" w:hAnsi="Arial" w:eastAsia="Arial" w:cs="Arial"/>
                <w:color w:val="231F20"/>
                <w:sz w:val="18"/>
              </w:rPr>
            </w:pPr>
            <w:r>
              <w:rPr>
                <w:rFonts w:eastAsia="Arial" w:cs="Arial" w:ascii="Arial" w:hAnsi="Arial"/>
                <w:color w:val="231F20"/>
                <w:sz w:val="18"/>
              </w:rPr>
              <w:t>R. K. SINGHI</w:t>
            </w:r>
          </w:p>
        </w:tc>
        <w:tc>
          <w:tcPr>
            <w:tcW w:w="3300" w:type="dxa"/>
            <w:tcBorders/>
          </w:tcPr>
          <w:p>
            <w:pPr>
              <w:pStyle w:val="Normal"/>
              <w:spacing w:lineRule="atLeast" w:line="0"/>
              <w:jc w:val="end"/>
              <w:rPr>
                <w:rFonts w:ascii="Arial" w:hAnsi="Arial" w:eastAsia="Arial" w:cs="Arial"/>
                <w:i/>
                <w:i/>
                <w:color w:val="231F20"/>
                <w:sz w:val="18"/>
              </w:rPr>
            </w:pPr>
            <w:r>
              <w:rPr>
                <w:rFonts w:eastAsia="Arial" w:cs="Arial" w:ascii="Arial" w:hAnsi="Arial"/>
                <w:i/>
                <w:color w:val="231F20"/>
                <w:sz w:val="18"/>
              </w:rPr>
              <w:t>Company Secretary</w:t>
            </w:r>
          </w:p>
        </w:tc>
      </w:tr>
    </w:tbl>
    <w:p>
      <w:pPr>
        <w:pStyle w:val="Normal"/>
        <w:spacing w:lineRule="exact" w:line="2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mc:AlternateContent>
          <mc:Choice Requires="wps">
            <w:drawing>
              <wp:anchor behindDoc="1" distT="0" distB="0" distL="114935" distR="114935" simplePos="0" locked="0" layoutInCell="1" allowOverlap="1" relativeHeight="693">
                <wp:simplePos x="0" y="0"/>
                <wp:positionH relativeFrom="column">
                  <wp:posOffset>0</wp:posOffset>
                </wp:positionH>
                <wp:positionV relativeFrom="paragraph">
                  <wp:posOffset>454025</wp:posOffset>
                </wp:positionV>
                <wp:extent cx="289560" cy="380365"/>
                <wp:effectExtent l="5080" t="5715" r="5080" b="4445"/>
                <wp:wrapNone/>
                <wp:docPr id="693"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5.7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
                <wp:simplePos x="0" y="0"/>
                <wp:positionH relativeFrom="column">
                  <wp:posOffset>307340</wp:posOffset>
                </wp:positionH>
                <wp:positionV relativeFrom="paragraph">
                  <wp:posOffset>454025</wp:posOffset>
                </wp:positionV>
                <wp:extent cx="2411730" cy="380365"/>
                <wp:effectExtent l="5080" t="5715" r="5080" b="4445"/>
                <wp:wrapNone/>
                <wp:docPr id="694"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5.75pt;width:189.85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1025" w:gutter="0" w:header="0" w:top="1440" w:footer="0" w:bottom="0"/>
          <w:pgNumType w:fmt="decimal"/>
          <w:formProt w:val="false"/>
          <w:textDirection w:val="lrTb"/>
          <w:docGrid w:type="default" w:linePitch="360" w:charSpace="0"/>
        </w:sectPr>
        <w:pStyle w:val="Normal"/>
        <w:spacing w:lineRule="atLeast" w:line="0"/>
        <w:ind w:start="60" w:end="0"/>
        <w:rPr/>
      </w:pPr>
      <w:r>
        <w:rPr>
          <w:rFonts w:eastAsia="Arial" w:cs="Arial" w:ascii="Arial" w:hAnsi="Arial"/>
          <w:b/>
          <w:color w:val="FFFFFF"/>
          <w:sz w:val="21"/>
        </w:rPr>
        <w:t>192</w:t>
      </w:r>
      <w:r>
        <w:rPr>
          <w:rFonts w:eastAsia="Times New Roman" w:cs="Times New Roman" w:ascii="Times New Roman" w:hAnsi="Times New Roman"/>
          <w:color w:val="00367B"/>
          <w:sz w:val="25"/>
        </w:rPr>
        <w:t xml:space="preserve">  ITC Limited</w:t>
      </w:r>
      <w:r>
        <w:rPr>
          <w:rFonts w:eastAsia="Arial" w:cs="Arial" w:ascii="Arial" w:hAnsi="Arial"/>
          <w:color w:val="231F20"/>
          <w:sz w:val="16"/>
        </w:rPr>
        <w:t xml:space="preserve"> REPORT AND ACCOUNTS 2019</w:t>
      </w:r>
    </w:p>
    <w:p>
      <w:pPr>
        <w:pStyle w:val="Normal"/>
        <w:spacing w:lineRule="exact" w:line="339"/>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drawing>
          <wp:anchor behindDoc="1" distT="0" distB="0" distL="114935" distR="114935" simplePos="0" locked="0" layoutInCell="0" allowOverlap="1" relativeHeight="695">
            <wp:simplePos x="0" y="0"/>
            <wp:positionH relativeFrom="page">
              <wp:posOffset>6562725</wp:posOffset>
            </wp:positionH>
            <wp:positionV relativeFrom="page">
              <wp:posOffset>338455</wp:posOffset>
            </wp:positionV>
            <wp:extent cx="571500" cy="678180"/>
            <wp:effectExtent l="0" t="0" r="0" b="0"/>
            <wp:wrapNone/>
            <wp:docPr id="695"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161" descr="" title=""/>
                    <pic:cNvPicPr>
                      <a:picLocks noChangeAspect="1" noChangeArrowheads="1"/>
                    </pic:cNvPicPr>
                  </pic:nvPicPr>
                  <pic:blipFill>
                    <a:blip r:embed="rId163"/>
                    <a:srcRect l="-31" t="-27" r="-31" b="-27"/>
                    <a:stretch>
                      <a:fillRect/>
                    </a:stretch>
                  </pic:blipFill>
                  <pic:spPr bwMode="auto">
                    <a:xfrm>
                      <a:off x="0" y="0"/>
                      <a:ext cx="571500" cy="678180"/>
                    </a:xfrm>
                    <a:prstGeom prst="rect">
                      <a:avLst/>
                    </a:prstGeom>
                  </pic:spPr>
                </pic:pic>
              </a:graphicData>
            </a:graphic>
          </wp:anchor>
        </w:drawing>
      </w:r>
      <w:bookmarkStart w:id="141" w:name="page72"/>
      <w:bookmarkStart w:id="142" w:name="page72"/>
      <w:bookmarkEnd w:id="142"/>
    </w:p>
    <w:p>
      <w:pPr>
        <w:pStyle w:val="Normal"/>
        <w:spacing w:lineRule="atLeast" w:line="0"/>
        <w:rPr/>
      </w:pPr>
      <w:r>
        <w:rPr>
          <w:rFonts w:eastAsia="Arial" w:cs="Arial" w:ascii="Arial" w:hAnsi="Arial"/>
          <w:color w:val="00367B"/>
          <w:sz w:val="47"/>
        </w:rPr>
        <w:t>Independent Auditor’s Report</w: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8"/>
        <w:rPr>
          <w:rFonts w:ascii="Times New Roman" w:hAnsi="Times New Roman" w:eastAsia="Times New Roman" w:cs="Times New Roman"/>
          <w:color w:val="00367B"/>
          <w:sz w:val="47"/>
        </w:rPr>
      </w:pPr>
      <w:r>
        <w:rPr>
          <w:rFonts w:eastAsia="Times New Roman" w:cs="Times New Roman" w:ascii="Times New Roman" w:hAnsi="Times New Roman"/>
          <w:color w:val="00367B"/>
          <w:sz w:val="47"/>
        </w:rPr>
      </w:r>
    </w:p>
    <w:p>
      <w:pPr>
        <w:pStyle w:val="Normal"/>
        <w:spacing w:lineRule="atLeast" w:line="0"/>
        <w:rPr>
          <w:rFonts w:ascii="Arial" w:hAnsi="Arial" w:eastAsia="Arial" w:cs="Arial"/>
          <w:color w:val="231F20"/>
          <w:sz w:val="32"/>
        </w:rPr>
      </w:pPr>
      <w:r>
        <w:rPr>
          <w:rFonts w:eastAsia="Arial" w:cs="Arial" w:ascii="Arial" w:hAnsi="Arial"/>
          <w:color w:val="231F20"/>
          <w:sz w:val="32"/>
        </w:rPr>
        <w:t>to the Members of ITC Limited</w:t>
      </w:r>
    </w:p>
    <w:p>
      <w:pPr>
        <w:pStyle w:val="Normal"/>
        <w:spacing w:lineRule="exact" w:line="222"/>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p>
      <w:pPr>
        <w:pStyle w:val="Normal"/>
        <w:spacing w:lineRule="auto" w:line="254"/>
        <w:jc w:val="both"/>
        <w:rPr>
          <w:rFonts w:ascii="Arial" w:hAnsi="Arial" w:eastAsia="Arial" w:cs="Arial"/>
          <w:b/>
          <w:color w:val="231F20"/>
          <w:sz w:val="19"/>
        </w:rPr>
      </w:pPr>
      <w:r>
        <w:rPr>
          <w:rFonts w:eastAsia="Arial" w:cs="Arial" w:ascii="Arial" w:hAnsi="Arial"/>
          <w:b/>
          <w:color w:val="231F20"/>
          <w:sz w:val="19"/>
        </w:rPr>
        <w:t>Report on the Audit of the Standalone Financial Statements</w:t>
      </w:r>
    </w:p>
    <w:p>
      <w:pPr>
        <w:pStyle w:val="Normal"/>
        <w:spacing w:lineRule="exact" w:line="2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mc:AlternateContent>
          <mc:Choice Requires="wps">
            <w:drawing>
              <wp:anchor behindDoc="1" distT="0" distB="0" distL="114935" distR="114935" simplePos="0" locked="0" layoutInCell="1" allowOverlap="1" relativeHeight="696">
                <wp:simplePos x="0" y="0"/>
                <wp:positionH relativeFrom="column">
                  <wp:posOffset>3239770</wp:posOffset>
                </wp:positionH>
                <wp:positionV relativeFrom="paragraph">
                  <wp:posOffset>-273685</wp:posOffset>
                </wp:positionV>
                <wp:extent cx="0" cy="4053840"/>
                <wp:effectExtent l="3175" t="0" r="3175" b="0"/>
                <wp:wrapNone/>
                <wp:docPr id="696" name=""/>
                <a:graphic xmlns:a="http://schemas.openxmlformats.org/drawingml/2006/main">
                  <a:graphicData uri="http://schemas.microsoft.com/office/word/2010/wordprocessingShape">
                    <wps:wsp>
                      <wps:cNvSpPr/>
                      <wps:spPr>
                        <a:xfrm>
                          <a:off x="0" y="0"/>
                          <a:ext cx="0" cy="4053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1pt,-21.55pt" to="255.1pt,297.6pt" stroked="t" o:allowincell="f" style="position:absolute">
                <v:stroke color="black" weight="648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Opinion</w:t>
      </w:r>
    </w:p>
    <w:p>
      <w:pPr>
        <w:pStyle w:val="Normal"/>
        <w:spacing w:lineRule="exact" w:line="1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49"/>
        <w:jc w:val="both"/>
        <w:rPr/>
      </w:pPr>
      <w:r>
        <w:rPr>
          <w:rFonts w:eastAsia="Arial" w:cs="Arial" w:ascii="Arial" w:hAnsi="Arial"/>
          <w:color w:val="231F20"/>
          <w:sz w:val="19"/>
        </w:rPr>
        <w:t xml:space="preserve">We have audited the accompanying standalone financial statements of </w:t>
      </w:r>
      <w:r>
        <w:rPr>
          <w:rFonts w:eastAsia="Arial" w:cs="Arial" w:ascii="Arial" w:hAnsi="Arial"/>
          <w:b/>
          <w:color w:val="231F20"/>
          <w:sz w:val="19"/>
        </w:rPr>
        <w:t>ITC LIMITED</w:t>
      </w:r>
      <w:r>
        <w:rPr>
          <w:rFonts w:eastAsia="Arial" w:cs="Arial" w:ascii="Arial" w:hAnsi="Arial"/>
          <w:color w:val="231F20"/>
          <w:sz w:val="19"/>
        </w:rPr>
        <w:t xml:space="preserve"> (“the Company”), which comprise the Balance Sheet as at 31st March 2019, and the Statement of Profit and Loss (including Other Comprehensive Income), the Statement of Changes in Equity and the Cash Flow Statement for the year then ended, and a summary of significant accounting policies and other explanatory information.</w:t>
      </w:r>
    </w:p>
    <w:p>
      <w:pPr>
        <w:pStyle w:val="Normal"/>
        <w:spacing w:lineRule="exact" w:line="88"/>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jc w:val="both"/>
        <w:rPr/>
      </w:pPr>
      <w:r>
        <w:rPr>
          <w:rFonts w:eastAsia="Arial" w:cs="Arial" w:ascii="Arial" w:hAnsi="Arial"/>
          <w:color w:val="231F20"/>
          <w:sz w:val="17"/>
        </w:rPr>
        <w:t>In our opinion and to the best of our information and according to the explanations given to us, the aforesaid standalone financial statements give the information required by the Companies Act, 2013 (“the Act”) in the manner so required and give a true and fair view in conformity with the Indian Accounting Standards prescribed under section 133 of the Act read with the Companies (Indian Accounting Standards) Rules, 2015, as amended, (“Ind AS”) and other accounting principles generally accepted in India, of the state of affairs of the Company as at 31st March, 2019, and its profit, total comprehensive income, the changes in equity and its cash flows for the year ended on that date.</w:t>
      </w:r>
    </w:p>
    <w:p>
      <w:pPr>
        <w:pStyle w:val="Normal"/>
        <w:spacing w:lineRule="exact" w:line="116"/>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rFonts w:ascii="Arial" w:hAnsi="Arial" w:eastAsia="Arial" w:cs="Arial"/>
          <w:b/>
          <w:color w:val="231F20"/>
          <w:sz w:val="19"/>
        </w:rPr>
      </w:pPr>
      <w:r>
        <w:rPr>
          <w:rFonts w:eastAsia="Arial" w:cs="Arial" w:ascii="Arial" w:hAnsi="Arial"/>
          <w:b/>
          <w:color w:val="231F20"/>
          <w:sz w:val="19"/>
        </w:rPr>
        <w:t>Basis for Opinion</w:t>
      </w:r>
    </w:p>
    <w:p>
      <w:pPr>
        <w:pStyle w:val="Normal"/>
        <w:spacing w:lineRule="exact" w:line="1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49"/>
        <w:jc w:val="both"/>
        <w:rPr>
          <w:rFonts w:ascii="Arial" w:hAnsi="Arial" w:eastAsia="Arial" w:cs="Arial"/>
          <w:color w:val="231F20"/>
          <w:sz w:val="19"/>
        </w:rPr>
      </w:pPr>
      <w:r>
        <w:rPr>
          <w:rFonts w:eastAsia="Arial" w:cs="Arial" w:ascii="Arial" w:hAnsi="Arial"/>
          <w:color w:val="231F20"/>
          <w:sz w:val="19"/>
        </w:rPr>
        <w:t>We conducted our audit of the standalone financial statements in accordance with the Standards on Auditing</w:t>
      </w:r>
    </w:p>
    <w:p>
      <w:pPr>
        <w:pStyle w:val="Normal"/>
        <w:spacing w:lineRule="exact" w:line="200"/>
        <w:rPr>
          <w:rFonts w:ascii="Times New Roman" w:hAnsi="Times New Roman" w:eastAsia="Times New Roman" w:cs="Times New Roman"/>
          <w:color w:val="231F20"/>
          <w:sz w:val="19"/>
        </w:rPr>
      </w:pPr>
      <w:r>
        <w:br w:type="column"/>
      </w:r>
      <w:r>
        <w:rPr>
          <w:rFonts w:eastAsia="Times New Roman" w:cs="Times New Roman" w:ascii="Times New Roman" w:hAnsi="Times New Roman"/>
          <w:color w:val="231F20"/>
          <w:sz w:val="19"/>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20"/>
        <w:jc w:val="both"/>
        <w:rPr/>
      </w:pPr>
      <w:r>
        <w:rPr>
          <w:rFonts w:eastAsia="Arial" w:cs="Arial" w:ascii="Arial" w:hAnsi="Arial"/>
          <w:color w:val="231F20"/>
          <w:sz w:val="19"/>
        </w:rPr>
        <w:t>specified under section 143(10) of the Act (SAs). Our responsibilities under those Standards are further described in the Auditor’s Responsibility for the Audit of the Standalone Financial Statements section of our report. We are independent of the Company in accordance with the Code of Ethics issued by the Institute of Chartered Accountants of India (ICAI) together with the ethical requirements that are relevant to our audit of the standalone financial statements under the provisions of the Act and the Rules made thereunder, and we have fulfilled our other ethical responsibilities in accordance with these requirements and the Code of Ethics. We believe that the audit evidence obtained by us is sufficient and appropriate to provide a basis for our audit opinion on the standalone financial statements.</w:t>
      </w:r>
    </w:p>
    <w:p>
      <w:pPr>
        <w:pStyle w:val="Normal"/>
        <w:spacing w:lineRule="exact" w:line="146"/>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b/>
          <w:color w:val="231F20"/>
          <w:sz w:val="19"/>
        </w:rPr>
      </w:pPr>
      <w:r>
        <w:rPr>
          <w:rFonts w:eastAsia="Arial" w:cs="Arial" w:ascii="Arial" w:hAnsi="Arial"/>
          <w:b/>
          <w:color w:val="231F20"/>
          <w:sz w:val="19"/>
        </w:rPr>
        <w:t>Key Audit Matters</w:t>
      </w:r>
    </w:p>
    <w:p>
      <w:pPr>
        <w:pStyle w:val="Normal"/>
        <w:spacing w:lineRule="exact" w:line="113"/>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78"/>
        <w:ind w:end="20"/>
        <w:jc w:val="both"/>
        <w:rPr>
          <w:rFonts w:ascii="Arial" w:hAnsi="Arial" w:eastAsia="Arial" w:cs="Arial"/>
          <w:color w:val="231F20"/>
          <w:sz w:val="18"/>
        </w:rPr>
      </w:pPr>
      <w:r>
        <w:rPr>
          <w:rFonts w:eastAsia="Arial" w:cs="Arial" w:ascii="Arial" w:hAnsi="Arial"/>
          <w:color w:val="231F20"/>
          <w:sz w:val="18"/>
        </w:rPr>
        <w:t>Key audit matters are those matters that, in our professional judgment, were of most significance in our audit of the standalone financial statements of the current period. These matters were addressed in the context of our audit of the standalone financial statements as a whole, and in forming our opinion thereon, and we do not provide a separate opinion on these matters. We have determined the matters described below to be the key audit matters to be communicated in our report.</w:t>
      </w:r>
    </w:p>
    <w:p>
      <w:pPr>
        <w:sectPr>
          <w:type w:val="continuous"/>
          <w:pgSz w:w="11906" w:h="16838"/>
          <w:pgMar w:left="1020" w:right="685" w:gutter="0" w:header="0" w:top="1440" w:footer="0" w:bottom="0"/>
          <w:cols w:num="2" w:equalWidth="false" w:sep="false">
            <w:col w:w="4840" w:space="540"/>
            <w:col w:w="4820"/>
          </w:cols>
          <w:formProt w:val="false"/>
          <w:textDirection w:val="lrTb"/>
          <w:docGrid w:type="default" w:linePitch="360" w:charSpace="0"/>
        </w:sectPr>
      </w:pPr>
    </w:p>
    <w:p>
      <w:pPr>
        <w:pStyle w:val="Normal"/>
        <w:spacing w:lineRule="exact" w:line="15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bl>
      <w:tblPr>
        <w:tblW w:w="10220" w:type="dxa"/>
        <w:jc w:val="start"/>
        <w:tblInd w:w="0" w:type="dxa"/>
        <w:tblLayout w:type="fixed"/>
        <w:tblCellMar>
          <w:top w:w="0" w:type="dxa"/>
          <w:start w:w="0" w:type="dxa"/>
          <w:bottom w:w="0" w:type="dxa"/>
          <w:end w:w="0" w:type="dxa"/>
        </w:tblCellMar>
      </w:tblPr>
      <w:tblGrid>
        <w:gridCol w:w="600"/>
        <w:gridCol w:w="4520"/>
        <w:gridCol w:w="400"/>
        <w:gridCol w:w="4700"/>
      </w:tblGrid>
      <w:tr>
        <w:trPr>
          <w:trHeight w:val="301" w:hRule="atLeast"/>
        </w:trPr>
        <w:tc>
          <w:tcPr>
            <w:tcW w:w="600" w:type="dxa"/>
            <w:tcBorders>
              <w:top w:val="single" w:sz="8" w:space="0" w:color="000000"/>
              <w:start w:val="single" w:sz="8" w:space="0" w:color="000000"/>
              <w:end w:val="single" w:sz="8" w:space="0" w:color="000000"/>
            </w:tcBorders>
          </w:tcPr>
          <w:p>
            <w:pPr>
              <w:pStyle w:val="Normal"/>
              <w:spacing w:lineRule="atLeast" w:line="0"/>
              <w:ind w:start="140" w:end="0"/>
              <w:rPr>
                <w:rFonts w:ascii="Arial" w:hAnsi="Arial" w:eastAsia="Arial" w:cs="Arial"/>
                <w:b/>
                <w:color w:val="231F20"/>
                <w:sz w:val="19"/>
              </w:rPr>
            </w:pPr>
            <w:r>
              <w:rPr>
                <w:rFonts w:eastAsia="Arial" w:cs="Arial" w:ascii="Arial" w:hAnsi="Arial"/>
                <w:b/>
                <w:color w:val="231F20"/>
                <w:sz w:val="19"/>
              </w:rPr>
              <w:t>Sr.</w:t>
            </w:r>
          </w:p>
        </w:tc>
        <w:tc>
          <w:tcPr>
            <w:tcW w:w="4520" w:type="dxa"/>
            <w:vMerge w:val="restart"/>
            <w:tcBorders>
              <w:top w:val="single" w:sz="8" w:space="0" w:color="000000"/>
              <w:end w:val="single" w:sz="8" w:space="0" w:color="000000"/>
            </w:tcBorders>
          </w:tcPr>
          <w:p>
            <w:pPr>
              <w:pStyle w:val="Normal"/>
              <w:spacing w:lineRule="atLeast" w:line="0"/>
              <w:ind w:start="240" w:end="0"/>
              <w:rPr>
                <w:rFonts w:ascii="Arial" w:hAnsi="Arial" w:eastAsia="Arial" w:cs="Arial"/>
                <w:b/>
                <w:color w:val="231F20"/>
                <w:sz w:val="19"/>
              </w:rPr>
            </w:pPr>
            <w:r>
              <w:rPr>
                <w:rFonts w:eastAsia="Arial" w:cs="Arial" w:ascii="Arial" w:hAnsi="Arial"/>
                <w:b/>
                <w:color w:val="231F20"/>
                <w:sz w:val="19"/>
              </w:rPr>
              <w:t>Key Audit Matter</w:t>
            </w:r>
          </w:p>
        </w:tc>
        <w:tc>
          <w:tcPr>
            <w:tcW w:w="5100" w:type="dxa"/>
            <w:gridSpan w:val="2"/>
            <w:vMerge w:val="restart"/>
            <w:tcBorders>
              <w:top w:val="single" w:sz="8" w:space="0" w:color="000000"/>
              <w:end w:val="single" w:sz="8" w:space="0" w:color="000000"/>
            </w:tcBorders>
          </w:tcPr>
          <w:p>
            <w:pPr>
              <w:pStyle w:val="Normal"/>
              <w:spacing w:lineRule="atLeast" w:line="0"/>
              <w:ind w:start="280" w:end="0"/>
              <w:rPr/>
            </w:pPr>
            <w:r>
              <w:rPr>
                <w:rFonts w:eastAsia="Arial" w:cs="Arial" w:ascii="Arial" w:hAnsi="Arial"/>
                <w:b/>
                <w:color w:val="231F20"/>
                <w:sz w:val="19"/>
              </w:rPr>
              <w:t>Auditor’s Response</w:t>
            </w:r>
          </w:p>
        </w:tc>
      </w:tr>
      <w:tr>
        <w:trPr>
          <w:trHeight w:val="113" w:hRule="atLeast"/>
        </w:trPr>
        <w:tc>
          <w:tcPr>
            <w:tcW w:w="600" w:type="dxa"/>
            <w:vMerge w:val="restart"/>
            <w:tcBorders>
              <w:start w:val="single" w:sz="8" w:space="0" w:color="000000"/>
              <w:end w:val="single" w:sz="8" w:space="0" w:color="000000"/>
            </w:tcBorders>
          </w:tcPr>
          <w:p>
            <w:pPr>
              <w:pStyle w:val="Normal"/>
              <w:spacing w:lineRule="atLeast" w:line="0"/>
              <w:ind w:start="140" w:end="0"/>
              <w:rPr>
                <w:rFonts w:ascii="Arial" w:hAnsi="Arial" w:eastAsia="Arial" w:cs="Arial"/>
                <w:b/>
                <w:color w:val="231F20"/>
                <w:sz w:val="19"/>
              </w:rPr>
            </w:pPr>
            <w:r>
              <w:rPr>
                <w:rFonts w:eastAsia="Arial" w:cs="Arial" w:ascii="Arial" w:hAnsi="Arial"/>
                <w:b/>
                <w:color w:val="231F20"/>
                <w:sz w:val="19"/>
              </w:rPr>
              <w:t>No.</w:t>
            </w:r>
          </w:p>
        </w:tc>
        <w:tc>
          <w:tcPr>
            <w:tcW w:w="452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231F20"/>
                <w:sz w:val="9"/>
              </w:rPr>
            </w:pPr>
            <w:r>
              <w:rPr>
                <w:rFonts w:eastAsia="Times New Roman" w:cs="Times New Roman" w:ascii="Times New Roman" w:hAnsi="Times New Roman"/>
                <w:b/>
                <w:color w:val="231F20"/>
                <w:sz w:val="9"/>
              </w:rPr>
            </w:r>
          </w:p>
        </w:tc>
        <w:tc>
          <w:tcPr>
            <w:tcW w:w="510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4" w:hRule="atLeast"/>
        </w:trPr>
        <w:tc>
          <w:tcPr>
            <w:tcW w:w="6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7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2" w:hRule="atLeast"/>
        </w:trPr>
        <w:tc>
          <w:tcPr>
            <w:tcW w:w="6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1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49" w:hRule="atLeast"/>
        </w:trPr>
        <w:tc>
          <w:tcPr>
            <w:tcW w:w="600" w:type="dxa"/>
            <w:tcBorders>
              <w:start w:val="single" w:sz="8" w:space="0" w:color="000000"/>
              <w:end w:val="single" w:sz="8" w:space="0" w:color="000000"/>
            </w:tcBorders>
          </w:tcPr>
          <w:p>
            <w:pPr>
              <w:pStyle w:val="Normal"/>
              <w:spacing w:lineRule="atLeast" w:line="0"/>
              <w:ind w:end="145"/>
              <w:jc w:val="end"/>
              <w:rPr>
                <w:rFonts w:ascii="Arial" w:hAnsi="Arial" w:eastAsia="Arial" w:cs="Arial"/>
                <w:color w:val="231F20"/>
                <w:sz w:val="19"/>
              </w:rPr>
            </w:pPr>
            <w:r>
              <w:rPr>
                <w:rFonts w:eastAsia="Arial" w:cs="Arial" w:ascii="Arial" w:hAnsi="Arial"/>
                <w:color w:val="231F20"/>
                <w:sz w:val="19"/>
              </w:rPr>
              <w:t>1.</w:t>
            </w:r>
          </w:p>
        </w:tc>
        <w:tc>
          <w:tcPr>
            <w:tcW w:w="4520" w:type="dxa"/>
            <w:tcBorders>
              <w:end w:val="single" w:sz="8" w:space="0" w:color="000000"/>
            </w:tcBorders>
          </w:tcPr>
          <w:p>
            <w:pPr>
              <w:pStyle w:val="Normal"/>
              <w:spacing w:lineRule="atLeast" w:line="0"/>
              <w:ind w:start="180" w:end="0"/>
              <w:rPr>
                <w:rFonts w:ascii="Arial" w:hAnsi="Arial" w:eastAsia="Arial" w:cs="Arial"/>
                <w:b/>
                <w:i/>
                <w:i/>
                <w:color w:val="231F20"/>
                <w:sz w:val="19"/>
              </w:rPr>
            </w:pPr>
            <w:r>
              <w:rPr>
                <w:rFonts w:eastAsia="Arial" w:cs="Arial" w:ascii="Arial" w:hAnsi="Arial"/>
                <w:b/>
                <w:i/>
                <w:color w:val="231F20"/>
                <w:sz w:val="19"/>
              </w:rPr>
              <w:t>Revenue Recognition</w:t>
            </w:r>
          </w:p>
        </w:tc>
        <w:tc>
          <w:tcPr>
            <w:tcW w:w="5100" w:type="dxa"/>
            <w:gridSpan w:val="2"/>
            <w:tcBorders>
              <w:end w:val="single" w:sz="8" w:space="0" w:color="000000"/>
            </w:tcBorders>
          </w:tcPr>
          <w:p>
            <w:pPr>
              <w:pStyle w:val="Normal"/>
              <w:spacing w:lineRule="atLeast" w:line="0"/>
              <w:ind w:start="220" w:end="0"/>
              <w:rPr>
                <w:rFonts w:ascii="Arial" w:hAnsi="Arial" w:eastAsia="Arial" w:cs="Arial"/>
                <w:b/>
                <w:i/>
                <w:i/>
                <w:color w:val="231F20"/>
                <w:sz w:val="19"/>
              </w:rPr>
            </w:pPr>
            <w:r>
              <w:rPr>
                <w:rFonts w:eastAsia="Arial" w:cs="Arial" w:ascii="Arial" w:hAnsi="Arial"/>
                <w:b/>
                <w:i/>
                <w:color w:val="231F20"/>
                <w:sz w:val="19"/>
              </w:rPr>
              <w:t>Principal Audit Procedures</w:t>
            </w:r>
          </w:p>
        </w:tc>
      </w:tr>
      <w:tr>
        <w:trPr>
          <w:trHeight w:val="342"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color w:val="231F20"/>
                <w:sz w:val="24"/>
              </w:rPr>
            </w:pPr>
            <w:r>
              <w:rPr>
                <w:rFonts w:eastAsia="Times New Roman" w:cs="Times New Roman" w:ascii="Times New Roman" w:hAnsi="Times New Roman"/>
                <w:b/>
                <w:i/>
                <w:color w:val="231F20"/>
                <w:sz w:val="24"/>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Revenue from the sale of goods (hereinafter</w:t>
            </w:r>
          </w:p>
        </w:tc>
        <w:tc>
          <w:tcPr>
            <w:tcW w:w="5100" w:type="dxa"/>
            <w:gridSpan w:val="2"/>
            <w:tcBorders>
              <w:end w:val="single" w:sz="8" w:space="0" w:color="000000"/>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Our audit approach was a combination of test of internal</w:t>
            </w:r>
          </w:p>
        </w:tc>
      </w:tr>
      <w:tr>
        <w:trPr>
          <w:trHeight w:val="267"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4520" w:type="dxa"/>
            <w:tcBorders>
              <w:end w:val="single" w:sz="8" w:space="0" w:color="000000"/>
            </w:tcBorders>
          </w:tcPr>
          <w:p>
            <w:pPr>
              <w:pStyle w:val="Normal"/>
              <w:spacing w:lineRule="atLeast" w:line="0"/>
              <w:ind w:start="180" w:end="0"/>
              <w:rPr/>
            </w:pPr>
            <w:r>
              <w:rPr>
                <w:rFonts w:eastAsia="Arial" w:cs="Arial" w:ascii="Arial" w:hAnsi="Arial"/>
                <w:color w:val="231F20"/>
                <w:sz w:val="19"/>
              </w:rPr>
              <w:t>referred to as “Revenue”) is recognised when the</w:t>
            </w:r>
          </w:p>
        </w:tc>
        <w:tc>
          <w:tcPr>
            <w:tcW w:w="5100" w:type="dxa"/>
            <w:gridSpan w:val="2"/>
            <w:tcBorders>
              <w:end w:val="single" w:sz="8" w:space="0" w:color="000000"/>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controls and substantive procedures including:</w:t>
            </w:r>
          </w:p>
        </w:tc>
      </w:tr>
      <w:tr>
        <w:trPr>
          <w:trHeight w:val="223"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Company performs its obligation to its customers</w:t>
            </w:r>
          </w:p>
        </w:tc>
        <w:tc>
          <w:tcPr>
            <w:tcW w:w="400" w:type="dxa"/>
            <w:vMerge w:val="restart"/>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700" w:type="dxa"/>
            <w:vMerge w:val="restart"/>
            <w:tcBorders>
              <w:end w:val="single" w:sz="8" w:space="0" w:color="000000"/>
            </w:tcBorders>
          </w:tcPr>
          <w:p>
            <w:pPr>
              <w:pStyle w:val="Normal"/>
              <w:spacing w:lineRule="atLeast" w:line="0"/>
              <w:ind w:start="100" w:end="0"/>
              <w:rPr/>
            </w:pPr>
            <w:r>
              <w:rPr>
                <w:rFonts w:eastAsia="Arial" w:cs="Arial" w:ascii="Arial" w:hAnsi="Arial"/>
                <w:color w:val="231F20"/>
                <w:sz w:val="19"/>
              </w:rPr>
              <w:t>Assessing the appropriateness of the Company’s</w:t>
            </w:r>
          </w:p>
        </w:tc>
      </w:tr>
      <w:tr>
        <w:trPr>
          <w:trHeight w:val="12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and the amount of revenue can be measured</w:t>
            </w:r>
          </w:p>
        </w:tc>
        <w:tc>
          <w:tcPr>
            <w:tcW w:w="400" w:type="dxa"/>
            <w:vMerge w:val="continue"/>
            <w:tcBorders/>
          </w:tcPr>
          <w:p>
            <w:pPr>
              <w:pStyle w:val="Normal"/>
              <w:snapToGrid w:val="false"/>
              <w:spacing w:lineRule="atLeast" w:line="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0"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700" w:type="dxa"/>
            <w:vMerge w:val="restart"/>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revenue recognition accounting policies in line with</w:t>
            </w:r>
          </w:p>
        </w:tc>
      </w:tr>
      <w:tr>
        <w:trPr>
          <w:trHeight w:val="147"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reliably and recovery of the consideration is</w:t>
            </w:r>
          </w:p>
        </w:tc>
        <w:tc>
          <w:tcPr>
            <w:tcW w:w="400" w:type="dxa"/>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2"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00" w:type="dxa"/>
            <w:vMerge w:val="restart"/>
            <w:tcBorders>
              <w:end w:val="single" w:sz="8" w:space="0" w:color="000000"/>
            </w:tcBorders>
          </w:tcPr>
          <w:p>
            <w:pPr>
              <w:pStyle w:val="Normal"/>
              <w:spacing w:lineRule="atLeast" w:line="0"/>
              <w:ind w:start="100" w:end="0"/>
              <w:rPr/>
            </w:pPr>
            <w:r>
              <w:rPr>
                <w:rFonts w:eastAsia="Arial" w:cs="Arial" w:ascii="Arial" w:hAnsi="Arial"/>
                <w:color w:val="231F20"/>
                <w:w w:val="97"/>
                <w:sz w:val="19"/>
              </w:rPr>
              <w:t>Ind AS 115 (“Revenue from Contracts with Customers”)</w:t>
            </w:r>
          </w:p>
        </w:tc>
      </w:tr>
      <w:tr>
        <w:trPr>
          <w:trHeight w:val="165"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w w:val="97"/>
                <w:sz w:val="14"/>
              </w:rPr>
            </w:pPr>
            <w:r>
              <w:rPr>
                <w:rFonts w:eastAsia="Times New Roman" w:cs="Times New Roman" w:ascii="Times New Roman" w:hAnsi="Times New Roman"/>
                <w:color w:val="231F20"/>
                <w:w w:val="97"/>
                <w:sz w:val="14"/>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probable. The timing of such recognition in case</w:t>
            </w:r>
          </w:p>
        </w:tc>
        <w:tc>
          <w:tcPr>
            <w:tcW w:w="40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84"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700" w:type="dxa"/>
            <w:vMerge w:val="restart"/>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and testing thereof.</w:t>
            </w:r>
          </w:p>
        </w:tc>
      </w:tr>
      <w:tr>
        <w:trPr>
          <w:trHeight w:val="183"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of sale of goods is when the control over the same</w:t>
            </w:r>
          </w:p>
        </w:tc>
        <w:tc>
          <w:tcPr>
            <w:tcW w:w="400" w:type="dxa"/>
            <w:tcBorders/>
          </w:tcPr>
          <w:p>
            <w:pPr>
              <w:pStyle w:val="Normal"/>
              <w:snapToGrid w:val="false"/>
              <w:spacing w:lineRule="atLeast" w:line="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6"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0"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end w:val="single" w:sz="8" w:space="0" w:color="000000"/>
            </w:tcBorders>
          </w:tcPr>
          <w:p>
            <w:pPr>
              <w:pStyle w:val="Normal"/>
              <w:spacing w:lineRule="atLeast" w:line="0"/>
              <w:ind w:start="180" w:end="0"/>
              <w:rPr>
                <w:rFonts w:ascii="Arial" w:hAnsi="Arial" w:eastAsia="Arial" w:cs="Arial"/>
                <w:color w:val="231F20"/>
                <w:w w:val="99"/>
                <w:sz w:val="19"/>
              </w:rPr>
            </w:pPr>
            <w:r>
              <w:rPr>
                <w:rFonts w:eastAsia="Arial" w:cs="Arial" w:ascii="Arial" w:hAnsi="Arial"/>
                <w:color w:val="231F20"/>
                <w:w w:val="99"/>
                <w:sz w:val="19"/>
              </w:rPr>
              <w:t>is transferred to the customer, which is mainly upon</w:t>
            </w:r>
          </w:p>
        </w:tc>
        <w:tc>
          <w:tcPr>
            <w:tcW w:w="400" w:type="dxa"/>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Evaluating the integrity of the general information and</w:t>
            </w:r>
          </w:p>
        </w:tc>
      </w:tr>
      <w:tr>
        <w:trPr>
          <w:trHeight w:val="273"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delivery.</w:t>
            </w:r>
          </w:p>
        </w:tc>
        <w:tc>
          <w:tcPr>
            <w:tcW w:w="4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technology control environment and testing the</w:t>
            </w:r>
          </w:p>
        </w:tc>
      </w:tr>
      <w:tr>
        <w:trPr>
          <w:trHeight w:val="280"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The timing of revenue recognition is relevant to</w:t>
            </w:r>
          </w:p>
        </w:tc>
        <w:tc>
          <w:tcPr>
            <w:tcW w:w="4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operating effectiveness of key IT application controls.</w:t>
            </w:r>
          </w:p>
        </w:tc>
      </w:tr>
      <w:tr>
        <w:trPr>
          <w:trHeight w:val="24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the reported performance of the Company. The</w:t>
            </w:r>
          </w:p>
        </w:tc>
        <w:tc>
          <w:tcPr>
            <w:tcW w:w="400" w:type="dxa"/>
            <w:vMerge w:val="restart"/>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700" w:type="dxa"/>
            <w:vMerge w:val="restart"/>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Evaluating  the  design  and  implementation  of</w:t>
            </w:r>
          </w:p>
        </w:tc>
      </w:tr>
      <w:tr>
        <w:trPr>
          <w:trHeight w:val="90"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management considers revenue as a key measure</w:t>
            </w:r>
          </w:p>
        </w:tc>
        <w:tc>
          <w:tcPr>
            <w:tcW w:w="400" w:type="dxa"/>
            <w:vMerge w:val="continue"/>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5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700" w:type="dxa"/>
            <w:vMerge w:val="restart"/>
            <w:tcBorders>
              <w:end w:val="single" w:sz="8" w:space="0" w:color="000000"/>
            </w:tcBorders>
          </w:tcPr>
          <w:p>
            <w:pPr>
              <w:pStyle w:val="Normal"/>
              <w:spacing w:lineRule="atLeast" w:line="0"/>
              <w:ind w:start="100" w:end="0"/>
              <w:rPr/>
            </w:pPr>
            <w:r>
              <w:rPr>
                <w:rFonts w:eastAsia="Arial" w:cs="Arial" w:ascii="Arial" w:hAnsi="Arial"/>
                <w:color w:val="231F20"/>
                <w:sz w:val="19"/>
              </w:rPr>
              <w:t>Company’s controls in respect of revenue recognition.</w:t>
            </w:r>
          </w:p>
        </w:tc>
      </w:tr>
      <w:tr>
        <w:trPr>
          <w:trHeight w:val="108"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for evaluation of performance. There is a risk of</w:t>
            </w:r>
          </w:p>
        </w:tc>
        <w:tc>
          <w:tcPr>
            <w:tcW w:w="40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1"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700" w:type="dxa"/>
            <w:vMerge w:val="restart"/>
            <w:tcBorders>
              <w:end w:val="single" w:sz="8" w:space="0" w:color="000000"/>
            </w:tcBorders>
          </w:tcPr>
          <w:p>
            <w:pPr>
              <w:pStyle w:val="Normal"/>
              <w:spacing w:lineRule="atLeast" w:line="0"/>
              <w:ind w:start="100" w:end="0"/>
              <w:rPr>
                <w:rFonts w:ascii="Arial" w:hAnsi="Arial" w:eastAsia="Arial" w:cs="Arial"/>
                <w:color w:val="231F20"/>
                <w:w w:val="98"/>
                <w:sz w:val="19"/>
              </w:rPr>
            </w:pPr>
            <w:r>
              <w:rPr>
                <w:rFonts w:eastAsia="Arial" w:cs="Arial" w:ascii="Arial" w:hAnsi="Arial"/>
                <w:color w:val="231F20"/>
                <w:w w:val="98"/>
                <w:sz w:val="19"/>
              </w:rPr>
              <w:t>Testing the effectiveness of such controls over revenue</w:t>
            </w:r>
          </w:p>
        </w:tc>
      </w:tr>
      <w:tr>
        <w:trPr>
          <w:trHeight w:val="24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w w:val="98"/>
                <w:sz w:val="21"/>
              </w:rPr>
            </w:pPr>
            <w:r>
              <w:rPr>
                <w:rFonts w:eastAsia="Times New Roman" w:cs="Times New Roman" w:ascii="Times New Roman" w:hAnsi="Times New Roman"/>
                <w:color w:val="231F20"/>
                <w:w w:val="98"/>
                <w:sz w:val="21"/>
              </w:rPr>
            </w:r>
          </w:p>
        </w:tc>
        <w:tc>
          <w:tcPr>
            <w:tcW w:w="4520" w:type="dxa"/>
            <w:tcBorders>
              <w:end w:val="single" w:sz="8" w:space="0" w:color="000000"/>
            </w:tcBorders>
          </w:tcPr>
          <w:p>
            <w:pPr>
              <w:pStyle w:val="Normal"/>
              <w:spacing w:lineRule="atLeast" w:line="0"/>
              <w:ind w:start="180" w:end="0"/>
              <w:rPr>
                <w:rFonts w:ascii="Arial" w:hAnsi="Arial" w:eastAsia="Arial" w:cs="Arial"/>
                <w:color w:val="231F20"/>
                <w:w w:val="96"/>
                <w:sz w:val="19"/>
              </w:rPr>
            </w:pPr>
            <w:r>
              <w:rPr>
                <w:rFonts w:eastAsia="Arial" w:cs="Arial" w:ascii="Arial" w:hAnsi="Arial"/>
                <w:color w:val="231F20"/>
                <w:w w:val="96"/>
                <w:sz w:val="19"/>
              </w:rPr>
              <w:t>revenue being recorded before control is transferred.</w:t>
            </w:r>
          </w:p>
        </w:tc>
        <w:tc>
          <w:tcPr>
            <w:tcW w:w="400" w:type="dxa"/>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2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520" w:type="dxa"/>
            <w:vMerge w:val="restart"/>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Refer  Note  1  to  the  Standalone  Financial</w:t>
            </w:r>
          </w:p>
        </w:tc>
        <w:tc>
          <w:tcPr>
            <w:tcW w:w="400" w:type="dxa"/>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cut off at year-end.</w:t>
            </w:r>
          </w:p>
        </w:tc>
      </w:tr>
      <w:tr>
        <w:trPr>
          <w:trHeight w:val="112"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4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7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7"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20" w:type="dxa"/>
            <w:tcBorders>
              <w:end w:val="single" w:sz="8" w:space="0" w:color="000000"/>
            </w:tcBorders>
          </w:tcPr>
          <w:p>
            <w:pPr>
              <w:pStyle w:val="Normal"/>
              <w:spacing w:lineRule="atLeast" w:line="0"/>
              <w:ind w:start="180" w:end="0"/>
              <w:rPr>
                <w:rFonts w:ascii="Arial" w:hAnsi="Arial" w:eastAsia="Arial" w:cs="Arial"/>
                <w:color w:val="231F20"/>
                <w:sz w:val="19"/>
              </w:rPr>
            </w:pPr>
            <w:r>
              <w:rPr>
                <w:rFonts w:eastAsia="Arial" w:cs="Arial" w:ascii="Arial" w:hAnsi="Arial"/>
                <w:color w:val="231F20"/>
                <w:sz w:val="19"/>
              </w:rPr>
              <w:t>Statements - Significant Accounting Policies</w:t>
            </w:r>
          </w:p>
        </w:tc>
        <w:tc>
          <w:tcPr>
            <w:tcW w:w="400" w:type="dxa"/>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Testing the supporting documentation for sales</w:t>
            </w:r>
          </w:p>
        </w:tc>
      </w:tr>
      <w:tr>
        <w:trPr>
          <w:trHeight w:val="229"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c>
        <w:tc>
          <w:tcPr>
            <w:tcW w:w="4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transactions recorded during the period closer to the</w:t>
            </w:r>
          </w:p>
        </w:tc>
      </w:tr>
      <w:tr>
        <w:trPr>
          <w:trHeight w:val="256" w:hRule="atLeast"/>
        </w:trPr>
        <w:tc>
          <w:tcPr>
            <w:tcW w:w="6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45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tcBorders>
              <w:end w:val="single" w:sz="8" w:space="0" w:color="000000"/>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year end and subsequent to the year end, including</w:t>
            </w:r>
          </w:p>
        </w:tc>
      </w:tr>
      <w:tr>
        <w:trPr>
          <w:trHeight w:val="108" w:hRule="atLeast"/>
        </w:trPr>
        <w:tc>
          <w:tcPr>
            <w:tcW w:w="6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4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mc:AlternateContent>
          <mc:Choice Requires="wps">
            <w:drawing>
              <wp:anchor behindDoc="1" distT="0" distB="0" distL="114935" distR="114935" simplePos="0" locked="0" layoutInCell="1" allowOverlap="1" relativeHeight="697">
                <wp:simplePos x="0" y="0"/>
                <wp:positionH relativeFrom="column">
                  <wp:posOffset>6190615</wp:posOffset>
                </wp:positionH>
                <wp:positionV relativeFrom="paragraph">
                  <wp:posOffset>546100</wp:posOffset>
                </wp:positionV>
                <wp:extent cx="289560" cy="380365"/>
                <wp:effectExtent l="5080" t="5715" r="5080" b="4445"/>
                <wp:wrapNone/>
                <wp:docPr id="697"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43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
                <wp:simplePos x="0" y="0"/>
                <wp:positionH relativeFrom="column">
                  <wp:posOffset>3760470</wp:posOffset>
                </wp:positionH>
                <wp:positionV relativeFrom="paragraph">
                  <wp:posOffset>546100</wp:posOffset>
                </wp:positionV>
                <wp:extent cx="2412365" cy="380365"/>
                <wp:effectExtent l="5715" t="5715" r="4445" b="4445"/>
                <wp:wrapNone/>
                <wp:docPr id="698"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43pt;width:189.9pt;height:29.9pt;mso-wrap-style:none;v-text-anchor:middle">
                <v:fill o:detectmouseclick="t" type="solid" color2="#433f25"/>
                <v:stroke color="white" weight="9360" joinstyle="miter" endcap="flat"/>
                <w10:wrap type="none"/>
              </v:rect>
            </w:pict>
          </mc:Fallback>
        </mc:AlternateConten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193</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0" allowOverlap="1" relativeHeight="699">
                <wp:simplePos x="0" y="0"/>
                <wp:positionH relativeFrom="page">
                  <wp:posOffset>0</wp:posOffset>
                </wp:positionH>
                <wp:positionV relativeFrom="page">
                  <wp:posOffset>1160780</wp:posOffset>
                </wp:positionV>
                <wp:extent cx="2513965" cy="215900"/>
                <wp:effectExtent l="5715" t="5080" r="4445" b="5080"/>
                <wp:wrapNone/>
                <wp:docPr id="699" name=""/>
                <a:graphic xmlns:a="http://schemas.openxmlformats.org/drawingml/2006/main">
                  <a:graphicData uri="http://schemas.microsoft.com/office/word/2010/wordprocessingShape">
                    <wps:wsp>
                      <wps:cNvSpPr/>
                      <wps:spPr>
                        <a:xfrm>
                          <a:off x="0" y="0"/>
                          <a:ext cx="2513880" cy="2160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0pt;margin-top:91.4pt;width:197.9pt;height:16.95pt;mso-wrap-style:none;v-text-anchor:middle;mso-position-horizontal-relative:page;mso-position-vertical-relative:page">
                <v:fill o:detectmouseclick="t" type="solid" color2="#262415"/>
                <v:stroke color="white" weight="9360" joinstyle="miter" endcap="flat"/>
                <w10:wrap type="none"/>
              </v:rect>
            </w:pict>
          </mc:Fallback>
        </mc:AlternateContent>
        <w:drawing>
          <wp:anchor behindDoc="1" distT="0" distB="0" distL="114935" distR="114935" simplePos="0" locked="0" layoutInCell="0" allowOverlap="1" relativeHeight="700">
            <wp:simplePos x="0" y="0"/>
            <wp:positionH relativeFrom="page">
              <wp:posOffset>425450</wp:posOffset>
            </wp:positionH>
            <wp:positionV relativeFrom="page">
              <wp:posOffset>338455</wp:posOffset>
            </wp:positionV>
            <wp:extent cx="571500" cy="678180"/>
            <wp:effectExtent l="0" t="0" r="0" b="0"/>
            <wp:wrapNone/>
            <wp:docPr id="700"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162" descr="" title=""/>
                    <pic:cNvPicPr>
                      <a:picLocks noChangeAspect="1" noChangeArrowheads="1"/>
                    </pic:cNvPicPr>
                  </pic:nvPicPr>
                  <pic:blipFill>
                    <a:blip r:embed="rId164"/>
                    <a:srcRect l="-31" t="-27" r="-31" b="-27"/>
                    <a:stretch>
                      <a:fillRect/>
                    </a:stretch>
                  </pic:blipFill>
                  <pic:spPr bwMode="auto">
                    <a:xfrm>
                      <a:off x="0" y="0"/>
                      <a:ext cx="571500" cy="678180"/>
                    </a:xfrm>
                    <a:prstGeom prst="rect">
                      <a:avLst/>
                    </a:prstGeom>
                  </pic:spPr>
                </pic:pic>
              </a:graphicData>
            </a:graphic>
          </wp:anchor>
        </w:drawing>
      </w:r>
      <w:bookmarkStart w:id="143" w:name="page73"/>
      <w:bookmarkStart w:id="144" w:name="page73"/>
      <w:bookmarkEnd w:id="144"/>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00367B"/>
          <w:sz w:val="24"/>
        </w:rPr>
        <w:t>Independent Auditor’s Report</w:t>
      </w:r>
    </w:p>
    <w:p>
      <w:pPr>
        <w:pStyle w:val="Normal"/>
        <w:spacing w:lineRule="exact" w:line="2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mc:AlternateContent>
          <mc:Choice Requires="wps">
            <w:drawing>
              <wp:anchor behindDoc="1" distT="0" distB="0" distL="114935" distR="114935" simplePos="0" locked="0" layoutInCell="1" allowOverlap="1" relativeHeight="701">
                <wp:simplePos x="0" y="0"/>
                <wp:positionH relativeFrom="column">
                  <wp:posOffset>3243580</wp:posOffset>
                </wp:positionH>
                <wp:positionV relativeFrom="paragraph">
                  <wp:posOffset>234950</wp:posOffset>
                </wp:positionV>
                <wp:extent cx="0" cy="5342255"/>
                <wp:effectExtent l="3175" t="0" r="3175" b="0"/>
                <wp:wrapNone/>
                <wp:docPr id="701" name=""/>
                <a:graphic xmlns:a="http://schemas.openxmlformats.org/drawingml/2006/main">
                  <a:graphicData uri="http://schemas.microsoft.com/office/word/2010/wordprocessingShape">
                    <wps:wsp>
                      <wps:cNvSpPr/>
                      <wps:spPr>
                        <a:xfrm>
                          <a:off x="0" y="0"/>
                          <a:ext cx="0" cy="5342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5.4pt,18.5pt" to="255.4pt,43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379730</wp:posOffset>
                </wp:positionH>
                <wp:positionV relativeFrom="paragraph">
                  <wp:posOffset>234950</wp:posOffset>
                </wp:positionV>
                <wp:extent cx="0" cy="5342255"/>
                <wp:effectExtent l="3175" t="0" r="3175" b="0"/>
                <wp:wrapNone/>
                <wp:docPr id="702" name=""/>
                <a:graphic xmlns:a="http://schemas.openxmlformats.org/drawingml/2006/main">
                  <a:graphicData uri="http://schemas.microsoft.com/office/word/2010/wordprocessingShape">
                    <wps:wsp>
                      <wps:cNvSpPr/>
                      <wps:spPr>
                        <a:xfrm>
                          <a:off x="0" y="0"/>
                          <a:ext cx="0" cy="5342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9pt,18.5pt" to="29.9pt,43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3">
                <wp:simplePos x="0" y="0"/>
                <wp:positionH relativeFrom="column">
                  <wp:posOffset>1905</wp:posOffset>
                </wp:positionH>
                <wp:positionV relativeFrom="paragraph">
                  <wp:posOffset>238125</wp:posOffset>
                </wp:positionV>
                <wp:extent cx="6483350" cy="0"/>
                <wp:effectExtent l="0" t="3175" r="0" b="3175"/>
                <wp:wrapNone/>
                <wp:docPr id="703" name=""/>
                <a:graphic xmlns:a="http://schemas.openxmlformats.org/drawingml/2006/main">
                  <a:graphicData uri="http://schemas.microsoft.com/office/word/2010/wordprocessingShape">
                    <wps:wsp>
                      <wps:cNvSpPr/>
                      <wps:spPr>
                        <a:xfrm>
                          <a:off x="0" y="0"/>
                          <a:ext cx="648324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15pt,18.75pt" to="510.6pt,18.7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4">
                <wp:simplePos x="0" y="0"/>
                <wp:positionH relativeFrom="column">
                  <wp:posOffset>6482080</wp:posOffset>
                </wp:positionH>
                <wp:positionV relativeFrom="paragraph">
                  <wp:posOffset>234950</wp:posOffset>
                </wp:positionV>
                <wp:extent cx="0" cy="5342255"/>
                <wp:effectExtent l="3175" t="0" r="3175" b="0"/>
                <wp:wrapNone/>
                <wp:docPr id="704" name=""/>
                <a:graphic xmlns:a="http://schemas.openxmlformats.org/drawingml/2006/main">
                  <a:graphicData uri="http://schemas.microsoft.com/office/word/2010/wordprocessingShape">
                    <wps:wsp>
                      <wps:cNvSpPr/>
                      <wps:spPr>
                        <a:xfrm>
                          <a:off x="0" y="0"/>
                          <a:ext cx="0" cy="534240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10.4pt,18.5pt" to="510.4pt,439.1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5080</wp:posOffset>
                </wp:positionH>
                <wp:positionV relativeFrom="paragraph">
                  <wp:posOffset>234950</wp:posOffset>
                </wp:positionV>
                <wp:extent cx="0" cy="5342255"/>
                <wp:effectExtent l="3175" t="0" r="3175" b="0"/>
                <wp:wrapNone/>
                <wp:docPr id="705" name=""/>
                <a:graphic xmlns:a="http://schemas.openxmlformats.org/drawingml/2006/main">
                  <a:graphicData uri="http://schemas.microsoft.com/office/word/2010/wordprocessingShape">
                    <wps:wsp>
                      <wps:cNvSpPr/>
                      <wps:spPr>
                        <a:xfrm>
                          <a:off x="0" y="0"/>
                          <a:ext cx="0" cy="534240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4pt,18.5pt" to="0.4pt,439.1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6">
                <wp:simplePos x="0" y="0"/>
                <wp:positionH relativeFrom="column">
                  <wp:posOffset>1905</wp:posOffset>
                </wp:positionH>
                <wp:positionV relativeFrom="paragraph">
                  <wp:posOffset>5574030</wp:posOffset>
                </wp:positionV>
                <wp:extent cx="6483350" cy="0"/>
                <wp:effectExtent l="0" t="3175" r="0" b="3175"/>
                <wp:wrapNone/>
                <wp:docPr id="706" name=""/>
                <a:graphic xmlns:a="http://schemas.openxmlformats.org/drawingml/2006/main">
                  <a:graphicData uri="http://schemas.microsoft.com/office/word/2010/wordprocessingShape">
                    <wps:wsp>
                      <wps:cNvSpPr/>
                      <wps:spPr>
                        <a:xfrm>
                          <a:off x="0" y="0"/>
                          <a:ext cx="648324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15pt,438.9pt" to="510.6pt,438.9pt" stroked="t" o:allowincell="f" style="position:absolute">
                <v:stroke color="#231f20"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tbl>
      <w:tblPr>
        <w:tblW w:w="10220" w:type="dxa"/>
        <w:jc w:val="start"/>
        <w:tblInd w:w="0" w:type="dxa"/>
        <w:tblLayout w:type="fixed"/>
        <w:tblCellMar>
          <w:top w:w="0" w:type="dxa"/>
          <w:start w:w="0" w:type="dxa"/>
          <w:bottom w:w="0" w:type="dxa"/>
          <w:end w:w="0" w:type="dxa"/>
        </w:tblCellMar>
      </w:tblPr>
      <w:tblGrid>
        <w:gridCol w:w="640"/>
        <w:gridCol w:w="3200"/>
        <w:gridCol w:w="6380"/>
      </w:tblGrid>
      <w:tr>
        <w:trPr>
          <w:trHeight w:val="224" w:hRule="atLeast"/>
        </w:trPr>
        <w:tc>
          <w:tcPr>
            <w:tcW w:w="640" w:type="dxa"/>
            <w:tcBorders/>
          </w:tcPr>
          <w:p>
            <w:pPr>
              <w:pStyle w:val="Normal"/>
              <w:spacing w:lineRule="atLeast" w:line="0"/>
              <w:ind w:start="140" w:end="0"/>
              <w:rPr>
                <w:rFonts w:ascii="Arial" w:hAnsi="Arial" w:eastAsia="Arial" w:cs="Arial"/>
                <w:b/>
                <w:color w:val="231F20"/>
                <w:sz w:val="19"/>
              </w:rPr>
            </w:pPr>
            <w:r>
              <w:rPr>
                <w:rFonts w:eastAsia="Arial" w:cs="Arial" w:ascii="Arial" w:hAnsi="Arial"/>
                <w:b/>
                <w:color w:val="231F20"/>
                <w:sz w:val="19"/>
              </w:rPr>
              <w:t>Sr.</w:t>
            </w:r>
          </w:p>
        </w:tc>
        <w:tc>
          <w:tcPr>
            <w:tcW w:w="3200" w:type="dxa"/>
            <w:vMerge w:val="restart"/>
            <w:tcBorders/>
          </w:tcPr>
          <w:p>
            <w:pPr>
              <w:pStyle w:val="Normal"/>
              <w:spacing w:lineRule="atLeast" w:line="0"/>
              <w:ind w:start="200" w:end="0"/>
              <w:rPr>
                <w:rFonts w:ascii="Arial" w:hAnsi="Arial" w:eastAsia="Arial" w:cs="Arial"/>
                <w:b/>
                <w:color w:val="231F20"/>
                <w:sz w:val="19"/>
              </w:rPr>
            </w:pPr>
            <w:r>
              <w:rPr>
                <w:rFonts w:eastAsia="Arial" w:cs="Arial" w:ascii="Arial" w:hAnsi="Arial"/>
                <w:b/>
                <w:color w:val="231F20"/>
                <w:sz w:val="19"/>
              </w:rPr>
              <w:t>Key Audit Matter</w:t>
            </w:r>
          </w:p>
        </w:tc>
        <w:tc>
          <w:tcPr>
            <w:tcW w:w="6380" w:type="dxa"/>
            <w:vMerge w:val="restart"/>
            <w:tcBorders/>
          </w:tcPr>
          <w:p>
            <w:pPr>
              <w:pStyle w:val="Normal"/>
              <w:spacing w:lineRule="atLeast" w:line="0"/>
              <w:ind w:start="1560" w:end="0"/>
              <w:rPr/>
            </w:pPr>
            <w:r>
              <w:rPr>
                <w:rFonts w:eastAsia="Arial" w:cs="Arial" w:ascii="Arial" w:hAnsi="Arial"/>
                <w:b/>
                <w:color w:val="231F20"/>
                <w:sz w:val="19"/>
              </w:rPr>
              <w:t>Auditor’s Response</w:t>
            </w:r>
          </w:p>
        </w:tc>
      </w:tr>
      <w:tr>
        <w:trPr>
          <w:trHeight w:val="113" w:hRule="atLeast"/>
        </w:trPr>
        <w:tc>
          <w:tcPr>
            <w:tcW w:w="640" w:type="dxa"/>
            <w:vMerge w:val="restart"/>
            <w:tcBorders/>
          </w:tcPr>
          <w:p>
            <w:pPr>
              <w:pStyle w:val="Normal"/>
              <w:spacing w:lineRule="atLeast" w:line="0"/>
              <w:ind w:start="140" w:end="0"/>
              <w:rPr>
                <w:rFonts w:ascii="Arial" w:hAnsi="Arial" w:eastAsia="Arial" w:cs="Arial"/>
                <w:b/>
                <w:color w:val="231F20"/>
                <w:sz w:val="19"/>
              </w:rPr>
            </w:pPr>
            <w:r>
              <w:rPr>
                <w:rFonts w:eastAsia="Arial" w:cs="Arial" w:ascii="Arial" w:hAnsi="Arial"/>
                <w:b/>
                <w:color w:val="231F20"/>
                <w:sz w:val="19"/>
              </w:rPr>
              <w:t>No.</w:t>
            </w:r>
          </w:p>
        </w:tc>
        <w:tc>
          <w:tcPr>
            <w:tcW w:w="3200" w:type="dxa"/>
            <w:vMerge w:val="continue"/>
            <w:tcBorders/>
          </w:tcPr>
          <w:p>
            <w:pPr>
              <w:pStyle w:val="Normal"/>
              <w:snapToGrid w:val="false"/>
              <w:spacing w:lineRule="atLeast" w:line="0"/>
              <w:rPr>
                <w:rFonts w:ascii="Times New Roman" w:hAnsi="Times New Roman" w:eastAsia="Times New Roman" w:cs="Times New Roman"/>
                <w:b/>
                <w:color w:val="231F20"/>
                <w:sz w:val="9"/>
              </w:rPr>
            </w:pPr>
            <w:r>
              <w:rPr>
                <w:rFonts w:eastAsia="Times New Roman" w:cs="Times New Roman" w:ascii="Times New Roman" w:hAnsi="Times New Roman"/>
                <w:b/>
                <w:color w:val="231F20"/>
                <w:sz w:val="9"/>
              </w:rPr>
            </w:r>
          </w:p>
        </w:tc>
        <w:tc>
          <w:tcPr>
            <w:tcW w:w="6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4"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2" w:hRule="atLeast"/>
        </w:trPr>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9"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80" w:type="dxa"/>
            <w:tcBorders/>
          </w:tcPr>
          <w:p>
            <w:pPr>
              <w:pStyle w:val="Normal"/>
              <w:spacing w:lineRule="atLeast" w:line="0"/>
              <w:ind w:start="1780" w:end="0"/>
              <w:rPr>
                <w:rFonts w:ascii="Arial" w:hAnsi="Arial" w:eastAsia="Arial" w:cs="Arial"/>
                <w:color w:val="231F20"/>
                <w:sz w:val="19"/>
              </w:rPr>
            </w:pPr>
            <w:r>
              <w:rPr>
                <w:rFonts w:eastAsia="Arial" w:cs="Arial" w:ascii="Arial" w:hAnsi="Arial"/>
                <w:color w:val="231F20"/>
                <w:sz w:val="19"/>
              </w:rPr>
              <w:t>examination of credit notes issued after the year end</w:t>
            </w:r>
          </w:p>
        </w:tc>
      </w:tr>
      <w:tr>
        <w:trPr>
          <w:trHeight w:val="257" w:hRule="atLeast"/>
        </w:trPr>
        <w:tc>
          <w:tcPr>
            <w:tcW w:w="6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80" w:type="dxa"/>
            <w:tcBorders/>
          </w:tcPr>
          <w:p>
            <w:pPr>
              <w:pStyle w:val="Normal"/>
              <w:spacing w:lineRule="atLeast" w:line="0"/>
              <w:ind w:start="1780" w:end="0"/>
              <w:rPr>
                <w:rFonts w:ascii="Arial" w:hAnsi="Arial" w:eastAsia="Arial" w:cs="Arial"/>
                <w:color w:val="231F20"/>
                <w:sz w:val="19"/>
              </w:rPr>
            </w:pPr>
            <w:r>
              <w:rPr>
                <w:rFonts w:eastAsia="Arial" w:cs="Arial" w:ascii="Arial" w:hAnsi="Arial"/>
                <w:color w:val="231F20"/>
                <w:sz w:val="19"/>
              </w:rPr>
              <w:t>to determine whether revenue was recognised in the</w:t>
            </w:r>
          </w:p>
        </w:tc>
      </w:tr>
      <w:tr>
        <w:trPr>
          <w:trHeight w:val="257" w:hRule="atLeast"/>
        </w:trPr>
        <w:tc>
          <w:tcPr>
            <w:tcW w:w="6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80" w:type="dxa"/>
            <w:tcBorders/>
          </w:tcPr>
          <w:p>
            <w:pPr>
              <w:pStyle w:val="Normal"/>
              <w:spacing w:lineRule="atLeast" w:line="0"/>
              <w:ind w:start="1780" w:end="0"/>
              <w:rPr>
                <w:rFonts w:ascii="Arial" w:hAnsi="Arial" w:eastAsia="Arial" w:cs="Arial"/>
                <w:color w:val="231F20"/>
                <w:sz w:val="19"/>
              </w:rPr>
            </w:pPr>
            <w:r>
              <w:rPr>
                <w:rFonts w:eastAsia="Arial" w:cs="Arial" w:ascii="Arial" w:hAnsi="Arial"/>
                <w:color w:val="231F20"/>
                <w:sz w:val="19"/>
              </w:rPr>
              <w:t>correct period.</w:t>
            </w:r>
          </w:p>
        </w:tc>
      </w:tr>
      <w:tr>
        <w:trPr>
          <w:trHeight w:val="342" w:hRule="atLeast"/>
        </w:trPr>
        <w:tc>
          <w:tcPr>
            <w:tcW w:w="6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80" w:type="dxa"/>
            <w:tcBorders/>
          </w:tcPr>
          <w:p>
            <w:pPr>
              <w:pStyle w:val="Normal"/>
              <w:spacing w:lineRule="atLeast" w:line="0"/>
              <w:ind w:start="1500" w:end="0"/>
              <w:rPr/>
            </w:pPr>
            <w:r>
              <w:rPr>
                <w:rFonts w:eastAsia="Arial" w:cs="Arial" w:ascii="Arial" w:hAnsi="Arial"/>
                <w:color w:val="231F20"/>
                <w:sz w:val="12"/>
              </w:rPr>
              <w:t>●</w:t>
            </w:r>
            <w:r>
              <w:rPr>
                <w:rFonts w:eastAsia="Arial" w:cs="Arial" w:ascii="Arial" w:hAnsi="Arial"/>
                <w:color w:val="231F20"/>
                <w:sz w:val="19"/>
              </w:rPr>
              <w:t xml:space="preserve">  </w:t>
            </w:r>
            <w:r>
              <w:rPr>
                <w:rFonts w:eastAsia="Arial" w:cs="Arial" w:ascii="Arial" w:hAnsi="Arial"/>
                <w:color w:val="231F20"/>
                <w:sz w:val="19"/>
              </w:rPr>
              <w:t>Performing analytical procedures on current year</w:t>
            </w:r>
          </w:p>
        </w:tc>
      </w:tr>
      <w:tr>
        <w:trPr>
          <w:trHeight w:val="257" w:hRule="atLeast"/>
        </w:trPr>
        <w:tc>
          <w:tcPr>
            <w:tcW w:w="6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80" w:type="dxa"/>
            <w:tcBorders/>
          </w:tcPr>
          <w:p>
            <w:pPr>
              <w:pStyle w:val="Normal"/>
              <w:spacing w:lineRule="atLeast" w:line="0"/>
              <w:ind w:start="1780" w:end="0"/>
              <w:rPr>
                <w:rFonts w:ascii="Arial" w:hAnsi="Arial" w:eastAsia="Arial" w:cs="Arial"/>
                <w:color w:val="231F20"/>
                <w:sz w:val="19"/>
              </w:rPr>
            </w:pPr>
            <w:r>
              <w:rPr>
                <w:rFonts w:eastAsia="Arial" w:cs="Arial" w:ascii="Arial" w:hAnsi="Arial"/>
                <w:color w:val="231F20"/>
                <w:sz w:val="19"/>
              </w:rPr>
              <w:t>revenue based on monthly trends and where</w:t>
            </w:r>
          </w:p>
        </w:tc>
      </w:tr>
      <w:tr>
        <w:trPr>
          <w:trHeight w:val="257" w:hRule="atLeast"/>
        </w:trPr>
        <w:tc>
          <w:tcPr>
            <w:tcW w:w="640" w:type="dxa"/>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3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80" w:type="dxa"/>
            <w:tcBorders/>
          </w:tcPr>
          <w:p>
            <w:pPr>
              <w:pStyle w:val="Normal"/>
              <w:spacing w:lineRule="atLeast" w:line="0"/>
              <w:ind w:start="1780" w:end="0"/>
              <w:rPr>
                <w:rFonts w:ascii="Arial" w:hAnsi="Arial" w:eastAsia="Arial" w:cs="Arial"/>
                <w:color w:val="231F20"/>
                <w:sz w:val="19"/>
              </w:rPr>
            </w:pPr>
            <w:r>
              <w:rPr>
                <w:rFonts w:eastAsia="Arial" w:cs="Arial" w:ascii="Arial" w:hAnsi="Arial"/>
                <w:color w:val="231F20"/>
                <w:sz w:val="19"/>
              </w:rPr>
              <w:t>appropriate, conducting further enquiries and testing.</w:t>
            </w:r>
          </w:p>
        </w:tc>
      </w:tr>
    </w:tbl>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07">
                <wp:simplePos x="0" y="0"/>
                <wp:positionH relativeFrom="column">
                  <wp:posOffset>1905</wp:posOffset>
                </wp:positionH>
                <wp:positionV relativeFrom="paragraph">
                  <wp:posOffset>62230</wp:posOffset>
                </wp:positionV>
                <wp:extent cx="6483350" cy="0"/>
                <wp:effectExtent l="0" t="3175" r="0" b="3175"/>
                <wp:wrapNone/>
                <wp:docPr id="707" name=""/>
                <a:graphic xmlns:a="http://schemas.openxmlformats.org/drawingml/2006/main">
                  <a:graphicData uri="http://schemas.microsoft.com/office/word/2010/wordprocessingShape">
                    <wps:wsp>
                      <wps:cNvSpPr/>
                      <wps:spPr>
                        <a:xfrm>
                          <a:off x="0" y="0"/>
                          <a:ext cx="648324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15pt,4.9pt" to="510.6pt,4.9pt" stroked="t" o:allowincell="f" style="position:absolute">
                <v:stroke color="#231f20" weight="6480" joinstyle="miter" endcap="flat"/>
                <v:fill o:detectmouseclick="t" on="false"/>
                <w10:wrap type="none"/>
              </v:line>
            </w:pict>
          </mc:Fallback>
        </mc:AlternateConten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tbl>
      <w:tblPr>
        <w:tblW w:w="9820" w:type="dxa"/>
        <w:jc w:val="start"/>
        <w:tblInd w:w="200" w:type="dxa"/>
        <w:tblLayout w:type="fixed"/>
        <w:tblCellMar>
          <w:top w:w="0" w:type="dxa"/>
          <w:start w:w="0" w:type="dxa"/>
          <w:bottom w:w="0" w:type="dxa"/>
          <w:end w:w="0" w:type="dxa"/>
        </w:tblCellMar>
      </w:tblPr>
      <w:tblGrid>
        <w:gridCol w:w="380"/>
        <w:gridCol w:w="4540"/>
        <w:gridCol w:w="400"/>
        <w:gridCol w:w="4500"/>
      </w:tblGrid>
      <w:tr>
        <w:trPr>
          <w:trHeight w:val="234" w:hRule="atLeast"/>
        </w:trPr>
        <w:tc>
          <w:tcPr>
            <w:tcW w:w="380" w:type="dxa"/>
            <w:tcBorders/>
          </w:tcPr>
          <w:p>
            <w:pPr>
              <w:pStyle w:val="Normal"/>
              <w:spacing w:lineRule="atLeast" w:line="0"/>
              <w:ind w:end="125"/>
              <w:jc w:val="end"/>
              <w:rPr>
                <w:rFonts w:ascii="Arial" w:hAnsi="Arial" w:eastAsia="Arial" w:cs="Arial"/>
                <w:color w:val="231F20"/>
                <w:w w:val="88"/>
                <w:sz w:val="19"/>
              </w:rPr>
            </w:pPr>
            <w:r>
              <w:rPr>
                <w:rFonts w:eastAsia="Arial" w:cs="Arial" w:ascii="Arial" w:hAnsi="Arial"/>
                <w:color w:val="231F20"/>
                <w:w w:val="88"/>
                <w:sz w:val="19"/>
              </w:rPr>
              <w:t>2.</w:t>
            </w:r>
          </w:p>
        </w:tc>
        <w:tc>
          <w:tcPr>
            <w:tcW w:w="4540" w:type="dxa"/>
            <w:tcBorders/>
          </w:tcPr>
          <w:p>
            <w:pPr>
              <w:pStyle w:val="Normal"/>
              <w:spacing w:lineRule="atLeast" w:line="0"/>
              <w:ind w:start="220" w:end="0"/>
              <w:rPr>
                <w:rFonts w:ascii="Arial" w:hAnsi="Arial" w:eastAsia="Arial" w:cs="Arial"/>
                <w:b/>
                <w:i/>
                <w:i/>
                <w:color w:val="231F20"/>
                <w:sz w:val="19"/>
              </w:rPr>
            </w:pPr>
            <w:r>
              <w:rPr>
                <w:rFonts w:eastAsia="Arial" w:cs="Arial" w:ascii="Arial" w:hAnsi="Arial"/>
                <w:b/>
                <w:i/>
                <w:color w:val="231F20"/>
                <w:sz w:val="19"/>
              </w:rPr>
              <w:t>Litigations - Contingencies</w:t>
            </w:r>
          </w:p>
        </w:tc>
        <w:tc>
          <w:tcPr>
            <w:tcW w:w="4900" w:type="dxa"/>
            <w:gridSpan w:val="2"/>
            <w:tcBorders/>
          </w:tcPr>
          <w:p>
            <w:pPr>
              <w:pStyle w:val="Normal"/>
              <w:spacing w:lineRule="atLeast" w:line="0"/>
              <w:ind w:start="220" w:end="0"/>
              <w:rPr>
                <w:rFonts w:ascii="Arial" w:hAnsi="Arial" w:eastAsia="Arial" w:cs="Arial"/>
                <w:b/>
                <w:i/>
                <w:i/>
                <w:color w:val="231F20"/>
                <w:sz w:val="19"/>
              </w:rPr>
            </w:pPr>
            <w:r>
              <w:rPr>
                <w:rFonts w:eastAsia="Arial" w:cs="Arial" w:ascii="Arial" w:hAnsi="Arial"/>
                <w:b/>
                <w:i/>
                <w:color w:val="231F20"/>
                <w:sz w:val="19"/>
              </w:rPr>
              <w:t>Principal Audit Procedures</w:t>
            </w:r>
          </w:p>
        </w:tc>
      </w:tr>
      <w:tr>
        <w:trPr>
          <w:trHeight w:val="334" w:hRule="atLeast"/>
        </w:trPr>
        <w:tc>
          <w:tcPr>
            <w:tcW w:w="380" w:type="dxa"/>
            <w:tcBorders/>
          </w:tcPr>
          <w:p>
            <w:pPr>
              <w:pStyle w:val="Normal"/>
              <w:snapToGrid w:val="false"/>
              <w:spacing w:lineRule="atLeast" w:line="0"/>
              <w:rPr>
                <w:rFonts w:ascii="Times New Roman" w:hAnsi="Times New Roman" w:eastAsia="Times New Roman" w:cs="Times New Roman"/>
                <w:b/>
                <w:i/>
                <w:i/>
                <w:color w:val="231F20"/>
                <w:sz w:val="24"/>
              </w:rPr>
            </w:pPr>
            <w:r>
              <w:rPr>
                <w:rFonts w:eastAsia="Times New Roman" w:cs="Times New Roman" w:ascii="Times New Roman" w:hAnsi="Times New Roman"/>
                <w:b/>
                <w:i/>
                <w:color w:val="231F20"/>
                <w:sz w:val="24"/>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The Company has ongoing litigations with various</w:t>
            </w:r>
          </w:p>
        </w:tc>
        <w:tc>
          <w:tcPr>
            <w:tcW w:w="4900" w:type="dxa"/>
            <w:gridSpan w:val="2"/>
            <w:tcBorders/>
          </w:tcPr>
          <w:p>
            <w:pPr>
              <w:pStyle w:val="Normal"/>
              <w:spacing w:lineRule="atLeast" w:line="0"/>
              <w:ind w:start="220" w:end="0"/>
              <w:rPr>
                <w:rFonts w:ascii="Arial" w:hAnsi="Arial" w:eastAsia="Arial" w:cs="Arial"/>
                <w:color w:val="231F20"/>
                <w:w w:val="98"/>
                <w:sz w:val="19"/>
              </w:rPr>
            </w:pPr>
            <w:r>
              <w:rPr>
                <w:rFonts w:eastAsia="Arial" w:cs="Arial" w:ascii="Arial" w:hAnsi="Arial"/>
                <w:color w:val="231F20"/>
                <w:w w:val="98"/>
                <w:sz w:val="19"/>
              </w:rPr>
              <w:t>Our audit approach was a combination of test of internal</w:t>
            </w:r>
          </w:p>
        </w:tc>
      </w:tr>
      <w:tr>
        <w:trPr>
          <w:trHeight w:val="254" w:hRule="atLeast"/>
        </w:trPr>
        <w:tc>
          <w:tcPr>
            <w:tcW w:w="380" w:type="dxa"/>
            <w:tcBorders/>
          </w:tcPr>
          <w:p>
            <w:pPr>
              <w:pStyle w:val="Normal"/>
              <w:snapToGrid w:val="false"/>
              <w:spacing w:lineRule="atLeast" w:line="0"/>
              <w:rPr>
                <w:rFonts w:ascii="Times New Roman" w:hAnsi="Times New Roman" w:eastAsia="Times New Roman" w:cs="Times New Roman"/>
                <w:color w:val="231F20"/>
                <w:w w:val="98"/>
                <w:sz w:val="22"/>
              </w:rPr>
            </w:pPr>
            <w:r>
              <w:rPr>
                <w:rFonts w:eastAsia="Times New Roman" w:cs="Times New Roman" w:ascii="Times New Roman" w:hAnsi="Times New Roman"/>
                <w:color w:val="231F20"/>
                <w:w w:val="98"/>
                <w:sz w:val="22"/>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authorities and third parties which could have a</w:t>
            </w:r>
          </w:p>
        </w:tc>
        <w:tc>
          <w:tcPr>
            <w:tcW w:w="4900" w:type="dxa"/>
            <w:gridSpan w:val="2"/>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controls and substantive procedures including:</w:t>
            </w:r>
          </w:p>
        </w:tc>
      </w:tr>
      <w:tr>
        <w:trPr>
          <w:trHeight w:val="295" w:hRule="atLeast"/>
        </w:trPr>
        <w:tc>
          <w:tcPr>
            <w:tcW w:w="3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significant impact on the results, if the potential</w:t>
            </w:r>
          </w:p>
        </w:tc>
        <w:tc>
          <w:tcPr>
            <w:tcW w:w="400" w:type="dxa"/>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Assessing the appropriateness of the design and</w:t>
            </w:r>
          </w:p>
        </w:tc>
      </w:tr>
      <w:tr>
        <w:trPr>
          <w:trHeight w:val="218" w:hRule="atLeast"/>
        </w:trPr>
        <w:tc>
          <w:tcPr>
            <w:tcW w:w="3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exposures were to materialise.</w:t>
            </w:r>
          </w:p>
        </w:tc>
        <w:tc>
          <w:tcPr>
            <w:tcW w:w="4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00" w:type="dxa"/>
            <w:vMerge w:val="restart"/>
            <w:tcBorders/>
          </w:tcPr>
          <w:p>
            <w:pPr>
              <w:pStyle w:val="Normal"/>
              <w:spacing w:lineRule="atLeast" w:line="0"/>
              <w:ind w:start="100" w:end="0"/>
              <w:rPr/>
            </w:pPr>
            <w:r>
              <w:rPr>
                <w:rFonts w:eastAsia="Arial" w:cs="Arial" w:ascii="Arial" w:hAnsi="Arial"/>
                <w:color w:val="231F20"/>
                <w:sz w:val="19"/>
              </w:rPr>
              <w:t>implementation of the Company’s controls over the</w:t>
            </w:r>
          </w:p>
        </w:tc>
      </w:tr>
      <w:tr>
        <w:trPr>
          <w:trHeight w:val="64" w:hRule="atLeast"/>
        </w:trPr>
        <w:tc>
          <w:tcPr>
            <w:tcW w:w="38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4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8"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The amounts involved are significant, and the</w:t>
            </w:r>
          </w:p>
        </w:tc>
        <w:tc>
          <w:tcPr>
            <w:tcW w:w="40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assessment of litigations and completeness of</w:t>
            </w:r>
          </w:p>
        </w:tc>
      </w:tr>
      <w:tr>
        <w:trPr>
          <w:trHeight w:val="249" w:hRule="atLeast"/>
        </w:trPr>
        <w:tc>
          <w:tcPr>
            <w:tcW w:w="38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application of accounting standards to determine</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00" w:type="dxa"/>
            <w:tcBorders/>
          </w:tcPr>
          <w:p>
            <w:pPr>
              <w:pStyle w:val="Normal"/>
              <w:spacing w:lineRule="atLeast" w:line="0"/>
              <w:ind w:start="100" w:end="0"/>
              <w:rPr>
                <w:rFonts w:ascii="Arial" w:hAnsi="Arial" w:eastAsia="Arial" w:cs="Arial"/>
                <w:color w:val="231F20"/>
                <w:w w:val="98"/>
                <w:sz w:val="19"/>
              </w:rPr>
            </w:pPr>
            <w:r>
              <w:rPr>
                <w:rFonts w:eastAsia="Arial" w:cs="Arial" w:ascii="Arial" w:hAnsi="Arial"/>
                <w:color w:val="231F20"/>
                <w:w w:val="98"/>
                <w:sz w:val="19"/>
              </w:rPr>
              <w:t>disclosures. Supporting documentation are tested for</w:t>
            </w:r>
          </w:p>
        </w:tc>
      </w:tr>
      <w:tr>
        <w:trPr>
          <w:trHeight w:val="249" w:hRule="atLeast"/>
        </w:trPr>
        <w:tc>
          <w:tcPr>
            <w:tcW w:w="380" w:type="dxa"/>
            <w:tcBorders/>
          </w:tcPr>
          <w:p>
            <w:pPr>
              <w:pStyle w:val="Normal"/>
              <w:snapToGrid w:val="false"/>
              <w:spacing w:lineRule="atLeast" w:line="0"/>
              <w:rPr>
                <w:rFonts w:ascii="Times New Roman" w:hAnsi="Times New Roman" w:eastAsia="Times New Roman" w:cs="Times New Roman"/>
                <w:color w:val="231F20"/>
                <w:w w:val="98"/>
                <w:sz w:val="21"/>
              </w:rPr>
            </w:pPr>
            <w:r>
              <w:rPr>
                <w:rFonts w:eastAsia="Times New Roman" w:cs="Times New Roman" w:ascii="Times New Roman" w:hAnsi="Times New Roman"/>
                <w:color w:val="231F20"/>
                <w:w w:val="98"/>
                <w:sz w:val="21"/>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the amount, if any, to be provided as a liability or</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00" w:type="dxa"/>
            <w:tcBorders/>
          </w:tcPr>
          <w:p>
            <w:pPr>
              <w:pStyle w:val="Normal"/>
              <w:spacing w:lineRule="atLeast" w:line="0"/>
              <w:ind w:start="100" w:end="0"/>
              <w:rPr>
                <w:rFonts w:ascii="Arial" w:hAnsi="Arial" w:eastAsia="Arial" w:cs="Arial"/>
                <w:color w:val="231F20"/>
                <w:w w:val="96"/>
                <w:sz w:val="19"/>
              </w:rPr>
            </w:pPr>
            <w:r>
              <w:rPr>
                <w:rFonts w:eastAsia="Arial" w:cs="Arial" w:ascii="Arial" w:hAnsi="Arial"/>
                <w:color w:val="231F20"/>
                <w:w w:val="96"/>
                <w:sz w:val="19"/>
              </w:rPr>
              <w:t>the positions taken by the management, meetings are</w:t>
            </w:r>
          </w:p>
        </w:tc>
      </w:tr>
      <w:tr>
        <w:trPr>
          <w:trHeight w:val="249" w:hRule="atLeast"/>
        </w:trPr>
        <w:tc>
          <w:tcPr>
            <w:tcW w:w="380" w:type="dxa"/>
            <w:tcBorders/>
          </w:tcPr>
          <w:p>
            <w:pPr>
              <w:pStyle w:val="Normal"/>
              <w:snapToGrid w:val="false"/>
              <w:spacing w:lineRule="atLeast" w:line="0"/>
              <w:rPr>
                <w:rFonts w:ascii="Times New Roman" w:hAnsi="Times New Roman" w:eastAsia="Times New Roman" w:cs="Times New Roman"/>
                <w:color w:val="231F20"/>
                <w:w w:val="96"/>
                <w:sz w:val="21"/>
              </w:rPr>
            </w:pPr>
            <w:r>
              <w:rPr>
                <w:rFonts w:eastAsia="Times New Roman" w:cs="Times New Roman" w:ascii="Times New Roman" w:hAnsi="Times New Roman"/>
                <w:color w:val="231F20"/>
                <w:w w:val="96"/>
                <w:sz w:val="21"/>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disclosed as a contingent liability, is inherently</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conducted with in-house legal counsel and / or legal</w:t>
            </w:r>
          </w:p>
        </w:tc>
      </w:tr>
      <w:tr>
        <w:trPr>
          <w:trHeight w:val="218" w:hRule="atLeast"/>
        </w:trPr>
        <w:tc>
          <w:tcPr>
            <w:tcW w:w="3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subjective.</w:t>
            </w:r>
          </w:p>
        </w:tc>
        <w:tc>
          <w:tcPr>
            <w:tcW w:w="4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team and minutes of Board and sub-committee</w:t>
            </w:r>
          </w:p>
        </w:tc>
      </w:tr>
      <w:tr>
        <w:trPr>
          <w:trHeight w:val="61" w:hRule="atLeast"/>
        </w:trPr>
        <w:tc>
          <w:tcPr>
            <w:tcW w:w="380" w:type="dxa"/>
            <w:tcBorders/>
          </w:tcPr>
          <w:p>
            <w:pPr>
              <w:pStyle w:val="Normal"/>
              <w:snapToGrid w:val="false"/>
              <w:spacing w:lineRule="atLeast" w:line="0"/>
              <w:rPr>
                <w:rFonts w:ascii="Times New Roman" w:hAnsi="Times New Roman" w:eastAsia="Times New Roman" w:cs="Times New Roman"/>
                <w:color w:val="231F20"/>
                <w:sz w:val="5"/>
              </w:rPr>
            </w:pPr>
            <w:r>
              <w:rPr>
                <w:rFonts w:eastAsia="Times New Roman" w:cs="Times New Roman" w:ascii="Times New Roman" w:hAnsi="Times New Roman"/>
                <w:color w:val="231F20"/>
                <w:sz w:val="5"/>
              </w:rPr>
            </w:r>
          </w:p>
        </w:tc>
        <w:tc>
          <w:tcPr>
            <w:tcW w:w="45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meetings are reviewed, to confirm the operating</w:t>
            </w:r>
          </w:p>
        </w:tc>
      </w:tr>
      <w:tr>
        <w:trPr>
          <w:trHeight w:val="188" w:hRule="atLeast"/>
        </w:trPr>
        <w:tc>
          <w:tcPr>
            <w:tcW w:w="38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Claims against the Company not acknowledged</w:t>
            </w:r>
          </w:p>
        </w:tc>
        <w:tc>
          <w:tcPr>
            <w:tcW w:w="40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45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54" w:hRule="atLeast"/>
        </w:trPr>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effectiveness of these controls.</w:t>
            </w:r>
          </w:p>
        </w:tc>
      </w:tr>
      <w:tr>
        <w:trPr>
          <w:trHeight w:val="95" w:hRule="atLeast"/>
        </w:trPr>
        <w:tc>
          <w:tcPr>
            <w:tcW w:w="380" w:type="dxa"/>
            <w:tcBorders/>
          </w:tcPr>
          <w:p>
            <w:pPr>
              <w:pStyle w:val="Normal"/>
              <w:snapToGrid w:val="false"/>
              <w:spacing w:lineRule="atLeast" w:line="0"/>
              <w:rPr>
                <w:rFonts w:ascii="Times New Roman" w:hAnsi="Times New Roman" w:eastAsia="Times New Roman" w:cs="Times New Roman"/>
                <w:color w:val="231F20"/>
                <w:sz w:val="8"/>
              </w:rPr>
            </w:pPr>
            <w:r>
              <w:rPr>
                <w:rFonts w:eastAsia="Times New Roman" w:cs="Times New Roman" w:ascii="Times New Roman" w:hAnsi="Times New Roman"/>
                <w:color w:val="231F20"/>
                <w:sz w:val="8"/>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as debts are disclosed in the Financial Statements</w:t>
            </w:r>
          </w:p>
        </w:tc>
        <w:tc>
          <w:tcPr>
            <w:tcW w:w="400" w:type="dxa"/>
            <w:tcBorders/>
          </w:tcPr>
          <w:p>
            <w:pPr>
              <w:pStyle w:val="Normal"/>
              <w:snapToGrid w:val="false"/>
              <w:spacing w:lineRule="atLeast" w:line="0"/>
              <w:rPr>
                <w:rFonts w:ascii="Times New Roman" w:hAnsi="Times New Roman" w:eastAsia="Times New Roman" w:cs="Times New Roman"/>
                <w:color w:val="231F20"/>
                <w:sz w:val="8"/>
              </w:rPr>
            </w:pPr>
            <w:r>
              <w:rPr>
                <w:rFonts w:eastAsia="Times New Roman" w:cs="Times New Roman" w:ascii="Times New Roman" w:hAnsi="Times New Roman"/>
                <w:color w:val="231F20"/>
                <w:sz w:val="8"/>
              </w:rPr>
            </w:r>
          </w:p>
        </w:tc>
        <w:tc>
          <w:tcPr>
            <w:tcW w:w="4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2" w:hRule="atLeast"/>
        </w:trPr>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5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Involving our direct and indirect tax specialists to</w:t>
            </w:r>
          </w:p>
        </w:tc>
      </w:tr>
      <w:tr>
        <w:trPr>
          <w:trHeight w:val="172" w:hRule="atLeast"/>
        </w:trPr>
        <w:tc>
          <w:tcPr>
            <w:tcW w:w="38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by the Company after a careful evaluation of the</w:t>
            </w:r>
          </w:p>
        </w:tc>
        <w:tc>
          <w:tcPr>
            <w:tcW w:w="400" w:type="dxa"/>
            <w:tcBorders/>
          </w:tcPr>
          <w:p>
            <w:pPr>
              <w:pStyle w:val="Normal"/>
              <w:spacing w:lineRule="exact" w:line="118"/>
              <w:ind w:start="220" w:end="0"/>
              <w:rPr>
                <w:rFonts w:ascii="Arial" w:hAnsi="Arial" w:eastAsia="Arial" w:cs="Arial"/>
                <w:color w:val="231F20"/>
                <w:sz w:val="12"/>
              </w:rPr>
            </w:pPr>
            <w:r>
              <w:rPr>
                <w:rFonts w:eastAsia="Arial" w:cs="Arial" w:ascii="Arial" w:hAnsi="Arial"/>
                <w:color w:val="231F20"/>
                <w:sz w:val="12"/>
              </w:rPr>
              <w:t>●</w:t>
            </w:r>
          </w:p>
        </w:tc>
        <w:tc>
          <w:tcPr>
            <w:tcW w:w="4500" w:type="dxa"/>
            <w:vMerge w:val="continue"/>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r>
      <w:tr>
        <w:trPr>
          <w:trHeight w:val="85" w:hRule="atLeast"/>
        </w:trPr>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assess relevant historical and recent judgements</w:t>
            </w:r>
          </w:p>
        </w:tc>
      </w:tr>
      <w:tr>
        <w:trPr>
          <w:trHeight w:val="164" w:hRule="atLeast"/>
        </w:trPr>
        <w:tc>
          <w:tcPr>
            <w:tcW w:w="38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facts and legal aspects of the matters involved.</w:t>
            </w:r>
          </w:p>
        </w:tc>
        <w:tc>
          <w:tcPr>
            <w:tcW w:w="400" w:type="dxa"/>
            <w:tcBorders/>
          </w:tcPr>
          <w:p>
            <w:pPr>
              <w:pStyle w:val="Normal"/>
              <w:snapToGrid w:val="false"/>
              <w:spacing w:lineRule="atLeast" w:line="0"/>
              <w:rPr>
                <w:rFonts w:ascii="Times New Roman" w:hAnsi="Times New Roman" w:eastAsia="Times New Roman" w:cs="Times New Roman"/>
                <w:color w:val="231F20"/>
                <w:sz w:val="14"/>
              </w:rPr>
            </w:pPr>
            <w:r>
              <w:rPr>
                <w:rFonts w:eastAsia="Times New Roman" w:cs="Times New Roman" w:ascii="Times New Roman" w:hAnsi="Times New Roman"/>
                <w:color w:val="231F20"/>
                <w:sz w:val="14"/>
              </w:rPr>
            </w:r>
          </w:p>
        </w:tc>
        <w:tc>
          <w:tcPr>
            <w:tcW w:w="45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2" w:hRule="atLeast"/>
        </w:trPr>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passed by the appropriate authorities in order to</w:t>
            </w:r>
          </w:p>
        </w:tc>
      </w:tr>
      <w:tr>
        <w:trPr>
          <w:trHeight w:val="156" w:hRule="atLeast"/>
        </w:trPr>
        <w:tc>
          <w:tcPr>
            <w:tcW w:w="38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The outcome of such litigation is uncertain and the</w:t>
            </w:r>
          </w:p>
        </w:tc>
        <w:tc>
          <w:tcPr>
            <w:tcW w:w="400" w:type="dxa"/>
            <w:tcBorders/>
          </w:tcPr>
          <w:p>
            <w:pPr>
              <w:pStyle w:val="Normal"/>
              <w:snapToGrid w:val="false"/>
              <w:spacing w:lineRule="atLeast" w:line="0"/>
              <w:rPr>
                <w:rFonts w:ascii="Times New Roman" w:hAnsi="Times New Roman" w:eastAsia="Times New Roman" w:cs="Times New Roman"/>
                <w:color w:val="231F20"/>
                <w:sz w:val="13"/>
              </w:rPr>
            </w:pPr>
            <w:r>
              <w:rPr>
                <w:rFonts w:eastAsia="Times New Roman" w:cs="Times New Roman" w:ascii="Times New Roman" w:hAnsi="Times New Roman"/>
                <w:color w:val="231F20"/>
                <w:sz w:val="13"/>
              </w:rPr>
            </w:r>
          </w:p>
        </w:tc>
        <w:tc>
          <w:tcPr>
            <w:tcW w:w="45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00" w:hRule="atLeast"/>
        </w:trPr>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00" w:type="dxa"/>
            <w:vMerge w:val="restart"/>
            <w:tcBorders/>
          </w:tcPr>
          <w:p>
            <w:pPr>
              <w:pStyle w:val="Normal"/>
              <w:spacing w:lineRule="atLeast" w:line="0"/>
              <w:ind w:start="100" w:end="0"/>
              <w:rPr>
                <w:rFonts w:ascii="Arial" w:hAnsi="Arial" w:eastAsia="Arial" w:cs="Arial"/>
                <w:color w:val="231F20"/>
                <w:w w:val="97"/>
                <w:sz w:val="19"/>
              </w:rPr>
            </w:pPr>
            <w:r>
              <w:rPr>
                <w:rFonts w:eastAsia="Arial" w:cs="Arial" w:ascii="Arial" w:hAnsi="Arial"/>
                <w:color w:val="231F20"/>
                <w:w w:val="97"/>
                <w:sz w:val="19"/>
              </w:rPr>
              <w:t>challenge the basis used for the accounting treatment</w:t>
            </w:r>
          </w:p>
        </w:tc>
      </w:tr>
      <w:tr>
        <w:trPr>
          <w:trHeight w:val="148" w:hRule="atLeast"/>
        </w:trPr>
        <w:tc>
          <w:tcPr>
            <w:tcW w:w="380" w:type="dxa"/>
            <w:tcBorders/>
          </w:tcPr>
          <w:p>
            <w:pPr>
              <w:pStyle w:val="Normal"/>
              <w:snapToGrid w:val="false"/>
              <w:spacing w:lineRule="atLeast" w:line="0"/>
              <w:rPr>
                <w:rFonts w:ascii="Times New Roman" w:hAnsi="Times New Roman" w:eastAsia="Times New Roman" w:cs="Times New Roman"/>
                <w:color w:val="231F20"/>
                <w:w w:val="97"/>
                <w:sz w:val="12"/>
              </w:rPr>
            </w:pPr>
            <w:r>
              <w:rPr>
                <w:rFonts w:eastAsia="Times New Roman" w:cs="Times New Roman" w:ascii="Times New Roman" w:hAnsi="Times New Roman"/>
                <w:color w:val="231F20"/>
                <w:w w:val="97"/>
                <w:sz w:val="12"/>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position taken by management involves significant</w:t>
            </w:r>
          </w:p>
        </w:tc>
        <w:tc>
          <w:tcPr>
            <w:tcW w:w="400" w:type="dxa"/>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4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8" w:hRule="atLeast"/>
        </w:trPr>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and resulting disclosures.</w:t>
            </w:r>
          </w:p>
        </w:tc>
      </w:tr>
      <w:tr>
        <w:trPr>
          <w:trHeight w:val="140" w:hRule="atLeast"/>
        </w:trPr>
        <w:tc>
          <w:tcPr>
            <w:tcW w:w="380" w:type="dxa"/>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4540" w:type="dxa"/>
            <w:vMerge w:val="restart"/>
            <w:tcBorders/>
          </w:tcPr>
          <w:p>
            <w:pPr>
              <w:pStyle w:val="Normal"/>
              <w:spacing w:lineRule="atLeast" w:line="0"/>
              <w:ind w:start="220" w:end="0"/>
              <w:rPr>
                <w:rFonts w:ascii="Arial" w:hAnsi="Arial" w:eastAsia="Arial" w:cs="Arial"/>
                <w:color w:val="231F20"/>
                <w:w w:val="99"/>
                <w:sz w:val="19"/>
              </w:rPr>
            </w:pPr>
            <w:r>
              <w:rPr>
                <w:rFonts w:eastAsia="Arial" w:cs="Arial" w:ascii="Arial" w:hAnsi="Arial"/>
                <w:color w:val="231F20"/>
                <w:w w:val="99"/>
                <w:sz w:val="19"/>
              </w:rPr>
              <w:t>judgment and estimation to determine the likelihood</w:t>
            </w:r>
          </w:p>
        </w:tc>
        <w:tc>
          <w:tcPr>
            <w:tcW w:w="400" w:type="dxa"/>
            <w:tcBorders/>
          </w:tcPr>
          <w:p>
            <w:pPr>
              <w:pStyle w:val="Normal"/>
              <w:snapToGrid w:val="false"/>
              <w:spacing w:lineRule="atLeast" w:line="0"/>
              <w:rPr>
                <w:rFonts w:ascii="Times New Roman" w:hAnsi="Times New Roman" w:eastAsia="Times New Roman" w:cs="Times New Roman"/>
                <w:color w:val="231F20"/>
                <w:w w:val="99"/>
                <w:sz w:val="12"/>
              </w:rPr>
            </w:pPr>
            <w:r>
              <w:rPr>
                <w:rFonts w:eastAsia="Times New Roman" w:cs="Times New Roman" w:ascii="Times New Roman" w:hAnsi="Times New Roman"/>
                <w:color w:val="231F20"/>
                <w:w w:val="99"/>
                <w:sz w:val="12"/>
              </w:rPr>
            </w:r>
          </w:p>
        </w:tc>
        <w:tc>
          <w:tcPr>
            <w:tcW w:w="4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6" w:hRule="atLeast"/>
        </w:trPr>
        <w:tc>
          <w:tcPr>
            <w:tcW w:w="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00" w:type="dxa"/>
            <w:vMerge w:val="restart"/>
            <w:tcBorders/>
          </w:tcPr>
          <w:p>
            <w:pPr>
              <w:pStyle w:val="Normal"/>
              <w:spacing w:lineRule="atLeast" w:line="0"/>
              <w:ind w:start="100" w:end="0"/>
              <w:rPr>
                <w:rFonts w:ascii="Arial" w:hAnsi="Arial" w:eastAsia="Arial" w:cs="Arial"/>
                <w:color w:val="231F20"/>
                <w:w w:val="97"/>
                <w:sz w:val="19"/>
              </w:rPr>
            </w:pPr>
            <w:r>
              <w:rPr>
                <w:rFonts w:eastAsia="Arial" w:cs="Arial" w:ascii="Arial" w:hAnsi="Arial"/>
                <w:color w:val="231F20"/>
                <w:w w:val="97"/>
                <w:sz w:val="19"/>
              </w:rPr>
              <w:t>Additionally, considering the effect of new information</w:t>
            </w:r>
          </w:p>
        </w:tc>
      </w:tr>
      <w:tr>
        <w:trPr>
          <w:trHeight w:val="248" w:hRule="atLeast"/>
        </w:trPr>
        <w:tc>
          <w:tcPr>
            <w:tcW w:w="380" w:type="dxa"/>
            <w:tcBorders/>
          </w:tcPr>
          <w:p>
            <w:pPr>
              <w:pStyle w:val="Normal"/>
              <w:snapToGrid w:val="false"/>
              <w:spacing w:lineRule="atLeast" w:line="0"/>
              <w:rPr>
                <w:rFonts w:ascii="Times New Roman" w:hAnsi="Times New Roman" w:eastAsia="Times New Roman" w:cs="Times New Roman"/>
                <w:color w:val="231F20"/>
                <w:w w:val="97"/>
                <w:sz w:val="21"/>
              </w:rPr>
            </w:pPr>
            <w:r>
              <w:rPr>
                <w:rFonts w:eastAsia="Times New Roman" w:cs="Times New Roman" w:ascii="Times New Roman" w:hAnsi="Times New Roman"/>
                <w:color w:val="231F20"/>
                <w:w w:val="97"/>
                <w:sz w:val="21"/>
              </w:rPr>
            </w:r>
          </w:p>
        </w:tc>
        <w:tc>
          <w:tcPr>
            <w:tcW w:w="4540" w:type="dxa"/>
            <w:tcBorders/>
          </w:tcPr>
          <w:p>
            <w:pPr>
              <w:pStyle w:val="Normal"/>
              <w:spacing w:lineRule="atLeast" w:line="0"/>
              <w:ind w:start="220" w:end="0"/>
              <w:rPr>
                <w:rFonts w:ascii="Arial" w:hAnsi="Arial" w:eastAsia="Arial" w:cs="Arial"/>
                <w:color w:val="231F20"/>
                <w:w w:val="98"/>
                <w:sz w:val="19"/>
              </w:rPr>
            </w:pPr>
            <w:r>
              <w:rPr>
                <w:rFonts w:eastAsia="Arial" w:cs="Arial" w:ascii="Arial" w:hAnsi="Arial"/>
                <w:color w:val="231F20"/>
                <w:w w:val="98"/>
                <w:sz w:val="19"/>
              </w:rPr>
              <w:t>and/or timing of cash outflows and the interpretation</w:t>
            </w:r>
          </w:p>
        </w:tc>
        <w:tc>
          <w:tcPr>
            <w:tcW w:w="400" w:type="dxa"/>
            <w:tcBorders/>
          </w:tcPr>
          <w:p>
            <w:pPr>
              <w:pStyle w:val="Normal"/>
              <w:spacing w:lineRule="atLeast" w:line="0"/>
              <w:ind w:start="220" w:end="0"/>
              <w:rPr>
                <w:rFonts w:ascii="Arial" w:hAnsi="Arial" w:eastAsia="Arial" w:cs="Arial"/>
                <w:color w:val="231F20"/>
                <w:sz w:val="12"/>
              </w:rPr>
            </w:pPr>
            <w:r>
              <w:rPr>
                <w:rFonts w:eastAsia="Arial" w:cs="Arial" w:ascii="Arial" w:hAnsi="Arial"/>
                <w:color w:val="231F20"/>
                <w:sz w:val="12"/>
              </w:rPr>
              <w:t>●</w:t>
            </w:r>
          </w:p>
        </w:tc>
        <w:tc>
          <w:tcPr>
            <w:tcW w:w="4500" w:type="dxa"/>
            <w:vMerge w:val="continue"/>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r>
      <w:tr>
        <w:trPr>
          <w:trHeight w:val="249" w:hRule="atLeast"/>
        </w:trPr>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40" w:type="dxa"/>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of preliminary and pending court rulings.</w:t>
            </w:r>
          </w:p>
        </w:tc>
        <w:tc>
          <w:tcPr>
            <w:tcW w:w="400" w:type="dxa"/>
            <w:tcBorders/>
          </w:tcPr>
          <w:p>
            <w:pPr>
              <w:pStyle w:val="Normal"/>
              <w:snapToGrid w:val="false"/>
              <w:spacing w:lineRule="atLeast" w:line="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in respect of contingencies as at 1st April, 2018 to</w:t>
            </w:r>
          </w:p>
        </w:tc>
      </w:tr>
      <w:tr>
        <w:trPr>
          <w:trHeight w:val="218" w:hRule="atLeast"/>
        </w:trPr>
        <w:tc>
          <w:tcPr>
            <w:tcW w:w="38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Refer Note 27 (v) (a) to the Standalone Financial</w:t>
            </w:r>
          </w:p>
        </w:tc>
        <w:tc>
          <w:tcPr>
            <w:tcW w:w="40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4500" w:type="dxa"/>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evaluate whether any change was required in the</w:t>
            </w:r>
          </w:p>
        </w:tc>
      </w:tr>
      <w:tr>
        <w:trPr>
          <w:trHeight w:val="140" w:hRule="atLeast"/>
        </w:trPr>
        <w:tc>
          <w:tcPr>
            <w:tcW w:w="380" w:type="dxa"/>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45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00" w:type="dxa"/>
            <w:vMerge w:val="restart"/>
            <w:tcBorders/>
          </w:tcPr>
          <w:p>
            <w:pPr>
              <w:pStyle w:val="Normal"/>
              <w:spacing w:lineRule="atLeast" w:line="0"/>
              <w:ind w:start="100" w:end="0"/>
              <w:rPr/>
            </w:pPr>
            <w:r>
              <w:rPr>
                <w:rFonts w:eastAsia="Arial" w:cs="Arial" w:ascii="Arial" w:hAnsi="Arial"/>
                <w:color w:val="231F20"/>
                <w:w w:val="99"/>
                <w:sz w:val="19"/>
              </w:rPr>
              <w:t>management’s position on these contingencies as at</w:t>
            </w:r>
          </w:p>
        </w:tc>
      </w:tr>
      <w:tr>
        <w:trPr>
          <w:trHeight w:val="109" w:hRule="atLeast"/>
        </w:trPr>
        <w:tc>
          <w:tcPr>
            <w:tcW w:w="380" w:type="dxa"/>
            <w:tcBorders/>
          </w:tcPr>
          <w:p>
            <w:pPr>
              <w:pStyle w:val="Normal"/>
              <w:snapToGrid w:val="false"/>
              <w:spacing w:lineRule="atLeast" w:line="0"/>
              <w:rPr>
                <w:rFonts w:ascii="Times New Roman" w:hAnsi="Times New Roman" w:eastAsia="Times New Roman" w:cs="Times New Roman"/>
                <w:color w:val="231F20"/>
                <w:w w:val="99"/>
                <w:sz w:val="9"/>
              </w:rPr>
            </w:pPr>
            <w:r>
              <w:rPr>
                <w:rFonts w:eastAsia="Times New Roman" w:cs="Times New Roman" w:ascii="Times New Roman" w:hAnsi="Times New Roman"/>
                <w:color w:val="231F20"/>
                <w:w w:val="99"/>
                <w:sz w:val="9"/>
              </w:rPr>
            </w:r>
          </w:p>
        </w:tc>
        <w:tc>
          <w:tcPr>
            <w:tcW w:w="4540" w:type="dxa"/>
            <w:vMerge w:val="restart"/>
            <w:tcBorders/>
          </w:tcPr>
          <w:p>
            <w:pPr>
              <w:pStyle w:val="Normal"/>
              <w:spacing w:lineRule="atLeast" w:line="0"/>
              <w:ind w:start="220" w:end="0"/>
              <w:rPr>
                <w:rFonts w:ascii="Arial" w:hAnsi="Arial" w:eastAsia="Arial" w:cs="Arial"/>
                <w:color w:val="231F20"/>
                <w:sz w:val="19"/>
              </w:rPr>
            </w:pPr>
            <w:r>
              <w:rPr>
                <w:rFonts w:eastAsia="Arial" w:cs="Arial" w:ascii="Arial" w:hAnsi="Arial"/>
                <w:color w:val="231F20"/>
                <w:sz w:val="19"/>
              </w:rPr>
              <w:t>Statements</w:t>
            </w:r>
          </w:p>
        </w:tc>
        <w:tc>
          <w:tcPr>
            <w:tcW w:w="400" w:type="dxa"/>
            <w:tcBorders/>
          </w:tcPr>
          <w:p>
            <w:pPr>
              <w:pStyle w:val="Normal"/>
              <w:snapToGrid w:val="false"/>
              <w:spacing w:lineRule="atLeast" w:line="0"/>
              <w:rPr>
                <w:rFonts w:ascii="Times New Roman" w:hAnsi="Times New Roman" w:eastAsia="Times New Roman" w:cs="Times New Roman"/>
                <w:color w:val="231F20"/>
                <w:sz w:val="9"/>
              </w:rPr>
            </w:pPr>
            <w:r>
              <w:rPr>
                <w:rFonts w:eastAsia="Times New Roman" w:cs="Times New Roman" w:ascii="Times New Roman" w:hAnsi="Times New Roman"/>
                <w:color w:val="231F20"/>
                <w:sz w:val="9"/>
              </w:rPr>
            </w:r>
          </w:p>
        </w:tc>
        <w:tc>
          <w:tcPr>
            <w:tcW w:w="4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7" w:hRule="atLeast"/>
        </w:trPr>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00" w:type="dxa"/>
            <w:vMerge w:val="restart"/>
            <w:tcBorders/>
          </w:tcPr>
          <w:p>
            <w:pPr>
              <w:pStyle w:val="Normal"/>
              <w:spacing w:lineRule="atLeast" w:line="0"/>
              <w:ind w:start="100" w:end="0"/>
              <w:rPr>
                <w:rFonts w:ascii="Arial" w:hAnsi="Arial" w:eastAsia="Arial" w:cs="Arial"/>
                <w:color w:val="231F20"/>
                <w:sz w:val="19"/>
              </w:rPr>
            </w:pPr>
            <w:r>
              <w:rPr>
                <w:rFonts w:eastAsia="Arial" w:cs="Arial" w:ascii="Arial" w:hAnsi="Arial"/>
                <w:color w:val="231F20"/>
                <w:sz w:val="19"/>
              </w:rPr>
              <w:t>31st March, 2019.</w:t>
            </w:r>
          </w:p>
        </w:tc>
      </w:tr>
      <w:tr>
        <w:trPr>
          <w:trHeight w:val="101" w:hRule="atLeast"/>
        </w:trPr>
        <w:tc>
          <w:tcPr>
            <w:tcW w:w="380" w:type="dxa"/>
            <w:tcBorders/>
          </w:tcPr>
          <w:p>
            <w:pPr>
              <w:pStyle w:val="Normal"/>
              <w:snapToGrid w:val="false"/>
              <w:spacing w:lineRule="atLeast" w:line="0"/>
              <w:rPr>
                <w:rFonts w:ascii="Times New Roman" w:hAnsi="Times New Roman" w:eastAsia="Times New Roman" w:cs="Times New Roman"/>
                <w:color w:val="231F20"/>
                <w:sz w:val="8"/>
              </w:rPr>
            </w:pPr>
            <w:r>
              <w:rPr>
                <w:rFonts w:eastAsia="Times New Roman" w:cs="Times New Roman" w:ascii="Times New Roman" w:hAnsi="Times New Roman"/>
                <w:color w:val="231F20"/>
                <w:sz w:val="8"/>
              </w:rPr>
            </w:r>
          </w:p>
        </w:tc>
        <w:tc>
          <w:tcPr>
            <w:tcW w:w="4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sectPr>
          <w:type w:val="nextPage"/>
          <w:pgSz w:w="11906" w:h="16838"/>
          <w:pgMar w:left="680" w:right="1005" w:gutter="0" w:header="0" w:top="1440" w:footer="0" w:bottom="0"/>
          <w:pgNumType w:fmt="decimal"/>
          <w:formProt w:val="false"/>
          <w:textDirection w:val="lrTb"/>
          <w:docGrid w:type="default" w:linePitch="360" w:charSpace="0"/>
        </w:sectPr>
      </w:pPr>
    </w:p>
    <w:p>
      <w:pPr>
        <w:pStyle w:val="Normal"/>
        <w:spacing w:lineRule="exact" w:line="387"/>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auto" w:line="288"/>
        <w:rPr/>
      </w:pPr>
      <w:r>
        <w:rPr>
          <w:rFonts w:eastAsia="Arial" w:cs="Arial" w:ascii="Arial" w:hAnsi="Arial"/>
          <w:b/>
          <w:color w:val="231F20"/>
          <w:sz w:val="19"/>
        </w:rPr>
        <w:t>Information Other than the Financial Statements and Auditor’s Report Thereon</w:t>
      </w:r>
    </w:p>
    <w:p>
      <w:pPr>
        <w:pStyle w:val="Normal"/>
        <w:spacing w:lineRule="exact" w:line="5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numPr>
          <w:ilvl w:val="0"/>
          <w:numId w:val="102"/>
        </w:numPr>
        <w:tabs>
          <w:tab w:val="clear" w:pos="720"/>
          <w:tab w:val="left" w:pos="280" w:leader="none"/>
        </w:tabs>
        <w:spacing w:lineRule="auto" w:line="280"/>
        <w:ind w:hanging="277" w:start="280" w:end="0"/>
        <w:jc w:val="both"/>
        <w:rPr>
          <w:rFonts w:ascii="Arial" w:hAnsi="Arial" w:eastAsia="Arial" w:cs="Arial"/>
          <w:color w:val="231F20"/>
          <w:sz w:val="12"/>
        </w:rPr>
      </w:pPr>
      <w:r>
        <w:rPr>
          <w:rFonts w:eastAsia="Arial" w:cs="Arial" w:ascii="Arial" w:hAnsi="Arial"/>
          <w:color w:val="231F20"/>
          <w:sz w:val="19"/>
        </w:rPr>
        <w:t>The Company’s Board of Directors is responsible for the other information. The other information comprises the information included in the Report on Corporate Governance, Shareholder information and Report of the Board of Directors &amp; Management Discussion and Analysis, but does not include the consolidated financial statements, standalone financial statements and our auditor’s report thereon.</w:t>
      </w:r>
    </w:p>
    <w:p>
      <w:pPr>
        <w:pStyle w:val="Normal"/>
        <w:spacing w:lineRule="exact" w:line="62"/>
        <w:rPr>
          <w:rFonts w:ascii="Arial" w:hAnsi="Arial" w:eastAsia="Arial" w:cs="Arial"/>
          <w:color w:val="231F20"/>
          <w:sz w:val="12"/>
        </w:rPr>
      </w:pPr>
      <w:r>
        <w:rPr>
          <w:rFonts w:eastAsia="Arial" w:cs="Arial" w:ascii="Arial" w:hAnsi="Arial"/>
          <w:color w:val="231F20"/>
          <w:sz w:val="12"/>
        </w:rPr>
      </w:r>
    </w:p>
    <w:p>
      <w:pPr>
        <w:pStyle w:val="Normal"/>
        <w:numPr>
          <w:ilvl w:val="0"/>
          <w:numId w:val="102"/>
        </w:numPr>
        <w:tabs>
          <w:tab w:val="clear" w:pos="720"/>
          <w:tab w:val="left" w:pos="280" w:leader="none"/>
        </w:tabs>
        <w:spacing w:lineRule="auto" w:line="280"/>
        <w:ind w:hanging="277" w:start="280" w:end="0"/>
        <w:jc w:val="both"/>
        <w:rPr>
          <w:rFonts w:ascii="Arial" w:hAnsi="Arial" w:eastAsia="Arial" w:cs="Arial"/>
          <w:color w:val="231F20"/>
          <w:sz w:val="12"/>
        </w:rPr>
      </w:pPr>
      <w:r>
        <w:rPr>
          <w:rFonts w:eastAsia="Arial" w:cs="Arial" w:ascii="Arial" w:hAnsi="Arial"/>
          <w:color w:val="231F20"/>
          <w:sz w:val="19"/>
        </w:rPr>
        <w:t>Our opinion on the standalone financial statements does not cover the other information and we do not express any form of assurance conclusion thereon.</w:t>
      </w:r>
    </w:p>
    <w:p>
      <w:pPr>
        <w:pStyle w:val="Normal"/>
        <w:spacing w:lineRule="exact" w:line="58"/>
        <w:rPr>
          <w:rFonts w:ascii="Arial" w:hAnsi="Arial" w:eastAsia="Arial" w:cs="Arial"/>
          <w:color w:val="231F20"/>
          <w:sz w:val="12"/>
        </w:rPr>
      </w:pPr>
      <w:r>
        <w:rPr>
          <w:rFonts w:eastAsia="Arial" w:cs="Arial" w:ascii="Arial" w:hAnsi="Arial"/>
          <w:color w:val="231F20"/>
          <w:sz w:val="12"/>
        </w:rPr>
      </w:r>
    </w:p>
    <w:p>
      <w:pPr>
        <w:pStyle w:val="Normal"/>
        <w:numPr>
          <w:ilvl w:val="0"/>
          <w:numId w:val="102"/>
        </w:numPr>
        <w:tabs>
          <w:tab w:val="clear" w:pos="720"/>
          <w:tab w:val="left" w:pos="280" w:leader="none"/>
        </w:tabs>
        <w:spacing w:lineRule="auto" w:line="302"/>
        <w:ind w:hanging="277" w:start="280" w:end="0"/>
        <w:jc w:val="both"/>
        <w:rPr>
          <w:rFonts w:ascii="Arial" w:hAnsi="Arial" w:eastAsia="Arial" w:cs="Arial"/>
          <w:color w:val="231F20"/>
          <w:sz w:val="11"/>
        </w:rPr>
      </w:pPr>
      <w:r>
        <w:rPr>
          <w:rFonts w:eastAsia="Arial" w:cs="Arial" w:ascii="Arial" w:hAnsi="Arial"/>
          <w:color w:val="231F20"/>
          <w:sz w:val="18"/>
        </w:rPr>
        <w:t>In connection with our audit of the standalone financial statements, our responsibility is to read the other information and, in doing so, consider whether the other</w:t>
      </w:r>
    </w:p>
    <w:p>
      <w:pPr>
        <w:pStyle w:val="Normal"/>
        <w:spacing w:lineRule="exact" w:line="2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mc:AlternateContent>
          <mc:Choice Requires="wps">
            <w:drawing>
              <wp:anchor behindDoc="1" distT="0" distB="0" distL="114935" distR="114935" simplePos="0" locked="0" layoutInCell="1" allowOverlap="1" relativeHeight="708">
                <wp:simplePos x="0" y="0"/>
                <wp:positionH relativeFrom="column">
                  <wp:posOffset>0</wp:posOffset>
                </wp:positionH>
                <wp:positionV relativeFrom="paragraph">
                  <wp:posOffset>450215</wp:posOffset>
                </wp:positionV>
                <wp:extent cx="289560" cy="380365"/>
                <wp:effectExtent l="5080" t="5715" r="5080" b="4445"/>
                <wp:wrapNone/>
                <wp:docPr id="708"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pt;margin-top:35.4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
                <wp:simplePos x="0" y="0"/>
                <wp:positionH relativeFrom="column">
                  <wp:posOffset>307340</wp:posOffset>
                </wp:positionH>
                <wp:positionV relativeFrom="paragraph">
                  <wp:posOffset>450215</wp:posOffset>
                </wp:positionV>
                <wp:extent cx="2412365" cy="380365"/>
                <wp:effectExtent l="5715" t="5715" r="4445" b="4445"/>
                <wp:wrapNone/>
                <wp:docPr id="709"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pt;margin-top:35.45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36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8"/>
        <w:ind w:start="280" w:end="20"/>
        <w:jc w:val="both"/>
        <w:rPr>
          <w:rFonts w:ascii="Arial" w:hAnsi="Arial" w:eastAsia="Arial" w:cs="Arial"/>
          <w:color w:val="231F20"/>
          <w:sz w:val="19"/>
        </w:rPr>
      </w:pPr>
      <w:r>
        <w:rPr>
          <w:rFonts w:eastAsia="Arial" w:cs="Arial" w:ascii="Arial" w:hAnsi="Arial"/>
          <w:color w:val="231F20"/>
          <w:sz w:val="19"/>
        </w:rPr>
        <w:t>information is materially inconsistent with the standalone financial statements or our knowledge obtained during the course of our audit or otherwise appears to be materially misstated.</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10">
                <wp:simplePos x="0" y="0"/>
                <wp:positionH relativeFrom="column">
                  <wp:posOffset>-172720</wp:posOffset>
                </wp:positionH>
                <wp:positionV relativeFrom="paragraph">
                  <wp:posOffset>-617855</wp:posOffset>
                </wp:positionV>
                <wp:extent cx="0" cy="2648585"/>
                <wp:effectExtent l="3175" t="0" r="3175" b="0"/>
                <wp:wrapNone/>
                <wp:docPr id="710" name=""/>
                <a:graphic xmlns:a="http://schemas.openxmlformats.org/drawingml/2006/main">
                  <a:graphicData uri="http://schemas.microsoft.com/office/word/2010/wordprocessingShape">
                    <wps:wsp>
                      <wps:cNvSpPr/>
                      <wps:spPr>
                        <a:xfrm>
                          <a:off x="0" y="0"/>
                          <a:ext cx="0" cy="2648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pt,-48.65pt" to="-13.6pt,159.85pt" stroked="t" o:allowincell="f" style="position:absolute">
                <v:stroke color="black"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3"/>
        </w:numPr>
        <w:tabs>
          <w:tab w:val="clear" w:pos="720"/>
          <w:tab w:val="left" w:pos="280" w:leader="none"/>
        </w:tabs>
        <w:spacing w:lineRule="atLeast" w:line="0"/>
        <w:ind w:hanging="277" w:start="280" w:end="0"/>
        <w:rPr>
          <w:rFonts w:ascii="Arial" w:hAnsi="Arial" w:eastAsia="Arial" w:cs="Arial"/>
          <w:color w:val="231F20"/>
          <w:sz w:val="12"/>
        </w:rPr>
      </w:pPr>
      <w:r>
        <w:rPr>
          <w:rFonts w:eastAsia="Arial" w:cs="Arial" w:ascii="Arial" w:hAnsi="Arial"/>
          <w:color w:val="231F20"/>
          <w:sz w:val="19"/>
        </w:rPr>
        <w:t>We have nothing to report in this regard.</w:t>
      </w:r>
    </w:p>
    <w:p>
      <w:pPr>
        <w:pStyle w:val="Normal"/>
        <w:spacing w:lineRule="exact" w:line="143"/>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p>
      <w:pPr>
        <w:pStyle w:val="Normal"/>
        <w:spacing w:lineRule="auto" w:line="283"/>
        <w:ind w:end="20"/>
        <w:rPr/>
      </w:pPr>
      <w:r>
        <w:rPr>
          <w:rFonts w:eastAsia="Arial" w:cs="Arial" w:ascii="Arial" w:hAnsi="Arial"/>
          <w:b/>
          <w:color w:val="231F20"/>
          <w:sz w:val="19"/>
        </w:rPr>
        <w:t>Management’s Responsibility for the Standalone Financial Statements</w:t>
      </w:r>
    </w:p>
    <w:p>
      <w:pPr>
        <w:pStyle w:val="Normal"/>
        <w:spacing w:lineRule="exact" w:line="52"/>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numPr>
          <w:ilvl w:val="0"/>
          <w:numId w:val="104"/>
        </w:numPr>
        <w:tabs>
          <w:tab w:val="clear" w:pos="720"/>
          <w:tab w:val="left" w:pos="280" w:leader="none"/>
        </w:tabs>
        <w:spacing w:lineRule="auto" w:line="278"/>
        <w:ind w:hanging="277" w:start="280" w:end="20"/>
        <w:jc w:val="both"/>
        <w:rPr>
          <w:rFonts w:ascii="Arial" w:hAnsi="Arial" w:eastAsia="Arial" w:cs="Arial"/>
          <w:color w:val="231F20"/>
          <w:sz w:val="12"/>
        </w:rPr>
      </w:pPr>
      <w:r>
        <w:rPr>
          <w:rFonts w:eastAsia="Arial" w:cs="Arial" w:ascii="Arial" w:hAnsi="Arial"/>
          <w:color w:val="231F20"/>
          <w:sz w:val="19"/>
        </w:rPr>
        <w:t>The Company’s Board of Directors is responsible for the matters stated in Section 134(5) of the Act with respect to the preparation of these standalone financial statements that give a true and fair view of the financial position, financial performance including other comprehensive income, cash flows and changes in equity of the Company in accordance with the Ind AS and other accounting principles generally accepted in India.</w:t>
      </w:r>
    </w:p>
    <w:p>
      <w:pPr>
        <w:sectPr>
          <w:type w:val="continuous"/>
          <w:pgSz w:w="11906" w:h="16838"/>
          <w:pgMar w:left="680" w:right="1005" w:gutter="0" w:header="0" w:top="1440" w:footer="0" w:bottom="0"/>
          <w:cols w:num="2" w:equalWidth="false" w:sep="false">
            <w:col w:w="4820" w:space="560"/>
            <w:col w:w="484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Arial" w:cs="Arial" w:ascii="Arial" w:hAnsi="Arial"/>
          <w:b/>
          <w:color w:val="FFFFFF"/>
        </w:rPr>
        <w:t>194</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680" w:right="100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r>
      <w:bookmarkStart w:id="145" w:name="page74"/>
      <w:bookmarkStart w:id="146" w:name="page74"/>
      <w:bookmarkEnd w:id="14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280" w:end="0"/>
        <w:jc w:val="both"/>
        <w:rPr>
          <w:rFonts w:ascii="Arial" w:hAnsi="Arial" w:eastAsia="Arial" w:cs="Arial"/>
          <w:color w:val="231F20"/>
          <w:sz w:val="18"/>
        </w:rPr>
      </w:pPr>
      <w:r>
        <w:rPr>
          <w:rFonts w:eastAsia="Arial" w:cs="Arial" w:ascii="Arial" w:hAnsi="Arial"/>
          <w:color w:val="231F20"/>
          <w:sz w:val="18"/>
        </w:rPr>
        <w:t>This responsibility also includes maintenance of adequate accounting records in accordance with the provisions of the Act for safeguarding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standalone financial statements that give a true and fair view and are free from material misstatement, whether due to fraud or error.</w:t>
      </w:r>
    </w:p>
    <w:p>
      <w:pPr>
        <w:pStyle w:val="Normal"/>
        <w:spacing w:lineRule="exact" w:line="4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80"/>
        <w:ind w:start="280" w:end="0"/>
        <w:jc w:val="both"/>
        <w:rPr/>
      </w:pPr>
      <w:r>
        <w:rPr>
          <w:rFonts w:eastAsia="Arial" w:cs="Arial" w:ascii="Arial" w:hAnsi="Arial"/>
          <w:color w:val="231F20"/>
          <w:sz w:val="19"/>
        </w:rPr>
        <w:t>In preparing the standalone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p>
    <w:p>
      <w:pPr>
        <w:pStyle w:val="Normal"/>
        <w:spacing w:lineRule="exact" w:line="6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9"/>
        <w:ind w:start="280" w:end="0"/>
        <w:jc w:val="both"/>
        <w:rPr/>
      </w:pPr>
      <w:r>
        <w:rPr>
          <w:rFonts w:eastAsia="Arial" w:cs="Arial" w:ascii="Arial" w:hAnsi="Arial"/>
          <w:color w:val="231F20"/>
          <w:sz w:val="18"/>
        </w:rPr>
        <w:t>Those Board of Directors are also responsible for overseeing the Company’s financial reporting process.</w:t>
      </w:r>
    </w:p>
    <w:p>
      <w:pPr>
        <w:pStyle w:val="Normal"/>
        <w:spacing w:lineRule="exact" w:line="8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88"/>
        <w:jc w:val="both"/>
        <w:rPr/>
      </w:pPr>
      <w:r>
        <w:rPr>
          <w:rFonts w:eastAsia="Arial" w:cs="Arial" w:ascii="Arial" w:hAnsi="Arial"/>
          <w:b/>
          <w:color w:val="231F20"/>
          <w:sz w:val="19"/>
        </w:rPr>
        <w:t>Auditor’s Responsibility for the Audit of the Standalone Financial Statements</w:t>
      </w:r>
    </w:p>
    <w:p>
      <w:pPr>
        <w:pStyle w:val="Normal"/>
        <w:spacing w:lineRule="exact" w:line="5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97"/>
        <w:jc w:val="both"/>
        <w:rPr/>
      </w:pPr>
      <w:r>
        <w:rPr>
          <w:rFonts w:eastAsia="Arial" w:cs="Arial" w:ascii="Arial" w:hAnsi="Arial"/>
          <w:color w:val="231F20"/>
          <w:sz w:val="18"/>
        </w:rPr>
        <w:t>Our objectives are to obtain reasonable assurance about whether the standalone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standalone financial statements.</w:t>
      </w:r>
    </w:p>
    <w:p>
      <w:pPr>
        <w:pStyle w:val="Normal"/>
        <w:spacing w:lineRule="exact" w:line="5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As part of an audit in accordance with SAs, we exercise professional judgment and maintain professional skepticism throughout the audit. We also:</w:t>
      </w:r>
    </w:p>
    <w:p>
      <w:pPr>
        <w:pStyle w:val="Normal"/>
        <w:spacing w:lineRule="exact" w:line="5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105"/>
        </w:numPr>
        <w:tabs>
          <w:tab w:val="clear" w:pos="720"/>
          <w:tab w:val="left" w:pos="280" w:leader="none"/>
        </w:tabs>
        <w:spacing w:lineRule="auto" w:line="297"/>
        <w:ind w:hanging="277" w:start="280" w:end="0"/>
        <w:jc w:val="both"/>
        <w:rPr>
          <w:rFonts w:ascii="Arial" w:hAnsi="Arial" w:eastAsia="Arial" w:cs="Arial"/>
          <w:color w:val="231F20"/>
          <w:sz w:val="11"/>
        </w:rPr>
      </w:pPr>
      <w:r>
        <w:rPr>
          <w:rFonts w:eastAsia="Arial" w:cs="Arial" w:ascii="Arial" w:hAnsi="Arial"/>
          <w:color w:val="231F20"/>
          <w:sz w:val="18"/>
        </w:rPr>
        <w:t>Identify and assess the risks of material misstatement of the standalone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w:t>
      </w:r>
    </w:p>
    <w:p>
      <w:pPr>
        <w:pStyle w:val="Normal"/>
        <w:spacing w:lineRule="exact" w:line="200"/>
        <w:rPr>
          <w:rFonts w:ascii="Times New Roman" w:hAnsi="Times New Roman" w:eastAsia="Times New Roman" w:cs="Times New Roman"/>
          <w:color w:val="231F20"/>
          <w:sz w:val="11"/>
        </w:rPr>
      </w:pPr>
      <w:r>
        <w:br w:type="column"/>
      </w:r>
      <w:r>
        <w:rPr>
          <w:rFonts w:eastAsia="Times New Roman" w:cs="Times New Roman" w:ascii="Times New Roman" w:hAnsi="Times New Roman"/>
          <w:color w:val="231F20"/>
          <w:sz w:val="11"/>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40" w:end="0"/>
        <w:rPr/>
      </w:pPr>
      <w:r>
        <w:rPr>
          <w:rFonts w:eastAsia="Arial" w:cs="Arial" w:ascii="Arial" w:hAnsi="Arial"/>
          <w:color w:val="00367B"/>
          <w:sz w:val="24"/>
        </w:rPr>
        <w:t>Independent Auditor’s Report</w:t>
      </w:r>
    </w:p>
    <w:p>
      <w:pPr>
        <w:pStyle w:val="Normal"/>
        <w:spacing w:lineRule="exact" w:line="20"/>
        <w:rPr>
          <w:rFonts w:ascii="Times New Roman" w:hAnsi="Times New Roman" w:eastAsia="Times New Roman" w:cs="Times New Roman"/>
          <w:color w:val="00367B"/>
          <w:sz w:val="24"/>
        </w:rPr>
      </w:pPr>
      <w:r>
        <w:rPr>
          <w:rFonts w:eastAsia="Times New Roman" w:cs="Times New Roman" w:ascii="Times New Roman" w:hAnsi="Times New Roman"/>
          <w:color w:val="00367B"/>
          <w:sz w:val="24"/>
        </w:rPr>
        <mc:AlternateContent>
          <mc:Choice Requires="wps">
            <w:drawing>
              <wp:anchor behindDoc="1" distT="0" distB="0" distL="114935" distR="114935" simplePos="0" locked="0" layoutInCell="1" allowOverlap="1" relativeHeight="711">
                <wp:simplePos x="0" y="0"/>
                <wp:positionH relativeFrom="column">
                  <wp:posOffset>981710</wp:posOffset>
                </wp:positionH>
                <wp:positionV relativeFrom="paragraph">
                  <wp:posOffset>-193675</wp:posOffset>
                </wp:positionV>
                <wp:extent cx="2513965" cy="215265"/>
                <wp:effectExtent l="5715" t="5080" r="4445" b="5080"/>
                <wp:wrapNone/>
                <wp:docPr id="711" name=""/>
                <a:graphic xmlns:a="http://schemas.openxmlformats.org/drawingml/2006/main">
                  <a:graphicData uri="http://schemas.microsoft.com/office/word/2010/wordprocessingShape">
                    <wps:wsp>
                      <wps:cNvSpPr/>
                      <wps:spPr>
                        <a:xfrm>
                          <a:off x="0" y="0"/>
                          <a:ext cx="2513880" cy="21528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77.3pt;margin-top:-15.25pt;width:197.9pt;height:16.9pt;mso-wrap-style:none;v-text-anchor:middle">
                <v:fill o:detectmouseclick="t" type="solid" color2="#262415"/>
                <v:stroke color="white" weight="9360" joinstyle="miter" endcap="flat"/>
                <w10:wrap type="none"/>
              </v:rect>
            </w:pict>
          </mc:Fallback>
        </mc:AlternateContent>
        <w:drawing>
          <wp:anchor behindDoc="1" distT="0" distB="0" distL="114935" distR="114935" simplePos="0" locked="0" layoutInCell="1" allowOverlap="1" relativeHeight="712">
            <wp:simplePos x="0" y="0"/>
            <wp:positionH relativeFrom="column">
              <wp:posOffset>2498725</wp:posOffset>
            </wp:positionH>
            <wp:positionV relativeFrom="paragraph">
              <wp:posOffset>-1016000</wp:posOffset>
            </wp:positionV>
            <wp:extent cx="571500" cy="678180"/>
            <wp:effectExtent l="0" t="0" r="0" b="0"/>
            <wp:wrapNone/>
            <wp:docPr id="712"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163" descr="" title=""/>
                    <pic:cNvPicPr>
                      <a:picLocks noChangeAspect="1" noChangeArrowheads="1"/>
                    </pic:cNvPicPr>
                  </pic:nvPicPr>
                  <pic:blipFill>
                    <a:blip r:embed="rId165"/>
                    <a:srcRect l="-31" t="-27" r="-31" b="-27"/>
                    <a:stretch>
                      <a:fillRect/>
                    </a:stretch>
                  </pic:blipFill>
                  <pic:spPr bwMode="auto">
                    <a:xfrm>
                      <a:off x="0" y="0"/>
                      <a:ext cx="571500" cy="678180"/>
                    </a:xfrm>
                    <a:prstGeom prst="rect">
                      <a:avLst/>
                    </a:prstGeom>
                  </pic:spPr>
                </pic:pic>
              </a:graphicData>
            </a:graphic>
          </wp:anchor>
        </w:drawing>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280" w:end="0"/>
        <w:rPr>
          <w:rFonts w:ascii="Arial" w:hAnsi="Arial" w:eastAsia="Arial" w:cs="Arial"/>
          <w:color w:val="231F20"/>
          <w:sz w:val="19"/>
        </w:rPr>
      </w:pPr>
      <w:r>
        <w:rPr>
          <w:rFonts w:eastAsia="Arial" w:cs="Arial" w:ascii="Arial" w:hAnsi="Arial"/>
          <w:color w:val="231F20"/>
          <w:sz w:val="19"/>
        </w:rPr>
        <w:t>forgery, intentional omissions, misrepresentations, or the override of internal control.</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13">
                <wp:simplePos x="0" y="0"/>
                <wp:positionH relativeFrom="column">
                  <wp:posOffset>-172720</wp:posOffset>
                </wp:positionH>
                <wp:positionV relativeFrom="paragraph">
                  <wp:posOffset>-313690</wp:posOffset>
                </wp:positionV>
                <wp:extent cx="0" cy="8176260"/>
                <wp:effectExtent l="3175" t="0" r="3175" b="0"/>
                <wp:wrapNone/>
                <wp:docPr id="713" name=""/>
                <a:graphic xmlns:a="http://schemas.openxmlformats.org/drawingml/2006/main">
                  <a:graphicData uri="http://schemas.microsoft.com/office/word/2010/wordprocessingShape">
                    <wps:wsp>
                      <wps:cNvSpPr/>
                      <wps:spPr>
                        <a:xfrm>
                          <a:off x="0" y="0"/>
                          <a:ext cx="0" cy="8176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pt,-24.7pt" to="-13.6pt,619.05pt" stroked="t" o:allowincell="f" style="position:absolute">
                <v:stroke color="black" weight="648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6"/>
        </w:numPr>
        <w:tabs>
          <w:tab w:val="clear" w:pos="720"/>
          <w:tab w:val="left" w:pos="280" w:leader="none"/>
        </w:tabs>
        <w:spacing w:lineRule="auto" w:line="297"/>
        <w:ind w:hanging="277" w:start="280" w:end="0"/>
        <w:jc w:val="both"/>
        <w:rPr>
          <w:rFonts w:ascii="Arial" w:hAnsi="Arial" w:eastAsia="Arial" w:cs="Arial"/>
          <w:color w:val="231F20"/>
          <w:sz w:val="11"/>
        </w:rPr>
      </w:pPr>
      <w:r>
        <w:rPr>
          <w:rFonts w:eastAsia="Arial" w:cs="Arial" w:ascii="Arial" w:hAnsi="Arial"/>
          <w:color w:val="231F20"/>
          <w:sz w:val="18"/>
        </w:rPr>
        <w:t>Obtain an understanding of internal financial control relevant to the audit in order to design audit procedures that are appropriate in the circumstances. Under section 143(3)(i) of the Act, we are also responsible for expressing our opinion on whether the Company has adequate internal financial controls system in place and the operating effectiveness of such controls.</w:t>
      </w:r>
    </w:p>
    <w:p>
      <w:pPr>
        <w:pStyle w:val="Normal"/>
        <w:spacing w:lineRule="exact" w:line="47"/>
        <w:rPr>
          <w:rFonts w:ascii="Arial" w:hAnsi="Arial" w:eastAsia="Arial" w:cs="Arial"/>
          <w:color w:val="231F20"/>
          <w:sz w:val="11"/>
        </w:rPr>
      </w:pPr>
      <w:r>
        <w:rPr>
          <w:rFonts w:eastAsia="Arial" w:cs="Arial" w:ascii="Arial" w:hAnsi="Arial"/>
          <w:color w:val="231F20"/>
          <w:sz w:val="11"/>
        </w:rPr>
      </w:r>
    </w:p>
    <w:p>
      <w:pPr>
        <w:pStyle w:val="Normal"/>
        <w:numPr>
          <w:ilvl w:val="0"/>
          <w:numId w:val="106"/>
        </w:numPr>
        <w:tabs>
          <w:tab w:val="clear" w:pos="720"/>
          <w:tab w:val="left" w:pos="280" w:leader="none"/>
        </w:tabs>
        <w:spacing w:lineRule="auto" w:line="302"/>
        <w:ind w:hanging="277" w:start="280" w:end="0"/>
        <w:jc w:val="both"/>
        <w:rPr>
          <w:rFonts w:ascii="Arial" w:hAnsi="Arial" w:eastAsia="Arial" w:cs="Arial"/>
          <w:color w:val="231F20"/>
          <w:sz w:val="11"/>
        </w:rPr>
      </w:pPr>
      <w:r>
        <w:rPr>
          <w:rFonts w:eastAsia="Arial" w:cs="Arial" w:ascii="Arial" w:hAnsi="Arial"/>
          <w:color w:val="231F20"/>
          <w:sz w:val="18"/>
        </w:rPr>
        <w:t>Evaluate the appropriateness of accounting policies used and the reasonableness of accounting estimates and related disclosures made by the management.</w:t>
      </w:r>
    </w:p>
    <w:p>
      <w:pPr>
        <w:pStyle w:val="Normal"/>
        <w:spacing w:lineRule="exact" w:line="39"/>
        <w:rPr>
          <w:rFonts w:ascii="Arial" w:hAnsi="Arial" w:eastAsia="Arial" w:cs="Arial"/>
          <w:color w:val="231F20"/>
          <w:sz w:val="11"/>
        </w:rPr>
      </w:pPr>
      <w:r>
        <w:rPr>
          <w:rFonts w:eastAsia="Arial" w:cs="Arial" w:ascii="Arial" w:hAnsi="Arial"/>
          <w:color w:val="231F20"/>
          <w:sz w:val="11"/>
        </w:rPr>
      </w:r>
    </w:p>
    <w:p>
      <w:pPr>
        <w:pStyle w:val="Normal"/>
        <w:numPr>
          <w:ilvl w:val="0"/>
          <w:numId w:val="106"/>
        </w:numPr>
        <w:tabs>
          <w:tab w:val="clear" w:pos="720"/>
          <w:tab w:val="left" w:pos="280" w:leader="none"/>
        </w:tabs>
        <w:spacing w:lineRule="auto" w:line="297"/>
        <w:ind w:hanging="277" w:start="280" w:end="0"/>
        <w:jc w:val="both"/>
        <w:rPr>
          <w:rFonts w:ascii="Arial" w:hAnsi="Arial" w:eastAsia="Arial" w:cs="Arial"/>
          <w:color w:val="231F20"/>
          <w:sz w:val="11"/>
        </w:rPr>
      </w:pPr>
      <w:r>
        <w:rPr>
          <w:rFonts w:eastAsia="Arial" w:cs="Arial" w:ascii="Arial" w:hAnsi="Arial"/>
          <w:color w:val="231F20"/>
          <w:sz w:val="18"/>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 If we conclude that a material uncertainty exists, we are required to draw attention in our auditor’s report to the related disclosures in the standalone financial statements or, if such disclosures are inadequate, to modify our opinion. Our conclusions are based on the audit evidence obtained up to the date of our auditor’s report. However, future events or conditions may cause the Company to cease to continue as a going concern.</w:t>
      </w:r>
    </w:p>
    <w:p>
      <w:pPr>
        <w:pStyle w:val="Normal"/>
        <w:spacing w:lineRule="exact" w:line="49"/>
        <w:rPr>
          <w:rFonts w:ascii="Arial" w:hAnsi="Arial" w:eastAsia="Arial" w:cs="Arial"/>
          <w:color w:val="231F20"/>
          <w:sz w:val="11"/>
        </w:rPr>
      </w:pPr>
      <w:r>
        <w:rPr>
          <w:rFonts w:eastAsia="Arial" w:cs="Arial" w:ascii="Arial" w:hAnsi="Arial"/>
          <w:color w:val="231F20"/>
          <w:sz w:val="11"/>
        </w:rPr>
      </w:r>
    </w:p>
    <w:p>
      <w:pPr>
        <w:pStyle w:val="Normal"/>
        <w:numPr>
          <w:ilvl w:val="0"/>
          <w:numId w:val="106"/>
        </w:numPr>
        <w:tabs>
          <w:tab w:val="clear" w:pos="720"/>
          <w:tab w:val="left" w:pos="280" w:leader="none"/>
        </w:tabs>
        <w:spacing w:lineRule="auto" w:line="300"/>
        <w:ind w:hanging="277" w:start="280" w:end="0"/>
        <w:jc w:val="both"/>
        <w:rPr>
          <w:rFonts w:ascii="Arial" w:hAnsi="Arial" w:eastAsia="Arial" w:cs="Arial"/>
          <w:color w:val="231F20"/>
          <w:sz w:val="11"/>
        </w:rPr>
      </w:pPr>
      <w:r>
        <w:rPr>
          <w:rFonts w:eastAsia="Arial" w:cs="Arial" w:ascii="Arial" w:hAnsi="Arial"/>
          <w:color w:val="231F20"/>
          <w:sz w:val="18"/>
        </w:rPr>
        <w:t>Evaluate the overall presentation, structure and content of the standalone financial statements, including the disclosures, and whether the standalone financial statements represent the underlying transactions and events in a manner that achieves fair presentation.</w:t>
      </w:r>
    </w:p>
    <w:p>
      <w:pPr>
        <w:pStyle w:val="Normal"/>
        <w:spacing w:lineRule="exact" w:line="46"/>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p>
      <w:pPr>
        <w:pStyle w:val="Normal"/>
        <w:spacing w:lineRule="auto" w:line="297"/>
        <w:jc w:val="both"/>
        <w:rPr>
          <w:rFonts w:ascii="Arial" w:hAnsi="Arial" w:eastAsia="Arial" w:cs="Arial"/>
          <w:color w:val="231F20"/>
          <w:sz w:val="18"/>
        </w:rPr>
      </w:pPr>
      <w:r>
        <w:rPr>
          <w:rFonts w:eastAsia="Arial" w:cs="Arial" w:ascii="Arial" w:hAnsi="Arial"/>
          <w:color w:val="231F20"/>
          <w:sz w:val="18"/>
        </w:rPr>
        <w:t>Materiality is the magnitude of misstatements in the standalone financial statements that, individually or in aggregate, makes it probable that the economic decisions of a reasonably knowledgeable user of the standalone financial statements may be influenced. We consider quantitative materiality and qualitative factors in (i) planning the scope of our audit work and in evaluating the results of our work; and (ii) to evaluate the effect of any identified misstatements in the standalone financial statements.</w:t>
      </w:r>
    </w:p>
    <w:p>
      <w:pPr>
        <w:pStyle w:val="Normal"/>
        <w:spacing w:lineRule="exact" w:line="4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80"/>
        <w:jc w:val="both"/>
        <w:rPr>
          <w:rFonts w:ascii="Arial" w:hAnsi="Arial" w:eastAsia="Arial" w:cs="Arial"/>
          <w:color w:val="231F20"/>
          <w:sz w:val="19"/>
        </w:rPr>
      </w:pPr>
      <w:r>
        <w:rPr>
          <w:rFonts w:eastAsia="Arial" w:cs="Arial" w:ascii="Arial" w:hAnsi="Arial"/>
          <w:color w:val="231F20"/>
          <w:sz w:val="19"/>
        </w:rPr>
        <w:t>We communicate with those charged with governance regarding, among other matters, the planned scope and timing of the audit and significant audit findings, including any significant deficiencies in internal control that we identify during our audit.</w:t>
      </w:r>
    </w:p>
    <w:p>
      <w:pPr>
        <w:pStyle w:val="Normal"/>
        <w:spacing w:lineRule="exact" w:line="6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300"/>
        <w:jc w:val="both"/>
        <w:rPr>
          <w:rFonts w:ascii="Arial" w:hAnsi="Arial" w:eastAsia="Arial" w:cs="Arial"/>
          <w:color w:val="231F20"/>
          <w:sz w:val="18"/>
        </w:rPr>
      </w:pPr>
      <w:r>
        <w:rPr>
          <w:rFonts w:eastAsia="Arial" w:cs="Arial" w:ascii="Arial" w:hAnsi="Arial"/>
          <w:color w:val="231F20"/>
          <w:sz w:val="18"/>
        </w:rPr>
        <w:t>We also provide those charged with governance with a statement that we have complied with relevant ethical requirements regarding independence, and to communicate with them all relationships and other matters that may</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714">
                <wp:simplePos x="0" y="0"/>
                <wp:positionH relativeFrom="column">
                  <wp:posOffset>2774315</wp:posOffset>
                </wp:positionH>
                <wp:positionV relativeFrom="paragraph">
                  <wp:posOffset>483870</wp:posOffset>
                </wp:positionV>
                <wp:extent cx="289560" cy="380365"/>
                <wp:effectExtent l="5080" t="5715" r="5080" b="4445"/>
                <wp:wrapNone/>
                <wp:docPr id="714"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218.45pt;margin-top:38.1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
                <wp:simplePos x="0" y="0"/>
                <wp:positionH relativeFrom="column">
                  <wp:posOffset>344170</wp:posOffset>
                </wp:positionH>
                <wp:positionV relativeFrom="paragraph">
                  <wp:posOffset>483870</wp:posOffset>
                </wp:positionV>
                <wp:extent cx="2412365" cy="380365"/>
                <wp:effectExtent l="5715" t="5715" r="4445" b="4445"/>
                <wp:wrapNone/>
                <wp:docPr id="715"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7.1pt;margin-top:38.1pt;width:189.9pt;height:29.9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cols w:num="2" w:space="56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195</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0" allowOverlap="1" relativeHeight="716">
                <wp:simplePos x="0" y="0"/>
                <wp:positionH relativeFrom="page">
                  <wp:posOffset>0</wp:posOffset>
                </wp:positionH>
                <wp:positionV relativeFrom="page">
                  <wp:posOffset>1160780</wp:posOffset>
                </wp:positionV>
                <wp:extent cx="2513965" cy="215900"/>
                <wp:effectExtent l="5715" t="5080" r="4445" b="5080"/>
                <wp:wrapNone/>
                <wp:docPr id="716" name=""/>
                <a:graphic xmlns:a="http://schemas.openxmlformats.org/drawingml/2006/main">
                  <a:graphicData uri="http://schemas.microsoft.com/office/word/2010/wordprocessingShape">
                    <wps:wsp>
                      <wps:cNvSpPr/>
                      <wps:spPr>
                        <a:xfrm>
                          <a:off x="0" y="0"/>
                          <a:ext cx="2513880" cy="216000"/>
                        </a:xfrm>
                        <a:prstGeom prst="rect">
                          <a:avLst/>
                        </a:prstGeom>
                        <a:solidFill>
                          <a:srgbClr val="d9dbea"/>
                        </a:solidFill>
                        <a:ln w="9360">
                          <a:solidFill>
                            <a:srgbClr val="ffffff"/>
                          </a:solidFill>
                          <a:miter/>
                        </a:ln>
                      </wps:spPr>
                      <wps:style>
                        <a:lnRef idx="0"/>
                        <a:fillRef idx="0"/>
                        <a:effectRef idx="0"/>
                        <a:fontRef idx="minor"/>
                      </wps:style>
                      <wps:bodyPr/>
                    </wps:wsp>
                  </a:graphicData>
                </a:graphic>
              </wp:anchor>
            </w:drawing>
          </mc:Choice>
          <mc:Fallback>
            <w:pict>
              <v:rect id="shape_0" fillcolor="#d9dbea" stroked="t" o:allowincell="f" style="position:absolute;margin-left:0pt;margin-top:91.4pt;width:197.9pt;height:16.95pt;mso-wrap-style:none;v-text-anchor:middle;mso-position-horizontal-relative:page;mso-position-vertical-relative:page">
                <v:fill o:detectmouseclick="t" type="solid" color2="#262415"/>
                <v:stroke color="white" weight="9360" joinstyle="miter" endcap="flat"/>
                <w10:wrap type="none"/>
              </v:rect>
            </w:pict>
          </mc:Fallback>
        </mc:AlternateContent>
        <w:drawing>
          <wp:anchor behindDoc="1" distT="0" distB="0" distL="114935" distR="114935" simplePos="0" locked="0" layoutInCell="0" allowOverlap="1" relativeHeight="717">
            <wp:simplePos x="0" y="0"/>
            <wp:positionH relativeFrom="page">
              <wp:posOffset>431800</wp:posOffset>
            </wp:positionH>
            <wp:positionV relativeFrom="page">
              <wp:posOffset>344805</wp:posOffset>
            </wp:positionV>
            <wp:extent cx="558800" cy="665480"/>
            <wp:effectExtent l="0" t="0" r="0" b="0"/>
            <wp:wrapNone/>
            <wp:docPr id="717"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164" descr="" title=""/>
                    <pic:cNvPicPr>
                      <a:picLocks noChangeAspect="1" noChangeArrowheads="1"/>
                    </pic:cNvPicPr>
                  </pic:nvPicPr>
                  <pic:blipFill>
                    <a:blip r:embed="rId166"/>
                    <a:srcRect l="-32" t="-27" r="-32" b="-27"/>
                    <a:stretch>
                      <a:fillRect/>
                    </a:stretch>
                  </pic:blipFill>
                  <pic:spPr bwMode="auto">
                    <a:xfrm>
                      <a:off x="0" y="0"/>
                      <a:ext cx="558800" cy="665480"/>
                    </a:xfrm>
                    <a:prstGeom prst="rect">
                      <a:avLst/>
                    </a:prstGeom>
                  </pic:spPr>
                </pic:pic>
              </a:graphicData>
            </a:graphic>
          </wp:anchor>
        </w:drawing>
      </w:r>
      <w:bookmarkStart w:id="147" w:name="page75"/>
      <w:bookmarkStart w:id="148" w:name="page75"/>
      <w:bookmarkEnd w:id="148"/>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 w:end="0"/>
        <w:rPr/>
      </w:pPr>
      <w:r>
        <w:rPr>
          <w:rFonts w:eastAsia="Arial" w:cs="Arial" w:ascii="Arial" w:hAnsi="Arial"/>
          <w:color w:val="00367B"/>
          <w:sz w:val="24"/>
        </w:rPr>
        <w:t>Independent Auditor’s Report</w:t>
      </w:r>
    </w:p>
    <w:p>
      <w:pPr>
        <w:pStyle w:val="Normal"/>
        <w:spacing w:lineRule="exact" w:line="358"/>
        <w:rPr>
          <w:rFonts w:ascii="Times New Roman" w:hAnsi="Times New Roman" w:eastAsia="Times New Roman" w:cs="Times New Roman"/>
          <w:color w:val="00367B"/>
          <w:sz w:val="24"/>
        </w:rPr>
      </w:pPr>
      <w:r>
        <w:rPr>
          <w:rFonts w:eastAsia="Times New Roman" w:cs="Times New Roman" w:ascii="Times New Roman" w:hAnsi="Times New Roman"/>
          <w:color w:val="00367B"/>
          <w:sz w:val="24"/>
        </w:rPr>
      </w:r>
    </w:p>
    <w:p>
      <w:pPr>
        <w:pStyle w:val="Normal"/>
        <w:spacing w:lineRule="auto" w:line="280"/>
        <w:ind w:start="1" w:end="0"/>
        <w:jc w:val="both"/>
        <w:rPr>
          <w:rFonts w:ascii="Arial" w:hAnsi="Arial" w:eastAsia="Arial" w:cs="Arial"/>
          <w:color w:val="231F20"/>
          <w:sz w:val="19"/>
        </w:rPr>
      </w:pPr>
      <w:r>
        <w:rPr>
          <w:rFonts w:eastAsia="Arial" w:cs="Arial" w:ascii="Arial" w:hAnsi="Arial"/>
          <w:color w:val="231F20"/>
          <w:sz w:val="19"/>
        </w:rPr>
        <w:t>reasonably be thought to bear on our independence, and where applicable, related safeguards.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18">
                <wp:simplePos x="0" y="0"/>
                <wp:positionH relativeFrom="column">
                  <wp:posOffset>3234055</wp:posOffset>
                </wp:positionH>
                <wp:positionV relativeFrom="paragraph">
                  <wp:posOffset>-304165</wp:posOffset>
                </wp:positionV>
                <wp:extent cx="0" cy="7459980"/>
                <wp:effectExtent l="3175" t="0" r="3175" b="0"/>
                <wp:wrapNone/>
                <wp:docPr id="718" name=""/>
                <a:graphic xmlns:a="http://schemas.openxmlformats.org/drawingml/2006/main">
                  <a:graphicData uri="http://schemas.microsoft.com/office/word/2010/wordprocessingShape">
                    <wps:wsp>
                      <wps:cNvSpPr/>
                      <wps:spPr>
                        <a:xfrm>
                          <a:off x="0" y="0"/>
                          <a:ext cx="0" cy="7459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4.65pt,-23.95pt" to="254.65pt,563.4pt" stroked="t" o:allowincell="f" style="position:absolute">
                <v:stroke color="black" weight="648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1" w:end="0"/>
        <w:jc w:val="both"/>
        <w:rPr/>
      </w:pPr>
      <w:r>
        <w:rPr>
          <w:rFonts w:eastAsia="Arial" w:cs="Arial" w:ascii="Arial" w:hAnsi="Arial"/>
          <w:color w:val="231F20"/>
          <w:sz w:val="18"/>
        </w:rPr>
        <w:t>From the matters communicated with those charged with governance, we determine those matters that were of most significance in the audit of the standalone financial statements of the current period and are therefore the key audit matters. We describe these matters in our auditor’s report unless law or regulation precludes public disclosure about the matter or when, in extremely rare circumstances, we determine that a matter should not be communicated in our report because the adverse consequences of doing so would reasonably be expected to outweigh the public interest benefits of such communication.</w:t>
      </w:r>
    </w:p>
    <w:p>
      <w:pPr>
        <w:pStyle w:val="Normal"/>
        <w:spacing w:lineRule="exact" w:line="45"/>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 w:end="0"/>
        <w:rPr>
          <w:rFonts w:ascii="Arial" w:hAnsi="Arial" w:eastAsia="Arial" w:cs="Arial"/>
          <w:b/>
          <w:color w:val="231F20"/>
          <w:sz w:val="19"/>
        </w:rPr>
      </w:pPr>
      <w:r>
        <w:rPr>
          <w:rFonts w:eastAsia="Arial" w:cs="Arial" w:ascii="Arial" w:hAnsi="Arial"/>
          <w:b/>
          <w:color w:val="231F20"/>
          <w:sz w:val="19"/>
        </w:rPr>
        <w:t>Report on Other Legal and Regulatory Requirements</w:t>
      </w:r>
    </w:p>
    <w:p>
      <w:pPr>
        <w:pStyle w:val="Normal"/>
        <w:spacing w:lineRule="exact" w:line="10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numPr>
          <w:ilvl w:val="0"/>
          <w:numId w:val="107"/>
        </w:numPr>
        <w:tabs>
          <w:tab w:val="clear" w:pos="720"/>
          <w:tab w:val="left" w:pos="281" w:leader="none"/>
        </w:tabs>
        <w:spacing w:lineRule="auto" w:line="280"/>
        <w:ind w:hanging="281" w:start="281" w:end="0"/>
        <w:rPr>
          <w:rFonts w:ascii="Arial" w:hAnsi="Arial" w:eastAsia="Arial" w:cs="Arial"/>
          <w:color w:val="231F20"/>
          <w:sz w:val="19"/>
        </w:rPr>
      </w:pPr>
      <w:r>
        <w:rPr>
          <w:rFonts w:eastAsia="Arial" w:cs="Arial" w:ascii="Arial" w:hAnsi="Arial"/>
          <w:color w:val="231F20"/>
          <w:sz w:val="19"/>
        </w:rPr>
        <w:t>As required by section 143(3) of the Act, based on our audit we report that:</w:t>
      </w:r>
    </w:p>
    <w:p>
      <w:pPr>
        <w:pStyle w:val="Normal"/>
        <w:spacing w:lineRule="exact" w:line="58"/>
        <w:rPr>
          <w:rFonts w:ascii="Arial" w:hAnsi="Arial" w:eastAsia="Arial" w:cs="Arial"/>
          <w:color w:val="231F20"/>
          <w:sz w:val="19"/>
        </w:rPr>
      </w:pPr>
      <w:r>
        <w:rPr>
          <w:rFonts w:eastAsia="Arial" w:cs="Arial" w:ascii="Arial" w:hAnsi="Arial"/>
          <w:color w:val="231F20"/>
          <w:sz w:val="19"/>
        </w:rPr>
      </w:r>
    </w:p>
    <w:p>
      <w:pPr>
        <w:pStyle w:val="Normal"/>
        <w:numPr>
          <w:ilvl w:val="1"/>
          <w:numId w:val="107"/>
        </w:numPr>
        <w:tabs>
          <w:tab w:val="clear" w:pos="720"/>
          <w:tab w:val="left" w:pos="561"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we have sought and obtained all the information and explanations which to the best of our knowledge and belief were necessary for the purposes of our audit.</w:t>
      </w:r>
    </w:p>
    <w:p>
      <w:pPr>
        <w:pStyle w:val="Normal"/>
        <w:spacing w:lineRule="exact" w:line="59"/>
        <w:rPr>
          <w:rFonts w:ascii="Arial" w:hAnsi="Arial" w:eastAsia="Arial" w:cs="Arial"/>
          <w:color w:val="231F20"/>
          <w:sz w:val="19"/>
        </w:rPr>
      </w:pPr>
      <w:r>
        <w:rPr>
          <w:rFonts w:eastAsia="Arial" w:cs="Arial" w:ascii="Arial" w:hAnsi="Arial"/>
          <w:color w:val="231F20"/>
          <w:sz w:val="19"/>
        </w:rPr>
      </w:r>
    </w:p>
    <w:p>
      <w:pPr>
        <w:pStyle w:val="Normal"/>
        <w:numPr>
          <w:ilvl w:val="1"/>
          <w:numId w:val="107"/>
        </w:numPr>
        <w:tabs>
          <w:tab w:val="clear" w:pos="720"/>
          <w:tab w:val="left" w:pos="560" w:leader="none"/>
        </w:tabs>
        <w:spacing w:lineRule="auto" w:line="302"/>
        <w:ind w:hanging="278" w:start="561" w:end="0"/>
        <w:jc w:val="both"/>
        <w:rPr>
          <w:rFonts w:ascii="Arial" w:hAnsi="Arial" w:eastAsia="Arial" w:cs="Arial"/>
          <w:color w:val="231F20"/>
          <w:sz w:val="18"/>
        </w:rPr>
      </w:pPr>
      <w:r>
        <w:rPr>
          <w:rFonts w:eastAsia="Arial" w:cs="Arial" w:ascii="Arial" w:hAnsi="Arial"/>
          <w:color w:val="231F20"/>
          <w:sz w:val="18"/>
        </w:rPr>
        <w:t>in our opinion, proper books of account as required by law have been kept by the Company so far as it appears from our examination of those books.</w:t>
      </w:r>
    </w:p>
    <w:p>
      <w:pPr>
        <w:pStyle w:val="Normal"/>
        <w:spacing w:lineRule="exact" w:line="39"/>
        <w:rPr>
          <w:rFonts w:ascii="Arial" w:hAnsi="Arial" w:eastAsia="Arial" w:cs="Arial"/>
          <w:color w:val="231F20"/>
          <w:sz w:val="18"/>
        </w:rPr>
      </w:pPr>
      <w:r>
        <w:rPr>
          <w:rFonts w:eastAsia="Arial" w:cs="Arial" w:ascii="Arial" w:hAnsi="Arial"/>
          <w:color w:val="231F20"/>
          <w:sz w:val="18"/>
        </w:rPr>
      </w:r>
    </w:p>
    <w:p>
      <w:pPr>
        <w:pStyle w:val="Normal"/>
        <w:numPr>
          <w:ilvl w:val="1"/>
          <w:numId w:val="107"/>
        </w:numPr>
        <w:tabs>
          <w:tab w:val="clear" w:pos="720"/>
          <w:tab w:val="left" w:pos="561"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the Balance Sheet, the Statement of Profit and Loss including Other Comprehensive Income, Statement of Changes in Equity and the Cash Flow Statement dealt with by this Report are in agreement with the books of account.</w:t>
      </w:r>
    </w:p>
    <w:p>
      <w:pPr>
        <w:pStyle w:val="Normal"/>
        <w:spacing w:lineRule="exact" w:line="60"/>
        <w:rPr>
          <w:rFonts w:ascii="Arial" w:hAnsi="Arial" w:eastAsia="Arial" w:cs="Arial"/>
          <w:color w:val="231F20"/>
          <w:sz w:val="19"/>
        </w:rPr>
      </w:pPr>
      <w:r>
        <w:rPr>
          <w:rFonts w:eastAsia="Arial" w:cs="Arial" w:ascii="Arial" w:hAnsi="Arial"/>
          <w:color w:val="231F20"/>
          <w:sz w:val="19"/>
        </w:rPr>
      </w:r>
    </w:p>
    <w:p>
      <w:pPr>
        <w:pStyle w:val="Normal"/>
        <w:numPr>
          <w:ilvl w:val="1"/>
          <w:numId w:val="107"/>
        </w:numPr>
        <w:tabs>
          <w:tab w:val="clear" w:pos="720"/>
          <w:tab w:val="left" w:pos="561"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in our opinion, the aforesaid standalone financial statements comply with the Ind AS specified under section 133 of the Act.</w:t>
      </w:r>
    </w:p>
    <w:p>
      <w:pPr>
        <w:pStyle w:val="Normal"/>
        <w:spacing w:lineRule="exact" w:line="58"/>
        <w:rPr>
          <w:rFonts w:ascii="Arial" w:hAnsi="Arial" w:eastAsia="Arial" w:cs="Arial"/>
          <w:color w:val="231F20"/>
          <w:sz w:val="19"/>
        </w:rPr>
      </w:pPr>
      <w:r>
        <w:rPr>
          <w:rFonts w:eastAsia="Arial" w:cs="Arial" w:ascii="Arial" w:hAnsi="Arial"/>
          <w:color w:val="231F20"/>
          <w:sz w:val="19"/>
        </w:rPr>
      </w:r>
    </w:p>
    <w:p>
      <w:pPr>
        <w:pStyle w:val="Normal"/>
        <w:numPr>
          <w:ilvl w:val="1"/>
          <w:numId w:val="107"/>
        </w:numPr>
        <w:tabs>
          <w:tab w:val="clear" w:pos="720"/>
          <w:tab w:val="left" w:pos="560"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on the basis of the written representations received from the directors as on 31st March, 2019 taken on record by the Board of Directors, none of the directors is disqualified as on 31st March, 2019 from being appointed as a director in terms of Section 164(2) of the Act.</w:t>
      </w:r>
    </w:p>
    <w:p>
      <w:pPr>
        <w:pStyle w:val="Normal"/>
        <w:spacing w:lineRule="exact" w:line="60"/>
        <w:rPr>
          <w:rFonts w:ascii="Arial" w:hAnsi="Arial" w:eastAsia="Arial" w:cs="Arial"/>
          <w:color w:val="231F20"/>
          <w:sz w:val="19"/>
        </w:rPr>
      </w:pPr>
      <w:r>
        <w:rPr>
          <w:rFonts w:eastAsia="Arial" w:cs="Arial" w:ascii="Arial" w:hAnsi="Arial"/>
          <w:color w:val="231F20"/>
          <w:sz w:val="19"/>
        </w:rPr>
      </w:r>
    </w:p>
    <w:p>
      <w:pPr>
        <w:pStyle w:val="Normal"/>
        <w:numPr>
          <w:ilvl w:val="1"/>
          <w:numId w:val="107"/>
        </w:numPr>
        <w:tabs>
          <w:tab w:val="clear" w:pos="720"/>
          <w:tab w:val="left" w:pos="561" w:leader="none"/>
        </w:tabs>
        <w:spacing w:lineRule="auto" w:line="297"/>
        <w:ind w:hanging="278" w:start="561" w:end="0"/>
        <w:jc w:val="both"/>
        <w:rPr>
          <w:rFonts w:ascii="Arial" w:hAnsi="Arial" w:eastAsia="Arial" w:cs="Arial"/>
          <w:color w:val="231F20"/>
          <w:sz w:val="18"/>
        </w:rPr>
      </w:pPr>
      <w:r>
        <w:rPr>
          <w:rFonts w:eastAsia="Arial" w:cs="Arial" w:ascii="Arial" w:hAnsi="Arial"/>
          <w:color w:val="231F20"/>
          <w:sz w:val="18"/>
        </w:rPr>
        <w:t>with respect to the adequacy of the internal financial controls over financial reporting of the Company and the operating effectiveness of such controls, refer to our separate Report in “Annexure A”. Our report expresses an unmodified opinion on the adequacy and operating effectiveness of the Company’s internal financial controls over financial reporting.</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719">
                <wp:simplePos x="0" y="0"/>
                <wp:positionH relativeFrom="column">
                  <wp:posOffset>635</wp:posOffset>
                </wp:positionH>
                <wp:positionV relativeFrom="paragraph">
                  <wp:posOffset>1231900</wp:posOffset>
                </wp:positionV>
                <wp:extent cx="289560" cy="380365"/>
                <wp:effectExtent l="5080" t="5715" r="5080" b="4445"/>
                <wp:wrapNone/>
                <wp:docPr id="719"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05pt;margin-top:97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
                <wp:simplePos x="0" y="0"/>
                <wp:positionH relativeFrom="column">
                  <wp:posOffset>307975</wp:posOffset>
                </wp:positionH>
                <wp:positionV relativeFrom="paragraph">
                  <wp:posOffset>1231900</wp:posOffset>
                </wp:positionV>
                <wp:extent cx="2412365" cy="380365"/>
                <wp:effectExtent l="5715" t="5715" r="4445" b="4445"/>
                <wp:wrapNone/>
                <wp:docPr id="720"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5pt;margin-top:97pt;width:189.9pt;height:29.9pt;mso-wrap-style:none;v-text-anchor:middle">
                <v:fill o:detectmouseclick="t" type="solid" color2="#433f25"/>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08"/>
        </w:numPr>
        <w:tabs>
          <w:tab w:val="clear" w:pos="720"/>
          <w:tab w:val="left" w:pos="563"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With respect to the other matters to be included in the Auditor’s Report in accordance with the requirements of section 197(16) of the Act, as amended:</w:t>
      </w:r>
    </w:p>
    <w:p>
      <w:pPr>
        <w:pStyle w:val="Normal"/>
        <w:spacing w:lineRule="exact" w:line="59"/>
        <w:rPr>
          <w:rFonts w:ascii="Arial" w:hAnsi="Arial" w:eastAsia="Arial" w:cs="Arial"/>
          <w:color w:val="231F20"/>
          <w:sz w:val="19"/>
        </w:rPr>
      </w:pPr>
      <w:r>
        <w:rPr>
          <w:rFonts w:eastAsia="Arial" w:cs="Arial" w:ascii="Arial" w:hAnsi="Arial"/>
          <w:color w:val="231F20"/>
          <w:sz w:val="19"/>
        </w:rPr>
      </w:r>
    </w:p>
    <w:p>
      <w:pPr>
        <w:pStyle w:val="Normal"/>
        <w:spacing w:lineRule="auto" w:line="280"/>
        <w:ind w:start="561" w:end="0"/>
        <w:jc w:val="both"/>
        <w:rPr/>
      </w:pPr>
      <w:r>
        <w:rPr>
          <w:rFonts w:eastAsia="Arial" w:cs="Arial" w:ascii="Arial" w:hAnsi="Arial"/>
          <w:color w:val="231F20"/>
          <w:sz w:val="19"/>
        </w:rPr>
        <w:t>In our opinion and to the best of our information and according to the explanations given to us, the remuneration paid by the Company to its directors during the year is in accordance with the provisions of section 197 of the Act. In respect of one director, aggregate remuneration of</w:t>
      </w:r>
      <w:r>
        <w:rPr>
          <w:rFonts w:eastAsia="Times New Roman" w:cs="Times New Roman" w:ascii="Times New Roman" w:hAnsi="Times New Roman"/>
          <w:color w:val="231F20"/>
          <w:sz w:val="19"/>
        </w:rPr>
        <w:t xml:space="preserve"> `</w:t>
      </w:r>
      <w:r>
        <w:rPr>
          <w:rFonts w:eastAsia="Arial" w:cs="Arial" w:ascii="Arial" w:hAnsi="Arial"/>
          <w:color w:val="231F20"/>
          <w:sz w:val="19"/>
        </w:rPr>
        <w:t xml:space="preserve"> 1.17 Crores paid / provided during the year, is subject to the approval of the Members at the forthcoming Annual General Meeting.</w:t>
      </w:r>
    </w:p>
    <w:p>
      <w:pPr>
        <w:pStyle w:val="Normal"/>
        <w:spacing w:lineRule="exact" w:line="61"/>
        <w:rPr>
          <w:rFonts w:ascii="Arial" w:hAnsi="Arial" w:eastAsia="Arial" w:cs="Arial"/>
          <w:color w:val="231F20"/>
          <w:sz w:val="19"/>
        </w:rPr>
      </w:pPr>
      <w:r>
        <w:rPr>
          <w:rFonts w:eastAsia="Arial" w:cs="Arial" w:ascii="Arial" w:hAnsi="Arial"/>
          <w:color w:val="231F20"/>
          <w:sz w:val="19"/>
        </w:rPr>
      </w:r>
    </w:p>
    <w:p>
      <w:pPr>
        <w:pStyle w:val="Normal"/>
        <w:numPr>
          <w:ilvl w:val="1"/>
          <w:numId w:val="108"/>
        </w:numPr>
        <w:tabs>
          <w:tab w:val="clear" w:pos="720"/>
          <w:tab w:val="left" w:pos="563" w:leader="none"/>
        </w:tabs>
        <w:spacing w:lineRule="auto" w:line="280"/>
        <w:ind w:hanging="278" w:start="561" w:end="0"/>
        <w:jc w:val="both"/>
        <w:rPr>
          <w:rFonts w:ascii="Arial" w:hAnsi="Arial" w:eastAsia="Arial" w:cs="Arial"/>
          <w:color w:val="231F20"/>
          <w:sz w:val="19"/>
        </w:rPr>
      </w:pPr>
      <w:r>
        <w:rPr>
          <w:rFonts w:eastAsia="Arial" w:cs="Arial" w:ascii="Arial" w:hAnsi="Arial"/>
          <w:color w:val="231F20"/>
          <w:sz w:val="19"/>
        </w:rPr>
        <w:t>With respect to the other matters to be included in the Auditor’s Report in accordance with Rule 11 of the Companies (Audit and Auditors) Rules, 2014, as amended, in our opinion and to the best of our information and according to the explanations given to us:</w:t>
      </w:r>
    </w:p>
    <w:p>
      <w:pPr>
        <w:pStyle w:val="Normal"/>
        <w:spacing w:lineRule="exact" w:line="60"/>
        <w:rPr>
          <w:rFonts w:ascii="Arial" w:hAnsi="Arial" w:eastAsia="Arial" w:cs="Arial"/>
          <w:color w:val="231F20"/>
          <w:sz w:val="19"/>
        </w:rPr>
      </w:pPr>
      <w:r>
        <w:rPr>
          <w:rFonts w:eastAsia="Arial" w:cs="Arial" w:ascii="Arial" w:hAnsi="Arial"/>
          <w:color w:val="231F20"/>
          <w:sz w:val="19"/>
        </w:rPr>
      </w:r>
    </w:p>
    <w:p>
      <w:pPr>
        <w:pStyle w:val="Normal"/>
        <w:numPr>
          <w:ilvl w:val="2"/>
          <w:numId w:val="108"/>
        </w:numPr>
        <w:tabs>
          <w:tab w:val="clear" w:pos="720"/>
          <w:tab w:val="left" w:pos="841" w:leader="none"/>
        </w:tabs>
        <w:spacing w:lineRule="auto" w:line="295"/>
        <w:ind w:hanging="274" w:start="841" w:end="0"/>
        <w:jc w:val="both"/>
        <w:rPr>
          <w:rFonts w:ascii="Arial" w:hAnsi="Arial" w:eastAsia="Arial" w:cs="Arial"/>
          <w:color w:val="231F20"/>
          <w:sz w:val="18"/>
        </w:rPr>
      </w:pPr>
      <w:r>
        <w:rPr>
          <w:rFonts w:eastAsia="Arial" w:cs="Arial" w:ascii="Arial" w:hAnsi="Arial"/>
          <w:color w:val="231F20"/>
          <w:sz w:val="18"/>
        </w:rPr>
        <w:t>The Company has disclosed the impact of pending litigations on its financial position in its standalone financial statements in accordance with the generally accepted accounting practice</w:t>
      </w:r>
    </w:p>
    <w:p>
      <w:pPr>
        <w:pStyle w:val="Normal"/>
        <w:spacing w:lineRule="exact" w:line="1"/>
        <w:rPr>
          <w:rFonts w:ascii="Arial" w:hAnsi="Arial" w:eastAsia="Arial" w:cs="Arial"/>
          <w:color w:val="231F20"/>
          <w:sz w:val="18"/>
        </w:rPr>
      </w:pPr>
      <w:r>
        <w:rPr>
          <w:rFonts w:eastAsia="Arial" w:cs="Arial" w:ascii="Arial" w:hAnsi="Arial"/>
          <w:color w:val="231F20"/>
          <w:sz w:val="18"/>
        </w:rPr>
      </w:r>
    </w:p>
    <w:p>
      <w:pPr>
        <w:pStyle w:val="Normal"/>
        <w:spacing w:lineRule="auto" w:line="280"/>
        <w:ind w:start="841" w:end="0"/>
        <w:rPr>
          <w:rFonts w:ascii="Arial" w:hAnsi="Arial" w:eastAsia="Arial" w:cs="Arial"/>
          <w:color w:val="231F20"/>
          <w:sz w:val="19"/>
        </w:rPr>
      </w:pPr>
      <w:r>
        <w:rPr>
          <w:rFonts w:eastAsia="Arial" w:cs="Arial" w:ascii="Arial" w:hAnsi="Arial"/>
          <w:color w:val="231F20"/>
          <w:sz w:val="19"/>
        </w:rPr>
        <w:t xml:space="preserve">– </w:t>
      </w:r>
      <w:r>
        <w:rPr>
          <w:rFonts w:eastAsia="Arial" w:cs="Arial" w:ascii="Arial" w:hAnsi="Arial"/>
          <w:color w:val="231F20"/>
          <w:sz w:val="19"/>
        </w:rPr>
        <w:t>also refer Note 27 (v) (a) to the standalone financial statements.</w:t>
      </w:r>
    </w:p>
    <w:p>
      <w:pPr>
        <w:pStyle w:val="Normal"/>
        <w:spacing w:lineRule="exact" w:line="58"/>
        <w:rPr>
          <w:rFonts w:ascii="Arial" w:hAnsi="Arial" w:eastAsia="Arial" w:cs="Arial"/>
          <w:color w:val="231F20"/>
          <w:sz w:val="18"/>
        </w:rPr>
      </w:pPr>
      <w:r>
        <w:rPr>
          <w:rFonts w:eastAsia="Arial" w:cs="Arial" w:ascii="Arial" w:hAnsi="Arial"/>
          <w:color w:val="231F20"/>
          <w:sz w:val="18"/>
        </w:rPr>
      </w:r>
    </w:p>
    <w:p>
      <w:pPr>
        <w:pStyle w:val="Normal"/>
        <w:numPr>
          <w:ilvl w:val="2"/>
          <w:numId w:val="108"/>
        </w:numPr>
        <w:tabs>
          <w:tab w:val="clear" w:pos="720"/>
          <w:tab w:val="left" w:pos="841" w:leader="none"/>
        </w:tabs>
        <w:spacing w:lineRule="auto" w:line="302"/>
        <w:ind w:hanging="274" w:start="841" w:end="0"/>
        <w:jc w:val="both"/>
        <w:rPr>
          <w:rFonts w:ascii="Arial" w:hAnsi="Arial" w:eastAsia="Arial" w:cs="Arial"/>
          <w:color w:val="231F20"/>
          <w:sz w:val="18"/>
        </w:rPr>
      </w:pPr>
      <w:r>
        <w:rPr>
          <w:rFonts w:eastAsia="Arial" w:cs="Arial" w:ascii="Arial" w:hAnsi="Arial"/>
          <w:color w:val="231F20"/>
          <w:sz w:val="18"/>
        </w:rPr>
        <w:t>The Company did not have any long-term contracts including derivative contracts for which there were any material foreseeable losses.</w:t>
      </w:r>
    </w:p>
    <w:p>
      <w:pPr>
        <w:pStyle w:val="Normal"/>
        <w:spacing w:lineRule="exact" w:line="39"/>
        <w:rPr>
          <w:rFonts w:ascii="Arial" w:hAnsi="Arial" w:eastAsia="Arial" w:cs="Arial"/>
          <w:color w:val="231F20"/>
          <w:sz w:val="18"/>
        </w:rPr>
      </w:pPr>
      <w:r>
        <w:rPr>
          <w:rFonts w:eastAsia="Arial" w:cs="Arial" w:ascii="Arial" w:hAnsi="Arial"/>
          <w:color w:val="231F20"/>
          <w:sz w:val="18"/>
        </w:rPr>
      </w:r>
    </w:p>
    <w:p>
      <w:pPr>
        <w:pStyle w:val="Normal"/>
        <w:numPr>
          <w:ilvl w:val="2"/>
          <w:numId w:val="108"/>
        </w:numPr>
        <w:tabs>
          <w:tab w:val="clear" w:pos="720"/>
          <w:tab w:val="left" w:pos="841" w:leader="none"/>
        </w:tabs>
        <w:spacing w:lineRule="auto" w:line="302"/>
        <w:ind w:hanging="274" w:start="841" w:end="0"/>
        <w:jc w:val="both"/>
        <w:rPr>
          <w:rFonts w:ascii="Arial" w:hAnsi="Arial" w:eastAsia="Arial" w:cs="Arial"/>
          <w:color w:val="231F20"/>
          <w:sz w:val="18"/>
        </w:rPr>
      </w:pPr>
      <w:r>
        <w:rPr>
          <w:rFonts w:eastAsia="Arial" w:cs="Arial" w:ascii="Arial" w:hAnsi="Arial"/>
          <w:color w:val="231F20"/>
          <w:sz w:val="18"/>
        </w:rPr>
        <w:t>There has been no delay in transferring amounts, required to be transferred, to the Investor Education and Protection Fund by the Company.</w:t>
      </w:r>
    </w:p>
    <w:p>
      <w:pPr>
        <w:pStyle w:val="Normal"/>
        <w:spacing w:lineRule="exact" w:line="39"/>
        <w:rPr>
          <w:rFonts w:ascii="Arial" w:hAnsi="Arial" w:eastAsia="Arial" w:cs="Arial"/>
          <w:color w:val="231F20"/>
          <w:sz w:val="18"/>
        </w:rPr>
      </w:pPr>
      <w:r>
        <w:rPr>
          <w:rFonts w:eastAsia="Arial" w:cs="Arial" w:ascii="Arial" w:hAnsi="Arial"/>
          <w:color w:val="231F20"/>
          <w:sz w:val="18"/>
        </w:rPr>
      </w:r>
    </w:p>
    <w:p>
      <w:pPr>
        <w:pStyle w:val="Normal"/>
        <w:numPr>
          <w:ilvl w:val="0"/>
          <w:numId w:val="109"/>
        </w:numPr>
        <w:tabs>
          <w:tab w:val="clear" w:pos="720"/>
          <w:tab w:val="left" w:pos="281" w:leader="none"/>
        </w:tabs>
        <w:spacing w:lineRule="auto" w:line="280"/>
        <w:ind w:hanging="281" w:start="281" w:end="0"/>
        <w:jc w:val="both"/>
        <w:rPr>
          <w:rFonts w:ascii="Arial" w:hAnsi="Arial" w:eastAsia="Arial" w:cs="Arial"/>
          <w:color w:val="231F20"/>
          <w:sz w:val="19"/>
        </w:rPr>
      </w:pPr>
      <w:r>
        <w:rPr>
          <w:rFonts w:eastAsia="Arial" w:cs="Arial" w:ascii="Arial" w:hAnsi="Arial"/>
          <w:color w:val="231F20"/>
          <w:sz w:val="19"/>
        </w:rPr>
        <w:t>As required by the Companies (Auditor’s Report) Order, 2016 (“the Order”) issued by the Central Government in terms of Section 143(11) of the Act, we give in “Annexure B” a statement on the matters specified in paragraphs 3 and 4 of the Order.</w:t>
      </w:r>
    </w:p>
    <w:p>
      <w:pPr>
        <w:pStyle w:val="Normal"/>
        <w:spacing w:lineRule="exact" w:line="343"/>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bl>
      <w:tblPr>
        <w:tblW w:w="4820" w:type="dxa"/>
        <w:jc w:val="start"/>
        <w:tblInd w:w="1" w:type="dxa"/>
        <w:tblLayout w:type="fixed"/>
        <w:tblCellMar>
          <w:top w:w="0" w:type="dxa"/>
          <w:start w:w="0" w:type="dxa"/>
          <w:bottom w:w="0" w:type="dxa"/>
          <w:end w:w="0" w:type="dxa"/>
        </w:tblCellMar>
      </w:tblPr>
      <w:tblGrid>
        <w:gridCol w:w="1660"/>
        <w:gridCol w:w="3160"/>
      </w:tblGrid>
      <w:tr>
        <w:trPr>
          <w:trHeight w:val="218" w:hRule="atLeast"/>
        </w:trPr>
        <w:tc>
          <w:tcPr>
            <w:tcW w:w="1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6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For Deloitte Haskins &amp; Sells</w:t>
            </w:r>
          </w:p>
        </w:tc>
      </w:tr>
      <w:tr>
        <w:trPr>
          <w:trHeight w:val="266" w:hRule="atLeast"/>
        </w:trPr>
        <w:tc>
          <w:tcPr>
            <w:tcW w:w="16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316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Chartered Accountants</w:t>
            </w:r>
          </w:p>
        </w:tc>
      </w:tr>
      <w:tr>
        <w:trPr>
          <w:trHeight w:val="266" w:hRule="atLeast"/>
        </w:trPr>
        <w:tc>
          <w:tcPr>
            <w:tcW w:w="1660" w:type="dxa"/>
            <w:tcBorders/>
          </w:tcPr>
          <w:p>
            <w:pPr>
              <w:pStyle w:val="Normal"/>
              <w:snapToGrid w:val="false"/>
              <w:spacing w:lineRule="atLeast" w:line="0"/>
              <w:rPr>
                <w:rFonts w:ascii="Times New Roman" w:hAnsi="Times New Roman" w:eastAsia="Times New Roman" w:cs="Times New Roman"/>
                <w:i/>
                <w:i/>
                <w:color w:val="231F20"/>
                <w:sz w:val="23"/>
              </w:rPr>
            </w:pPr>
            <w:r>
              <w:rPr>
                <w:rFonts w:eastAsia="Times New Roman" w:cs="Times New Roman" w:ascii="Times New Roman" w:hAnsi="Times New Roman"/>
                <w:i/>
                <w:color w:val="231F20"/>
                <w:sz w:val="23"/>
              </w:rPr>
            </w:r>
          </w:p>
        </w:tc>
        <w:tc>
          <w:tcPr>
            <w:tcW w:w="3160" w:type="dxa"/>
            <w:tcBorders/>
          </w:tcPr>
          <w:p>
            <w:pPr>
              <w:pStyle w:val="Normal"/>
              <w:spacing w:lineRule="atLeast" w:line="0"/>
              <w:jc w:val="end"/>
              <w:rPr/>
            </w:pPr>
            <w:r>
              <w:rPr>
                <w:rFonts w:eastAsia="Arial" w:cs="Arial" w:ascii="Arial" w:hAnsi="Arial"/>
                <w:i/>
                <w:color w:val="231F20"/>
                <w:sz w:val="19"/>
              </w:rPr>
              <w:t>(Firm’s Registration No. 302009E)</w:t>
            </w:r>
          </w:p>
        </w:tc>
      </w:tr>
      <w:tr>
        <w:trPr>
          <w:trHeight w:val="532" w:hRule="atLeast"/>
        </w:trPr>
        <w:tc>
          <w:tcPr>
            <w:tcW w:w="1660" w:type="dxa"/>
            <w:tcBorders/>
          </w:tcPr>
          <w:p>
            <w:pPr>
              <w:pStyle w:val="Normal"/>
              <w:snapToGrid w:val="false"/>
              <w:spacing w:lineRule="atLeast" w:line="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tc>
        <w:tc>
          <w:tcPr>
            <w:tcW w:w="316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P. R. Ramesh</w:t>
            </w:r>
          </w:p>
        </w:tc>
      </w:tr>
      <w:tr>
        <w:trPr>
          <w:trHeight w:val="296" w:hRule="atLeast"/>
        </w:trPr>
        <w:tc>
          <w:tcPr>
            <w:tcW w:w="166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Gurugram,</w:t>
            </w:r>
          </w:p>
        </w:tc>
        <w:tc>
          <w:tcPr>
            <w:tcW w:w="316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Partner</w:t>
            </w:r>
          </w:p>
        </w:tc>
      </w:tr>
      <w:tr>
        <w:trPr>
          <w:trHeight w:val="266" w:hRule="atLeast"/>
        </w:trPr>
        <w:tc>
          <w:tcPr>
            <w:tcW w:w="166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13th May, 2019</w:t>
            </w:r>
          </w:p>
        </w:tc>
        <w:tc>
          <w:tcPr>
            <w:tcW w:w="316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(Membership No. 70928)</w:t>
            </w:r>
          </w:p>
        </w:tc>
      </w:tr>
    </w:tbl>
    <w:p>
      <w:pPr>
        <w:sectPr>
          <w:type w:val="nextPage"/>
          <w:pgSz w:w="11906" w:h="16838"/>
          <w:pgMar w:left="679" w:right="1025" w:gutter="0" w:header="0" w:top="1440" w:footer="0" w:bottom="0"/>
          <w:pgNumType w:fmt="decimal"/>
          <w:cols w:num="2" w:space="558"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1" w:end="0"/>
        <w:rPr/>
      </w:pPr>
      <w:r>
        <w:rPr>
          <w:rFonts w:eastAsia="Arial" w:cs="Arial" w:ascii="Arial" w:hAnsi="Arial"/>
          <w:b/>
          <w:color w:val="FFFFFF"/>
        </w:rPr>
        <w:t>196</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679" w:right="1025" w:gutter="0" w:header="0" w:top="1440" w:footer="0" w:bottom="0"/>
          <w:formProt w:val="false"/>
          <w:textDirection w:val="lrTb"/>
          <w:docGrid w:type="default" w:linePitch="360" w:charSpace="0"/>
        </w:sectPr>
      </w:pPr>
    </w:p>
    <w:p>
      <w:pPr>
        <w:pStyle w:val="Normal"/>
        <w:spacing w:lineRule="exact" w:line="339"/>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drawing>
          <wp:anchor behindDoc="1" distT="0" distB="0" distL="114935" distR="114935" simplePos="0" locked="0" layoutInCell="0" allowOverlap="1" relativeHeight="721">
            <wp:simplePos x="0" y="0"/>
            <wp:positionH relativeFrom="page">
              <wp:posOffset>6569075</wp:posOffset>
            </wp:positionH>
            <wp:positionV relativeFrom="page">
              <wp:posOffset>344805</wp:posOffset>
            </wp:positionV>
            <wp:extent cx="558800" cy="665480"/>
            <wp:effectExtent l="0" t="0" r="0" b="0"/>
            <wp:wrapNone/>
            <wp:docPr id="721"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mage165" descr="" title=""/>
                    <pic:cNvPicPr>
                      <a:picLocks noChangeAspect="1" noChangeArrowheads="1"/>
                    </pic:cNvPicPr>
                  </pic:nvPicPr>
                  <pic:blipFill>
                    <a:blip r:embed="rId167"/>
                    <a:srcRect l="-32" t="-27" r="-32" b="-27"/>
                    <a:stretch>
                      <a:fillRect/>
                    </a:stretch>
                  </pic:blipFill>
                  <pic:spPr bwMode="auto">
                    <a:xfrm>
                      <a:off x="0" y="0"/>
                      <a:ext cx="558800" cy="665480"/>
                    </a:xfrm>
                    <a:prstGeom prst="rect">
                      <a:avLst/>
                    </a:prstGeom>
                  </pic:spPr>
                </pic:pic>
              </a:graphicData>
            </a:graphic>
          </wp:anchor>
        </w:drawing>
      </w:r>
      <w:bookmarkStart w:id="149" w:name="page76"/>
      <w:bookmarkStart w:id="150" w:name="page76"/>
      <w:bookmarkEnd w:id="150"/>
    </w:p>
    <w:p>
      <w:pPr>
        <w:pStyle w:val="Normal"/>
        <w:spacing w:lineRule="atLeast" w:line="0"/>
        <w:rPr/>
      </w:pPr>
      <w:r>
        <w:rPr>
          <w:rFonts w:eastAsia="Arial" w:cs="Arial" w:ascii="Arial" w:hAnsi="Arial"/>
          <w:color w:val="00367B"/>
          <w:sz w:val="48"/>
        </w:rPr>
        <w:t>Annexure - A</w:t>
      </w:r>
      <w:r>
        <w:rPr>
          <w:rFonts w:eastAsia="Arial" w:cs="Arial" w:ascii="Arial" w:hAnsi="Arial"/>
          <w:color w:val="231F20"/>
          <w:sz w:val="32"/>
        </w:rPr>
        <w:t xml:space="preserve"> to the Independent Auditor’s Report</w:t>
      </w:r>
    </w:p>
    <w:p>
      <w:pPr>
        <w:pStyle w:val="Normal"/>
        <w:spacing w:lineRule="exact" w:line="33"/>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p>
      <w:pPr>
        <w:pStyle w:val="Normal"/>
        <w:spacing w:lineRule="auto" w:line="276"/>
        <w:jc w:val="both"/>
        <w:rPr/>
      </w:pPr>
      <w:r>
        <w:rPr>
          <w:rFonts w:eastAsia="Arial" w:cs="Arial" w:ascii="Arial" w:hAnsi="Arial"/>
          <w:b/>
          <w:color w:val="231F20"/>
          <w:sz w:val="19"/>
        </w:rPr>
        <w:t>(Referred to in paragraph 1 (f) under ‘Report on Other Legal and Regulatory Requirements’ section of our report to the Members of ITC Limited of even date)</w:t>
      </w:r>
    </w:p>
    <w:p>
      <w:pPr>
        <w:pStyle w:val="Normal"/>
        <w:spacing w:lineRule="exact" w:line="213"/>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8"/>
        <w:ind w:start="20" w:end="0"/>
        <w:jc w:val="both"/>
        <w:rPr/>
      </w:pPr>
      <w:r>
        <w:rPr>
          <w:rFonts w:eastAsia="Arial" w:cs="Arial" w:ascii="Arial" w:hAnsi="Arial"/>
          <w:b/>
          <w:color w:val="231F20"/>
          <w:sz w:val="19"/>
        </w:rPr>
        <w:t>Report on the Internal Financial Controls Over Financial Reporting under Clause (i) of Sub-section 3 of Section 143 of the Companies Act, 2013 (“the Act”)</w:t>
      </w:r>
    </w:p>
    <w:p>
      <w:pPr>
        <w:pStyle w:val="Normal"/>
        <w:spacing w:lineRule="exact" w:line="71"/>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3"/>
        <w:ind w:start="20" w:end="0"/>
        <w:jc w:val="both"/>
        <w:rPr/>
      </w:pPr>
      <w:r>
        <w:rPr>
          <w:rFonts w:eastAsia="Arial" w:cs="Arial" w:ascii="Arial" w:hAnsi="Arial"/>
          <w:color w:val="231F20"/>
          <w:sz w:val="19"/>
        </w:rPr>
        <w:t xml:space="preserve">We have audited the internal financial controls over financial reporting of </w:t>
      </w:r>
      <w:r>
        <w:rPr>
          <w:rFonts w:eastAsia="Arial" w:cs="Arial" w:ascii="Arial" w:hAnsi="Arial"/>
          <w:b/>
          <w:color w:val="231F20"/>
          <w:sz w:val="19"/>
        </w:rPr>
        <w:t>ITC Limited</w:t>
      </w:r>
      <w:r>
        <w:rPr>
          <w:rFonts w:eastAsia="Arial" w:cs="Arial" w:ascii="Arial" w:hAnsi="Arial"/>
          <w:color w:val="231F20"/>
          <w:sz w:val="19"/>
        </w:rPr>
        <w:t xml:space="preserve"> (“the Company”) as of 31st March, 2019 in conjunction with our audit of the standalone Ind AS financial statements of the Company for the year ended on that date.</w:t>
      </w:r>
    </w:p>
    <w:p>
      <w:pPr>
        <w:pStyle w:val="Normal"/>
        <w:spacing w:lineRule="exact" w:line="10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20" w:end="0"/>
        <w:rPr/>
      </w:pPr>
      <w:r>
        <w:rPr>
          <w:rFonts w:eastAsia="Arial" w:cs="Arial" w:ascii="Arial" w:hAnsi="Arial"/>
          <w:b/>
          <w:color w:val="231F20"/>
          <w:sz w:val="19"/>
        </w:rPr>
        <w:t>Management’s Responsibility for Internal Financial Controls</w:t>
      </w:r>
    </w:p>
    <w:p>
      <w:pPr>
        <w:pStyle w:val="Normal"/>
        <w:spacing w:lineRule="exact" w:line="12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ind w:start="20" w:end="0"/>
        <w:jc w:val="both"/>
        <w:rPr/>
      </w:pPr>
      <w:r>
        <w:rPr>
          <w:rFonts w:eastAsia="Arial" w:cs="Arial" w:ascii="Arial" w:hAnsi="Arial"/>
          <w:color w:val="231F20"/>
          <w:sz w:val="19"/>
        </w:rPr>
        <w:t>The Company’s management is responsible for establishing and maintaining internal financial controls based on the internal control over financial reporting criteria established by the Company considering the essential components of internal control stated in the Guidance Note on Audit of Internal Financial Controls Over Financial Reporting issued by the Institute of Chartered Accountants of India. These responsibilities include the design, 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 2013.</w:t>
      </w:r>
    </w:p>
    <w:p>
      <w:pPr>
        <w:pStyle w:val="Normal"/>
        <w:spacing w:lineRule="exact" w:line="113"/>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20" w:end="0"/>
        <w:rPr/>
      </w:pPr>
      <w:r>
        <w:rPr>
          <w:rFonts w:eastAsia="Arial" w:cs="Arial" w:ascii="Arial" w:hAnsi="Arial"/>
          <w:b/>
          <w:color w:val="231F20"/>
          <w:sz w:val="19"/>
        </w:rPr>
        <w:t>Auditor’s Responsibility</w:t>
      </w:r>
    </w:p>
    <w:p>
      <w:pPr>
        <w:pStyle w:val="Normal"/>
        <w:spacing w:lineRule="exact" w:line="12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ind w:start="20" w:end="0"/>
        <w:jc w:val="both"/>
        <w:rPr/>
      </w:pPr>
      <w:r>
        <w:rPr>
          <w:rFonts w:eastAsia="Arial" w:cs="Arial" w:ascii="Arial" w:hAnsi="Arial"/>
          <w:color w:val="231F20"/>
          <w:sz w:val="19"/>
        </w:rPr>
        <w:t>Our responsibility is to express an opinion on the internal financial controls over financial reporting of the Company based on our audit. We conducted our audit in accordance with the Guidance Note on Audit of Internal Financial Controls Over Financial Reporting (the “Guidance Note”) issued by the Institute of Chartered Accountants of India and the Standards on Auditing prescribed under Section 143(10) of the Companies Act, 2013, to the extent applicable to an audit of internal financial controls. Those Standards and the Guidance Note require that we comply with ethical requirements and plan and perform the audit to obtain reasonable assurance about whether adequate internal financial controls over financial reporting was established and maintained and if such controls operated effectively in all material respects.</w:t>
      </w:r>
    </w:p>
    <w:p>
      <w:pPr>
        <w:pStyle w:val="Normal"/>
        <w:spacing w:lineRule="exact" w:line="8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ind w:start="20" w:end="0"/>
        <w:jc w:val="both"/>
        <w:rPr/>
      </w:pPr>
      <w:r>
        <w:rPr>
          <w:rFonts w:eastAsia="Arial" w:cs="Arial" w:ascii="Arial" w:hAnsi="Arial"/>
          <w:color w:val="231F20"/>
          <w:sz w:val="19"/>
        </w:rPr>
        <w:t>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judgement, including the assessment of the risks of material misstatement of the financial statements, whether due to fraud or error.</w:t>
      </w:r>
    </w:p>
    <w:p>
      <w:pPr>
        <w:pStyle w:val="Normal"/>
        <w:spacing w:lineRule="exact" w:line="86"/>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80"/>
        <w:ind w:start="20" w:end="0"/>
        <w:jc w:val="both"/>
        <w:rPr/>
      </w:pPr>
      <w:r>
        <w:rPr>
          <w:rFonts w:eastAsia="Arial" w:cs="Arial" w:ascii="Arial" w:hAnsi="Arial"/>
          <w:color w:val="231F20"/>
          <w:sz w:val="19"/>
        </w:rPr>
        <w:t>We believe that the audit evidence we have obtained is sufficient and appropriate to provide a basis for our audit opinion on the Company’s internal financial controls system over financial reporting.</w:t>
      </w:r>
    </w:p>
    <w:p>
      <w:pPr>
        <w:pStyle w:val="Normal"/>
        <w:spacing w:lineRule="exact" w:line="109"/>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20" w:end="0"/>
        <w:rPr>
          <w:rFonts w:ascii="Arial" w:hAnsi="Arial" w:eastAsia="Arial" w:cs="Arial"/>
          <w:b/>
          <w:color w:val="231F20"/>
          <w:sz w:val="19"/>
        </w:rPr>
      </w:pPr>
      <w:r>
        <w:rPr>
          <w:rFonts w:eastAsia="Arial" w:cs="Arial" w:ascii="Arial" w:hAnsi="Arial"/>
          <w:b/>
          <w:color w:val="231F20"/>
          <w:sz w:val="19"/>
        </w:rPr>
        <w:t>Meaning of Internal Financial Controls Over Financial Reporting</w:t>
      </w:r>
    </w:p>
    <w:p>
      <w:pPr>
        <w:pStyle w:val="Normal"/>
        <w:spacing w:lineRule="exact" w:line="12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280"/>
        <w:ind w:start="20" w:end="0"/>
        <w:jc w:val="both"/>
        <w:rPr/>
      </w:pPr>
      <w:r>
        <w:rPr>
          <w:rFonts w:eastAsia="Arial" w:cs="Arial" w:ascii="Arial" w:hAnsi="Arial"/>
          <w:color w:val="231F20"/>
          <w:sz w:val="19"/>
        </w:rPr>
        <w:t>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authorisations of management and directors of the company; and (3) provide reasonable assurance regarding prevention or timely detection of unauthorised acquisition, use, or disposition of the company’s assets that could have a material effect on the financial statements.</w:t>
      </w:r>
    </w:p>
    <w:p>
      <w:pPr>
        <w:pStyle w:val="Normal"/>
        <w:spacing w:lineRule="exact" w:line="114"/>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20" w:end="0"/>
        <w:rPr>
          <w:rFonts w:ascii="Arial" w:hAnsi="Arial" w:eastAsia="Arial" w:cs="Arial"/>
          <w:b/>
          <w:color w:val="231F20"/>
          <w:sz w:val="19"/>
        </w:rPr>
      </w:pPr>
      <w:r>
        <w:rPr>
          <w:rFonts w:eastAsia="Arial" w:cs="Arial" w:ascii="Arial" w:hAnsi="Arial"/>
          <w:b/>
          <w:color w:val="231F20"/>
          <w:sz w:val="19"/>
        </w:rPr>
        <w:t>Limitations of Internal Financial Controls Over Financial Reporting</w:t>
      </w:r>
    </w:p>
    <w:p>
      <w:pPr>
        <w:pStyle w:val="Normal"/>
        <w:spacing w:lineRule="exact" w:line="12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9"/>
        <w:ind w:start="20" w:end="0"/>
        <w:jc w:val="both"/>
        <w:rPr>
          <w:rFonts w:ascii="Arial" w:hAnsi="Arial" w:eastAsia="Arial" w:cs="Arial"/>
          <w:color w:val="231F20"/>
          <w:sz w:val="18"/>
        </w:rPr>
      </w:pPr>
      <w:r>
        <w:rPr>
          <w:rFonts w:eastAsia="Arial" w:cs="Arial" w:ascii="Arial" w:hAnsi="Arial"/>
          <w:color w:val="231F20"/>
          <w:sz w:val="18"/>
        </w:rPr>
        <w:t>Because of the inherent limitations of internal financial controls over financial reporting, including the possibility of collusion or improper management override of controls, material misstatements due to error or fraud may occur and not be detected.</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722">
                <wp:simplePos x="0" y="0"/>
                <wp:positionH relativeFrom="column">
                  <wp:posOffset>6203315</wp:posOffset>
                </wp:positionH>
                <wp:positionV relativeFrom="paragraph">
                  <wp:posOffset>516255</wp:posOffset>
                </wp:positionV>
                <wp:extent cx="289560" cy="380365"/>
                <wp:effectExtent l="5080" t="5715" r="5080" b="4445"/>
                <wp:wrapNone/>
                <wp:docPr id="722"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8.45pt;margin-top:40.6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
                <wp:simplePos x="0" y="0"/>
                <wp:positionH relativeFrom="column">
                  <wp:posOffset>3773170</wp:posOffset>
                </wp:positionH>
                <wp:positionV relativeFrom="paragraph">
                  <wp:posOffset>516255</wp:posOffset>
                </wp:positionV>
                <wp:extent cx="2412365" cy="380365"/>
                <wp:effectExtent l="5715" t="5715" r="4445" b="4445"/>
                <wp:wrapNone/>
                <wp:docPr id="723" name=""/>
                <a:graphic xmlns:a="http://schemas.openxmlformats.org/drawingml/2006/main">
                  <a:graphicData uri="http://schemas.microsoft.com/office/word/2010/wordprocessingShape">
                    <wps:wsp>
                      <wps:cNvSpPr/>
                      <wps:spPr>
                        <a:xfrm>
                          <a:off x="0" y="0"/>
                          <a:ext cx="241236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7.1pt;margin-top:40.65pt;width:189.9pt;height:29.9pt;mso-wrap-style:none;v-text-anchor:middle">
                <v:fill o:detectmouseclick="t" type="solid" color2="#433f25"/>
                <v:stroke color="white" weight="9360" joinstyle="miter" endcap="flat"/>
                <w10:wrap type="none"/>
              </v:rect>
            </w:pict>
          </mc:Fallback>
        </mc:AlternateContent>
      </w:r>
    </w:p>
    <w:p>
      <w:pPr>
        <w:sectPr>
          <w:type w:val="nextPage"/>
          <w:pgSz w:w="11906" w:h="16838"/>
          <w:pgMar w:left="100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10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197</w:t>
      </w:r>
    </w:p>
    <w:p>
      <w:pPr>
        <w:sectPr>
          <w:type w:val="continuous"/>
          <w:pgSz w:w="11906" w:h="16838"/>
          <w:pgMar w:left="1000" w:right="68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724">
            <wp:simplePos x="0" y="0"/>
            <wp:positionH relativeFrom="page">
              <wp:posOffset>425450</wp:posOffset>
            </wp:positionH>
            <wp:positionV relativeFrom="page">
              <wp:posOffset>338455</wp:posOffset>
            </wp:positionV>
            <wp:extent cx="571500" cy="678180"/>
            <wp:effectExtent l="0" t="0" r="0" b="0"/>
            <wp:wrapNone/>
            <wp:docPr id="724"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166" descr="" title=""/>
                    <pic:cNvPicPr>
                      <a:picLocks noChangeAspect="1" noChangeArrowheads="1"/>
                    </pic:cNvPicPr>
                  </pic:nvPicPr>
                  <pic:blipFill>
                    <a:blip r:embed="rId168"/>
                    <a:srcRect l="-31" t="-27" r="-31" b="-27"/>
                    <a:stretch>
                      <a:fillRect/>
                    </a:stretch>
                  </pic:blipFill>
                  <pic:spPr bwMode="auto">
                    <a:xfrm>
                      <a:off x="0" y="0"/>
                      <a:ext cx="571500" cy="678180"/>
                    </a:xfrm>
                    <a:prstGeom prst="rect">
                      <a:avLst/>
                    </a:prstGeom>
                  </pic:spPr>
                </pic:pic>
              </a:graphicData>
            </a:graphic>
          </wp:anchor>
        </w:drawing>
      </w:r>
      <w:bookmarkStart w:id="151" w:name="page77"/>
      <w:bookmarkStart w:id="152" w:name="page77"/>
      <w:bookmarkEnd w:id="15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1" w:end="0"/>
        <w:jc w:val="both"/>
        <w:rPr>
          <w:rFonts w:ascii="Arial" w:hAnsi="Arial" w:eastAsia="Arial" w:cs="Arial"/>
          <w:color w:val="231F20"/>
          <w:sz w:val="19"/>
        </w:rPr>
      </w:pPr>
      <w:r>
        <w:rPr>
          <w:rFonts w:eastAsia="Arial" w:cs="Arial" w:ascii="Arial" w:hAnsi="Arial"/>
          <w:color w:val="231F20"/>
          <w:sz w:val="19"/>
        </w:rPr>
        <w:t>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 or procedures may deteriorate.</w:t>
      </w:r>
    </w:p>
    <w:p>
      <w:pPr>
        <w:pStyle w:val="Normal"/>
        <w:spacing w:lineRule="exact" w:line="11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1" w:end="0"/>
        <w:rPr>
          <w:rFonts w:ascii="Arial" w:hAnsi="Arial" w:eastAsia="Arial" w:cs="Arial"/>
          <w:b/>
          <w:color w:val="231F20"/>
          <w:sz w:val="19"/>
        </w:rPr>
      </w:pPr>
      <w:r>
        <w:rPr>
          <w:rFonts w:eastAsia="Arial" w:cs="Arial" w:ascii="Arial" w:hAnsi="Arial"/>
          <w:b/>
          <w:color w:val="231F20"/>
          <w:sz w:val="19"/>
        </w:rPr>
        <w:t>Opinion</w:t>
      </w:r>
    </w:p>
    <w:p>
      <w:pPr>
        <w:pStyle w:val="Normal"/>
        <w:spacing w:lineRule="exact" w:line="126"/>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p>
    <w:p>
      <w:pPr>
        <w:pStyle w:val="Normal"/>
        <w:spacing w:lineRule="auto" w:line="300"/>
        <w:ind w:start="1" w:end="0"/>
        <w:jc w:val="both"/>
        <w:rPr>
          <w:rFonts w:ascii="Arial" w:hAnsi="Arial" w:eastAsia="Arial" w:cs="Arial"/>
          <w:color w:val="231F20"/>
          <w:sz w:val="18"/>
        </w:rPr>
      </w:pPr>
      <w:r>
        <w:rPr>
          <w:rFonts w:eastAsia="Arial" w:cs="Arial" w:ascii="Arial" w:hAnsi="Arial"/>
          <w:color w:val="231F20"/>
          <w:sz w:val="18"/>
        </w:rPr>
        <w:t>In our opinion, to the best of our information and according to the explanations given to us, the Company has, in all material respects, an adequate internal financial controls system over financial reporting and such internal financial controls over financial reporting were operating effectively as at 31st March, 2019, based on the criteria for internal control over financial reporting established by the Company considering the essential components of internal control stated in the Guidance Note on Audit of Internal Financial Controls Over Financial Reporting issued by the Institute of Chartered Accountants of India.</w:t>
      </w:r>
    </w:p>
    <w:p>
      <w:pPr>
        <w:pStyle w:val="Normal"/>
        <w:spacing w:lineRule="exact" w:line="37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bl>
      <w:tblPr>
        <w:tblW w:w="10200" w:type="dxa"/>
        <w:jc w:val="start"/>
        <w:tblInd w:w="1" w:type="dxa"/>
        <w:tblLayout w:type="fixed"/>
        <w:tblCellMar>
          <w:top w:w="0" w:type="dxa"/>
          <w:start w:w="0" w:type="dxa"/>
          <w:bottom w:w="0" w:type="dxa"/>
          <w:end w:w="0" w:type="dxa"/>
        </w:tblCellMar>
      </w:tblPr>
      <w:tblGrid>
        <w:gridCol w:w="4300"/>
        <w:gridCol w:w="5900"/>
      </w:tblGrid>
      <w:tr>
        <w:trPr>
          <w:trHeight w:val="218" w:hRule="atLeast"/>
        </w:trPr>
        <w:tc>
          <w:tcPr>
            <w:tcW w:w="4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For Deloitte Haskins &amp; Sells</w:t>
            </w:r>
          </w:p>
        </w:tc>
      </w:tr>
      <w:tr>
        <w:trPr>
          <w:trHeight w:val="266" w:hRule="atLeast"/>
        </w:trPr>
        <w:tc>
          <w:tcPr>
            <w:tcW w:w="43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90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Chartered Accountants</w:t>
            </w:r>
          </w:p>
        </w:tc>
      </w:tr>
      <w:tr>
        <w:trPr>
          <w:trHeight w:val="266" w:hRule="atLeast"/>
        </w:trPr>
        <w:tc>
          <w:tcPr>
            <w:tcW w:w="4300" w:type="dxa"/>
            <w:tcBorders/>
          </w:tcPr>
          <w:p>
            <w:pPr>
              <w:pStyle w:val="Normal"/>
              <w:snapToGrid w:val="false"/>
              <w:spacing w:lineRule="atLeast" w:line="0"/>
              <w:rPr>
                <w:rFonts w:ascii="Times New Roman" w:hAnsi="Times New Roman" w:eastAsia="Times New Roman" w:cs="Times New Roman"/>
                <w:i/>
                <w:i/>
                <w:color w:val="231F20"/>
                <w:sz w:val="23"/>
              </w:rPr>
            </w:pPr>
            <w:r>
              <w:rPr>
                <w:rFonts w:eastAsia="Times New Roman" w:cs="Times New Roman" w:ascii="Times New Roman" w:hAnsi="Times New Roman"/>
                <w:i/>
                <w:color w:val="231F20"/>
                <w:sz w:val="23"/>
              </w:rPr>
            </w:r>
          </w:p>
        </w:tc>
        <w:tc>
          <w:tcPr>
            <w:tcW w:w="5900" w:type="dxa"/>
            <w:tcBorders/>
          </w:tcPr>
          <w:p>
            <w:pPr>
              <w:pStyle w:val="Normal"/>
              <w:spacing w:lineRule="atLeast" w:line="0"/>
              <w:jc w:val="end"/>
              <w:rPr/>
            </w:pPr>
            <w:r>
              <w:rPr>
                <w:rFonts w:eastAsia="Arial" w:cs="Arial" w:ascii="Arial" w:hAnsi="Arial"/>
                <w:i/>
                <w:color w:val="231F20"/>
                <w:sz w:val="19"/>
              </w:rPr>
              <w:t>(Firm’s Registration No. 302009E)</w:t>
            </w:r>
          </w:p>
        </w:tc>
      </w:tr>
      <w:tr>
        <w:trPr>
          <w:trHeight w:val="493" w:hRule="atLeast"/>
        </w:trPr>
        <w:tc>
          <w:tcPr>
            <w:tcW w:w="4300" w:type="dxa"/>
            <w:tcBorders/>
          </w:tcPr>
          <w:p>
            <w:pPr>
              <w:pStyle w:val="Normal"/>
              <w:snapToGrid w:val="false"/>
              <w:spacing w:lineRule="atLeast" w:line="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P. R. Ramesh</w:t>
            </w:r>
          </w:p>
        </w:tc>
      </w:tr>
      <w:tr>
        <w:trPr>
          <w:trHeight w:val="247" w:hRule="atLeast"/>
        </w:trPr>
        <w:tc>
          <w:tcPr>
            <w:tcW w:w="430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Gurugram</w:t>
            </w:r>
          </w:p>
        </w:tc>
        <w:tc>
          <w:tcPr>
            <w:tcW w:w="590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Partner</w:t>
            </w:r>
          </w:p>
        </w:tc>
      </w:tr>
      <w:tr>
        <w:trPr>
          <w:trHeight w:val="266" w:hRule="atLeast"/>
        </w:trPr>
        <w:tc>
          <w:tcPr>
            <w:tcW w:w="430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13th May, 2019</w:t>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(Membership No. 70928)</w:t>
            </w:r>
          </w:p>
        </w:tc>
      </w:tr>
    </w:tbl>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25">
                <wp:simplePos x="0" y="0"/>
                <wp:positionH relativeFrom="column">
                  <wp:posOffset>0</wp:posOffset>
                </wp:positionH>
                <wp:positionV relativeFrom="paragraph">
                  <wp:posOffset>384810</wp:posOffset>
                </wp:positionV>
                <wp:extent cx="6480175" cy="0"/>
                <wp:effectExtent l="0" t="3175" r="0" b="3175"/>
                <wp:wrapNone/>
                <wp:docPr id="725" name=""/>
                <a:graphic xmlns:a="http://schemas.openxmlformats.org/drawingml/2006/main">
                  <a:graphicData uri="http://schemas.microsoft.com/office/word/2010/wordprocessingShape">
                    <wps:wsp>
                      <wps:cNvSpPr/>
                      <wps:spPr>
                        <a:xfrm>
                          <a:off x="0" y="0"/>
                          <a:ext cx="648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0.3pt" to="510.2pt,30.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 w:end="0"/>
        <w:rPr/>
      </w:pPr>
      <w:r>
        <w:rPr>
          <w:rFonts w:eastAsia="Arial" w:cs="Arial" w:ascii="Arial" w:hAnsi="Arial"/>
          <w:color w:val="00367B"/>
          <w:sz w:val="48"/>
        </w:rPr>
        <w:t>Annexure - B</w:t>
      </w:r>
      <w:r>
        <w:rPr>
          <w:rFonts w:eastAsia="Arial" w:cs="Arial" w:ascii="Arial" w:hAnsi="Arial"/>
          <w:color w:val="231F20"/>
          <w:sz w:val="32"/>
        </w:rPr>
        <w:t xml:space="preserve"> to the Independent Auditor’s Report</w:t>
      </w:r>
    </w:p>
    <w:p>
      <w:pPr>
        <w:pStyle w:val="Normal"/>
        <w:spacing w:lineRule="exact" w:line="33"/>
        <w:rPr>
          <w:rFonts w:ascii="Times New Roman" w:hAnsi="Times New Roman" w:eastAsia="Times New Roman" w:cs="Times New Roman"/>
          <w:color w:val="231F20"/>
          <w:sz w:val="32"/>
        </w:rPr>
      </w:pPr>
      <w:r>
        <w:rPr>
          <w:rFonts w:eastAsia="Times New Roman" w:cs="Times New Roman" w:ascii="Times New Roman" w:hAnsi="Times New Roman"/>
          <w:color w:val="231F20"/>
          <w:sz w:val="32"/>
        </w:rPr>
      </w:r>
    </w:p>
    <w:p>
      <w:pPr>
        <w:pStyle w:val="Normal"/>
        <w:spacing w:lineRule="atLeast" w:line="0"/>
        <w:ind w:start="1" w:end="0"/>
        <w:rPr/>
      </w:pPr>
      <w:r>
        <w:rPr>
          <w:rFonts w:eastAsia="Arial" w:cs="Arial" w:ascii="Arial" w:hAnsi="Arial"/>
          <w:b/>
          <w:color w:val="231F20"/>
          <w:sz w:val="17"/>
        </w:rPr>
        <w:t>(Referred to in paragraph 2 under ‘Report on Other Legal and Regulatory Requirements’ section of our report of even date)</w:t>
      </w:r>
    </w:p>
    <w:p>
      <w:pPr>
        <w:pStyle w:val="Normal"/>
        <w:spacing w:lineRule="exact" w:line="357"/>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numPr>
          <w:ilvl w:val="0"/>
          <w:numId w:val="110"/>
        </w:numPr>
        <w:tabs>
          <w:tab w:val="clear" w:pos="720"/>
          <w:tab w:val="left" w:pos="500" w:leader="none"/>
        </w:tabs>
        <w:spacing w:lineRule="auto" w:line="280"/>
        <w:ind w:hanging="841" w:start="841" w:end="0"/>
        <w:rPr>
          <w:rFonts w:ascii="Arial" w:hAnsi="Arial" w:eastAsia="Arial" w:cs="Arial"/>
          <w:color w:val="231F20"/>
          <w:sz w:val="19"/>
        </w:rPr>
      </w:pPr>
      <w:r>
        <w:rPr>
          <w:rFonts w:eastAsia="Arial" w:cs="Arial" w:ascii="Arial" w:hAnsi="Arial"/>
          <w:color w:val="231F20"/>
          <w:sz w:val="19"/>
        </w:rPr>
        <w:t>(a) The Company has maintained proper records showing full particulars, including quantitative details and situation of property, plant and equipment.</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1"/>
          <w:numId w:val="110"/>
        </w:numPr>
        <w:tabs>
          <w:tab w:val="clear" w:pos="720"/>
          <w:tab w:val="left" w:pos="841" w:leader="none"/>
        </w:tabs>
        <w:spacing w:lineRule="auto" w:line="280"/>
        <w:ind w:hanging="331" w:start="841" w:end="0"/>
        <w:jc w:val="both"/>
        <w:rPr>
          <w:rFonts w:ascii="Arial" w:hAnsi="Arial" w:eastAsia="Arial" w:cs="Arial"/>
          <w:color w:val="231F20"/>
          <w:sz w:val="19"/>
        </w:rPr>
      </w:pPr>
      <w:r>
        <w:rPr>
          <w:rFonts w:eastAsia="Arial" w:cs="Arial" w:ascii="Arial" w:hAnsi="Arial"/>
          <w:color w:val="231F20"/>
          <w:sz w:val="19"/>
        </w:rPr>
        <w:t>The property, plant and equipment were physically verified during the year by the Management in accordance with a regular programme of verification which, in our opinion, provides for physical verification of all the property, plant and equipment at reasonable intervals. According to the information and explanations given to us, no material discrepancies were noticed on such verification.</w:t>
      </w:r>
    </w:p>
    <w:p>
      <w:pPr>
        <w:pStyle w:val="Normal"/>
        <w:spacing w:lineRule="exact" w:line="116"/>
        <w:rPr>
          <w:rFonts w:ascii="Arial" w:hAnsi="Arial" w:eastAsia="Arial" w:cs="Arial"/>
          <w:color w:val="231F20"/>
          <w:sz w:val="19"/>
        </w:rPr>
      </w:pPr>
      <w:r>
        <w:rPr>
          <w:rFonts w:eastAsia="Arial" w:cs="Arial" w:ascii="Arial" w:hAnsi="Arial"/>
          <w:color w:val="231F20"/>
          <w:sz w:val="19"/>
        </w:rPr>
      </w:r>
    </w:p>
    <w:p>
      <w:pPr>
        <w:pStyle w:val="Normal"/>
        <w:numPr>
          <w:ilvl w:val="1"/>
          <w:numId w:val="110"/>
        </w:numPr>
        <w:tabs>
          <w:tab w:val="clear" w:pos="720"/>
          <w:tab w:val="left" w:pos="841" w:leader="none"/>
        </w:tabs>
        <w:spacing w:lineRule="auto" w:line="280"/>
        <w:ind w:hanging="331" w:start="841" w:end="0"/>
        <w:jc w:val="both"/>
        <w:rPr>
          <w:rFonts w:ascii="Arial" w:hAnsi="Arial" w:eastAsia="Arial" w:cs="Arial"/>
          <w:color w:val="231F20"/>
          <w:sz w:val="19"/>
        </w:rPr>
      </w:pPr>
      <w:r>
        <w:rPr>
          <w:rFonts w:eastAsia="Arial" w:cs="Arial" w:ascii="Arial" w:hAnsi="Arial"/>
          <w:color w:val="231F20"/>
          <w:sz w:val="19"/>
        </w:rPr>
        <w:t>With respect to immovable properties of acquired land and buildings that are freehold, according to the information and explanations given to us and the records examined by us and based on the examination of the registered sale deed / transfer deed / conveyance deed / court orders approving schemes of arrangements/amalgamations and other documents provided to us, we report that, the title deeds of such immovable properties are held in the name of the Company as at the balance sheet date.</w:t>
      </w:r>
    </w:p>
    <w:p>
      <w:pPr>
        <w:pStyle w:val="Normal"/>
        <w:spacing w:lineRule="exact" w:line="117"/>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111"/>
        </w:numPr>
        <w:tabs>
          <w:tab w:val="clear" w:pos="720"/>
          <w:tab w:val="left" w:pos="501" w:leader="none"/>
        </w:tabs>
        <w:spacing w:lineRule="auto" w:line="280"/>
        <w:ind w:hanging="501" w:start="501" w:end="0"/>
        <w:jc w:val="both"/>
        <w:rPr>
          <w:rFonts w:ascii="Arial" w:hAnsi="Arial" w:eastAsia="Arial" w:cs="Arial"/>
          <w:color w:val="231F20"/>
          <w:sz w:val="19"/>
        </w:rPr>
      </w:pPr>
      <w:r>
        <w:rPr>
          <w:rFonts w:eastAsia="Arial" w:cs="Arial" w:ascii="Arial" w:hAnsi="Arial"/>
          <w:color w:val="231F20"/>
          <w:sz w:val="19"/>
        </w:rPr>
        <w:t>As explained to us, the inventories other than material lying with third parties (which have substantially been confirmed) were physically verified during the year by the Management at reasonable intervals and no material discrepancies were noticed on such physical verification.</w:t>
      </w:r>
    </w:p>
    <w:p>
      <w:pPr>
        <w:pStyle w:val="Normal"/>
        <w:spacing w:lineRule="exact" w:line="115"/>
        <w:rPr>
          <w:rFonts w:ascii="Arial" w:hAnsi="Arial" w:eastAsia="Arial" w:cs="Arial"/>
          <w:color w:val="231F20"/>
          <w:sz w:val="19"/>
        </w:rPr>
      </w:pPr>
      <w:r>
        <w:rPr>
          <w:rFonts w:eastAsia="Arial" w:cs="Arial" w:ascii="Arial" w:hAnsi="Arial"/>
          <w:color w:val="231F20"/>
          <w:sz w:val="19"/>
        </w:rPr>
      </w:r>
    </w:p>
    <w:p>
      <w:pPr>
        <w:pStyle w:val="Normal"/>
        <w:numPr>
          <w:ilvl w:val="0"/>
          <w:numId w:val="111"/>
        </w:numPr>
        <w:tabs>
          <w:tab w:val="clear" w:pos="720"/>
          <w:tab w:val="left" w:pos="502" w:leader="none"/>
        </w:tabs>
        <w:spacing w:lineRule="auto" w:line="280"/>
        <w:ind w:hanging="501" w:start="501" w:end="0"/>
        <w:rPr>
          <w:rFonts w:ascii="Arial" w:hAnsi="Arial" w:eastAsia="Arial" w:cs="Arial"/>
          <w:color w:val="231F20"/>
          <w:sz w:val="19"/>
        </w:rPr>
      </w:pPr>
      <w:r>
        <w:rPr>
          <w:rFonts w:eastAsia="Arial" w:cs="Arial" w:ascii="Arial" w:hAnsi="Arial"/>
          <w:color w:val="231F20"/>
          <w:sz w:val="19"/>
        </w:rPr>
        <w:t>The Company has not granted any loans, secured or unsecured, to companies, firms, Limited Liability Partnerships or other parties covered in the Register maintained under Section 189 of the Companies Act, 2013.</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0"/>
          <w:numId w:val="111"/>
        </w:numPr>
        <w:tabs>
          <w:tab w:val="clear" w:pos="720"/>
          <w:tab w:val="left" w:pos="504" w:leader="none"/>
        </w:tabs>
        <w:spacing w:lineRule="auto" w:line="280"/>
        <w:ind w:hanging="501" w:start="501" w:end="0"/>
        <w:jc w:val="both"/>
        <w:rPr>
          <w:rFonts w:ascii="Arial" w:hAnsi="Arial" w:eastAsia="Arial" w:cs="Arial"/>
          <w:color w:val="231F20"/>
          <w:sz w:val="19"/>
        </w:rPr>
      </w:pPr>
      <w:r>
        <w:rPr>
          <w:rFonts w:eastAsia="Arial" w:cs="Arial" w:ascii="Arial" w:hAnsi="Arial"/>
          <w:color w:val="231F20"/>
          <w:sz w:val="19"/>
        </w:rPr>
        <w:t>In our opinion and according to the information and explanations given to us, the Company has complied with the provisions of Sections 185 and 186 of the Companies Act, 2013 in respect of grant of loans, making investments and providing guarantees and securities, as applicable.</w:t>
      </w:r>
    </w:p>
    <w:p>
      <w:pPr>
        <w:pStyle w:val="Normal"/>
        <w:spacing w:lineRule="exact" w:line="115"/>
        <w:rPr>
          <w:rFonts w:ascii="Arial" w:hAnsi="Arial" w:eastAsia="Arial" w:cs="Arial"/>
          <w:color w:val="231F20"/>
          <w:sz w:val="19"/>
        </w:rPr>
      </w:pPr>
      <w:r>
        <w:rPr>
          <w:rFonts w:eastAsia="Arial" w:cs="Arial" w:ascii="Arial" w:hAnsi="Arial"/>
          <w:color w:val="231F20"/>
          <w:sz w:val="19"/>
        </w:rPr>
      </w:r>
    </w:p>
    <w:p>
      <w:pPr>
        <w:pStyle w:val="Normal"/>
        <w:numPr>
          <w:ilvl w:val="0"/>
          <w:numId w:val="111"/>
        </w:numPr>
        <w:tabs>
          <w:tab w:val="clear" w:pos="720"/>
          <w:tab w:val="left" w:pos="501" w:leader="none"/>
        </w:tabs>
        <w:spacing w:lineRule="auto" w:line="302"/>
        <w:ind w:hanging="501" w:start="501" w:end="0"/>
        <w:jc w:val="both"/>
        <w:rPr>
          <w:rFonts w:ascii="Arial" w:hAnsi="Arial" w:eastAsia="Arial" w:cs="Arial"/>
          <w:color w:val="231F20"/>
          <w:sz w:val="18"/>
        </w:rPr>
      </w:pPr>
      <w:r>
        <w:rPr>
          <w:rFonts w:eastAsia="Arial" w:cs="Arial" w:ascii="Arial" w:hAnsi="Arial"/>
          <w:color w:val="231F20"/>
          <w:sz w:val="18"/>
        </w:rPr>
        <w:t>According to the information and explanations given to us, the Company has not accepted any deposit during the year and accordingly the question of complying with Sections 73 and 76 of the Companies Act, 2013 does not arise. In respect of unclaimed deposits, the Company has complied with the provisions of Sections 74 and 75 or any other</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726">
                <wp:simplePos x="0" y="0"/>
                <wp:positionH relativeFrom="column">
                  <wp:posOffset>635</wp:posOffset>
                </wp:positionH>
                <wp:positionV relativeFrom="paragraph">
                  <wp:posOffset>531495</wp:posOffset>
                </wp:positionV>
                <wp:extent cx="289560" cy="380365"/>
                <wp:effectExtent l="5080" t="5715" r="5080" b="4445"/>
                <wp:wrapNone/>
                <wp:docPr id="726" name=""/>
                <a:graphic xmlns:a="http://schemas.openxmlformats.org/drawingml/2006/main">
                  <a:graphicData uri="http://schemas.microsoft.com/office/word/2010/wordprocessingShape">
                    <wps:wsp>
                      <wps:cNvSpPr/>
                      <wps:spPr>
                        <a:xfrm>
                          <a:off x="0" y="0"/>
                          <a:ext cx="28944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05pt;margin-top:41.85pt;width:22.75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
                <wp:simplePos x="0" y="0"/>
                <wp:positionH relativeFrom="column">
                  <wp:posOffset>307975</wp:posOffset>
                </wp:positionH>
                <wp:positionV relativeFrom="paragraph">
                  <wp:posOffset>531495</wp:posOffset>
                </wp:positionV>
                <wp:extent cx="2411730" cy="380365"/>
                <wp:effectExtent l="5080" t="5715" r="5080" b="4445"/>
                <wp:wrapNone/>
                <wp:docPr id="727"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25pt;margin-top:41.85pt;width:189.85pt;height:29.9pt;mso-wrap-style:none;v-text-anchor:middle">
                <v:fill o:detectmouseclick="t" type="solid" color2="#433f25"/>
                <v:stroke color="white" weight="9360" joinstyle="miter" endcap="flat"/>
                <w10:wrap type="none"/>
              </v:rect>
            </w:pict>
          </mc:Fallback>
        </mc:AlternateContent>
      </w:r>
    </w:p>
    <w:p>
      <w:pPr>
        <w:sectPr>
          <w:type w:val="nextPage"/>
          <w:pgSz w:w="11906" w:h="16838"/>
          <w:pgMar w:left="679"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1" w:end="0"/>
        <w:rPr/>
      </w:pPr>
      <w:r>
        <w:rPr>
          <w:rFonts w:eastAsia="Arial" w:cs="Arial" w:ascii="Arial" w:hAnsi="Arial"/>
          <w:b/>
          <w:color w:val="FFFFFF"/>
        </w:rPr>
        <w:t>198</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p>
      <w:pPr>
        <w:sectPr>
          <w:type w:val="continuous"/>
          <w:pgSz w:w="11906" w:h="16838"/>
          <w:pgMar w:left="679" w:right="102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drawing>
          <wp:anchor behindDoc="1" distT="0" distB="0" distL="114935" distR="114935" simplePos="0" locked="0" layoutInCell="0" allowOverlap="1" relativeHeight="728">
            <wp:simplePos x="0" y="0"/>
            <wp:positionH relativeFrom="page">
              <wp:posOffset>6562725</wp:posOffset>
            </wp:positionH>
            <wp:positionV relativeFrom="page">
              <wp:posOffset>338455</wp:posOffset>
            </wp:positionV>
            <wp:extent cx="571500" cy="678180"/>
            <wp:effectExtent l="0" t="0" r="0" b="0"/>
            <wp:wrapNone/>
            <wp:docPr id="728"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167" descr="" title=""/>
                    <pic:cNvPicPr>
                      <a:picLocks noChangeAspect="1" noChangeArrowheads="1"/>
                    </pic:cNvPicPr>
                  </pic:nvPicPr>
                  <pic:blipFill>
                    <a:blip r:embed="rId169"/>
                    <a:srcRect l="-31" t="-27" r="-31" b="-27"/>
                    <a:stretch>
                      <a:fillRect/>
                    </a:stretch>
                  </pic:blipFill>
                  <pic:spPr bwMode="auto">
                    <a:xfrm>
                      <a:off x="0" y="0"/>
                      <a:ext cx="571500" cy="678180"/>
                    </a:xfrm>
                    <a:prstGeom prst="rect">
                      <a:avLst/>
                    </a:prstGeom>
                  </pic:spPr>
                </pic:pic>
              </a:graphicData>
            </a:graphic>
          </wp:anchor>
        </w:drawing>
      </w:r>
      <w:bookmarkStart w:id="153" w:name="page78"/>
      <w:bookmarkStart w:id="154" w:name="page78"/>
      <w:bookmarkEnd w:id="15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20" w:end="0"/>
        <w:jc w:val="both"/>
        <w:rPr>
          <w:rFonts w:ascii="Arial" w:hAnsi="Arial" w:eastAsia="Arial" w:cs="Arial"/>
          <w:color w:val="231F20"/>
          <w:sz w:val="19"/>
        </w:rPr>
      </w:pPr>
      <w:r>
        <w:rPr>
          <w:rFonts w:eastAsia="Arial" w:cs="Arial" w:ascii="Arial" w:hAnsi="Arial"/>
          <w:color w:val="231F20"/>
          <w:sz w:val="19"/>
        </w:rPr>
        <w:t>relevant provisions of the Companies Act, 2013. According to the information and explanations given to us, no Order has been passed by the Company Law Board or the National Company Law Tribunal or the Reserve Bank of India or any Court or any other Tribunal on the Company.</w:t>
      </w:r>
    </w:p>
    <w:p>
      <w:pPr>
        <w:pStyle w:val="Normal"/>
        <w:spacing w:lineRule="exact" w:line="114"/>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numPr>
          <w:ilvl w:val="0"/>
          <w:numId w:val="112"/>
        </w:numPr>
        <w:tabs>
          <w:tab w:val="clear" w:pos="720"/>
          <w:tab w:val="left" w:pos="520" w:leader="none"/>
        </w:tabs>
        <w:spacing w:lineRule="auto" w:line="273"/>
        <w:ind w:hanging="520" w:start="520" w:end="0"/>
        <w:jc w:val="both"/>
        <w:rPr>
          <w:rFonts w:ascii="Arial" w:hAnsi="Arial" w:eastAsia="Arial" w:cs="Arial"/>
          <w:color w:val="231F20"/>
          <w:sz w:val="19"/>
        </w:rPr>
      </w:pPr>
      <w:r>
        <w:rPr>
          <w:rFonts w:eastAsia="Arial" w:cs="Arial" w:ascii="Arial" w:hAnsi="Arial"/>
          <w:color w:val="231F20"/>
          <w:sz w:val="19"/>
        </w:rPr>
        <w:t>The maintenance of cost records has been prescribed by the Central Government under Section 148(1) of the Companies Act, 2013 in respect of specified products of the Company. For such products, we have broadly reviewed the cost records maintained by the Company pursuant to the Companies (Cost Records and Audit) Rules, 2014, as amended, and are of the opinion that, prima facie, the prescribed cost records have been made and maintained. We have, however, not made a detailed examination of the cost records with a view to determine whether they are accurate or complete.</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0"/>
          <w:numId w:val="112"/>
        </w:numPr>
        <w:tabs>
          <w:tab w:val="clear" w:pos="720"/>
          <w:tab w:val="left" w:pos="520" w:leader="none"/>
        </w:tabs>
        <w:spacing w:lineRule="atLeast" w:line="0"/>
        <w:ind w:hanging="520" w:start="520" w:end="0"/>
        <w:rPr>
          <w:rFonts w:ascii="Arial" w:hAnsi="Arial" w:eastAsia="Arial" w:cs="Arial"/>
          <w:color w:val="231F20"/>
          <w:sz w:val="19"/>
        </w:rPr>
      </w:pPr>
      <w:r>
        <w:rPr>
          <w:rFonts w:eastAsia="Arial" w:cs="Arial" w:ascii="Arial" w:hAnsi="Arial"/>
          <w:color w:val="231F20"/>
          <w:sz w:val="19"/>
        </w:rPr>
        <w:t>According to the information and explanations given to us, in respect of statutory dues:</w:t>
      </w:r>
    </w:p>
    <w:p>
      <w:pPr>
        <w:pStyle w:val="Normal"/>
        <w:spacing w:lineRule="exact" w:line="145"/>
        <w:rPr>
          <w:rFonts w:ascii="Arial" w:hAnsi="Arial" w:eastAsia="Arial" w:cs="Arial"/>
          <w:color w:val="231F20"/>
          <w:sz w:val="19"/>
        </w:rPr>
      </w:pPr>
      <w:r>
        <w:rPr>
          <w:rFonts w:eastAsia="Arial" w:cs="Arial" w:ascii="Arial" w:hAnsi="Arial"/>
          <w:color w:val="231F20"/>
          <w:sz w:val="19"/>
        </w:rPr>
      </w:r>
    </w:p>
    <w:p>
      <w:pPr>
        <w:pStyle w:val="Normal"/>
        <w:numPr>
          <w:ilvl w:val="1"/>
          <w:numId w:val="112"/>
        </w:numPr>
        <w:tabs>
          <w:tab w:val="clear" w:pos="720"/>
          <w:tab w:val="left" w:pos="900" w:leader="none"/>
        </w:tabs>
        <w:spacing w:lineRule="auto" w:line="273"/>
        <w:ind w:hanging="390" w:start="900" w:end="0"/>
        <w:jc w:val="both"/>
        <w:rPr>
          <w:rFonts w:ascii="Arial" w:hAnsi="Arial" w:eastAsia="Arial" w:cs="Arial"/>
          <w:color w:val="231F20"/>
          <w:sz w:val="19"/>
        </w:rPr>
      </w:pPr>
      <w:r>
        <w:rPr>
          <w:rFonts w:eastAsia="Arial" w:cs="Arial" w:ascii="Arial" w:hAnsi="Arial"/>
          <w:color w:val="231F20"/>
          <w:sz w:val="19"/>
        </w:rPr>
        <w:t>The Company has been regular in depositing undisputed statutory dues including Provident Fund, Employees’ State Insurance, Income-tax, Goods and Services Tax, Customs Duty, Excise Duty, Cess and other material statutory dues applicable to it with the appropriate authorities.</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1"/>
          <w:numId w:val="112"/>
        </w:numPr>
        <w:tabs>
          <w:tab w:val="clear" w:pos="720"/>
          <w:tab w:val="left" w:pos="900" w:leader="none"/>
        </w:tabs>
        <w:spacing w:lineRule="auto" w:line="273"/>
        <w:ind w:hanging="390" w:start="900" w:end="0"/>
        <w:rPr>
          <w:rFonts w:ascii="Arial" w:hAnsi="Arial" w:eastAsia="Arial" w:cs="Arial"/>
          <w:color w:val="231F20"/>
          <w:sz w:val="19"/>
        </w:rPr>
      </w:pPr>
      <w:r>
        <w:rPr>
          <w:rFonts w:eastAsia="Arial" w:cs="Arial" w:ascii="Arial" w:hAnsi="Arial"/>
          <w:color w:val="231F20"/>
          <w:sz w:val="19"/>
        </w:rPr>
        <w:t>Details of dues of Income-tax, Sales Tax, Service Tax, Customs Duty, Excise Duty, and Value Added Tax which have not been deposited as on 31st March, 2019 on account of disputes are given below:</w:t>
      </w:r>
    </w:p>
    <w:p>
      <w:pPr>
        <w:pStyle w:val="Normal"/>
        <w:spacing w:lineRule="exact" w:line="18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bl>
      <w:tblPr>
        <w:tblW w:w="9320" w:type="dxa"/>
        <w:jc w:val="start"/>
        <w:tblInd w:w="860" w:type="dxa"/>
        <w:tblLayout w:type="fixed"/>
        <w:tblCellMar>
          <w:top w:w="0" w:type="dxa"/>
          <w:start w:w="0" w:type="dxa"/>
          <w:bottom w:w="0" w:type="dxa"/>
          <w:end w:w="0" w:type="dxa"/>
        </w:tblCellMar>
      </w:tblPr>
      <w:tblGrid>
        <w:gridCol w:w="1440"/>
        <w:gridCol w:w="1400"/>
        <w:gridCol w:w="1420"/>
        <w:gridCol w:w="2140"/>
        <w:gridCol w:w="2920"/>
      </w:tblGrid>
      <w:tr>
        <w:trPr>
          <w:trHeight w:val="332" w:hRule="atLeast"/>
        </w:trPr>
        <w:tc>
          <w:tcPr>
            <w:tcW w:w="1440" w:type="dxa"/>
            <w:tcBorders>
              <w:top w:val="single" w:sz="8" w:space="0" w:color="000000"/>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Name of</w:t>
            </w:r>
          </w:p>
        </w:tc>
        <w:tc>
          <w:tcPr>
            <w:tcW w:w="1400" w:type="dxa"/>
            <w:tcBorders>
              <w:top w:val="single" w:sz="8" w:space="0" w:color="000000"/>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Nature of</w:t>
            </w:r>
          </w:p>
        </w:tc>
        <w:tc>
          <w:tcPr>
            <w:tcW w:w="1420" w:type="dxa"/>
            <w:tcBorders>
              <w:top w:val="single" w:sz="8" w:space="0" w:color="000000"/>
              <w:end w:val="single" w:sz="8" w:space="0" w:color="000000"/>
            </w:tcBorders>
          </w:tcPr>
          <w:p>
            <w:pPr>
              <w:pStyle w:val="Normal"/>
              <w:spacing w:lineRule="atLeast" w:line="0"/>
              <w:ind w:end="270"/>
              <w:jc w:val="end"/>
              <w:rPr>
                <w:rFonts w:ascii="Arial" w:hAnsi="Arial" w:eastAsia="Arial" w:cs="Arial"/>
                <w:b/>
                <w:color w:val="231F20"/>
                <w:sz w:val="18"/>
              </w:rPr>
            </w:pPr>
            <w:r>
              <w:rPr>
                <w:rFonts w:eastAsia="Arial" w:cs="Arial" w:ascii="Arial" w:hAnsi="Arial"/>
                <w:b/>
                <w:color w:val="231F20"/>
                <w:sz w:val="18"/>
              </w:rPr>
              <w:t>Amount</w:t>
            </w:r>
          </w:p>
        </w:tc>
        <w:tc>
          <w:tcPr>
            <w:tcW w:w="2140" w:type="dxa"/>
            <w:tcBorders>
              <w:top w:val="single" w:sz="8" w:space="0" w:color="000000"/>
              <w:end w:val="single" w:sz="8" w:space="0" w:color="000000"/>
            </w:tcBorders>
          </w:tcPr>
          <w:p>
            <w:pPr>
              <w:pStyle w:val="Normal"/>
              <w:spacing w:lineRule="atLeast" w:line="0"/>
              <w:jc w:val="center"/>
              <w:rPr>
                <w:rFonts w:ascii="Arial" w:hAnsi="Arial" w:eastAsia="Arial" w:cs="Arial"/>
                <w:b/>
                <w:color w:val="231F20"/>
                <w:sz w:val="18"/>
              </w:rPr>
            </w:pPr>
            <w:r>
              <w:rPr>
                <w:rFonts w:eastAsia="Arial" w:cs="Arial" w:ascii="Arial" w:hAnsi="Arial"/>
                <w:b/>
                <w:color w:val="231F20"/>
                <w:sz w:val="18"/>
              </w:rPr>
              <w:t>Period to which</w:t>
            </w:r>
          </w:p>
        </w:tc>
        <w:tc>
          <w:tcPr>
            <w:tcW w:w="2920" w:type="dxa"/>
            <w:tcBorders>
              <w:top w:val="single" w:sz="8" w:space="0" w:color="000000"/>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Forum where dispute</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statute</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dues</w:t>
            </w:r>
          </w:p>
        </w:tc>
        <w:tc>
          <w:tcPr>
            <w:tcW w:w="1420" w:type="dxa"/>
            <w:tcBorders>
              <w:end w:val="single" w:sz="8" w:space="0" w:color="000000"/>
            </w:tcBorders>
          </w:tcPr>
          <w:p>
            <w:pPr>
              <w:pStyle w:val="Normal"/>
              <w:spacing w:lineRule="atLeast" w:line="0"/>
              <w:ind w:end="70"/>
              <w:jc w:val="end"/>
              <w:rPr/>
            </w:pPr>
            <w:r>
              <w:rPr>
                <w:rFonts w:eastAsia="Arial" w:cs="Arial" w:ascii="Arial" w:hAnsi="Arial"/>
                <w:b/>
                <w:color w:val="231F20"/>
                <w:sz w:val="18"/>
              </w:rPr>
              <w:t>(</w:t>
            </w:r>
            <w:r>
              <w:rPr>
                <w:rFonts w:eastAsia="Times New Roman" w:cs="Times New Roman" w:ascii="Times New Roman" w:hAnsi="Times New Roman"/>
                <w:color w:val="231F20"/>
                <w:sz w:val="18"/>
              </w:rPr>
              <w:t>`</w:t>
            </w:r>
            <w:r>
              <w:rPr>
                <w:rFonts w:eastAsia="Arial" w:cs="Arial" w:ascii="Arial" w:hAnsi="Arial"/>
                <w:color w:val="231F20"/>
                <w:sz w:val="18"/>
              </w:rPr>
              <w:t xml:space="preserve"> </w:t>
            </w:r>
            <w:r>
              <w:rPr>
                <w:rFonts w:eastAsia="Arial" w:cs="Arial" w:ascii="Arial" w:hAnsi="Arial"/>
                <w:b/>
                <w:color w:val="231F20"/>
                <w:sz w:val="18"/>
              </w:rPr>
              <w:t>in Crores)</w:t>
            </w:r>
          </w:p>
        </w:tc>
        <w:tc>
          <w:tcPr>
            <w:tcW w:w="2140" w:type="dxa"/>
            <w:tcBorders>
              <w:end w:val="single" w:sz="8" w:space="0" w:color="000000"/>
            </w:tcBorders>
          </w:tcPr>
          <w:p>
            <w:pPr>
              <w:pStyle w:val="Normal"/>
              <w:spacing w:lineRule="atLeast" w:line="0"/>
              <w:jc w:val="center"/>
              <w:rPr>
                <w:rFonts w:ascii="Arial" w:hAnsi="Arial" w:eastAsia="Arial" w:cs="Arial"/>
                <w:b/>
                <w:color w:val="231F20"/>
                <w:sz w:val="18"/>
              </w:rPr>
            </w:pPr>
            <w:r>
              <w:rPr>
                <w:rFonts w:eastAsia="Arial" w:cs="Arial" w:ascii="Arial" w:hAnsi="Arial"/>
                <w:b/>
                <w:color w:val="231F20"/>
                <w:sz w:val="18"/>
              </w:rPr>
              <w:t>the amount relates</w:t>
            </w:r>
          </w:p>
        </w:tc>
        <w:tc>
          <w:tcPr>
            <w:tcW w:w="292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is pending</w:t>
            </w:r>
          </w:p>
        </w:tc>
      </w:tr>
      <w:tr>
        <w:trPr>
          <w:trHeight w:val="97"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231F20"/>
                <w:sz w:val="8"/>
              </w:rPr>
            </w:pPr>
            <w:r>
              <w:rPr>
                <w:rFonts w:eastAsia="Times New Roman" w:cs="Times New Roman" w:ascii="Times New Roman" w:hAnsi="Times New Roman"/>
                <w:b/>
                <w:color w:val="231F20"/>
                <w:sz w:val="8"/>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9"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end w:val="single" w:sz="8" w:space="0" w:color="000000"/>
            </w:tcBorders>
          </w:tcPr>
          <w:p>
            <w:pPr>
              <w:pStyle w:val="Normal"/>
              <w:spacing w:lineRule="atLeast" w:line="0"/>
              <w:jc w:val="center"/>
              <w:rPr>
                <w:rFonts w:ascii="Arial" w:hAnsi="Arial" w:eastAsia="Arial" w:cs="Arial"/>
                <w:b/>
                <w:color w:val="231F20"/>
                <w:sz w:val="18"/>
              </w:rPr>
            </w:pPr>
            <w:r>
              <w:rPr>
                <w:rFonts w:eastAsia="Arial" w:cs="Arial" w:ascii="Arial" w:hAnsi="Arial"/>
                <w:b/>
                <w:color w:val="231F20"/>
                <w:sz w:val="18"/>
              </w:rPr>
              <w:t>Various years</w:t>
            </w:r>
          </w:p>
        </w:tc>
        <w:tc>
          <w:tcPr>
            <w:tcW w:w="292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pacing w:lineRule="atLeast" w:line="0"/>
              <w:jc w:val="center"/>
              <w:rPr>
                <w:rFonts w:ascii="Arial" w:hAnsi="Arial" w:eastAsia="Arial" w:cs="Arial"/>
                <w:b/>
                <w:color w:val="231F20"/>
                <w:sz w:val="18"/>
              </w:rPr>
            </w:pPr>
            <w:r>
              <w:rPr>
                <w:rFonts w:eastAsia="Arial" w:cs="Arial" w:ascii="Arial" w:hAnsi="Arial"/>
                <w:b/>
                <w:color w:val="231F20"/>
                <w:sz w:val="18"/>
              </w:rPr>
              <w:t>covering the period</w:t>
            </w:r>
          </w:p>
        </w:tc>
        <w:tc>
          <w:tcPr>
            <w:tcW w:w="292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r>
      <w:tr>
        <w:trPr>
          <w:trHeight w:val="114"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0"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Sales Tax</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Sales tax</w:t>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23.44</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1987-2017</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and Value</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and VAT</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upto Commissioners’/</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Added Tax</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Revisional authorities level</w:t>
            </w:r>
          </w:p>
        </w:tc>
      </w:tr>
      <w:tr>
        <w:trPr>
          <w:trHeight w:val="261"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Laws</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19.88</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1994-2015</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Tribunal level</w:t>
            </w:r>
          </w:p>
        </w:tc>
      </w:tr>
      <w:tr>
        <w:trPr>
          <w:trHeight w:val="261"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252.47</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2005-2015</w:t>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High Court</w:t>
            </w:r>
          </w:p>
        </w:tc>
      </w:tr>
      <w:tr>
        <w:trPr>
          <w:trHeight w:val="135"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1"/>
              </w:rPr>
            </w:pPr>
            <w:r>
              <w:rPr>
                <w:rFonts w:eastAsia="Times New Roman" w:cs="Times New Roman" w:ascii="Times New Roman" w:hAnsi="Times New Roman"/>
                <w:color w:val="231F20"/>
                <w:sz w:val="11"/>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Customs</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Customs</w:t>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3.60</w:t>
            </w:r>
          </w:p>
        </w:tc>
        <w:tc>
          <w:tcPr>
            <w:tcW w:w="2140" w:type="dxa"/>
            <w:tcBorders>
              <w:end w:val="single" w:sz="8" w:space="0" w:color="000000"/>
            </w:tcBorders>
          </w:tcPr>
          <w:p>
            <w:pPr>
              <w:pStyle w:val="Normal"/>
              <w:spacing w:lineRule="atLeast" w:line="0"/>
              <w:jc w:val="center"/>
              <w:rPr>
                <w:rFonts w:ascii="Arial" w:hAnsi="Arial" w:eastAsia="Arial" w:cs="Arial"/>
                <w:color w:val="231F20"/>
                <w:w w:val="99"/>
                <w:sz w:val="18"/>
              </w:rPr>
            </w:pPr>
            <w:r>
              <w:rPr>
                <w:rFonts w:eastAsia="Arial" w:cs="Arial" w:ascii="Arial" w:hAnsi="Arial"/>
                <w:color w:val="231F20"/>
                <w:w w:val="99"/>
                <w:sz w:val="18"/>
              </w:rPr>
              <w:t>2011-2017</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Act, 1962</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duty</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upto Commissioners’/</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Revisional authorities level</w:t>
            </w:r>
          </w:p>
        </w:tc>
      </w:tr>
      <w:tr>
        <w:trPr>
          <w:trHeight w:val="261"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0.36</w:t>
            </w:r>
          </w:p>
        </w:tc>
        <w:tc>
          <w:tcPr>
            <w:tcW w:w="2140" w:type="dxa"/>
            <w:tcBorders>
              <w:end w:val="single" w:sz="8" w:space="0" w:color="000000"/>
            </w:tcBorders>
          </w:tcPr>
          <w:p>
            <w:pPr>
              <w:pStyle w:val="Normal"/>
              <w:spacing w:lineRule="atLeast" w:line="0"/>
              <w:jc w:val="center"/>
              <w:rPr>
                <w:rFonts w:ascii="Arial" w:hAnsi="Arial" w:eastAsia="Arial" w:cs="Arial"/>
                <w:color w:val="231F20"/>
                <w:w w:val="99"/>
                <w:sz w:val="18"/>
              </w:rPr>
            </w:pPr>
            <w:r>
              <w:rPr>
                <w:rFonts w:eastAsia="Arial" w:cs="Arial" w:ascii="Arial" w:hAnsi="Arial"/>
                <w:color w:val="231F20"/>
                <w:w w:val="99"/>
                <w:sz w:val="18"/>
              </w:rPr>
              <w:t>2016</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Tribunal level</w:t>
            </w:r>
          </w:p>
        </w:tc>
      </w:tr>
      <w:tr>
        <w:trPr>
          <w:trHeight w:val="273"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40.70</w:t>
            </w:r>
          </w:p>
        </w:tc>
        <w:tc>
          <w:tcPr>
            <w:tcW w:w="2140" w:type="dxa"/>
            <w:tcBorders>
              <w:end w:val="single" w:sz="8" w:space="0" w:color="000000"/>
            </w:tcBorders>
          </w:tcPr>
          <w:p>
            <w:pPr>
              <w:pStyle w:val="Normal"/>
              <w:spacing w:lineRule="atLeast" w:line="0"/>
              <w:jc w:val="center"/>
              <w:rPr>
                <w:rFonts w:ascii="Arial" w:hAnsi="Arial" w:eastAsia="Arial" w:cs="Arial"/>
                <w:color w:val="231F20"/>
                <w:w w:val="99"/>
                <w:sz w:val="18"/>
              </w:rPr>
            </w:pPr>
            <w:r>
              <w:rPr>
                <w:rFonts w:eastAsia="Arial" w:cs="Arial" w:ascii="Arial" w:hAnsi="Arial"/>
                <w:color w:val="231F20"/>
                <w:w w:val="99"/>
                <w:sz w:val="18"/>
              </w:rPr>
              <w:t>2011-2012</w:t>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High Court</w:t>
            </w:r>
          </w:p>
        </w:tc>
      </w:tr>
      <w:tr>
        <w:trPr>
          <w:trHeight w:val="116"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35"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Central</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Excise duty</w:t>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8.74</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1996-2017</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Excise</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upto Commissioners’/</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Act, 1944</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Revisional authorities level</w:t>
            </w:r>
          </w:p>
        </w:tc>
      </w:tr>
      <w:tr>
        <w:trPr>
          <w:trHeight w:val="261"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95.63</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1973-2017</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Tribunal level</w:t>
            </w:r>
          </w:p>
        </w:tc>
      </w:tr>
      <w:tr>
        <w:trPr>
          <w:trHeight w:val="261"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4.34</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2005-2010</w:t>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High Court</w:t>
            </w:r>
          </w:p>
        </w:tc>
      </w:tr>
      <w:tr>
        <w:trPr>
          <w:trHeight w:val="82"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7"/>
              </w:rPr>
            </w:pPr>
            <w:r>
              <w:rPr>
                <w:rFonts w:eastAsia="Times New Roman" w:cs="Times New Roman" w:ascii="Times New Roman" w:hAnsi="Times New Roman"/>
                <w:color w:val="231F20"/>
                <w:sz w:val="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3"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Finance Act,</w:t>
            </w:r>
          </w:p>
        </w:tc>
        <w:tc>
          <w:tcPr>
            <w:tcW w:w="1400" w:type="dxa"/>
            <w:tcBorders>
              <w:end w:val="single" w:sz="8" w:space="0" w:color="000000"/>
            </w:tcBorders>
          </w:tcPr>
          <w:p>
            <w:pPr>
              <w:pStyle w:val="Normal"/>
              <w:spacing w:lineRule="atLeast" w:line="0"/>
              <w:ind w:start="140" w:end="0"/>
              <w:rPr>
                <w:rFonts w:ascii="Arial" w:hAnsi="Arial" w:eastAsia="Arial" w:cs="Arial"/>
                <w:b/>
                <w:color w:val="231F20"/>
                <w:sz w:val="18"/>
              </w:rPr>
            </w:pPr>
            <w:r>
              <w:rPr>
                <w:rFonts w:eastAsia="Arial" w:cs="Arial" w:ascii="Arial" w:hAnsi="Arial"/>
                <w:b/>
                <w:color w:val="231F20"/>
                <w:sz w:val="18"/>
              </w:rPr>
              <w:t>Service tax</w:t>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6.05</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2006-2017</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pacing w:lineRule="atLeast" w:line="0"/>
              <w:ind w:start="180" w:end="0"/>
              <w:rPr>
                <w:rFonts w:ascii="Arial" w:hAnsi="Arial" w:eastAsia="Arial" w:cs="Arial"/>
                <w:b/>
                <w:color w:val="231F20"/>
                <w:sz w:val="18"/>
              </w:rPr>
            </w:pPr>
            <w:r>
              <w:rPr>
                <w:rFonts w:eastAsia="Arial" w:cs="Arial" w:ascii="Arial" w:hAnsi="Arial"/>
                <w:b/>
                <w:color w:val="231F20"/>
                <w:sz w:val="18"/>
              </w:rPr>
              <w:t>1994</w:t>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upto Commissioners’/</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Revisional authorities level</w:t>
            </w:r>
          </w:p>
        </w:tc>
      </w:tr>
      <w:tr>
        <w:trPr>
          <w:trHeight w:val="261"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end w:val="single" w:sz="8" w:space="0" w:color="000000"/>
            </w:tcBorders>
          </w:tcPr>
          <w:p>
            <w:pPr>
              <w:pStyle w:val="Normal"/>
              <w:spacing w:lineRule="atLeast" w:line="0"/>
              <w:ind w:end="370"/>
              <w:jc w:val="end"/>
              <w:rPr>
                <w:rFonts w:ascii="Arial" w:hAnsi="Arial" w:eastAsia="Arial" w:cs="Arial"/>
                <w:color w:val="231F20"/>
                <w:sz w:val="18"/>
              </w:rPr>
            </w:pPr>
            <w:r>
              <w:rPr>
                <w:rFonts w:eastAsia="Arial" w:cs="Arial" w:ascii="Arial" w:hAnsi="Arial"/>
                <w:color w:val="231F20"/>
                <w:sz w:val="18"/>
              </w:rPr>
              <w:t>63.11</w:t>
            </w:r>
          </w:p>
        </w:tc>
        <w:tc>
          <w:tcPr>
            <w:tcW w:w="2140" w:type="dxa"/>
            <w:tcBorders>
              <w:end w:val="single" w:sz="8" w:space="0" w:color="000000"/>
            </w:tcBorders>
          </w:tcPr>
          <w:p>
            <w:pPr>
              <w:pStyle w:val="Normal"/>
              <w:spacing w:lineRule="atLeast" w:line="0"/>
              <w:jc w:val="center"/>
              <w:rPr>
                <w:rFonts w:ascii="Arial" w:hAnsi="Arial" w:eastAsia="Arial" w:cs="Arial"/>
                <w:color w:val="231F20"/>
                <w:sz w:val="18"/>
              </w:rPr>
            </w:pPr>
            <w:r>
              <w:rPr>
                <w:rFonts w:eastAsia="Arial" w:cs="Arial" w:ascii="Arial" w:hAnsi="Arial"/>
                <w:color w:val="231F20"/>
                <w:sz w:val="18"/>
              </w:rPr>
              <w:t>2003-2015</w:t>
            </w:r>
          </w:p>
        </w:tc>
        <w:tc>
          <w:tcPr>
            <w:tcW w:w="2920" w:type="dxa"/>
            <w:tcBorders>
              <w:end w:val="single" w:sz="8" w:space="0" w:color="000000"/>
            </w:tcBorders>
          </w:tcPr>
          <w:p>
            <w:pPr>
              <w:pStyle w:val="Normal"/>
              <w:spacing w:lineRule="atLeast" w:line="0"/>
              <w:ind w:start="140" w:end="0"/>
              <w:rPr/>
            </w:pPr>
            <w:r>
              <w:rPr>
                <w:rFonts w:eastAsia="Arial" w:cs="Arial" w:ascii="Arial" w:hAnsi="Arial"/>
                <w:color w:val="231F20"/>
                <w:sz w:val="18"/>
              </w:rPr>
              <w:t>Appellate Authority –</w:t>
            </w:r>
          </w:p>
        </w:tc>
      </w:tr>
      <w:tr>
        <w:trPr>
          <w:trHeight w:val="216" w:hRule="atLeast"/>
        </w:trPr>
        <w:tc>
          <w:tcPr>
            <w:tcW w:w="1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end w:val="single" w:sz="8" w:space="0" w:color="000000"/>
            </w:tcBorders>
          </w:tcPr>
          <w:p>
            <w:pPr>
              <w:pStyle w:val="Normal"/>
              <w:spacing w:lineRule="atLeast" w:line="0"/>
              <w:ind w:start="140" w:end="0"/>
              <w:rPr>
                <w:rFonts w:ascii="Arial" w:hAnsi="Arial" w:eastAsia="Arial" w:cs="Arial"/>
                <w:color w:val="231F20"/>
                <w:sz w:val="18"/>
              </w:rPr>
            </w:pPr>
            <w:r>
              <w:rPr>
                <w:rFonts w:eastAsia="Arial" w:cs="Arial" w:ascii="Arial" w:hAnsi="Arial"/>
                <w:color w:val="231F20"/>
                <w:sz w:val="18"/>
              </w:rPr>
              <w:t>Tribunal level</w:t>
            </w:r>
          </w:p>
        </w:tc>
      </w:tr>
      <w:tr>
        <w:trPr>
          <w:trHeight w:val="147" w:hRule="atLeast"/>
        </w:trPr>
        <w:tc>
          <w:tcPr>
            <w:tcW w:w="1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31F20"/>
                <w:sz w:val="12"/>
              </w:rPr>
            </w:pPr>
            <w:r>
              <w:rPr>
                <w:rFonts w:eastAsia="Times New Roman" w:cs="Times New Roman" w:ascii="Times New Roman" w:hAnsi="Times New Roman"/>
                <w:color w:val="231F20"/>
                <w:sz w:val="12"/>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900" w:end="0"/>
        <w:rPr/>
      </w:pPr>
      <w:r>
        <w:rPr>
          <w:rFonts w:eastAsia="Arial" w:cs="Arial" w:ascii="Arial" w:hAnsi="Arial"/>
          <w:color w:val="231F20"/>
          <w:sz w:val="19"/>
        </w:rPr>
        <w:t>Out of the total disputed dues aggregating</w:t>
      </w:r>
      <w:r>
        <w:rPr>
          <w:rFonts w:eastAsia="Times New Roman" w:cs="Times New Roman" w:ascii="Times New Roman" w:hAnsi="Times New Roman"/>
          <w:color w:val="231F20"/>
          <w:sz w:val="19"/>
        </w:rPr>
        <w:t xml:space="preserve"> `</w:t>
      </w:r>
      <w:r>
        <w:rPr>
          <w:rFonts w:eastAsia="Arial" w:cs="Arial" w:ascii="Arial" w:hAnsi="Arial"/>
          <w:color w:val="231F20"/>
          <w:sz w:val="19"/>
        </w:rPr>
        <w:t xml:space="preserve"> 518.32 Crores as above,</w:t>
      </w:r>
      <w:r>
        <w:rPr>
          <w:rFonts w:eastAsia="Times New Roman" w:cs="Times New Roman" w:ascii="Times New Roman" w:hAnsi="Times New Roman"/>
          <w:color w:val="231F20"/>
          <w:sz w:val="19"/>
        </w:rPr>
        <w:t xml:space="preserve"> `</w:t>
      </w:r>
      <w:r>
        <w:rPr>
          <w:rFonts w:eastAsia="Arial" w:cs="Arial" w:ascii="Arial" w:hAnsi="Arial"/>
          <w:color w:val="231F20"/>
          <w:sz w:val="19"/>
        </w:rPr>
        <w:t xml:space="preserve"> 374.86 Crores pertain to matters which have been stayed for recovery by the relevant authorities.</w:t>
      </w:r>
    </w:p>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29">
                <wp:simplePos x="0" y="0"/>
                <wp:positionH relativeFrom="column">
                  <wp:posOffset>6190615</wp:posOffset>
                </wp:positionH>
                <wp:positionV relativeFrom="paragraph">
                  <wp:posOffset>719455</wp:posOffset>
                </wp:positionV>
                <wp:extent cx="289560" cy="379730"/>
                <wp:effectExtent l="5080" t="5080" r="5080" b="5080"/>
                <wp:wrapNone/>
                <wp:docPr id="729" name=""/>
                <a:graphic xmlns:a="http://schemas.openxmlformats.org/drawingml/2006/main">
                  <a:graphicData uri="http://schemas.microsoft.com/office/word/2010/wordprocessingShape">
                    <wps:wsp>
                      <wps:cNvSpPr/>
                      <wps:spPr>
                        <a:xfrm>
                          <a:off x="0" y="0"/>
                          <a:ext cx="289440" cy="37980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487.45pt;margin-top:56.65pt;width:22.75pt;height:29.85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
                <wp:simplePos x="0" y="0"/>
                <wp:positionH relativeFrom="column">
                  <wp:posOffset>3760470</wp:posOffset>
                </wp:positionH>
                <wp:positionV relativeFrom="paragraph">
                  <wp:posOffset>719455</wp:posOffset>
                </wp:positionV>
                <wp:extent cx="2412365" cy="379730"/>
                <wp:effectExtent l="5715" t="5080" r="4445" b="5080"/>
                <wp:wrapNone/>
                <wp:docPr id="730" name=""/>
                <a:graphic xmlns:a="http://schemas.openxmlformats.org/drawingml/2006/main">
                  <a:graphicData uri="http://schemas.microsoft.com/office/word/2010/wordprocessingShape">
                    <wps:wsp>
                      <wps:cNvSpPr/>
                      <wps:spPr>
                        <a:xfrm>
                          <a:off x="0" y="0"/>
                          <a:ext cx="2412360" cy="37980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96.1pt;margin-top:56.65pt;width:189.9pt;height:29.85pt;mso-wrap-style:none;v-text-anchor:middle">
                <v:fill o:detectmouseclick="t" type="solid" color2="#433f25"/>
                <v:stroke color="white" weight="9360" joinstyle="miter" endcap="flat"/>
                <w10:wrap type="none"/>
              </v:rect>
            </w:pict>
          </mc:Fallback>
        </mc:AlternateContent>
      </w:r>
    </w:p>
    <w:p>
      <w:pPr>
        <w:sectPr>
          <w:type w:val="nextPage"/>
          <w:pgSz w:w="11906" w:h="16838"/>
          <w:pgMar w:left="1020" w:right="68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pPr>
      <w:r>
        <w:rPr>
          <w:rFonts w:eastAsia="Times New Roman" w:cs="Times New Roman" w:ascii="Times New Roman" w:hAnsi="Times New Roman"/>
          <w:color w:val="00367B"/>
          <w:sz w:val="25"/>
        </w:rPr>
        <w:t>ITC Limited</w:t>
      </w:r>
      <w:r>
        <w:rPr>
          <w:rFonts w:eastAsia="Arial" w:cs="Arial" w:ascii="Arial" w:hAnsi="Arial"/>
          <w:color w:val="231F20"/>
          <w:sz w:val="15"/>
        </w:rPr>
        <w:t xml:space="preserve"> REPORT AND ACCOUNTS 2019</w:t>
      </w:r>
      <w:r>
        <w:rPr>
          <w:rFonts w:eastAsia="Arial" w:cs="Arial" w:ascii="Arial" w:hAnsi="Arial"/>
          <w:color w:val="FFFFFF"/>
        </w:rPr>
        <w:t xml:space="preserve">  </w:t>
      </w:r>
      <w:r>
        <w:rPr>
          <w:rFonts w:eastAsia="Arial" w:cs="Arial" w:ascii="Arial" w:hAnsi="Arial"/>
          <w:b/>
          <w:color w:val="FFFFFF"/>
        </w:rPr>
        <w:t>199</w:t>
      </w:r>
    </w:p>
    <w:p>
      <w:pPr>
        <w:sectPr>
          <w:type w:val="continuous"/>
          <w:pgSz w:w="11906" w:h="16838"/>
          <w:pgMar w:left="1020" w:right="685"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0" allowOverlap="1" relativeHeight="731">
            <wp:simplePos x="0" y="0"/>
            <wp:positionH relativeFrom="page">
              <wp:posOffset>431800</wp:posOffset>
            </wp:positionH>
            <wp:positionV relativeFrom="page">
              <wp:posOffset>344805</wp:posOffset>
            </wp:positionV>
            <wp:extent cx="558800" cy="665480"/>
            <wp:effectExtent l="0" t="0" r="0" b="0"/>
            <wp:wrapNone/>
            <wp:docPr id="731"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168" descr="" title=""/>
                    <pic:cNvPicPr>
                      <a:picLocks noChangeAspect="1" noChangeArrowheads="1"/>
                    </pic:cNvPicPr>
                  </pic:nvPicPr>
                  <pic:blipFill>
                    <a:blip r:embed="rId170"/>
                    <a:srcRect l="-32" t="-27" r="-32" b="-27"/>
                    <a:stretch>
                      <a:fillRect/>
                    </a:stretch>
                  </pic:blipFill>
                  <pic:spPr bwMode="auto">
                    <a:xfrm>
                      <a:off x="0" y="0"/>
                      <a:ext cx="558800" cy="665480"/>
                    </a:xfrm>
                    <a:prstGeom prst="rect">
                      <a:avLst/>
                    </a:prstGeom>
                  </pic:spPr>
                </pic:pic>
              </a:graphicData>
            </a:graphic>
          </wp:anchor>
        </w:drawing>
      </w:r>
      <w:bookmarkStart w:id="155" w:name="page79"/>
      <w:bookmarkStart w:id="156" w:name="page79"/>
      <w:bookmarkEnd w:id="15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3"/>
        </w:numPr>
        <w:tabs>
          <w:tab w:val="clear" w:pos="720"/>
          <w:tab w:val="left" w:pos="509" w:leader="none"/>
        </w:tabs>
        <w:spacing w:lineRule="auto" w:line="300"/>
        <w:ind w:hanging="508" w:start="508" w:end="0"/>
        <w:jc w:val="both"/>
        <w:rPr>
          <w:rFonts w:ascii="Arial" w:hAnsi="Arial" w:eastAsia="Arial" w:cs="Arial"/>
          <w:color w:val="231F20"/>
          <w:sz w:val="19"/>
        </w:rPr>
      </w:pPr>
      <w:r>
        <w:rPr>
          <w:rFonts w:eastAsia="Arial" w:cs="Arial" w:ascii="Arial" w:hAnsi="Arial"/>
          <w:color w:val="231F20"/>
          <w:sz w:val="19"/>
        </w:rPr>
        <w:t>In our opinion and according to the information and explanations given to us, the Company has not defaulted in the repayment of loans or borrowings to financial institutions, banks and government and dues to debenture holders.</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0"/>
          <w:numId w:val="113"/>
        </w:numPr>
        <w:tabs>
          <w:tab w:val="clear" w:pos="720"/>
          <w:tab w:val="left" w:pos="508" w:leader="none"/>
        </w:tabs>
        <w:spacing w:lineRule="auto" w:line="300"/>
        <w:ind w:hanging="508" w:start="508" w:end="0"/>
        <w:rPr>
          <w:rFonts w:ascii="Arial" w:hAnsi="Arial" w:eastAsia="Arial" w:cs="Arial"/>
          <w:color w:val="231F20"/>
          <w:sz w:val="19"/>
        </w:rPr>
      </w:pPr>
      <w:r>
        <w:rPr>
          <w:rFonts w:eastAsia="Arial" w:cs="Arial" w:ascii="Arial" w:hAnsi="Arial"/>
          <w:color w:val="231F20"/>
          <w:sz w:val="19"/>
        </w:rPr>
        <w:t>The Company has not raised moneys by way of initial public offer or further public offer (including debt instruments) or term loans and hence reporting under clause (ix) of the Order is not applicable.</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0"/>
          <w:numId w:val="113"/>
        </w:numPr>
        <w:tabs>
          <w:tab w:val="clear" w:pos="720"/>
          <w:tab w:val="left" w:pos="508" w:leader="none"/>
        </w:tabs>
        <w:spacing w:lineRule="auto" w:line="331"/>
        <w:ind w:hanging="508" w:start="508" w:end="0"/>
        <w:jc w:val="both"/>
        <w:rPr>
          <w:rFonts w:ascii="Arial" w:hAnsi="Arial" w:eastAsia="Arial" w:cs="Arial"/>
          <w:color w:val="231F20"/>
          <w:sz w:val="18"/>
        </w:rPr>
      </w:pPr>
      <w:r>
        <w:rPr>
          <w:rFonts w:eastAsia="Arial" w:cs="Arial" w:ascii="Arial" w:hAnsi="Arial"/>
          <w:color w:val="231F20"/>
          <w:sz w:val="18"/>
        </w:rPr>
        <w:t>To the best of our knowledge and according to the information and explanations given to us, no fraud by the Company and no material fraud on the Company by its officers or employees has been noticed or reported during the year.</w:t>
      </w:r>
    </w:p>
    <w:p>
      <w:pPr>
        <w:pStyle w:val="Normal"/>
        <w:spacing w:lineRule="exact" w:line="91"/>
        <w:rPr>
          <w:rFonts w:ascii="Arial" w:hAnsi="Arial" w:eastAsia="Arial" w:cs="Arial"/>
          <w:color w:val="231F20"/>
          <w:sz w:val="18"/>
        </w:rPr>
      </w:pPr>
      <w:r>
        <w:rPr>
          <w:rFonts w:eastAsia="Arial" w:cs="Arial" w:ascii="Arial" w:hAnsi="Arial"/>
          <w:color w:val="231F20"/>
          <w:sz w:val="18"/>
        </w:rPr>
      </w:r>
    </w:p>
    <w:p>
      <w:pPr>
        <w:pStyle w:val="Normal"/>
        <w:numPr>
          <w:ilvl w:val="0"/>
          <w:numId w:val="113"/>
        </w:numPr>
        <w:tabs>
          <w:tab w:val="clear" w:pos="720"/>
          <w:tab w:val="left" w:pos="508" w:leader="none"/>
        </w:tabs>
        <w:spacing w:lineRule="auto" w:line="321"/>
        <w:ind w:hanging="508" w:start="508" w:end="0"/>
        <w:jc w:val="both"/>
        <w:rPr>
          <w:rFonts w:ascii="Arial" w:hAnsi="Arial" w:eastAsia="Arial" w:cs="Arial"/>
          <w:color w:val="231F20"/>
          <w:sz w:val="18"/>
        </w:rPr>
      </w:pPr>
      <w:r>
        <w:rPr>
          <w:rFonts w:eastAsia="Arial" w:cs="Arial" w:ascii="Arial" w:hAnsi="Arial"/>
          <w:color w:val="231F20"/>
          <w:sz w:val="18"/>
        </w:rPr>
        <w:t>In our opinion and according to the information and explanations given to us, the Company has paid / provided managerial remuneration in accordance with the requisite approvals mandated by the provisions of Section 197 read with Schedule V to the Companies Act, 2013. In respect of one director, aggregate remuneration of</w:t>
      </w:r>
      <w:r>
        <w:rPr>
          <w:rFonts w:eastAsia="Times New Roman" w:cs="Times New Roman" w:ascii="Times New Roman" w:hAnsi="Times New Roman"/>
          <w:color w:val="231F20"/>
          <w:sz w:val="18"/>
        </w:rPr>
        <w:t xml:space="preserve"> `</w:t>
      </w:r>
      <w:r>
        <w:rPr>
          <w:rFonts w:eastAsia="Arial" w:cs="Arial" w:ascii="Arial" w:hAnsi="Arial"/>
          <w:color w:val="231F20"/>
          <w:sz w:val="18"/>
        </w:rPr>
        <w:t xml:space="preserve"> 1.17 Crores paid/provided during the year, is subject to the approval of the Members at the forthcoming Annual General Meeting.</w:t>
      </w:r>
    </w:p>
    <w:p>
      <w:pPr>
        <w:pStyle w:val="Normal"/>
        <w:spacing w:lineRule="exact" w:line="100"/>
        <w:rPr>
          <w:rFonts w:ascii="Arial" w:hAnsi="Arial" w:eastAsia="Arial" w:cs="Arial"/>
          <w:color w:val="231F20"/>
          <w:sz w:val="18"/>
        </w:rPr>
      </w:pPr>
      <w:r>
        <w:rPr>
          <w:rFonts w:eastAsia="Arial" w:cs="Arial" w:ascii="Arial" w:hAnsi="Arial"/>
          <w:color w:val="231F20"/>
          <w:sz w:val="18"/>
        </w:rPr>
      </w:r>
    </w:p>
    <w:p>
      <w:pPr>
        <w:pStyle w:val="Normal"/>
        <w:numPr>
          <w:ilvl w:val="0"/>
          <w:numId w:val="113"/>
        </w:numPr>
        <w:tabs>
          <w:tab w:val="clear" w:pos="720"/>
          <w:tab w:val="left" w:pos="508" w:leader="none"/>
        </w:tabs>
        <w:spacing w:lineRule="atLeast" w:line="0"/>
        <w:ind w:hanging="508" w:start="508" w:end="0"/>
        <w:rPr>
          <w:rFonts w:ascii="Arial" w:hAnsi="Arial" w:eastAsia="Arial" w:cs="Arial"/>
          <w:color w:val="231F20"/>
          <w:sz w:val="19"/>
        </w:rPr>
      </w:pPr>
      <w:r>
        <w:rPr>
          <w:rFonts w:eastAsia="Arial" w:cs="Arial" w:ascii="Arial" w:hAnsi="Arial"/>
          <w:color w:val="231F20"/>
          <w:sz w:val="19"/>
        </w:rPr>
        <w:t>The Company is not a Nidhi Company and hence reporting under clause (xii) of the Order is not applicable.</w:t>
      </w:r>
    </w:p>
    <w:p>
      <w:pPr>
        <w:pStyle w:val="Normal"/>
        <w:spacing w:lineRule="exact" w:line="170"/>
        <w:rPr>
          <w:rFonts w:ascii="Arial" w:hAnsi="Arial" w:eastAsia="Arial" w:cs="Arial"/>
          <w:color w:val="231F20"/>
          <w:sz w:val="19"/>
        </w:rPr>
      </w:pPr>
      <w:r>
        <w:rPr>
          <w:rFonts w:eastAsia="Arial" w:cs="Arial" w:ascii="Arial" w:hAnsi="Arial"/>
          <w:color w:val="231F20"/>
          <w:sz w:val="19"/>
        </w:rPr>
      </w:r>
    </w:p>
    <w:p>
      <w:pPr>
        <w:pStyle w:val="Normal"/>
        <w:numPr>
          <w:ilvl w:val="0"/>
          <w:numId w:val="113"/>
        </w:numPr>
        <w:tabs>
          <w:tab w:val="clear" w:pos="720"/>
          <w:tab w:val="left" w:pos="511" w:leader="none"/>
        </w:tabs>
        <w:spacing w:lineRule="auto" w:line="300"/>
        <w:ind w:hanging="508" w:start="508" w:end="0"/>
        <w:jc w:val="both"/>
        <w:rPr>
          <w:rFonts w:ascii="Arial" w:hAnsi="Arial" w:eastAsia="Arial" w:cs="Arial"/>
          <w:color w:val="231F20"/>
          <w:sz w:val="19"/>
        </w:rPr>
      </w:pPr>
      <w:r>
        <w:rPr>
          <w:rFonts w:eastAsia="Arial" w:cs="Arial" w:ascii="Arial" w:hAnsi="Arial"/>
          <w:color w:val="231F20"/>
          <w:sz w:val="19"/>
        </w:rPr>
        <w:t>In our opinion and according to the information and explanations given to us the Company is in compliance with Sections 177 and 188 of the Companies Act, 2013, where applicable, for all transactions with the related parties and the details of related party transactions have been disclosed in the standalone financial statements etc. as required by the applicable Indian accounting standards.</w:t>
      </w:r>
    </w:p>
    <w:p>
      <w:pPr>
        <w:pStyle w:val="Normal"/>
        <w:spacing w:lineRule="exact" w:line="115"/>
        <w:rPr>
          <w:rFonts w:ascii="Arial" w:hAnsi="Arial" w:eastAsia="Arial" w:cs="Arial"/>
          <w:color w:val="231F20"/>
          <w:sz w:val="19"/>
        </w:rPr>
      </w:pPr>
      <w:r>
        <w:rPr>
          <w:rFonts w:eastAsia="Arial" w:cs="Arial" w:ascii="Arial" w:hAnsi="Arial"/>
          <w:color w:val="231F20"/>
          <w:sz w:val="19"/>
        </w:rPr>
      </w:r>
    </w:p>
    <w:p>
      <w:pPr>
        <w:pStyle w:val="Normal"/>
        <w:numPr>
          <w:ilvl w:val="0"/>
          <w:numId w:val="113"/>
        </w:numPr>
        <w:tabs>
          <w:tab w:val="clear" w:pos="720"/>
          <w:tab w:val="left" w:pos="505" w:leader="none"/>
        </w:tabs>
        <w:spacing w:lineRule="auto" w:line="300"/>
        <w:ind w:hanging="508" w:start="508" w:end="0"/>
        <w:jc w:val="both"/>
        <w:rPr>
          <w:rFonts w:ascii="Arial" w:hAnsi="Arial" w:eastAsia="Arial" w:cs="Arial"/>
          <w:color w:val="231F20"/>
          <w:sz w:val="19"/>
        </w:rPr>
      </w:pPr>
      <w:r>
        <w:rPr>
          <w:rFonts w:eastAsia="Arial" w:cs="Arial" w:ascii="Arial" w:hAnsi="Arial"/>
          <w:color w:val="231F20"/>
          <w:sz w:val="19"/>
        </w:rPr>
        <w:t>During the year the Company has not made any preferential allotment or private placement of shares or fully or partly convertible debentures and hence reporting under clause (xiv) of the Order is not applicable to the Company.</w:t>
      </w:r>
    </w:p>
    <w:p>
      <w:pPr>
        <w:pStyle w:val="Normal"/>
        <w:spacing w:lineRule="exact" w:line="114"/>
        <w:rPr>
          <w:rFonts w:ascii="Arial" w:hAnsi="Arial" w:eastAsia="Arial" w:cs="Arial"/>
          <w:color w:val="231F20"/>
          <w:sz w:val="19"/>
        </w:rPr>
      </w:pPr>
      <w:r>
        <w:rPr>
          <w:rFonts w:eastAsia="Arial" w:cs="Arial" w:ascii="Arial" w:hAnsi="Arial"/>
          <w:color w:val="231F20"/>
          <w:sz w:val="19"/>
        </w:rPr>
      </w:r>
    </w:p>
    <w:p>
      <w:pPr>
        <w:pStyle w:val="Normal"/>
        <w:numPr>
          <w:ilvl w:val="0"/>
          <w:numId w:val="113"/>
        </w:numPr>
        <w:tabs>
          <w:tab w:val="clear" w:pos="720"/>
          <w:tab w:val="left" w:pos="509" w:leader="none"/>
        </w:tabs>
        <w:spacing w:lineRule="auto" w:line="324"/>
        <w:ind w:hanging="508" w:start="508" w:end="0"/>
        <w:jc w:val="both"/>
        <w:rPr>
          <w:rFonts w:ascii="Arial" w:hAnsi="Arial" w:eastAsia="Arial" w:cs="Arial"/>
          <w:color w:val="231F20"/>
          <w:sz w:val="18"/>
        </w:rPr>
      </w:pPr>
      <w:r>
        <w:rPr>
          <w:rFonts w:eastAsia="Arial" w:cs="Arial" w:ascii="Arial" w:hAnsi="Arial"/>
          <w:color w:val="231F20"/>
          <w:sz w:val="18"/>
        </w:rPr>
        <w:t>In our opinion and according to the information and explanations given to us, during the year the Company has not entered into any non-cash transactions with its directors or directors of its holding, subsidiary or associate company or persons connected with them and hence provisions of Section 192 of the Companies Act, 2013 are not applicable.</w:t>
      </w:r>
    </w:p>
    <w:p>
      <w:pPr>
        <w:pStyle w:val="Normal"/>
        <w:spacing w:lineRule="exact" w:line="96"/>
        <w:rPr>
          <w:rFonts w:ascii="Arial" w:hAnsi="Arial" w:eastAsia="Arial" w:cs="Arial"/>
          <w:color w:val="231F20"/>
          <w:sz w:val="18"/>
        </w:rPr>
      </w:pPr>
      <w:r>
        <w:rPr>
          <w:rFonts w:eastAsia="Arial" w:cs="Arial" w:ascii="Arial" w:hAnsi="Arial"/>
          <w:color w:val="231F20"/>
          <w:sz w:val="18"/>
        </w:rPr>
      </w:r>
    </w:p>
    <w:p>
      <w:pPr>
        <w:pStyle w:val="Normal"/>
        <w:numPr>
          <w:ilvl w:val="0"/>
          <w:numId w:val="113"/>
        </w:numPr>
        <w:tabs>
          <w:tab w:val="clear" w:pos="720"/>
          <w:tab w:val="left" w:pos="508" w:leader="none"/>
        </w:tabs>
        <w:spacing w:lineRule="atLeast" w:line="0"/>
        <w:ind w:hanging="508" w:start="508" w:end="0"/>
        <w:rPr>
          <w:rFonts w:ascii="Arial" w:hAnsi="Arial" w:eastAsia="Arial" w:cs="Arial"/>
          <w:color w:val="231F20"/>
          <w:sz w:val="19"/>
        </w:rPr>
      </w:pPr>
      <w:r>
        <w:rPr>
          <w:rFonts w:eastAsia="Arial" w:cs="Arial" w:ascii="Arial" w:hAnsi="Arial"/>
          <w:color w:val="231F20"/>
          <w:sz w:val="19"/>
        </w:rPr>
        <w:t>The Company is not required to be registered under Section 45-IA of the Reserve Bank of India Act, 1934.</w:t>
      </w:r>
    </w:p>
    <w:p>
      <w:pPr>
        <w:pStyle w:val="Normal"/>
        <w:spacing w:lineRule="exact" w:line="34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tbl>
      <w:tblPr>
        <w:tblW w:w="10200" w:type="dxa"/>
        <w:jc w:val="start"/>
        <w:tblInd w:w="8" w:type="dxa"/>
        <w:tblLayout w:type="fixed"/>
        <w:tblCellMar>
          <w:top w:w="0" w:type="dxa"/>
          <w:start w:w="0" w:type="dxa"/>
          <w:bottom w:w="0" w:type="dxa"/>
          <w:end w:w="0" w:type="dxa"/>
        </w:tblCellMar>
      </w:tblPr>
      <w:tblGrid>
        <w:gridCol w:w="4300"/>
        <w:gridCol w:w="5900"/>
      </w:tblGrid>
      <w:tr>
        <w:trPr>
          <w:trHeight w:val="218" w:hRule="atLeast"/>
        </w:trPr>
        <w:tc>
          <w:tcPr>
            <w:tcW w:w="4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For Deloitte Haskins &amp; Sells</w:t>
            </w:r>
          </w:p>
        </w:tc>
      </w:tr>
      <w:tr>
        <w:trPr>
          <w:trHeight w:val="266" w:hRule="atLeast"/>
        </w:trPr>
        <w:tc>
          <w:tcPr>
            <w:tcW w:w="430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590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Chartered Accountants</w:t>
            </w:r>
          </w:p>
        </w:tc>
      </w:tr>
      <w:tr>
        <w:trPr>
          <w:trHeight w:val="266" w:hRule="atLeast"/>
        </w:trPr>
        <w:tc>
          <w:tcPr>
            <w:tcW w:w="4300" w:type="dxa"/>
            <w:tcBorders/>
          </w:tcPr>
          <w:p>
            <w:pPr>
              <w:pStyle w:val="Normal"/>
              <w:snapToGrid w:val="false"/>
              <w:spacing w:lineRule="atLeast" w:line="0"/>
              <w:rPr>
                <w:rFonts w:ascii="Times New Roman" w:hAnsi="Times New Roman" w:eastAsia="Times New Roman" w:cs="Times New Roman"/>
                <w:i/>
                <w:i/>
                <w:color w:val="231F20"/>
                <w:sz w:val="23"/>
              </w:rPr>
            </w:pPr>
            <w:r>
              <w:rPr>
                <w:rFonts w:eastAsia="Times New Roman" w:cs="Times New Roman" w:ascii="Times New Roman" w:hAnsi="Times New Roman"/>
                <w:i/>
                <w:color w:val="231F20"/>
                <w:sz w:val="23"/>
              </w:rPr>
            </w:r>
          </w:p>
        </w:tc>
        <w:tc>
          <w:tcPr>
            <w:tcW w:w="5900" w:type="dxa"/>
            <w:tcBorders/>
          </w:tcPr>
          <w:p>
            <w:pPr>
              <w:pStyle w:val="Normal"/>
              <w:spacing w:lineRule="atLeast" w:line="0"/>
              <w:jc w:val="end"/>
              <w:rPr/>
            </w:pPr>
            <w:r>
              <w:rPr>
                <w:rFonts w:eastAsia="Arial" w:cs="Arial" w:ascii="Arial" w:hAnsi="Arial"/>
                <w:i/>
                <w:color w:val="231F20"/>
                <w:sz w:val="19"/>
              </w:rPr>
              <w:t>(Firm’s Registration No. 302009E)</w:t>
            </w:r>
          </w:p>
        </w:tc>
      </w:tr>
      <w:tr>
        <w:trPr>
          <w:trHeight w:val="493" w:hRule="atLeast"/>
        </w:trPr>
        <w:tc>
          <w:tcPr>
            <w:tcW w:w="4300" w:type="dxa"/>
            <w:tcBorders/>
          </w:tcPr>
          <w:p>
            <w:pPr>
              <w:pStyle w:val="Normal"/>
              <w:snapToGrid w:val="false"/>
              <w:spacing w:lineRule="atLeast" w:line="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P. R. Ramesh</w:t>
            </w:r>
          </w:p>
        </w:tc>
      </w:tr>
      <w:tr>
        <w:trPr>
          <w:trHeight w:val="247" w:hRule="atLeast"/>
        </w:trPr>
        <w:tc>
          <w:tcPr>
            <w:tcW w:w="430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Gurugram</w:t>
            </w:r>
          </w:p>
        </w:tc>
        <w:tc>
          <w:tcPr>
            <w:tcW w:w="5900" w:type="dxa"/>
            <w:tcBorders/>
          </w:tcPr>
          <w:p>
            <w:pPr>
              <w:pStyle w:val="Normal"/>
              <w:spacing w:lineRule="atLeast" w:line="0"/>
              <w:jc w:val="end"/>
              <w:rPr>
                <w:rFonts w:ascii="Arial" w:hAnsi="Arial" w:eastAsia="Arial" w:cs="Arial"/>
                <w:i/>
                <w:i/>
                <w:color w:val="231F20"/>
                <w:sz w:val="19"/>
              </w:rPr>
            </w:pPr>
            <w:r>
              <w:rPr>
                <w:rFonts w:eastAsia="Arial" w:cs="Arial" w:ascii="Arial" w:hAnsi="Arial"/>
                <w:i/>
                <w:color w:val="231F20"/>
                <w:sz w:val="19"/>
              </w:rPr>
              <w:t>Partner</w:t>
            </w:r>
          </w:p>
        </w:tc>
      </w:tr>
      <w:tr>
        <w:trPr>
          <w:trHeight w:val="266" w:hRule="atLeast"/>
        </w:trPr>
        <w:tc>
          <w:tcPr>
            <w:tcW w:w="4300" w:type="dxa"/>
            <w:tcBorders/>
          </w:tcPr>
          <w:p>
            <w:pPr>
              <w:pStyle w:val="Normal"/>
              <w:spacing w:lineRule="atLeast" w:line="0"/>
              <w:rPr>
                <w:rFonts w:ascii="Arial" w:hAnsi="Arial" w:eastAsia="Arial" w:cs="Arial"/>
                <w:color w:val="231F20"/>
                <w:sz w:val="19"/>
              </w:rPr>
            </w:pPr>
            <w:r>
              <w:rPr>
                <w:rFonts w:eastAsia="Arial" w:cs="Arial" w:ascii="Arial" w:hAnsi="Arial"/>
                <w:color w:val="231F20"/>
                <w:sz w:val="19"/>
              </w:rPr>
              <w:t>13th May, 2019</w:t>
            </w:r>
          </w:p>
        </w:tc>
        <w:tc>
          <w:tcPr>
            <w:tcW w:w="5900" w:type="dxa"/>
            <w:tcBorders/>
          </w:tcPr>
          <w:p>
            <w:pPr>
              <w:pStyle w:val="Normal"/>
              <w:spacing w:lineRule="atLeast" w:line="0"/>
              <w:jc w:val="end"/>
              <w:rPr>
                <w:rFonts w:ascii="Arial" w:hAnsi="Arial" w:eastAsia="Arial" w:cs="Arial"/>
                <w:color w:val="231F20"/>
                <w:sz w:val="19"/>
              </w:rPr>
            </w:pPr>
            <w:r>
              <w:rPr>
                <w:rFonts w:eastAsia="Arial" w:cs="Arial" w:ascii="Arial" w:hAnsi="Arial"/>
                <w:color w:val="231F20"/>
                <w:sz w:val="19"/>
              </w:rPr>
              <w:t>(Membership No. 70928)</w:t>
            </w:r>
          </w:p>
        </w:tc>
      </w:tr>
    </w:tbl>
    <w:p>
      <w:pPr>
        <w:pStyle w:val="Normal"/>
        <w:spacing w:lineRule="exact" w:line="2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mc:AlternateContent>
          <mc:Choice Requires="wps">
            <w:drawing>
              <wp:anchor behindDoc="1" distT="0" distB="0" distL="114935" distR="114935" simplePos="0" locked="0" layoutInCell="1" allowOverlap="1" relativeHeight="732">
                <wp:simplePos x="0" y="0"/>
                <wp:positionH relativeFrom="column">
                  <wp:posOffset>5080</wp:posOffset>
                </wp:positionH>
                <wp:positionV relativeFrom="paragraph">
                  <wp:posOffset>3185160</wp:posOffset>
                </wp:positionV>
                <wp:extent cx="288925" cy="380365"/>
                <wp:effectExtent l="5715" t="5715" r="4445" b="4445"/>
                <wp:wrapNone/>
                <wp:docPr id="732" name=""/>
                <a:graphic xmlns:a="http://schemas.openxmlformats.org/drawingml/2006/main">
                  <a:graphicData uri="http://schemas.microsoft.com/office/word/2010/wordprocessingShape">
                    <wps:wsp>
                      <wps:cNvSpPr/>
                      <wps:spPr>
                        <a:xfrm>
                          <a:off x="0" y="0"/>
                          <a:ext cx="289080" cy="380520"/>
                        </a:xfrm>
                        <a:prstGeom prst="rect">
                          <a:avLst/>
                        </a:prstGeom>
                        <a:solidFill>
                          <a:srgbClr val="00367b"/>
                        </a:solidFill>
                        <a:ln w="9360">
                          <a:solidFill>
                            <a:srgbClr val="ffffff"/>
                          </a:solidFill>
                          <a:miter/>
                        </a:ln>
                      </wps:spPr>
                      <wps:style>
                        <a:lnRef idx="0"/>
                        <a:fillRef idx="0"/>
                        <a:effectRef idx="0"/>
                        <a:fontRef idx="minor"/>
                      </wps:style>
                      <wps:bodyPr/>
                    </wps:wsp>
                  </a:graphicData>
                </a:graphic>
              </wp:anchor>
            </w:drawing>
          </mc:Choice>
          <mc:Fallback>
            <w:pict>
              <v:rect id="shape_0" fillcolor="#00367b" stroked="t" o:allowincell="f" style="position:absolute;margin-left:0.4pt;margin-top:250.8pt;width:22.7pt;height:29.9pt;mso-wrap-style:none;v-text-anchor:middle">
                <v:fill o:detectmouseclick="t" type="solid" color2="#ffc984"/>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
                <wp:simplePos x="0" y="0"/>
                <wp:positionH relativeFrom="column">
                  <wp:posOffset>312420</wp:posOffset>
                </wp:positionH>
                <wp:positionV relativeFrom="paragraph">
                  <wp:posOffset>3185160</wp:posOffset>
                </wp:positionV>
                <wp:extent cx="2411730" cy="380365"/>
                <wp:effectExtent l="5080" t="5715" r="5080" b="4445"/>
                <wp:wrapNone/>
                <wp:docPr id="733" name=""/>
                <a:graphic xmlns:a="http://schemas.openxmlformats.org/drawingml/2006/main">
                  <a:graphicData uri="http://schemas.microsoft.com/office/word/2010/wordprocessingShape">
                    <wps:wsp>
                      <wps:cNvSpPr/>
                      <wps:spPr>
                        <a:xfrm>
                          <a:off x="0" y="0"/>
                          <a:ext cx="2411640" cy="380520"/>
                        </a:xfrm>
                        <a:prstGeom prst="rect">
                          <a:avLst/>
                        </a:prstGeom>
                        <a:solidFill>
                          <a:srgbClr val="bcc0da"/>
                        </a:solidFill>
                        <a:ln w="9360">
                          <a:solidFill>
                            <a:srgbClr val="ffffff"/>
                          </a:solidFill>
                          <a:miter/>
                        </a:ln>
                      </wps:spPr>
                      <wps:style>
                        <a:lnRef idx="0"/>
                        <a:fillRef idx="0"/>
                        <a:effectRef idx="0"/>
                        <a:fontRef idx="minor"/>
                      </wps:style>
                      <wps:bodyPr/>
                    </wps:wsp>
                  </a:graphicData>
                </a:graphic>
              </wp:anchor>
            </w:drawing>
          </mc:Choice>
          <mc:Fallback>
            <w:pict>
              <v:rect id="shape_0" fillcolor="#bcc0da" stroked="t" o:allowincell="f" style="position:absolute;margin-left:24.6pt;margin-top:250.8pt;width:189.85pt;height:29.9pt;mso-wrap-style:none;v-text-anchor:middle">
                <v:fill o:detectmouseclick="t" type="solid" color2="#433f25"/>
                <v:stroke color="white" weight="9360" joinstyle="miter" endcap="flat"/>
                <w10:wrap type="none"/>
              </v:rect>
            </w:pict>
          </mc:Fallback>
        </mc:AlternateContent>
      </w:r>
    </w:p>
    <w:p>
      <w:pPr>
        <w:sectPr>
          <w:type w:val="nextPage"/>
          <w:pgSz w:w="11906" w:h="16838"/>
          <w:pgMar w:left="672" w:right="1025"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 w:end="0"/>
        <w:rPr/>
      </w:pPr>
      <w:r>
        <w:rPr>
          <w:rFonts w:eastAsia="Arial" w:cs="Arial" w:ascii="Arial" w:hAnsi="Arial"/>
          <w:b/>
          <w:color w:val="FFFFFF"/>
        </w:rPr>
        <w:t>200</w:t>
      </w:r>
      <w:r>
        <w:rPr>
          <w:rFonts w:eastAsia="Times New Roman" w:cs="Times New Roman" w:ascii="Times New Roman" w:hAnsi="Times New Roman"/>
          <w:color w:val="00367B"/>
          <w:sz w:val="24"/>
        </w:rPr>
        <w:t xml:space="preserve"> ITC Limited</w:t>
      </w:r>
      <w:r>
        <w:rPr>
          <w:rFonts w:eastAsia="Arial" w:cs="Arial" w:ascii="Arial" w:hAnsi="Arial"/>
          <w:color w:val="231F20"/>
          <w:sz w:val="15"/>
        </w:rPr>
        <w:t xml:space="preserve"> REPORT AND ACCOUNTS 2019</w:t>
      </w:r>
    </w:p>
    <w:sectPr>
      <w:type w:val="continuous"/>
      <w:pgSz w:w="11906" w:h="16838"/>
      <w:pgMar w:left="672" w:right="1025" w:gutter="0" w:header="0" w:top="14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lowerLetter"/>
      <w:lvlText w:val="%1."/>
      <w:lvlJc w:val="start"/>
      <w:pPr>
        <w:tabs>
          <w:tab w:val="num" w:pos="0"/>
        </w:tabs>
        <w:ind w:start="0" w:hanging="0"/>
      </w:pPr>
    </w:lvl>
  </w:abstractNum>
  <w:abstractNum w:abstractNumId="5">
    <w:lvl w:ilvl="0">
      <w:start w:val="1"/>
      <w:numFmt w:val="lowerRoman"/>
      <w:lvlText w:val="(%1)"/>
      <w:lvlJc w:val="start"/>
      <w:pPr>
        <w:tabs>
          <w:tab w:val="num" w:pos="0"/>
        </w:tabs>
        <w:ind w:start="0" w:hanging="0"/>
      </w:pPr>
    </w:lvl>
  </w:abstractNum>
  <w:abstractNum w:abstractNumId="6">
    <w:lvl w:ilvl="0">
      <w:start w:val="1"/>
      <w:numFmt w:val="lowerLetter"/>
      <w:lvlText w:val="(%1)"/>
      <w:lvlJc w:val="start"/>
      <w:pPr>
        <w:tabs>
          <w:tab w:val="num" w:pos="0"/>
        </w:tabs>
        <w:ind w:start="0" w:hanging="0"/>
      </w:pPr>
    </w:lvl>
  </w:abstractNum>
  <w:abstractNum w:abstractNumId="7">
    <w:lvl w:ilvl="0">
      <w:start w:val="1"/>
      <w:numFmt w:val="lowerLetter"/>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2"/>
      <w:numFmt w:val="lowerLetter"/>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2"/>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1"/>
      <w:numFmt w:val="bullet"/>
      <w:lvlText w:val="*"/>
      <w:lvlJc w:val="start"/>
      <w:pPr>
        <w:tabs>
          <w:tab w:val="num" w:pos="0"/>
        </w:tabs>
        <w:ind w:start="0" w:hanging="0"/>
      </w:pPr>
      <w:rPr>
        <w:rFonts w:ascii="OpenSymbol" w:hAnsi="OpenSymbol" w:cs="OpenSymbol" w:hint="default"/>
      </w:rPr>
    </w:lvl>
  </w:abstractNum>
  <w:abstractNum w:abstractNumId="15">
    <w:lvl w:ilvl="0">
      <w:start w:val="1"/>
      <w:numFmt w:val="bullet"/>
      <w:lvlText w:val="*"/>
      <w:lvlJc w:val="start"/>
      <w:pPr>
        <w:tabs>
          <w:tab w:val="num" w:pos="0"/>
        </w:tabs>
        <w:ind w:start="0" w:hanging="0"/>
      </w:pPr>
      <w:rPr>
        <w:rFonts w:ascii="OpenSymbol" w:hAnsi="OpenSymbol" w:cs="OpenSymbol" w:hint="default"/>
      </w:rPr>
    </w:lvl>
  </w:abstractNum>
  <w:abstractNum w:abstractNumId="16">
    <w:lvl w:ilvl="0">
      <w:start w:val="1"/>
      <w:numFmt w:val="bullet"/>
      <w:lvlText w:val="@"/>
      <w:lvlJc w:val="start"/>
      <w:pPr>
        <w:tabs>
          <w:tab w:val="num" w:pos="0"/>
        </w:tabs>
        <w:ind w:start="0" w:hanging="0"/>
      </w:pPr>
      <w:rPr>
        <w:rFonts w:ascii="OpenSymbol" w:hAnsi="OpenSymbol" w:cs="OpenSymbol" w:hint="default"/>
      </w:rPr>
    </w:lvl>
  </w:abstractNum>
  <w:abstractNum w:abstractNumId="17">
    <w:lvl w:ilvl="0">
      <w:start w:val="1"/>
      <w:numFmt w:val="bullet"/>
      <w:lvlText w:val="*"/>
      <w:lvlJc w:val="start"/>
      <w:pPr>
        <w:tabs>
          <w:tab w:val="num" w:pos="0"/>
        </w:tabs>
        <w:ind w:start="0" w:hanging="0"/>
      </w:pPr>
      <w:rPr>
        <w:rFonts w:ascii="OpenSymbol" w:hAnsi="OpenSymbol" w:cs="OpenSymbol" w:hint="default"/>
      </w:rPr>
    </w:lvl>
  </w:abstractNum>
  <w:abstractNum w:abstractNumId="18">
    <w:lvl w:ilvl="0">
      <w:start w:val="3"/>
      <w:numFmt w:val="upperLetter"/>
      <w:lvlText w:val="%1)"/>
      <w:lvlJc w:val="start"/>
      <w:pPr>
        <w:tabs>
          <w:tab w:val="num" w:pos="0"/>
        </w:tabs>
        <w:ind w:start="0" w:hanging="0"/>
      </w:pPr>
    </w:lvl>
  </w:abstractNum>
  <w:abstractNum w:abstractNumId="19">
    <w:lvl w:ilvl="0">
      <w:start w:val="5"/>
      <w:numFmt w:val="upperLetter"/>
      <w:lvlText w:val="%1)"/>
      <w:lvlJc w:val="start"/>
      <w:pPr>
        <w:tabs>
          <w:tab w:val="num" w:pos="0"/>
        </w:tabs>
        <w:ind w:start="0" w:hanging="0"/>
      </w:pPr>
    </w:lvl>
  </w:abstractNum>
  <w:abstractNum w:abstractNumId="20">
    <w:lvl w:ilvl="0">
      <w:start w:val="1"/>
      <w:numFmt w:val="bullet"/>
      <w:lvlText w:val="*"/>
      <w:lvlJc w:val="start"/>
      <w:pPr>
        <w:tabs>
          <w:tab w:val="num" w:pos="0"/>
        </w:tabs>
        <w:ind w:start="0" w:hanging="0"/>
      </w:pPr>
      <w:rPr>
        <w:rFonts w:ascii="OpenSymbol" w:hAnsi="OpenSymbol" w:cs="OpenSymbol" w:hint="default"/>
      </w:rPr>
    </w:lvl>
  </w:abstractNum>
  <w:abstractNum w:abstractNumId="21">
    <w:lvl w:ilvl="0">
      <w:start w:val="1"/>
      <w:numFmt w:val="bullet"/>
      <w:lvlText w:val="*"/>
      <w:lvlJc w:val="start"/>
      <w:pPr>
        <w:tabs>
          <w:tab w:val="num" w:pos="0"/>
        </w:tabs>
        <w:ind w:start="0" w:hanging="0"/>
      </w:pPr>
      <w:rPr>
        <w:rFonts w:ascii="OpenSymbol" w:hAnsi="OpenSymbol" w:cs="OpenSymbol" w:hint="default"/>
      </w:rPr>
    </w:lvl>
  </w:abstractNum>
  <w:abstractNum w:abstractNumId="22">
    <w:lvl w:ilvl="0">
      <w:start w:val="1"/>
      <w:numFmt w:val="bullet"/>
      <w:lvlText w:val="@"/>
      <w:lvlJc w:val="start"/>
      <w:pPr>
        <w:tabs>
          <w:tab w:val="num" w:pos="0"/>
        </w:tabs>
        <w:ind w:start="0" w:hanging="0"/>
      </w:pPr>
      <w:rPr>
        <w:rFonts w:ascii="OpenSymbol" w:hAnsi="OpenSymbol" w:cs="Open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OpenSymbol" w:hAnsi="OpenSymbol" w:cs="OpenSymbol" w:hint="default"/>
      </w:rPr>
    </w:lvl>
  </w:abstractNum>
  <w:abstractNum w:abstractNumId="25">
    <w:lvl w:ilvl="0">
      <w:start w:val="22"/>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OpenSymbol" w:hAnsi="OpenSymbol" w:cs="OpenSymbol" w:hint="default"/>
      </w:rPr>
    </w:lvl>
  </w:abstractNum>
  <w:abstractNum w:abstractNumId="28">
    <w:lvl w:ilvl="0">
      <w:start w:val="2"/>
      <w:numFmt w:val="upperLetter"/>
      <w:lvlText w:val="%1."/>
      <w:lvlJc w:val="start"/>
      <w:pPr>
        <w:tabs>
          <w:tab w:val="num" w:pos="0"/>
        </w:tabs>
        <w:ind w:start="0" w:hanging="0"/>
      </w:pPr>
    </w:lvl>
  </w:abstractNum>
  <w:abstractNum w:abstractNumId="29">
    <w:lvl w:ilvl="0">
      <w:start w:val="3"/>
      <w:numFmt w:val="upperLetter"/>
      <w:lvlText w:val="%1."/>
      <w:lvlJc w:val="start"/>
      <w:pPr>
        <w:tabs>
          <w:tab w:val="num" w:pos="0"/>
        </w:tabs>
        <w:ind w:start="0" w:hanging="0"/>
      </w:pPr>
    </w:lvl>
  </w:abstractNum>
  <w:abstractNum w:abstractNumId="30">
    <w:lvl w:ilvl="0">
      <w:start w:val="4"/>
      <w:numFmt w:val="upperLetter"/>
      <w:lvlText w:val="%1."/>
      <w:lvlJc w:val="start"/>
      <w:pPr>
        <w:tabs>
          <w:tab w:val="num" w:pos="0"/>
        </w:tabs>
        <w:ind w:start="0" w:hanging="0"/>
      </w:pPr>
    </w:lvl>
  </w:abstractNum>
  <w:abstractNum w:abstractNumId="31">
    <w:lvl w:ilvl="0">
      <w:start w:val="27"/>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2"/>
      <w:numFmt w:val="lowerLetter"/>
      <w:lvlText w:val="(%1)"/>
      <w:lvlJc w:val="start"/>
      <w:pPr>
        <w:tabs>
          <w:tab w:val="num" w:pos="0"/>
        </w:tabs>
        <w:ind w:start="0" w:hanging="0"/>
      </w:pPr>
    </w:lvl>
  </w:abstractNum>
  <w:abstractNum w:abstractNumId="33">
    <w:lvl w:ilvl="0">
      <w:start w:val="3"/>
      <w:numFmt w:val="lowerLetter"/>
      <w:lvlText w:val="(%1)"/>
      <w:lvlJc w:val="start"/>
      <w:pPr>
        <w:tabs>
          <w:tab w:val="num" w:pos="0"/>
        </w:tabs>
        <w:ind w:start="0" w:hanging="0"/>
      </w:pPr>
    </w:lvl>
  </w:abstractNum>
  <w:abstractNum w:abstractNumId="34">
    <w:lvl w:ilvl="0">
      <w:start w:val="4"/>
      <w:numFmt w:val="lowerLetter"/>
      <w:lvlText w:val="(%1)"/>
      <w:lvlJc w:val="start"/>
      <w:pPr>
        <w:tabs>
          <w:tab w:val="num" w:pos="0"/>
        </w:tabs>
        <w:ind w:start="0" w:hanging="0"/>
      </w:pPr>
    </w:lvl>
  </w:abstractNum>
  <w:abstractNum w:abstractNumId="35">
    <w:lvl w:ilvl="0">
      <w:start w:val="5"/>
      <w:numFmt w:val="lowerLetter"/>
      <w:lvlText w:val="(%1)"/>
      <w:lvlJc w:val="start"/>
      <w:pPr>
        <w:tabs>
          <w:tab w:val="num" w:pos="0"/>
        </w:tabs>
        <w:ind w:start="0" w:hanging="0"/>
      </w:pPr>
    </w:lvl>
  </w:abstractNum>
  <w:abstractNum w:abstractNumId="36">
    <w:lvl w:ilvl="0">
      <w:start w:val="2"/>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Wingdings" w:hAnsi="Wingdings" w:cs="Wingdings"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27"/>
      <w:numFmt w:val="decimal"/>
      <w:lvlText w:val="%1."/>
      <w:lvlJc w:val="start"/>
      <w:pPr>
        <w:tabs>
          <w:tab w:val="num" w:pos="0"/>
        </w:tabs>
        <w:ind w:start="0" w:hanging="0"/>
      </w:pPr>
    </w:lvl>
    <w:lvl w:ilvl="1">
      <w:start w:val="5"/>
      <w:numFmt w:val="lowerRoman"/>
      <w:lvlText w:val="(%2)"/>
      <w:lvlJc w:val="start"/>
      <w:pPr>
        <w:tabs>
          <w:tab w:val="num" w:pos="0"/>
        </w:tabs>
        <w:ind w:start="0" w:hanging="0"/>
      </w:pPr>
    </w:lvl>
    <w:lvl w:ilvl="2">
      <w:start w:val="2"/>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Wingdings" w:hAnsi="Wingdings" w:cs="Wingdings"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4"/>
      <w:numFmt w:val="decimal"/>
      <w:lvlText w:val="%1"/>
      <w:lvlJc w:val="start"/>
      <w:pPr>
        <w:tabs>
          <w:tab w:val="num" w:pos="0"/>
        </w:tabs>
        <w:ind w:start="0" w:hanging="0"/>
      </w:pPr>
    </w:lvl>
  </w:abstractNum>
  <w:abstractNum w:abstractNumId="39">
    <w:lvl w:ilvl="0">
      <w:start w:val="11"/>
      <w:numFmt w:val="decimal"/>
      <w:lvlText w:val="%1"/>
      <w:lvlJc w:val="start"/>
      <w:pPr>
        <w:tabs>
          <w:tab w:val="num" w:pos="0"/>
        </w:tabs>
        <w:ind w:start="0" w:hanging="0"/>
      </w:pPr>
    </w:lvl>
  </w:abstractNum>
  <w:abstractNum w:abstractNumId="40">
    <w:lvl w:ilvl="0">
      <w:start w:val="61"/>
      <w:numFmt w:val="upperLetter"/>
      <w:lvlText w:val="%1"/>
      <w:lvlJc w:val="start"/>
      <w:pPr>
        <w:tabs>
          <w:tab w:val="num" w:pos="0"/>
        </w:tabs>
        <w:ind w:start="0" w:hanging="0"/>
      </w:pPr>
    </w:lvl>
  </w:abstractNum>
  <w:abstractNum w:abstractNumId="41">
    <w:lvl w:ilvl="0">
      <w:start w:val="1"/>
      <w:numFmt w:val="lowerLetter"/>
      <w:lvlText w:val="%1."/>
      <w:lvlJc w:val="start"/>
      <w:pPr>
        <w:tabs>
          <w:tab w:val="num" w:pos="0"/>
        </w:tabs>
        <w:ind w:start="0" w:hanging="0"/>
      </w:pPr>
    </w:lvl>
  </w:abstractNum>
  <w:abstractNum w:abstractNumId="42">
    <w:lvl w:ilvl="0">
      <w:start w:val="2"/>
      <w:numFmt w:val="lowerLetter"/>
      <w:lvlText w:val="%1."/>
      <w:lvlJc w:val="start"/>
      <w:pPr>
        <w:tabs>
          <w:tab w:val="num" w:pos="0"/>
        </w:tabs>
        <w:ind w:start="0" w:hanging="0"/>
      </w:pPr>
    </w:lvl>
  </w:abstractNum>
  <w:abstractNum w:abstractNumId="43">
    <w:lvl w:ilvl="0">
      <w:start w:val="11"/>
      <w:numFmt w:val="decimal"/>
      <w:lvlText w:val="%1"/>
      <w:lvlJc w:val="start"/>
      <w:pPr>
        <w:tabs>
          <w:tab w:val="num" w:pos="0"/>
        </w:tabs>
        <w:ind w:start="0" w:hanging="0"/>
      </w:pPr>
    </w:lvl>
  </w:abstractNum>
  <w:abstractNum w:abstractNumId="44">
    <w:lvl w:ilvl="0">
      <w:start w:val="1"/>
      <w:numFmt w:val="bullet"/>
      <w:lvlText w:val="*"/>
      <w:lvlJc w:val="start"/>
      <w:pPr>
        <w:tabs>
          <w:tab w:val="num" w:pos="0"/>
        </w:tabs>
        <w:ind w:start="0" w:hanging="0"/>
      </w:pPr>
      <w:rPr>
        <w:rFonts w:ascii="OpenSymbol" w:hAnsi="OpenSymbol" w:cs="OpenSymbol" w:hint="default"/>
      </w:rPr>
    </w:lvl>
  </w:abstractNum>
  <w:abstractNum w:abstractNumId="45">
    <w:lvl w:ilvl="0">
      <w:start w:val="2"/>
      <w:numFmt w:val="lowerLetter"/>
      <w:lvlText w:val="(%1)"/>
      <w:lvlJc w:val="start"/>
      <w:pPr>
        <w:tabs>
          <w:tab w:val="num" w:pos="0"/>
        </w:tabs>
        <w:ind w:start="0" w:hanging="0"/>
      </w:pPr>
    </w:lvl>
  </w:abstractNum>
  <w:abstractNum w:abstractNumId="46">
    <w:lvl w:ilvl="0">
      <w:start w:val="27"/>
      <w:numFmt w:val="decimal"/>
      <w:lvlText w:val="%1."/>
      <w:lvlJc w:val="start"/>
      <w:pPr>
        <w:tabs>
          <w:tab w:val="num" w:pos="0"/>
        </w:tabs>
        <w:ind w:start="0" w:hanging="0"/>
      </w:pPr>
    </w:lvl>
    <w:lvl w:ilvl="1">
      <w:start w:val="7"/>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9"/>
      <w:numFmt w:val="lowerRoman"/>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8">
    <w:lvl w:ilvl="0">
      <w:start w:val="10"/>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9">
    <w:lvl w:ilvl="0">
      <w:start w:val="27"/>
      <w:numFmt w:val="decimal"/>
      <w:lvlText w:val="%1."/>
      <w:lvlJc w:val="start"/>
      <w:pPr>
        <w:tabs>
          <w:tab w:val="num" w:pos="0"/>
        </w:tabs>
        <w:ind w:start="0" w:hanging="0"/>
      </w:pPr>
    </w:lvl>
    <w:lvl w:ilvl="1">
      <w:start w:val="1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0">
    <w:lvl w:ilvl="0">
      <w:start w:val="14"/>
      <w:numFmt w:val="decimal"/>
      <w:lvlText w:val="%1."/>
      <w:lvlJc w:val="start"/>
      <w:pPr>
        <w:tabs>
          <w:tab w:val="num" w:pos="0"/>
        </w:tabs>
        <w:ind w:start="0" w:hanging="0"/>
      </w:pPr>
    </w:lvl>
  </w:abstractNum>
  <w:abstractNum w:abstractNumId="51">
    <w:lvl w:ilvl="0">
      <w:start w:val="17"/>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2">
    <w:lvl w:ilvl="0">
      <w:start w:val="1"/>
      <w:numFmt w:val="bullet"/>
      <w:lvlText w:val=""/>
      <w:lvlJc w:val="start"/>
      <w:pPr>
        <w:tabs>
          <w:tab w:val="num" w:pos="0"/>
        </w:tabs>
        <w:ind w:start="0" w:hanging="0"/>
      </w:pPr>
      <w:rPr>
        <w:rFonts w:ascii="Symbol" w:hAnsi="Symbol" w:cs="Symbol" w:hint="default"/>
      </w:rPr>
    </w:lvl>
  </w:abstractNum>
  <w:abstractNum w:abstractNumId="53">
    <w:lvl w:ilvl="0">
      <w:start w:val="1"/>
      <w:numFmt w:val="bullet"/>
      <w:lvlText w:val="*"/>
      <w:lvlJc w:val="start"/>
      <w:pPr>
        <w:tabs>
          <w:tab w:val="num" w:pos="0"/>
        </w:tabs>
        <w:ind w:start="0" w:hanging="0"/>
      </w:pPr>
      <w:rPr>
        <w:rFonts w:ascii="OpenSymbol" w:hAnsi="OpenSymbol" w:cs="OpenSymbol" w:hint="default"/>
      </w:rPr>
    </w:lvl>
  </w:abstractNum>
  <w:abstractNum w:abstractNumId="54">
    <w:lvl w:ilvl="0">
      <w:start w:val="1"/>
      <w:numFmt w:val="decimal"/>
      <w:lvlText w:val="(%1)"/>
      <w:lvlJc w:val="start"/>
      <w:pPr>
        <w:tabs>
          <w:tab w:val="num" w:pos="0"/>
        </w:tabs>
        <w:ind w:start="0" w:hanging="0"/>
      </w:pPr>
    </w:lvl>
  </w:abstractNum>
  <w:abstractNum w:abstractNumId="55">
    <w:lvl w:ilvl="0">
      <w:start w:val="3"/>
      <w:numFmt w:val="decimal"/>
      <w:lvlText w:val="(%1)"/>
      <w:lvlJc w:val="start"/>
      <w:pPr>
        <w:tabs>
          <w:tab w:val="num" w:pos="0"/>
        </w:tabs>
        <w:ind w:start="0" w:hanging="0"/>
      </w:pPr>
    </w:lvl>
  </w:abstractNum>
  <w:abstractNum w:abstractNumId="56">
    <w:lvl w:ilvl="0">
      <w:start w:val="4"/>
      <w:numFmt w:val="decimal"/>
      <w:lvlText w:val="(%1)"/>
      <w:lvlJc w:val="start"/>
      <w:pPr>
        <w:tabs>
          <w:tab w:val="num" w:pos="0"/>
        </w:tabs>
        <w:ind w:start="0" w:hanging="0"/>
      </w:pPr>
    </w:lvl>
  </w:abstractNum>
  <w:abstractNum w:abstractNumId="57">
    <w:lvl w:ilvl="0">
      <w:start w:val="29"/>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8">
    <w:lvl w:ilvl="0">
      <w:start w:val="13"/>
      <w:numFmt w:val="lowerLetter"/>
      <w:lvlText w:val="%1)"/>
      <w:lvlJc w:val="start"/>
      <w:pPr>
        <w:tabs>
          <w:tab w:val="num" w:pos="0"/>
        </w:tabs>
        <w:ind w:start="0" w:hanging="0"/>
      </w:pPr>
    </w:lvl>
  </w:abstractNum>
  <w:abstractNum w:abstractNumId="59">
    <w:lvl w:ilvl="0">
      <w:start w:val="2"/>
      <w:numFmt w:val="decimal"/>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0">
    <w:lvl w:ilvl="0">
      <w:start w:val="19"/>
      <w:numFmt w:val="upperLetter"/>
      <w:lvlText w:val="%1."/>
      <w:lvlJc w:val="start"/>
      <w:pPr>
        <w:tabs>
          <w:tab w:val="num" w:pos="0"/>
        </w:tabs>
        <w:ind w:start="0" w:hanging="0"/>
      </w:pPr>
    </w:lvl>
  </w:abstractNum>
  <w:abstractNum w:abstractNumId="61">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2">
    <w:lvl w:ilvl="0">
      <w:start w:val="6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3">
    <w:lvl w:ilvl="0">
      <w:start w:val="5"/>
      <w:numFmt w:val="decimal"/>
      <w:lvlText w:val="%1."/>
      <w:lvlJc w:val="start"/>
      <w:pPr>
        <w:tabs>
          <w:tab w:val="num" w:pos="0"/>
        </w:tabs>
        <w:ind w:start="0" w:hanging="0"/>
      </w:pPr>
    </w:lvl>
  </w:abstractNum>
  <w:abstractNum w:abstractNumId="64">
    <w:lvl w:ilvl="0">
      <w:start w:val="20"/>
      <w:numFmt w:val="decimal"/>
      <w:lvlText w:val="%1."/>
      <w:lvlJc w:val="start"/>
      <w:pPr>
        <w:tabs>
          <w:tab w:val="num" w:pos="0"/>
        </w:tabs>
        <w:ind w:start="0" w:hanging="0"/>
      </w:pPr>
    </w:lvl>
  </w:abstractNum>
  <w:abstractNum w:abstractNumId="65">
    <w:lvl w:ilvl="0">
      <w:start w:val="21"/>
      <w:numFmt w:val="decimal"/>
      <w:lvlText w:val="%1."/>
      <w:lvlJc w:val="start"/>
      <w:pPr>
        <w:tabs>
          <w:tab w:val="num" w:pos="0"/>
        </w:tabs>
        <w:ind w:start="0" w:hanging="0"/>
      </w:pPr>
    </w:lvl>
  </w:abstractNum>
  <w:abstractNum w:abstractNumId="66">
    <w:lvl w:ilvl="0">
      <w:start w:val="22"/>
      <w:numFmt w:val="decimal"/>
      <w:lvlText w:val="%1."/>
      <w:lvlJc w:val="start"/>
      <w:pPr>
        <w:tabs>
          <w:tab w:val="num" w:pos="0"/>
        </w:tabs>
        <w:ind w:start="0" w:hanging="0"/>
      </w:pPr>
    </w:lvl>
  </w:abstractNum>
  <w:abstractNum w:abstractNumId="67">
    <w:lvl w:ilvl="0">
      <w:start w:val="1"/>
      <w:numFmt w:val="bullet"/>
      <w:lvlText w:val=""/>
      <w:lvlJc w:val="start"/>
      <w:pPr>
        <w:tabs>
          <w:tab w:val="num" w:pos="0"/>
        </w:tabs>
        <w:ind w:start="0" w:hanging="0"/>
      </w:pPr>
      <w:rPr>
        <w:rFonts w:ascii="Symbol" w:hAnsi="Symbol" w:cs="Symbol" w:hint="default"/>
      </w:rPr>
    </w:lvl>
  </w:abstractNum>
  <w:abstractNum w:abstractNumId="68">
    <w:lvl w:ilvl="0">
      <w:start w:val="1"/>
      <w:numFmt w:val="bullet"/>
      <w:lvlText w:val=""/>
      <w:lvlJc w:val="start"/>
      <w:pPr>
        <w:tabs>
          <w:tab w:val="num" w:pos="0"/>
        </w:tabs>
        <w:ind w:start="0" w:hanging="0"/>
      </w:pPr>
      <w:rPr>
        <w:rFonts w:ascii="Symbol" w:hAnsi="Symbol" w:cs="Symbol" w:hint="default"/>
      </w:rPr>
    </w:lvl>
  </w:abstractNum>
  <w:abstractNum w:abstractNumId="69">
    <w:lvl w:ilvl="0">
      <w:start w:val="1"/>
      <w:numFmt w:val="bullet"/>
      <w:lvlText w:val=""/>
      <w:lvlJc w:val="start"/>
      <w:pPr>
        <w:tabs>
          <w:tab w:val="num" w:pos="0"/>
        </w:tabs>
        <w:ind w:start="0" w:hanging="0"/>
      </w:pPr>
      <w:rPr>
        <w:rFonts w:ascii="Symbol" w:hAnsi="Symbol" w:cs="Symbol" w:hint="default"/>
      </w:rPr>
    </w:lvl>
  </w:abstractNum>
  <w:abstractNum w:abstractNumId="70">
    <w:lvl w:ilvl="0">
      <w:start w:val="1"/>
      <w:numFmt w:val="bullet"/>
      <w:lvlText w:val=""/>
      <w:lvlJc w:val="start"/>
      <w:pPr>
        <w:tabs>
          <w:tab w:val="num" w:pos="0"/>
        </w:tabs>
        <w:ind w:start="0" w:hanging="0"/>
      </w:pPr>
      <w:rPr>
        <w:rFonts w:ascii="Symbol" w:hAnsi="Symbol" w:cs="Symbol" w:hint="default"/>
      </w:rPr>
    </w:lvl>
  </w:abstractNum>
  <w:abstractNum w:abstractNumId="71">
    <w:lvl w:ilvl="0">
      <w:start w:val="4"/>
      <w:numFmt w:val="decimal"/>
      <w:lvlText w:val="%1."/>
      <w:lvlJc w:val="start"/>
      <w:pPr>
        <w:tabs>
          <w:tab w:val="num" w:pos="0"/>
        </w:tabs>
        <w:ind w:start="0" w:hanging="0"/>
      </w:pPr>
    </w:lvl>
  </w:abstractNum>
  <w:abstractNum w:abstractNumId="72">
    <w:lvl w:ilvl="0">
      <w:start w:val="3"/>
      <w:numFmt w:val="decimal"/>
      <w:lvlText w:val="%1."/>
      <w:lvlJc w:val="start"/>
      <w:pPr>
        <w:tabs>
          <w:tab w:val="num" w:pos="0"/>
        </w:tabs>
        <w:ind w:start="0" w:hanging="0"/>
      </w:pPr>
    </w:lvl>
  </w:abstractNum>
  <w:abstractNum w:abstractNumId="73">
    <w:lvl w:ilvl="0">
      <w:start w:val="8"/>
      <w:numFmt w:val="decimal"/>
      <w:lvlText w:val="%1."/>
      <w:lvlJc w:val="start"/>
      <w:pPr>
        <w:tabs>
          <w:tab w:val="num" w:pos="0"/>
        </w:tabs>
        <w:ind w:start="0" w:hanging="0"/>
      </w:pPr>
    </w:lvl>
  </w:abstractNum>
  <w:abstractNum w:abstractNumId="74">
    <w:lvl w:ilvl="0">
      <w:start w:val="9"/>
      <w:numFmt w:val="decimal"/>
      <w:lvlText w:val="%1."/>
      <w:lvlJc w:val="start"/>
      <w:pPr>
        <w:tabs>
          <w:tab w:val="num" w:pos="0"/>
        </w:tabs>
        <w:ind w:start="0" w:hanging="0"/>
      </w:pPr>
    </w:lvl>
  </w:abstractNum>
  <w:abstractNum w:abstractNumId="75">
    <w:lvl w:ilvl="0">
      <w:start w:val="10"/>
      <w:numFmt w:val="decimal"/>
      <w:lvlText w:val="%1."/>
      <w:lvlJc w:val="start"/>
      <w:pPr>
        <w:tabs>
          <w:tab w:val="num" w:pos="0"/>
        </w:tabs>
        <w:ind w:start="0" w:hanging="0"/>
      </w:pPr>
    </w:lvl>
  </w:abstractNum>
  <w:abstractNum w:abstractNumId="76">
    <w:lvl w:ilvl="0">
      <w:start w:val="16"/>
      <w:numFmt w:val="decimal"/>
      <w:lvlText w:val="%1."/>
      <w:lvlJc w:val="start"/>
      <w:pPr>
        <w:tabs>
          <w:tab w:val="num" w:pos="0"/>
        </w:tabs>
        <w:ind w:start="0" w:hanging="0"/>
      </w:pPr>
    </w:lvl>
  </w:abstractNum>
  <w:abstractNum w:abstractNumId="77">
    <w:lvl w:ilvl="0">
      <w:start w:val="17"/>
      <w:numFmt w:val="decimal"/>
      <w:lvlText w:val="%1."/>
      <w:lvlJc w:val="start"/>
      <w:pPr>
        <w:tabs>
          <w:tab w:val="num" w:pos="0"/>
        </w:tabs>
        <w:ind w:start="0" w:hanging="0"/>
      </w:pPr>
    </w:lvl>
  </w:abstractNum>
  <w:abstractNum w:abstractNumId="78">
    <w:lvl w:ilvl="0">
      <w:start w:val="20"/>
      <w:numFmt w:val="decimal"/>
      <w:lvlText w:val="%1."/>
      <w:lvlJc w:val="start"/>
      <w:pPr>
        <w:tabs>
          <w:tab w:val="num" w:pos="0"/>
        </w:tabs>
        <w:ind w:start="0" w:hanging="0"/>
      </w:pPr>
    </w:lvl>
  </w:abstractNum>
  <w:abstractNum w:abstractNumId="79">
    <w:lvl w:ilvl="0">
      <w:start w:val="21"/>
      <w:numFmt w:val="decimal"/>
      <w:lvlText w:val="%1."/>
      <w:lvlJc w:val="start"/>
      <w:pPr>
        <w:tabs>
          <w:tab w:val="num" w:pos="0"/>
        </w:tabs>
        <w:ind w:start="0" w:hanging="0"/>
      </w:pPr>
    </w:lvl>
  </w:abstractNum>
  <w:abstractNum w:abstractNumId="80">
    <w:lvl w:ilvl="0">
      <w:start w:val="4"/>
      <w:numFmt w:val="lowerRoman"/>
      <w:lvlText w:val="(%1)"/>
      <w:lvlJc w:val="start"/>
      <w:pPr>
        <w:tabs>
          <w:tab w:val="num" w:pos="0"/>
        </w:tabs>
        <w:ind w:start="0" w:hanging="0"/>
      </w:pPr>
    </w:lvl>
  </w:abstractNum>
  <w:abstractNum w:abstractNumId="81">
    <w:lvl w:ilvl="0">
      <w:start w:val="22"/>
      <w:numFmt w:val="decimal"/>
      <w:lvlText w:val="%1."/>
      <w:lvlJc w:val="start"/>
      <w:pPr>
        <w:tabs>
          <w:tab w:val="num" w:pos="0"/>
        </w:tabs>
        <w:ind w:start="0" w:hanging="0"/>
      </w:pPr>
    </w:lvl>
  </w:abstractNum>
  <w:abstractNum w:abstractNumId="82">
    <w:lvl w:ilvl="0">
      <w:start w:val="23"/>
      <w:numFmt w:val="decimal"/>
      <w:lvlText w:val="%1."/>
      <w:lvlJc w:val="start"/>
      <w:pPr>
        <w:tabs>
          <w:tab w:val="num" w:pos="0"/>
        </w:tabs>
        <w:ind w:start="0" w:hanging="0"/>
      </w:pPr>
    </w:lvl>
  </w:abstractNum>
  <w:abstractNum w:abstractNumId="83">
    <w:lvl w:ilvl="0">
      <w:start w:val="1"/>
      <w:numFmt w:val="bullet"/>
      <w:lvlText w:val=""/>
      <w:lvlJc w:val="start"/>
      <w:pPr>
        <w:tabs>
          <w:tab w:val="num" w:pos="0"/>
        </w:tabs>
        <w:ind w:start="0" w:hanging="0"/>
      </w:pPr>
      <w:rPr>
        <w:rFonts w:ascii="Symbol" w:hAnsi="Symbol" w:cs="Symbol" w:hint="default"/>
      </w:rPr>
    </w:lvl>
  </w:abstractNum>
  <w:abstractNum w:abstractNumId="84">
    <w:lvl w:ilvl="0">
      <w:start w:val="1"/>
      <w:numFmt w:val="bullet"/>
      <w:lvlText w:val=""/>
      <w:lvlJc w:val="start"/>
      <w:pPr>
        <w:tabs>
          <w:tab w:val="num" w:pos="0"/>
        </w:tabs>
        <w:ind w:start="0" w:hanging="0"/>
      </w:pPr>
      <w:rPr>
        <w:rFonts w:ascii="Symbol" w:hAnsi="Symbol" w:cs="Symbol" w:hint="default"/>
      </w:rPr>
    </w:lvl>
  </w:abstractNum>
  <w:abstractNum w:abstractNumId="85">
    <w:lvl w:ilvl="0">
      <w:start w:val="1"/>
      <w:numFmt w:val="bullet"/>
      <w:lvlText w:val=""/>
      <w:lvlJc w:val="start"/>
      <w:pPr>
        <w:tabs>
          <w:tab w:val="num" w:pos="0"/>
        </w:tabs>
        <w:ind w:start="0" w:hanging="0"/>
      </w:pPr>
      <w:rPr>
        <w:rFonts w:ascii="Symbol" w:hAnsi="Symbol" w:cs="Symbol" w:hint="default"/>
      </w:rPr>
    </w:lvl>
  </w:abstractNum>
  <w:abstractNum w:abstractNumId="86">
    <w:lvl w:ilvl="0">
      <w:start w:val="30"/>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7">
    <w:lvl w:ilvl="0">
      <w:start w:val="1"/>
      <w:numFmt w:val="lowerLetter"/>
      <w:lvlText w:val="%1)"/>
      <w:lvlJc w:val="start"/>
      <w:pPr>
        <w:tabs>
          <w:tab w:val="num" w:pos="0"/>
        </w:tabs>
        <w:ind w:start="0" w:hanging="0"/>
      </w:pPr>
    </w:lvl>
  </w:abstractNum>
  <w:abstractNum w:abstractNumId="88">
    <w:lvl w:ilvl="0">
      <w:start w:val="3"/>
      <w:numFmt w:val="lowerRoman"/>
      <w:lvlText w:val="%1)"/>
      <w:lvlJc w:val="start"/>
      <w:pPr>
        <w:tabs>
          <w:tab w:val="num" w:pos="0"/>
        </w:tabs>
        <w:ind w:start="0" w:hanging="0"/>
      </w:pPr>
    </w:lvl>
  </w:abstractNum>
  <w:abstractNum w:abstractNumId="89">
    <w:lvl w:ilvl="0">
      <w:start w:val="2"/>
      <w:numFmt w:val="lowerLetter"/>
      <w:lvlText w:val="%1)"/>
      <w:lvlJc w:val="start"/>
      <w:pPr>
        <w:tabs>
          <w:tab w:val="num" w:pos="0"/>
        </w:tabs>
        <w:ind w:start="0" w:hanging="0"/>
      </w:pPr>
    </w:lvl>
  </w:abstractNum>
  <w:abstractNum w:abstractNumId="90">
    <w:lvl w:ilvl="0">
      <w:start w:val="4"/>
      <w:numFmt w:val="lowerLetter"/>
      <w:lvlText w:val="%1)"/>
      <w:lvlJc w:val="start"/>
      <w:pPr>
        <w:tabs>
          <w:tab w:val="num" w:pos="0"/>
        </w:tabs>
        <w:ind w:start="0" w:hanging="0"/>
      </w:pPr>
    </w:lvl>
  </w:abstractNum>
  <w:abstractNum w:abstractNumId="91">
    <w:lvl w:ilvl="0">
      <w:start w:val="2"/>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2">
    <w:lvl w:ilvl="0">
      <w:start w:val="2"/>
      <w:numFmt w:val="lowerLetter"/>
      <w:lvlText w:val="%1)"/>
      <w:lvlJc w:val="start"/>
      <w:pPr>
        <w:tabs>
          <w:tab w:val="num" w:pos="0"/>
        </w:tabs>
        <w:ind w:start="0" w:hanging="0"/>
      </w:pPr>
    </w:lvl>
  </w:abstractNum>
  <w:abstractNum w:abstractNumId="93">
    <w:lvl w:ilvl="0">
      <w:start w:val="3"/>
      <w:numFmt w:val="decimal"/>
      <w:lvlText w:val="%1."/>
      <w:lvlJc w:val="start"/>
      <w:pPr>
        <w:tabs>
          <w:tab w:val="num" w:pos="0"/>
        </w:tabs>
        <w:ind w:start="0" w:hanging="0"/>
      </w:pPr>
    </w:lvl>
  </w:abstractNum>
  <w:abstractNum w:abstractNumId="94">
    <w:lvl w:ilvl="0">
      <w:start w:val="4"/>
      <w:numFmt w:val="decimal"/>
      <w:lvlText w:val="%1."/>
      <w:lvlJc w:val="start"/>
      <w:pPr>
        <w:tabs>
          <w:tab w:val="num" w:pos="0"/>
        </w:tabs>
        <w:ind w:start="0" w:hanging="0"/>
      </w:pPr>
    </w:lvl>
  </w:abstractNum>
  <w:abstractNum w:abstractNumId="95">
    <w:lvl w:ilvl="0">
      <w:start w:val="1"/>
      <w:numFmt w:val="upperLetter"/>
      <w:lvlText w:val="%1."/>
      <w:lvlJc w:val="start"/>
      <w:pPr>
        <w:tabs>
          <w:tab w:val="num" w:pos="0"/>
        </w:tabs>
        <w:ind w:start="0" w:hanging="0"/>
      </w:pPr>
    </w:lvl>
  </w:abstractNum>
  <w:abstractNum w:abstractNumId="96">
    <w:lvl w:ilvl="0">
      <w:start w:val="1"/>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7">
    <w:lvl w:ilvl="0">
      <w:start w:val="3"/>
      <w:numFmt w:val="lowerLetter"/>
      <w:lvlText w:val="%1)"/>
      <w:lvlJc w:val="start"/>
      <w:pPr>
        <w:tabs>
          <w:tab w:val="num" w:pos="0"/>
        </w:tabs>
        <w:ind w:start="0" w:hanging="0"/>
      </w:pPr>
    </w:lvl>
  </w:abstractNum>
  <w:abstractNum w:abstractNumId="98">
    <w:lvl w:ilvl="0">
      <w:start w:val="2"/>
      <w:numFmt w:val="lowerRoman"/>
      <w:lvlText w:val="%1)"/>
      <w:lvlJc w:val="start"/>
      <w:pPr>
        <w:tabs>
          <w:tab w:val="num" w:pos="0"/>
        </w:tabs>
        <w:ind w:start="0" w:hanging="0"/>
      </w:pPr>
    </w:lvl>
  </w:abstractNum>
  <w:abstractNum w:abstractNumId="99">
    <w:lvl w:ilvl="0">
      <w:start w:val="2"/>
      <w:numFmt w:val="upperLetter"/>
      <w:lvlText w:val="%1."/>
      <w:lvlJc w:val="start"/>
      <w:pPr>
        <w:tabs>
          <w:tab w:val="num" w:pos="0"/>
        </w:tabs>
        <w:ind w:start="0" w:hanging="0"/>
      </w:pPr>
    </w:lvl>
  </w:abstractNum>
  <w:abstractNum w:abstractNumId="100">
    <w:lvl w:ilvl="0">
      <w:start w:val="1"/>
      <w:numFmt w:val="lowerLetter"/>
      <w:lvlText w:val="%1)"/>
      <w:lvlJc w:val="start"/>
      <w:pPr>
        <w:tabs>
          <w:tab w:val="num" w:pos="0"/>
        </w:tabs>
        <w:ind w:start="0" w:hanging="0"/>
      </w:pPr>
    </w:lvl>
  </w:abstractNum>
  <w:abstractNum w:abstractNumId="101">
    <w:lvl w:ilvl="0">
      <w:start w:val="2"/>
      <w:numFmt w:val="lowerLetter"/>
      <w:lvlText w:val="%1)"/>
      <w:lvlJc w:val="start"/>
      <w:pPr>
        <w:tabs>
          <w:tab w:val="num" w:pos="0"/>
        </w:tabs>
        <w:ind w:start="0" w:hanging="0"/>
      </w:pPr>
    </w:lvl>
  </w:abstractNum>
  <w:abstractNum w:abstractNumId="102">
    <w:lvl w:ilvl="0">
      <w:start w:val="1"/>
      <w:numFmt w:val="bullet"/>
      <w:lvlText w:val=""/>
      <w:lvlJc w:val="start"/>
      <w:pPr>
        <w:tabs>
          <w:tab w:val="num" w:pos="0"/>
        </w:tabs>
        <w:ind w:start="0" w:hanging="0"/>
      </w:pPr>
      <w:rPr>
        <w:rFonts w:ascii="Wingdings" w:hAnsi="Wingdings" w:cs="Wingdings" w:hint="default"/>
      </w:rPr>
    </w:lvl>
  </w:abstractNum>
  <w:abstractNum w:abstractNumId="103">
    <w:lvl w:ilvl="0">
      <w:start w:val="1"/>
      <w:numFmt w:val="bullet"/>
      <w:lvlText w:val=""/>
      <w:lvlJc w:val="start"/>
      <w:pPr>
        <w:tabs>
          <w:tab w:val="num" w:pos="0"/>
        </w:tabs>
        <w:ind w:start="0" w:hanging="0"/>
      </w:pPr>
      <w:rPr>
        <w:rFonts w:ascii="Wingdings" w:hAnsi="Wingdings" w:cs="Wingdings" w:hint="default"/>
      </w:rPr>
    </w:lvl>
  </w:abstractNum>
  <w:abstractNum w:abstractNumId="104">
    <w:lvl w:ilvl="0">
      <w:start w:val="1"/>
      <w:numFmt w:val="bullet"/>
      <w:lvlText w:val=""/>
      <w:lvlJc w:val="start"/>
      <w:pPr>
        <w:tabs>
          <w:tab w:val="num" w:pos="0"/>
        </w:tabs>
        <w:ind w:start="0" w:hanging="0"/>
      </w:pPr>
      <w:rPr>
        <w:rFonts w:ascii="Wingdings" w:hAnsi="Wingdings" w:cs="Wingdings" w:hint="default"/>
      </w:rPr>
    </w:lvl>
  </w:abstractNum>
  <w:abstractNum w:abstractNumId="105">
    <w:lvl w:ilvl="0">
      <w:start w:val="1"/>
      <w:numFmt w:val="bullet"/>
      <w:lvlText w:val=""/>
      <w:lvlJc w:val="start"/>
      <w:pPr>
        <w:tabs>
          <w:tab w:val="num" w:pos="0"/>
        </w:tabs>
        <w:ind w:start="0" w:hanging="0"/>
      </w:pPr>
      <w:rPr>
        <w:rFonts w:ascii="Wingdings" w:hAnsi="Wingdings" w:cs="Wingdings" w:hint="default"/>
      </w:rPr>
    </w:lvl>
  </w:abstractNum>
  <w:abstractNum w:abstractNumId="106">
    <w:lvl w:ilvl="0">
      <w:start w:val="1"/>
      <w:numFmt w:val="bullet"/>
      <w:lvlText w:val=""/>
      <w:lvlJc w:val="start"/>
      <w:pPr>
        <w:tabs>
          <w:tab w:val="num" w:pos="0"/>
        </w:tabs>
        <w:ind w:start="0" w:hanging="0"/>
      </w:pPr>
      <w:rPr>
        <w:rFonts w:ascii="Wingdings" w:hAnsi="Wingdings" w:cs="Wingdings" w:hint="default"/>
      </w:rPr>
    </w:lvl>
  </w:abstractNum>
  <w:abstractNum w:abstractNumId="107">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8">
    <w:lvl w:ilvl="0">
      <w:start w:val="1"/>
      <w:numFmt w:val="decimal"/>
      <w:lvlText w:val="%1"/>
      <w:lvlJc w:val="start"/>
      <w:pPr>
        <w:tabs>
          <w:tab w:val="num" w:pos="0"/>
        </w:tabs>
        <w:ind w:start="0" w:hanging="0"/>
      </w:pPr>
    </w:lvl>
    <w:lvl w:ilvl="1">
      <w:start w:val="7"/>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9">
    <w:lvl w:ilvl="0">
      <w:start w:val="2"/>
      <w:numFmt w:val="decimal"/>
      <w:lvlText w:val="%1."/>
      <w:lvlJc w:val="start"/>
      <w:pPr>
        <w:tabs>
          <w:tab w:val="num" w:pos="0"/>
        </w:tabs>
        <w:ind w:start="0" w:hanging="0"/>
      </w:pPr>
    </w:lvl>
  </w:abstractNum>
  <w:abstractNum w:abstractNumId="110">
    <w:lvl w:ilvl="0">
      <w:start w:val="9"/>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1">
    <w:lvl w:ilvl="0">
      <w:start w:val="2"/>
      <w:numFmt w:val="lowerRoman"/>
      <w:lvlText w:val="(%1)"/>
      <w:lvlJc w:val="start"/>
      <w:pPr>
        <w:tabs>
          <w:tab w:val="num" w:pos="0"/>
        </w:tabs>
        <w:ind w:start="0" w:hanging="0"/>
      </w:pPr>
    </w:lvl>
  </w:abstractNum>
  <w:abstractNum w:abstractNumId="112">
    <w:lvl w:ilvl="0">
      <w:start w:val="6"/>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3">
    <w:lvl w:ilvl="0">
      <w:start w:val="8"/>
      <w:numFmt w:val="lowerRoman"/>
      <w:lvlText w:val="(%1)"/>
      <w:lvlJc w:val="start"/>
      <w:pPr>
        <w:tabs>
          <w:tab w:val="num" w:pos="0"/>
        </w:tabs>
        <w:ind w:start="0" w:hanging="0"/>
      </w:pPr>
    </w:lvl>
  </w:abstractNum>
  <w:abstractNum w:abstractNumId="1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2.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3.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7.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7.png"/><Relationship Id="rId60" Type="http://schemas.openxmlformats.org/officeDocument/2006/relationships/image" Target="media/image47.png"/><Relationship Id="rId61" Type="http://schemas.openxmlformats.org/officeDocument/2006/relationships/image" Target="media/image47.png"/><Relationship Id="rId62" Type="http://schemas.openxmlformats.org/officeDocument/2006/relationships/image" Target="media/image1.png"/><Relationship Id="rId63" Type="http://schemas.openxmlformats.org/officeDocument/2006/relationships/image" Target="media/image43.png"/><Relationship Id="rId64" Type="http://schemas.openxmlformats.org/officeDocument/2006/relationships/image" Target="media/image46.png"/><Relationship Id="rId65" Type="http://schemas.openxmlformats.org/officeDocument/2006/relationships/image" Target="media/image48.png"/><Relationship Id="rId66" Type="http://schemas.openxmlformats.org/officeDocument/2006/relationships/image" Target="media/image48.png"/><Relationship Id="rId67" Type="http://schemas.openxmlformats.org/officeDocument/2006/relationships/image" Target="media/image48.png"/><Relationship Id="rId68" Type="http://schemas.openxmlformats.org/officeDocument/2006/relationships/image" Target="media/image48.png"/><Relationship Id="rId69" Type="http://schemas.openxmlformats.org/officeDocument/2006/relationships/image" Target="media/image49.png"/><Relationship Id="rId70" Type="http://schemas.openxmlformats.org/officeDocument/2006/relationships/image" Target="media/image48.png"/><Relationship Id="rId71" Type="http://schemas.openxmlformats.org/officeDocument/2006/relationships/image" Target="media/image48.png"/><Relationship Id="rId72" Type="http://schemas.openxmlformats.org/officeDocument/2006/relationships/image" Target="media/image48.png"/><Relationship Id="rId73" Type="http://schemas.openxmlformats.org/officeDocument/2006/relationships/image" Target="media/image48.png"/><Relationship Id="rId74" Type="http://schemas.openxmlformats.org/officeDocument/2006/relationships/image" Target="media/image50.png"/><Relationship Id="rId75" Type="http://schemas.openxmlformats.org/officeDocument/2006/relationships/image" Target="media/image48.png"/><Relationship Id="rId76" Type="http://schemas.openxmlformats.org/officeDocument/2006/relationships/image" Target="media/image51.png"/><Relationship Id="rId77" Type="http://schemas.openxmlformats.org/officeDocument/2006/relationships/image" Target="media/image47.png"/><Relationship Id="rId78" Type="http://schemas.openxmlformats.org/officeDocument/2006/relationships/image" Target="media/image52.png"/><Relationship Id="rId79" Type="http://schemas.openxmlformats.org/officeDocument/2006/relationships/image" Target="media/image53.png"/><Relationship Id="rId80" Type="http://schemas.openxmlformats.org/officeDocument/2006/relationships/image" Target="media/image47.png"/><Relationship Id="rId81" Type="http://schemas.openxmlformats.org/officeDocument/2006/relationships/image" Target="media/image54.png"/><Relationship Id="rId82" Type="http://schemas.openxmlformats.org/officeDocument/2006/relationships/image" Target="media/image55.png"/><Relationship Id="rId83" Type="http://schemas.openxmlformats.org/officeDocument/2006/relationships/image" Target="media/image56.png"/><Relationship Id="rId84" Type="http://schemas.openxmlformats.org/officeDocument/2006/relationships/image" Target="media/image48.png"/><Relationship Id="rId85" Type="http://schemas.openxmlformats.org/officeDocument/2006/relationships/image" Target="media/image50.png"/><Relationship Id="rId86" Type="http://schemas.openxmlformats.org/officeDocument/2006/relationships/image" Target="media/image43.png"/><Relationship Id="rId87" Type="http://schemas.openxmlformats.org/officeDocument/2006/relationships/image" Target="media/image57.png"/><Relationship Id="rId88" Type="http://schemas.openxmlformats.org/officeDocument/2006/relationships/image" Target="media/image43.png"/><Relationship Id="rId89" Type="http://schemas.openxmlformats.org/officeDocument/2006/relationships/image" Target="media/image57.png"/><Relationship Id="rId90" Type="http://schemas.openxmlformats.org/officeDocument/2006/relationships/image" Target="media/image58.png"/><Relationship Id="rId91" Type="http://schemas.openxmlformats.org/officeDocument/2006/relationships/image" Target="media/image47.png"/><Relationship Id="rId92" Type="http://schemas.openxmlformats.org/officeDocument/2006/relationships/image" Target="media/image59.png"/><Relationship Id="rId93" Type="http://schemas.openxmlformats.org/officeDocument/2006/relationships/image" Target="media/image60.png"/><Relationship Id="rId94" Type="http://schemas.openxmlformats.org/officeDocument/2006/relationships/image" Target="media/image61.png"/><Relationship Id="rId95" Type="http://schemas.openxmlformats.org/officeDocument/2006/relationships/image" Target="media/image47.png"/><Relationship Id="rId96" Type="http://schemas.openxmlformats.org/officeDocument/2006/relationships/image" Target="media/image62.png"/><Relationship Id="rId97" Type="http://schemas.openxmlformats.org/officeDocument/2006/relationships/image" Target="media/image62.png"/><Relationship Id="rId98" Type="http://schemas.openxmlformats.org/officeDocument/2006/relationships/image" Target="media/image63.png"/><Relationship Id="rId99" Type="http://schemas.openxmlformats.org/officeDocument/2006/relationships/image" Target="media/image63.png"/><Relationship Id="rId100" Type="http://schemas.openxmlformats.org/officeDocument/2006/relationships/image" Target="media/image64.png"/><Relationship Id="rId101" Type="http://schemas.openxmlformats.org/officeDocument/2006/relationships/image" Target="media/image47.png"/><Relationship Id="rId102" Type="http://schemas.openxmlformats.org/officeDocument/2006/relationships/image" Target="media/image65.png"/><Relationship Id="rId103" Type="http://schemas.openxmlformats.org/officeDocument/2006/relationships/image" Target="media/image66.png"/><Relationship Id="rId104" Type="http://schemas.openxmlformats.org/officeDocument/2006/relationships/image" Target="media/image67.png"/><Relationship Id="rId105" Type="http://schemas.openxmlformats.org/officeDocument/2006/relationships/image" Target="media/image68.png"/><Relationship Id="rId106" Type="http://schemas.openxmlformats.org/officeDocument/2006/relationships/image" Target="media/image69.png"/><Relationship Id="rId107" Type="http://schemas.openxmlformats.org/officeDocument/2006/relationships/image" Target="media/image70.png"/><Relationship Id="rId108" Type="http://schemas.openxmlformats.org/officeDocument/2006/relationships/image" Target="media/image71.png"/><Relationship Id="rId109" Type="http://schemas.openxmlformats.org/officeDocument/2006/relationships/image" Target="media/image72.png"/><Relationship Id="rId110" Type="http://schemas.openxmlformats.org/officeDocument/2006/relationships/image" Target="media/image73.png"/><Relationship Id="rId111" Type="http://schemas.openxmlformats.org/officeDocument/2006/relationships/image" Target="media/image74.png"/><Relationship Id="rId112" Type="http://schemas.openxmlformats.org/officeDocument/2006/relationships/image" Target="media/image47.png"/><Relationship Id="rId113" Type="http://schemas.openxmlformats.org/officeDocument/2006/relationships/image" Target="media/image75.png"/><Relationship Id="rId114" Type="http://schemas.openxmlformats.org/officeDocument/2006/relationships/image" Target="media/image76.png"/><Relationship Id="rId115" Type="http://schemas.openxmlformats.org/officeDocument/2006/relationships/image" Target="media/image76.png"/><Relationship Id="rId116" Type="http://schemas.openxmlformats.org/officeDocument/2006/relationships/image" Target="media/image77.png"/><Relationship Id="rId117" Type="http://schemas.openxmlformats.org/officeDocument/2006/relationships/image" Target="media/image78.png"/><Relationship Id="rId118" Type="http://schemas.openxmlformats.org/officeDocument/2006/relationships/image" Target="media/image47.png"/><Relationship Id="rId119" Type="http://schemas.openxmlformats.org/officeDocument/2006/relationships/image" Target="media/image68.png"/><Relationship Id="rId120" Type="http://schemas.openxmlformats.org/officeDocument/2006/relationships/image" Target="media/image79.png"/><Relationship Id="rId121" Type="http://schemas.openxmlformats.org/officeDocument/2006/relationships/image" Target="media/image47.png"/><Relationship Id="rId122" Type="http://schemas.openxmlformats.org/officeDocument/2006/relationships/image" Target="media/image80.png"/><Relationship Id="rId123" Type="http://schemas.openxmlformats.org/officeDocument/2006/relationships/image" Target="media/image1.png"/><Relationship Id="rId124" Type="http://schemas.openxmlformats.org/officeDocument/2006/relationships/image" Target="media/image80.png"/><Relationship Id="rId125" Type="http://schemas.openxmlformats.org/officeDocument/2006/relationships/image" Target="media/image81.png"/><Relationship Id="rId126" Type="http://schemas.openxmlformats.org/officeDocument/2006/relationships/image" Target="media/image82.png"/><Relationship Id="rId127" Type="http://schemas.openxmlformats.org/officeDocument/2006/relationships/image" Target="media/image80.png"/><Relationship Id="rId128" Type="http://schemas.openxmlformats.org/officeDocument/2006/relationships/image" Target="media/image82.png"/><Relationship Id="rId129" Type="http://schemas.openxmlformats.org/officeDocument/2006/relationships/image" Target="media/image83.png"/><Relationship Id="rId130" Type="http://schemas.openxmlformats.org/officeDocument/2006/relationships/image" Target="media/image1.png"/><Relationship Id="rId131" Type="http://schemas.openxmlformats.org/officeDocument/2006/relationships/image" Target="media/image84.png"/><Relationship Id="rId132" Type="http://schemas.openxmlformats.org/officeDocument/2006/relationships/image" Target="media/image84.png"/><Relationship Id="rId133" Type="http://schemas.openxmlformats.org/officeDocument/2006/relationships/image" Target="media/image84.png"/><Relationship Id="rId134" Type="http://schemas.openxmlformats.org/officeDocument/2006/relationships/image" Target="media/image68.png"/><Relationship Id="rId135" Type="http://schemas.openxmlformats.org/officeDocument/2006/relationships/image" Target="media/image85.png"/><Relationship Id="rId136" Type="http://schemas.openxmlformats.org/officeDocument/2006/relationships/image" Target="media/image1.png"/><Relationship Id="rId137" Type="http://schemas.openxmlformats.org/officeDocument/2006/relationships/image" Target="media/image68.png"/><Relationship Id="rId138" Type="http://schemas.openxmlformats.org/officeDocument/2006/relationships/image" Target="media/image86.png"/><Relationship Id="rId139" Type="http://schemas.openxmlformats.org/officeDocument/2006/relationships/image" Target="media/image87.png"/><Relationship Id="rId140" Type="http://schemas.openxmlformats.org/officeDocument/2006/relationships/image" Target="media/image51.png"/><Relationship Id="rId141" Type="http://schemas.openxmlformats.org/officeDocument/2006/relationships/image" Target="media/image88.png"/><Relationship Id="rId142" Type="http://schemas.openxmlformats.org/officeDocument/2006/relationships/image" Target="media/image89.png"/><Relationship Id="rId143" Type="http://schemas.openxmlformats.org/officeDocument/2006/relationships/image" Target="media/image50.png"/><Relationship Id="rId144" Type="http://schemas.openxmlformats.org/officeDocument/2006/relationships/image" Target="media/image88.png"/><Relationship Id="rId145" Type="http://schemas.openxmlformats.org/officeDocument/2006/relationships/image" Target="media/image90.png"/><Relationship Id="rId146" Type="http://schemas.openxmlformats.org/officeDocument/2006/relationships/image" Target="media/image91.png"/><Relationship Id="rId147" Type="http://schemas.openxmlformats.org/officeDocument/2006/relationships/image" Target="media/image50.png"/><Relationship Id="rId148" Type="http://schemas.openxmlformats.org/officeDocument/2006/relationships/image" Target="media/image50.png"/><Relationship Id="rId149" Type="http://schemas.openxmlformats.org/officeDocument/2006/relationships/image" Target="media/image92.png"/><Relationship Id="rId150" Type="http://schemas.openxmlformats.org/officeDocument/2006/relationships/image" Target="media/image93.png"/><Relationship Id="rId151" Type="http://schemas.openxmlformats.org/officeDocument/2006/relationships/image" Target="media/image94.png"/><Relationship Id="rId152" Type="http://schemas.openxmlformats.org/officeDocument/2006/relationships/image" Target="media/image95.png"/><Relationship Id="rId153" Type="http://schemas.openxmlformats.org/officeDocument/2006/relationships/image" Target="media/image96.png"/><Relationship Id="rId154" Type="http://schemas.openxmlformats.org/officeDocument/2006/relationships/image" Target="media/image97.png"/><Relationship Id="rId155" Type="http://schemas.openxmlformats.org/officeDocument/2006/relationships/image" Target="media/image82.png"/><Relationship Id="rId156" Type="http://schemas.openxmlformats.org/officeDocument/2006/relationships/image" Target="media/image98.png"/><Relationship Id="rId157" Type="http://schemas.openxmlformats.org/officeDocument/2006/relationships/image" Target="media/image98.png"/><Relationship Id="rId158" Type="http://schemas.openxmlformats.org/officeDocument/2006/relationships/image" Target="media/image98.png"/><Relationship Id="rId159" Type="http://schemas.openxmlformats.org/officeDocument/2006/relationships/image" Target="media/image82.png"/><Relationship Id="rId160" Type="http://schemas.openxmlformats.org/officeDocument/2006/relationships/image" Target="media/image82.png"/><Relationship Id="rId161" Type="http://schemas.openxmlformats.org/officeDocument/2006/relationships/image" Target="media/image98.png"/><Relationship Id="rId162" Type="http://schemas.openxmlformats.org/officeDocument/2006/relationships/image" Target="media/image98.png"/><Relationship Id="rId163" Type="http://schemas.openxmlformats.org/officeDocument/2006/relationships/image" Target="media/image47.png"/><Relationship Id="rId164" Type="http://schemas.openxmlformats.org/officeDocument/2006/relationships/image" Target="media/image47.png"/><Relationship Id="rId165" Type="http://schemas.openxmlformats.org/officeDocument/2006/relationships/image" Target="media/image47.png"/><Relationship Id="rId166" Type="http://schemas.openxmlformats.org/officeDocument/2006/relationships/image" Target="media/image1.png"/><Relationship Id="rId167" Type="http://schemas.openxmlformats.org/officeDocument/2006/relationships/image" Target="media/image58.png"/><Relationship Id="rId168" Type="http://schemas.openxmlformats.org/officeDocument/2006/relationships/image" Target="media/image47.png"/><Relationship Id="rId169" Type="http://schemas.openxmlformats.org/officeDocument/2006/relationships/image" Target="media/image47.png"/><Relationship Id="rId170" Type="http://schemas.openxmlformats.org/officeDocument/2006/relationships/image" Target="media/image43.png"/><Relationship Id="rId171" Type="http://schemas.openxmlformats.org/officeDocument/2006/relationships/numbering" Target="numbering.xml"/><Relationship Id="rId172" Type="http://schemas.openxmlformats.org/officeDocument/2006/relationships/fontTable" Target="fontTable.xml"/><Relationship Id="rId173" Type="http://schemas.openxmlformats.org/officeDocument/2006/relationships/settings" Target="settings.xml"/><Relationship Id="rId17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82</Pages>
  <Words>21491</Words>
  <Characters>116322</Characters>
  <CharactersWithSpaces>133353</CharactersWithSpaces>
  <Paragraphs>4741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