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settings.xml" ContentType="application/vnd.openxmlformats-officedocument.wordprocessingml.settings+xml"/>
  <Override PartName="/word/_rels/header2.xml.rels" ContentType="application/vnd.openxmlformats-package.relationships+xml"/>
  <Override PartName="/word/_rels/footer2.xml.rels" ContentType="application/vnd.openxmlformats-package.relationships+xml"/>
  <Override PartName="/word/_rels/document.xml.rels" ContentType="application/vnd.openxmlformats-package.relationships+xml"/>
  <Override PartName="/word/media/image1.jpeg" ContentType="image/jpeg"/>
  <Override PartName="/word/media/image2.png" ContentType="image/png"/>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autoSpaceDE w:val="false"/>
        <w:rPr>
          <w:b/>
          <w:bCs/>
        </w:rPr>
      </w:pPr>
      <w:r>
        <w:rPr>
          <w:sz w:val="23"/>
          <w:szCs w:val="23"/>
        </w:rPr>
        <w:t xml:space="preserve">          </w:t>
      </w:r>
    </w:p>
    <w:p>
      <w:pPr>
        <w:pStyle w:val="Normal"/>
        <w:autoSpaceDE w:val="false"/>
        <w:jc w:val="center"/>
        <w:rPr/>
      </w:pPr>
      <w:r>
        <w:rPr>
          <w:b/>
          <w:bCs/>
          <w:sz w:val="28"/>
          <w:szCs w:val="28"/>
        </w:rPr>
        <w:t>UST REAL ESTATE TRANSFER DISCLOSURE FORM</w:t>
      </w:r>
    </w:p>
    <w:p>
      <w:pPr>
        <w:pStyle w:val="Normal"/>
        <w:autoSpaceDE w:val="false"/>
        <w:jc w:val="center"/>
        <w:rPr>
          <w:sz w:val="22"/>
          <w:szCs w:val="22"/>
        </w:rPr>
      </w:pPr>
      <w:r>
        <w:rPr>
          <w:sz w:val="22"/>
          <w:szCs w:val="22"/>
        </w:rPr>
        <w:t>(</w:t>
      </w:r>
      <w:r>
        <w:rPr>
          <w:b/>
          <w:sz w:val="22"/>
          <w:szCs w:val="22"/>
        </w:rPr>
        <w:t>FOR ALL PROPERTIES OTHER THAN SINGLE FAMILY HOMES)</w:t>
      </w:r>
    </w:p>
    <w:p>
      <w:pPr>
        <w:pStyle w:val="Normal"/>
        <w:autoSpaceDE w:val="false"/>
        <w:rPr>
          <w:sz w:val="22"/>
          <w:szCs w:val="22"/>
        </w:rPr>
      </w:pPr>
      <w:r>
        <w:rPr>
          <w:sz w:val="22"/>
          <w:szCs w:val="22"/>
        </w:rPr>
        <w:t>The Underground Storage Tank (UST) Management Act of 1990, as amended, and implementing regulations, require that sellers of real property in the District of Columbia inform prospective purchasers in writing, prior to entering into a contract for sale, of the existence or removal of any USTs of which the seller has knowledge. If the sale is of commercial property, seller is also required to inform prospective purchasers of any prior use of the property of which seller has actual knowledge which suggests the existence of tanks on the property. For example, if seller knows there was formerly a gas station at the site, he is required to disclose this fact. Sellers of individual condominium or cooperative units are not subject to the disclosure requirements. Sellers of single family homes should use the appropriate form or provide disclosure in the sales contract. Please send a copy of this to DDOE.</w:t>
      </w:r>
    </w:p>
    <w:p>
      <w:pPr>
        <w:pStyle w:val="Normal"/>
        <w:autoSpaceDE w:val="false"/>
        <w:jc w:val="both"/>
        <w:rPr>
          <w:sz w:val="22"/>
          <w:szCs w:val="22"/>
        </w:rPr>
      </w:pPr>
      <w:r>
        <w:rPr>
          <w:sz w:val="22"/>
          <w:szCs w:val="22"/>
        </w:rPr>
      </w:r>
    </w:p>
    <w:p>
      <w:pPr>
        <w:pStyle w:val="Normal"/>
        <w:autoSpaceDE w:val="false"/>
        <w:jc w:val="both"/>
        <w:rPr/>
      </w:pPr>
      <w:r>
        <w:rPr>
          <w:b/>
          <w:sz w:val="22"/>
          <w:szCs w:val="22"/>
        </w:rPr>
        <w:t>Seller's Name</w:t>
      </w:r>
      <w:r>
        <w:rPr>
          <w:sz w:val="22"/>
          <w:szCs w:val="22"/>
        </w:rPr>
        <w:t>: ________________________________________________________________________</w:t>
      </w:r>
    </w:p>
    <w:p>
      <w:pPr>
        <w:pStyle w:val="Normal"/>
        <w:autoSpaceDE w:val="false"/>
        <w:jc w:val="both"/>
        <w:rPr>
          <w:sz w:val="22"/>
          <w:szCs w:val="22"/>
        </w:rPr>
      </w:pPr>
      <w:r>
        <w:rPr>
          <w:sz w:val="22"/>
          <w:szCs w:val="22"/>
        </w:rPr>
      </w:r>
    </w:p>
    <w:p>
      <w:pPr>
        <w:pStyle w:val="Normal"/>
        <w:autoSpaceDE w:val="false"/>
        <w:jc w:val="both"/>
        <w:rPr/>
      </w:pPr>
      <w:r>
        <w:rPr>
          <w:b/>
          <w:sz w:val="22"/>
          <w:szCs w:val="22"/>
        </w:rPr>
        <w:t>Address of property to be sold</w:t>
      </w:r>
      <w:r>
        <w:rPr>
          <w:sz w:val="22"/>
          <w:szCs w:val="22"/>
        </w:rPr>
        <w:t>: ___________________________________________________________</w:t>
      </w:r>
    </w:p>
    <w:p>
      <w:pPr>
        <w:pStyle w:val="Normal"/>
        <w:numPr>
          <w:ilvl w:val="0"/>
          <w:numId w:val="2"/>
        </w:numPr>
        <w:autoSpaceDE w:val="false"/>
        <w:jc w:val="both"/>
        <w:rPr>
          <w:sz w:val="22"/>
          <w:szCs w:val="22"/>
        </w:rPr>
      </w:pPr>
      <w:r>
        <w:rPr>
          <w:sz w:val="22"/>
          <w:szCs w:val="22"/>
        </w:rPr>
        <w:t xml:space="preserve">      </w:t>
      </w:r>
      <w:r>
        <w:rPr>
          <w:sz w:val="22"/>
          <w:szCs w:val="22"/>
        </w:rPr>
        <w:t xml:space="preserve">To the best of your knowledge, are there any underground storage tanks (USTs) located on or under the  </w:t>
      </w:r>
    </w:p>
    <w:p>
      <w:pPr>
        <w:pStyle w:val="Normal"/>
        <w:numPr>
          <w:ilvl w:val="0"/>
          <w:numId w:val="2"/>
        </w:numPr>
        <w:autoSpaceDE w:val="false"/>
        <w:jc w:val="both"/>
        <w:rPr>
          <w:sz w:val="22"/>
          <w:szCs w:val="22"/>
        </w:rPr>
      </w:pPr>
      <w:r>
        <w:rPr>
          <w:sz w:val="22"/>
          <w:szCs w:val="22"/>
        </w:rPr>
        <w:t xml:space="preserve">      </w:t>
      </w:r>
      <w:r>
        <w:rPr>
          <w:sz w:val="22"/>
          <w:szCs w:val="22"/>
        </w:rPr>
        <w:t>above-referenced real property? Yes_____ No____</w:t>
      </w:r>
    </w:p>
    <w:p>
      <w:pPr>
        <w:pStyle w:val="Normal"/>
        <w:autoSpaceDE w:val="false"/>
        <w:jc w:val="both"/>
        <w:rPr>
          <w:sz w:val="22"/>
          <w:szCs w:val="22"/>
        </w:rPr>
      </w:pPr>
      <w:r>
        <w:rPr>
          <w:sz w:val="22"/>
          <w:szCs w:val="22"/>
        </w:rPr>
      </w:r>
    </w:p>
    <w:p>
      <w:pPr>
        <w:pStyle w:val="Normal"/>
        <w:autoSpaceDE w:val="false"/>
        <w:jc w:val="both"/>
        <w:rPr/>
      </w:pPr>
      <w:r>
        <w:rPr>
          <w:sz w:val="22"/>
          <w:szCs w:val="22"/>
        </w:rPr>
        <w:t xml:space="preserve">2) </w:t>
        <w:tab/>
        <w:t>If yes, how many USTs are located on the property?</w:t>
      </w:r>
    </w:p>
    <w:p>
      <w:pPr>
        <w:pStyle w:val="Normal"/>
        <w:autoSpaceDE w:val="false"/>
        <w:ind w:start="720" w:end="0"/>
        <w:jc w:val="both"/>
        <w:rPr/>
      </w:pPr>
      <w:r>
        <w:rPr>
          <w:sz w:val="22"/>
          <w:szCs w:val="22"/>
        </w:rPr>
        <w:t>a) What is the capacity of the tanks? _________________________________________________</w:t>
      </w:r>
    </w:p>
    <w:p>
      <w:pPr>
        <w:pStyle w:val="Normal"/>
        <w:autoSpaceDE w:val="false"/>
        <w:ind w:start="720" w:end="0"/>
        <w:jc w:val="both"/>
        <w:rPr>
          <w:sz w:val="22"/>
          <w:szCs w:val="22"/>
        </w:rPr>
      </w:pPr>
      <w:r>
        <w:rPr>
          <w:sz w:val="22"/>
          <w:szCs w:val="22"/>
        </w:rPr>
        <w:t>b) Are they presently in service_________or abandoned_________?</w:t>
      </w:r>
    </w:p>
    <w:p>
      <w:pPr>
        <w:pStyle w:val="Normal"/>
        <w:autoSpaceDE w:val="false"/>
        <w:ind w:start="720" w:end="0"/>
        <w:jc w:val="both"/>
        <w:rPr/>
      </w:pPr>
      <w:r>
        <w:rPr>
          <w:sz w:val="22"/>
          <w:szCs w:val="22"/>
        </w:rPr>
        <w:t>c) If in service, for what purpose are they used? ________________________________________</w:t>
      </w:r>
    </w:p>
    <w:p>
      <w:pPr>
        <w:pStyle w:val="Normal"/>
        <w:autoSpaceDE w:val="false"/>
        <w:ind w:start="720" w:end="0"/>
        <w:jc w:val="both"/>
        <w:rPr/>
      </w:pPr>
      <w:r>
        <w:rPr>
          <w:sz w:val="22"/>
          <w:szCs w:val="22"/>
        </w:rPr>
        <w:t>d) If abandoned, have you complied with all requirements of the D.C. UST Regulations pertaining to closure of USTs? Yes______Don't know______</w:t>
      </w:r>
    </w:p>
    <w:p>
      <w:pPr>
        <w:pStyle w:val="Normal"/>
        <w:autoSpaceDE w:val="false"/>
        <w:jc w:val="both"/>
        <w:rPr>
          <w:sz w:val="22"/>
          <w:szCs w:val="22"/>
        </w:rPr>
      </w:pPr>
      <w:r>
        <w:rPr>
          <w:sz w:val="22"/>
          <w:szCs w:val="22"/>
        </w:rPr>
      </w:r>
    </w:p>
    <w:p>
      <w:pPr>
        <w:pStyle w:val="Normal"/>
        <w:autoSpaceDE w:val="false"/>
        <w:ind w:hanging="720" w:start="720" w:end="0"/>
        <w:jc w:val="both"/>
        <w:rPr/>
      </w:pPr>
      <w:r>
        <w:rPr>
          <w:sz w:val="22"/>
          <w:szCs w:val="22"/>
        </w:rPr>
        <w:t xml:space="preserve">3) </w:t>
        <w:tab/>
        <w:t>Have you removed any USTs during the period of time you have owned the above-referenced property? Yes_______No_______</w:t>
      </w:r>
    </w:p>
    <w:p>
      <w:pPr>
        <w:pStyle w:val="Normal"/>
        <w:autoSpaceDE w:val="false"/>
        <w:jc w:val="both"/>
        <w:rPr>
          <w:sz w:val="22"/>
          <w:szCs w:val="22"/>
        </w:rPr>
      </w:pPr>
      <w:r>
        <w:rPr>
          <w:sz w:val="22"/>
          <w:szCs w:val="22"/>
        </w:rPr>
      </w:r>
    </w:p>
    <w:p>
      <w:pPr>
        <w:pStyle w:val="Normal"/>
        <w:autoSpaceDE w:val="false"/>
        <w:jc w:val="both"/>
        <w:rPr/>
      </w:pPr>
      <w:r>
        <w:rPr>
          <w:sz w:val="22"/>
          <w:szCs w:val="22"/>
        </w:rPr>
        <w:t xml:space="preserve">4) </w:t>
        <w:tab/>
        <w:t>If Yes, how many USTs did you remove?________When?_______</w:t>
      </w:r>
    </w:p>
    <w:p>
      <w:pPr>
        <w:pStyle w:val="Normal"/>
        <w:autoSpaceDE w:val="false"/>
        <w:ind w:start="720" w:end="0"/>
        <w:jc w:val="both"/>
        <w:rPr/>
      </w:pPr>
      <w:r>
        <w:rPr>
          <w:sz w:val="22"/>
          <w:szCs w:val="22"/>
        </w:rPr>
        <w:t>a) What were their capacities? ____________________________________________________</w:t>
      </w:r>
    </w:p>
    <w:p>
      <w:pPr>
        <w:pStyle w:val="Normal"/>
        <w:autoSpaceDE w:val="false"/>
        <w:ind w:start="720" w:end="0"/>
        <w:jc w:val="both"/>
        <w:rPr/>
      </w:pPr>
      <w:r>
        <w:rPr>
          <w:sz w:val="22"/>
          <w:szCs w:val="22"/>
        </w:rPr>
        <w:t>b) Have you complied with all requirements of the DC UST Regulations pertaining to closure of USTs? Yes_____No_____Don't know_____</w:t>
      </w:r>
    </w:p>
    <w:p>
      <w:pPr>
        <w:pStyle w:val="Normal"/>
        <w:autoSpaceDE w:val="false"/>
        <w:jc w:val="both"/>
        <w:rPr>
          <w:sz w:val="22"/>
          <w:szCs w:val="22"/>
        </w:rPr>
      </w:pPr>
      <w:r>
        <w:rPr>
          <w:sz w:val="22"/>
          <w:szCs w:val="22"/>
        </w:rPr>
      </w:r>
    </w:p>
    <w:p>
      <w:pPr>
        <w:pStyle w:val="Normal"/>
        <w:autoSpaceDE w:val="false"/>
        <w:ind w:hanging="720" w:start="720" w:end="0"/>
        <w:jc w:val="both"/>
        <w:rPr/>
      </w:pPr>
      <w:r>
        <w:rPr>
          <w:sz w:val="22"/>
          <w:szCs w:val="22"/>
        </w:rPr>
        <w:t>5)</w:t>
        <w:tab/>
        <w:t>Do you know of any prior uses of the property which suggest that USTs may be or have been used on the property? Yes_____No_____</w:t>
      </w:r>
    </w:p>
    <w:p>
      <w:pPr>
        <w:pStyle w:val="Normal"/>
        <w:autoSpaceDE w:val="false"/>
        <w:ind w:firstLine="720" w:end="0"/>
        <w:rPr/>
      </w:pPr>
      <w:r>
        <w:rPr>
          <w:sz w:val="22"/>
          <w:szCs w:val="22"/>
        </w:rPr>
        <w:t>If yes, please describe the former use ____________________________________________________</w:t>
      </w:r>
    </w:p>
    <w:p>
      <w:pPr>
        <w:pStyle w:val="Normal"/>
        <w:autoSpaceDE w:val="false"/>
        <w:ind w:firstLine="720" w:end="0"/>
        <w:rPr>
          <w:sz w:val="22"/>
          <w:szCs w:val="22"/>
        </w:rPr>
      </w:pPr>
      <w:r>
        <w:rPr>
          <w:sz w:val="22"/>
          <w:szCs w:val="22"/>
        </w:rPr>
      </w:r>
    </w:p>
    <w:p>
      <w:pPr>
        <w:pStyle w:val="Normal"/>
        <w:autoSpaceDE w:val="false"/>
        <w:ind w:hanging="720" w:start="720" w:end="0"/>
        <w:jc w:val="both"/>
        <w:rPr/>
      </w:pPr>
      <w:r>
        <w:rPr>
          <w:sz w:val="22"/>
          <w:szCs w:val="22"/>
        </w:rPr>
        <w:t>6)</w:t>
        <w:tab/>
        <w:t>Do you know of any contamination (soil/groundwater) on the property which resulted from prior use of the UST(s). Yes_____No_____Don't know_____</w:t>
      </w:r>
    </w:p>
    <w:p>
      <w:pPr>
        <w:pStyle w:val="Normal"/>
        <w:autoSpaceDE w:val="false"/>
        <w:rPr>
          <w:sz w:val="22"/>
          <w:szCs w:val="22"/>
        </w:rPr>
      </w:pPr>
      <w:r>
        <w:rPr>
          <w:sz w:val="22"/>
          <w:szCs w:val="22"/>
        </w:rPr>
      </w:r>
    </w:p>
    <w:p>
      <w:pPr>
        <w:pStyle w:val="Normal"/>
        <w:autoSpaceDE w:val="false"/>
        <w:rPr>
          <w:sz w:val="22"/>
          <w:szCs w:val="22"/>
        </w:rPr>
      </w:pPr>
      <w:r>
        <w:rPr>
          <w:b/>
          <w:sz w:val="22"/>
          <w:szCs w:val="22"/>
        </w:rPr>
        <w:t>Seller</w:t>
      </w:r>
      <w:r>
        <w:rPr>
          <w:sz w:val="22"/>
          <w:szCs w:val="22"/>
        </w:rPr>
        <w:t>:_______________________________</w:t>
      </w:r>
      <w:r>
        <w:rPr>
          <w:b/>
          <w:sz w:val="22"/>
          <w:szCs w:val="22"/>
        </w:rPr>
        <w:t>Signature:</w:t>
      </w:r>
      <w:r>
        <w:rPr>
          <w:sz w:val="22"/>
          <w:szCs w:val="22"/>
        </w:rPr>
        <w:t xml:space="preserve"> ________________________ </w:t>
      </w:r>
      <w:r>
        <w:rPr>
          <w:b/>
          <w:sz w:val="22"/>
          <w:szCs w:val="22"/>
        </w:rPr>
        <w:t>Date</w:t>
      </w:r>
      <w:r>
        <w:rPr>
          <w:sz w:val="22"/>
          <w:szCs w:val="22"/>
        </w:rPr>
        <w:t>:_____________</w:t>
      </w:r>
    </w:p>
    <w:p>
      <w:pPr>
        <w:pStyle w:val="Normal"/>
        <w:autoSpaceDE w:val="false"/>
        <w:jc w:val="center"/>
        <w:rPr>
          <w:sz w:val="22"/>
          <w:szCs w:val="22"/>
        </w:rPr>
      </w:pPr>
      <w:r>
        <w:rPr>
          <w:sz w:val="22"/>
          <w:szCs w:val="22"/>
        </w:rPr>
      </w:r>
    </w:p>
    <w:p>
      <w:pPr>
        <w:pStyle w:val="Normal"/>
        <w:autoSpaceDE w:val="false"/>
        <w:jc w:val="center"/>
        <w:rPr>
          <w:sz w:val="22"/>
          <w:szCs w:val="22"/>
        </w:rPr>
      </w:pPr>
      <w:r>
        <w:rPr>
          <w:sz w:val="22"/>
          <w:szCs w:val="22"/>
        </w:rPr>
        <w:t>PURCHASER ACKNOWLEDGES THAT PURCHASER HAS RECEIVED THE ABOVE</w:t>
      </w:r>
    </w:p>
    <w:p>
      <w:pPr>
        <w:pStyle w:val="Normal"/>
        <w:autoSpaceDE w:val="false"/>
        <w:jc w:val="center"/>
        <w:rPr>
          <w:sz w:val="22"/>
          <w:szCs w:val="22"/>
        </w:rPr>
      </w:pPr>
      <w:r>
        <w:rPr>
          <w:sz w:val="22"/>
          <w:szCs w:val="22"/>
        </w:rPr>
        <w:t>DISCLOSURES PRIOR TO SIGNING A CONTRACT FOR PURCHASE.</w:t>
      </w:r>
    </w:p>
    <w:p>
      <w:pPr>
        <w:pStyle w:val="Normal"/>
        <w:autoSpaceDE w:val="false"/>
        <w:jc w:val="both"/>
        <w:rPr>
          <w:sz w:val="22"/>
          <w:szCs w:val="22"/>
        </w:rPr>
      </w:pPr>
      <w:r>
        <w:rPr>
          <w:sz w:val="22"/>
          <w:szCs w:val="22"/>
        </w:rPr>
      </w:r>
    </w:p>
    <w:p>
      <w:pPr>
        <w:pStyle w:val="Normal"/>
        <w:autoSpaceDE w:val="false"/>
        <w:rPr>
          <w:sz w:val="22"/>
          <w:szCs w:val="22"/>
        </w:rPr>
      </w:pPr>
      <w:r>
        <w:rPr>
          <w:b/>
          <w:sz w:val="22"/>
          <w:szCs w:val="22"/>
        </w:rPr>
        <w:t>Purchaser</w:t>
      </w:r>
      <w:r>
        <w:rPr>
          <w:sz w:val="22"/>
          <w:szCs w:val="22"/>
        </w:rPr>
        <w:t>:_____________________________</w:t>
      </w:r>
      <w:r>
        <w:rPr>
          <w:b/>
          <w:sz w:val="22"/>
          <w:szCs w:val="22"/>
        </w:rPr>
        <w:t xml:space="preserve">Signature </w:t>
      </w:r>
      <w:r>
        <w:rPr>
          <w:sz w:val="22"/>
          <w:szCs w:val="22"/>
        </w:rPr>
        <w:t>________________________</w:t>
      </w:r>
      <w:r>
        <w:rPr>
          <w:b/>
          <w:sz w:val="22"/>
          <w:szCs w:val="22"/>
        </w:rPr>
        <w:t>Date</w:t>
      </w:r>
      <w:r>
        <w:rPr>
          <w:sz w:val="22"/>
          <w:szCs w:val="22"/>
        </w:rPr>
        <w:t>: ____________</w:t>
      </w:r>
    </w:p>
    <w:p>
      <w:pPr>
        <w:pStyle w:val="Normal"/>
        <w:autoSpaceDE w:val="false"/>
        <w:jc w:val="both"/>
        <w:rPr>
          <w:sz w:val="20"/>
          <w:szCs w:val="20"/>
        </w:rPr>
      </w:pPr>
      <w:r>
        <w:rPr>
          <w:sz w:val="20"/>
          <w:szCs w:val="20"/>
        </w:rPr>
      </w:r>
    </w:p>
    <w:p>
      <w:pPr>
        <w:pStyle w:val="Normal"/>
        <w:autoSpaceDE w:val="false"/>
        <w:jc w:val="center"/>
        <w:rPr/>
      </w:pPr>
      <w:r>
        <w:rPr>
          <w:i/>
          <w:sz w:val="20"/>
          <w:szCs w:val="20"/>
        </w:rPr>
        <w:t>Please complete and submit to DOEE a UST Facility Notification Form for registration of the name and contact details of the new owner of the UST(s) if they were not removed, see.</w:t>
      </w:r>
      <w:r>
        <w:rPr/>
        <w:t xml:space="preserve"> </w:t>
      </w:r>
      <w:hyperlink r:id="rId2">
        <w:r>
          <w:rPr>
            <w:rStyle w:val="Hyperlink"/>
            <w:i/>
            <w:sz w:val="20"/>
            <w:szCs w:val="20"/>
          </w:rPr>
          <w:t>http://doee.dc.gov/publication/ust-facility-notification-form</w:t>
        </w:r>
      </w:hyperlink>
    </w:p>
    <w:sectPr>
      <w:headerReference w:type="default" r:id="rId3"/>
      <w:headerReference w:type="first" r:id="rId4"/>
      <w:footerReference w:type="default" r:id="rId5"/>
      <w:footerReference w:type="first" r:id="rId6"/>
      <w:type w:val="nextPage"/>
      <w:pgSz w:w="12240" w:h="15840"/>
      <w:pgMar w:left="1440" w:right="720" w:gutter="0" w:header="360" w:top="720" w:footer="950" w:bottom="100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00" w:characterSet="windows-1252"/>
    <w:family w:val="modern"/>
    <w:pitch w:val="default"/>
  </w:font>
  <w:font w:name="Wingdings">
    <w:charset w:val="02"/>
    <w:family w:val="auto"/>
    <w:pitch w:val="variable"/>
  </w:font>
  <w:font w:name="Tahoma">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t>Page 2 of 2</w:t>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t>2 of 2</w:t>
    </w:r>
    <w:r>
      <mc:AlternateContent>
        <mc:Choice Requires="wps">
          <w:drawing>
            <wp:anchor behindDoc="1" distT="0" distB="0" distL="114935" distR="114935" simplePos="0" locked="0" layoutInCell="1" allowOverlap="1" relativeHeight="3">
              <wp:simplePos x="0" y="0"/>
              <wp:positionH relativeFrom="column">
                <wp:posOffset>967740</wp:posOffset>
              </wp:positionH>
              <wp:positionV relativeFrom="paragraph">
                <wp:posOffset>-99695</wp:posOffset>
              </wp:positionV>
              <wp:extent cx="511810" cy="125095"/>
              <wp:effectExtent l="0" t="0" r="0" b="0"/>
              <wp:wrapNone/>
              <wp:docPr id="2" name="Frame1"/>
              <a:graphic xmlns:a="http://schemas.openxmlformats.org/drawingml/2006/main">
                <a:graphicData uri="http://schemas.microsoft.com/office/word/2010/wordprocessingShape">
                  <wps:wsp>
                    <wps:cNvSpPr txBox="1"/>
                    <wps:spPr>
                      <a:xfrm>
                        <a:off x="0" y="0"/>
                        <a:ext cx="511810" cy="125095"/>
                      </a:xfrm>
                      <a:prstGeom prst="rect"/>
                      <a:solidFill>
                        <a:srgbClr val="FFFFFF"/>
                      </a:solidFill>
                      <a:ln w="9525">
                        <a:solidFill>
                          <a:srgbClr val="FFFFFF"/>
                        </a:solidFill>
                      </a:ln>
                    </wps:spPr>
                    <wps:txbx>
                      <w:txbxContent>
                        <w:p>
                          <w:pPr>
                            <w:pStyle w:val="Normal"/>
                            <w:rPr/>
                          </w:pPr>
                          <w:r>
                            <w:rPr/>
                            <w:t xml:space="preserve">       </w:t>
                          </w:r>
                        </w:p>
                      </w:txbxContent>
                    </wps:txbx>
                    <wps:bodyPr anchor="t" lIns="91440" tIns="45720" rIns="91440" bIns="45720">
                      <a:noAutofit/>
                    </wps:bodyPr>
                  </wps:wsp>
                </a:graphicData>
              </a:graphic>
            </wp:anchor>
          </w:drawing>
        </mc:Choice>
        <mc:Fallback>
          <w:pict>
            <v:rect fillcolor="#FFFFFF" strokecolor="#FFFFFF" strokeweight="0pt" style="position:absolute;rotation:-0;width:40.3pt;height:9.85pt;mso-wrap-distance-left:9.05pt;mso-wrap-distance-right:9.05pt;mso-wrap-distance-top:0pt;mso-wrap-distance-bottom:0pt;margin-top:-7.85pt;mso-position-vertical-relative:text;margin-left:76.2pt;mso-position-horizontal-relative:text">
              <v:textbox>
                <w:txbxContent>
                  <w:p>
                    <w:pPr>
                      <w:pStyle w:val="Normal"/>
                      <w:rPr/>
                    </w:pPr>
                    <w:r>
                      <w:rPr/>
                      <w:t xml:space="preserve">       </w:t>
                    </w:r>
                  </w:p>
                </w:txbxContent>
              </v:textbox>
              <w10:wrap type="none"/>
            </v:rect>
          </w:pict>
        </mc:Fallback>
      </mc:AlternateContent>
    </w:r>
  </w:p>
  <w:p>
    <w:pPr>
      <w:pStyle w:val="Footer"/>
      <w:rPr/>
    </w:pPr>
    <w:r>
      <w:drawing>
        <wp:anchor behindDoc="1" distT="0" distB="0" distL="114935" distR="114935" simplePos="0" locked="0" layoutInCell="0" allowOverlap="1" relativeHeight="2">
          <wp:simplePos x="0" y="0"/>
          <wp:positionH relativeFrom="column">
            <wp:posOffset>-458470</wp:posOffset>
          </wp:positionH>
          <wp:positionV relativeFrom="paragraph">
            <wp:posOffset>3810</wp:posOffset>
          </wp:positionV>
          <wp:extent cx="6981825" cy="500380"/>
          <wp:effectExtent l="0" t="0" r="0" b="0"/>
          <wp:wrapTight wrapText="bothSides">
            <wp:wrapPolygon edited="0">
              <wp:start x="695" y="0"/>
              <wp:lineTo x="695" y="5394"/>
              <wp:lineTo x="30" y="6073"/>
              <wp:lineTo x="-30" y="6402"/>
              <wp:lineTo x="-30" y="18559"/>
              <wp:lineTo x="11273" y="21252"/>
              <wp:lineTo x="19951" y="21252"/>
              <wp:lineTo x="21600" y="21252"/>
              <wp:lineTo x="21600" y="1346"/>
              <wp:lineTo x="21566" y="1006"/>
              <wp:lineTo x="21123" y="0"/>
              <wp:lineTo x="695" y="0"/>
            </wp:wrapPolygon>
          </wp:wrapTight>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1"/>
                  <a:srcRect l="-5" t="-48" r="-5" b="-48"/>
                  <a:stretch>
                    <a:fillRect/>
                  </a:stretch>
                </pic:blipFill>
                <pic:spPr bwMode="auto">
                  <a:xfrm>
                    <a:off x="0" y="0"/>
                    <a:ext cx="6981825" cy="500380"/>
                  </a:xfrm>
                  <a:prstGeom prst="rect">
                    <a:avLst/>
                  </a:prstGeom>
                </pic:spPr>
              </pic:pic>
            </a:graphicData>
          </a:graphic>
        </wp:anchor>
      </w:drawing>
    </w:r>
    <w:r>
      <w:rPr/>
      <w:tab/>
      <w:t xml:space="preserve">                       </w:t>
    </w:r>
    <w:r>
      <w:rPr>
        <w:sz w:val="18"/>
        <w:szCs w:val="18"/>
      </w:rPr>
      <w:t>1200 First St. NE, 5</w:t>
    </w:r>
    <w:r>
      <w:rPr>
        <w:sz w:val="18"/>
        <w:szCs w:val="18"/>
        <w:vertAlign w:val="superscript"/>
      </w:rPr>
      <w:t>th</w:t>
    </w:r>
    <w:r>
      <w:rPr>
        <w:sz w:val="18"/>
        <w:szCs w:val="18"/>
      </w:rPr>
      <w:t xml:space="preserve"> Floor, Washington, DC 20002 | Ph: 202.535.2600 | web: ddoe.dc.gov</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left" w:pos="-2970" w:leader="none"/>
      </w:tabs>
      <w:spacing w:lineRule="exact" w:line="240"/>
      <w:jc w:val="center"/>
      <w:rPr>
        <w:b/>
      </w:rPr>
    </w:pPr>
    <w:r>
      <w:rPr>
        <w:b/>
      </w:rPr>
    </w:r>
  </w:p>
  <w:p>
    <w:pPr>
      <w:pStyle w:val="Normal"/>
      <w:tabs>
        <w:tab w:val="clear" w:pos="720"/>
        <w:tab w:val="left" w:pos="-2970" w:leader="none"/>
      </w:tabs>
      <w:spacing w:lineRule="exact" w:line="240"/>
      <w:jc w:val="center"/>
      <w:rPr>
        <w:b/>
      </w:rPr>
    </w:pPr>
    <w:r>
      <w:rPr>
        <w:b/>
      </w:rPr>
      <w:t>GOVERNMENT OF THE DISTRICT OF COLUMBIA</w:t>
    </w:r>
  </w:p>
  <w:p>
    <w:pPr>
      <w:pStyle w:val="Normal"/>
      <w:spacing w:lineRule="exact" w:line="240"/>
      <w:jc w:val="center"/>
      <w:rPr/>
    </w:pPr>
    <w:r>
      <w:rPr>
        <w:b/>
      </w:rPr>
      <w:t>Department of Energy and Environment</w:t>
    </w:r>
  </w:p>
  <w:p>
    <w:pPr>
      <w:pStyle w:val="Normal"/>
      <w:tabs>
        <w:tab w:val="clear" w:pos="720"/>
        <w:tab w:val="center" w:pos="4680" w:leader="none"/>
      </w:tabs>
      <w:rPr/>
    </w:pPr>
    <w:r>
      <w:rPr>
        <w:b/>
      </w:rPr>
      <w:tab/>
      <w:t xml:space="preserve">           Environmental Services Administration</w:t>
    </w:r>
  </w:p>
  <w:p>
    <w:pPr>
      <w:pStyle w:val="Normal"/>
      <w:tabs>
        <w:tab w:val="clear" w:pos="720"/>
        <w:tab w:val="left" w:pos="4680" w:leader="none"/>
      </w:tabs>
      <w:jc w:val="center"/>
      <w:rPr>
        <w:b/>
        <w:sz w:val="16"/>
        <w:szCs w:val="16"/>
        <w:lang w:val="en-US" w:eastAsia="en-US"/>
      </w:rPr>
    </w:pPr>
    <w:r>
      <w:rPr>
        <w:b/>
        <w:sz w:val="16"/>
        <w:szCs w:val="16"/>
        <w:lang w:val="en-US" w:eastAsia="en-US"/>
      </w:rPr>
      <w:drawing>
        <wp:anchor behindDoc="0" distT="0" distB="0" distL="114935" distR="114935" simplePos="0" locked="0" layoutInCell="0" allowOverlap="1" relativeHeight="4">
          <wp:simplePos x="0" y="0"/>
          <wp:positionH relativeFrom="column">
            <wp:posOffset>2962275</wp:posOffset>
          </wp:positionH>
          <wp:positionV relativeFrom="paragraph">
            <wp:posOffset>110490</wp:posOffset>
          </wp:positionV>
          <wp:extent cx="476250" cy="371475"/>
          <wp:effectExtent l="0" t="0" r="0" b="0"/>
          <wp:wrapSquare wrapText="bothSides"/>
          <wp:docPr id="1" name="Pictur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title=""/>
                  <pic:cNvPicPr>
                    <a:picLocks noChangeAspect="1" noChangeArrowheads="1"/>
                  </pic:cNvPicPr>
                </pic:nvPicPr>
                <pic:blipFill>
                  <a:blip r:embed="rId1"/>
                  <a:srcRect l="-20" t="-26" r="-20" b="-26"/>
                  <a:stretch>
                    <a:fillRect/>
                  </a:stretch>
                </pic:blipFill>
                <pic:spPr bwMode="auto">
                  <a:xfrm>
                    <a:off x="0" y="0"/>
                    <a:ext cx="476250" cy="371475"/>
                  </a:xfrm>
                  <a:prstGeom prst="rect">
                    <a:avLst/>
                  </a:prstGeom>
                </pic:spPr>
              </pic:pic>
            </a:graphicData>
          </a:graphic>
        </wp:anchor>
      </w:drawing>
    </w:r>
  </w:p>
  <w:p>
    <w:pPr>
      <w:pStyle w:val="Header"/>
      <w:rPr/>
    </w:pPr>
    <w:r>
      <w:rPr>
        <w:b/>
        <w:lang w:val="en-US" w:eastAsia="en-US"/>
      </w:rPr>
      <w:t xml:space="preserve"> </w:t>
    </w:r>
    <w:r>
      <w:rPr>
        <w:b/>
        <w:lang w:val="en-US" w:eastAsia="en-US"/>
      </w:rPr>
      <w:t xml:space="preserve">Underground Storage Tank Branch                                                            </w:t>
    </w:r>
    <w:r>
      <w:rPr>
        <w:b/>
      </w:rPr>
      <w:t>Toxic Substance Division</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360" w:hanging="36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paragraph" w:styleId="Heading1">
    <w:name w:val="Heading 1"/>
    <w:basedOn w:val="Normal"/>
    <w:next w:val="Normal"/>
    <w:qFormat/>
    <w:pPr>
      <w:keepNext w:val="true"/>
      <w:widowControl w:val="false"/>
      <w:numPr>
        <w:ilvl w:val="0"/>
        <w:numId w:val="1"/>
      </w:numPr>
      <w:jc w:val="center"/>
      <w:outlineLvl w:val="0"/>
    </w:pPr>
    <w:rPr>
      <w:color w:val="000080"/>
      <w:szCs w:val="20"/>
    </w:rPr>
  </w:style>
  <w:style w:type="paragraph" w:styleId="Heading2">
    <w:name w:val="Heading 2"/>
    <w:basedOn w:val="Normal"/>
    <w:next w:val="Normal"/>
    <w:qFormat/>
    <w:pPr>
      <w:keepNext w:val="true"/>
      <w:widowControl w:val="false"/>
      <w:numPr>
        <w:ilvl w:val="1"/>
        <w:numId w:val="1"/>
      </w:numPr>
      <w:ind w:hanging="0" w:start="360" w:end="0"/>
      <w:jc w:val="center"/>
      <w:outlineLvl w:val="1"/>
    </w:pPr>
    <w:rPr>
      <w:color w:val="000080"/>
      <w:szCs w:val="20"/>
    </w:rPr>
  </w:style>
  <w:style w:type="paragraph" w:styleId="Heading3">
    <w:name w:val="Heading 3"/>
    <w:basedOn w:val="Normal"/>
    <w:next w:val="Normal"/>
    <w:qFormat/>
    <w:pPr>
      <w:keepNext w:val="true"/>
      <w:widowControl w:val="false"/>
      <w:numPr>
        <w:ilvl w:val="2"/>
        <w:numId w:val="1"/>
      </w:numPr>
      <w:ind w:hanging="0" w:start="-450" w:end="0"/>
      <w:outlineLvl w:val="2"/>
    </w:pPr>
    <w:rPr>
      <w:b/>
      <w:sz w:val="20"/>
      <w:szCs w:val="20"/>
    </w:rPr>
  </w:style>
  <w:style w:type="paragraph" w:styleId="Heading4">
    <w:name w:val="Heading 4"/>
    <w:basedOn w:val="Normal"/>
    <w:next w:val="Normal"/>
    <w:qFormat/>
    <w:pPr>
      <w:keepNext w:val="true"/>
      <w:numPr>
        <w:ilvl w:val="3"/>
        <w:numId w:val="1"/>
      </w:numPr>
      <w:spacing w:lineRule="auto" w:line="276" w:before="240" w:after="60"/>
      <w:outlineLvl w:val="3"/>
    </w:pPr>
    <w:rPr>
      <w:b/>
      <w:bCs/>
      <w:sz w:val="28"/>
      <w:szCs w:val="28"/>
    </w:rPr>
  </w:style>
  <w:style w:type="character" w:styleId="WW8Num1z0">
    <w:name w:val="WW8Num1z0"/>
    <w:qFormat/>
    <w:rPr>
      <w:rFonts w:ascii="Symbol" w:hAnsi="Symbol" w:cs="Symbol"/>
      <w:color w:val="000000"/>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6z0">
    <w:name w:val="WW8Num6z0"/>
    <w:qFormat/>
    <w:rPr>
      <w:rFonts w:cs="Times New Roman"/>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style>
  <w:style w:type="character" w:styleId="WW8NumSt4z0">
    <w:name w:val="WW8NumSt4z0"/>
    <w:qFormat/>
    <w:rPr>
      <w:rFonts w:cs="Times New Roman"/>
    </w:rPr>
  </w:style>
  <w:style w:type="character" w:styleId="DefaultParagraphFont">
    <w:name w:val="Default Paragraph Font"/>
    <w:qFormat/>
    <w:rPr/>
  </w:style>
  <w:style w:type="character" w:styleId="BodyText2Char">
    <w:name w:val="Body Text 2 Char"/>
    <w:qFormat/>
    <w:rPr>
      <w:rFonts w:ascii="Arial" w:hAnsi="Arial" w:eastAsia="Times New Roman" w:cs="Times New Roman"/>
      <w:sz w:val="32"/>
      <w:szCs w:val="20"/>
    </w:rPr>
  </w:style>
  <w:style w:type="character" w:styleId="FooterChar">
    <w:name w:val="Footer Char"/>
    <w:qFormat/>
    <w:rPr>
      <w:rFonts w:ascii="Times New Roman" w:hAnsi="Times New Roman" w:eastAsia="Times New Roman" w:cs="Times New Roman"/>
      <w:sz w:val="24"/>
      <w:szCs w:val="24"/>
    </w:rPr>
  </w:style>
  <w:style w:type="character" w:styleId="HeaderChar">
    <w:name w:val="Header Char"/>
    <w:qFormat/>
    <w:rPr>
      <w:rFonts w:ascii="Times New Roman" w:hAnsi="Times New Roman" w:eastAsia="Times New Roman" w:cs="Times New Roman"/>
      <w:sz w:val="24"/>
      <w:szCs w:val="24"/>
    </w:rPr>
  </w:style>
  <w:style w:type="character" w:styleId="BodyTextChar">
    <w:name w:val="Body Text Char"/>
    <w:qFormat/>
    <w:rPr>
      <w:rFonts w:ascii="Times New Roman" w:hAnsi="Times New Roman" w:eastAsia="Times New Roman" w:cs="Times New Roman"/>
      <w:sz w:val="24"/>
      <w:szCs w:val="24"/>
    </w:rPr>
  </w:style>
  <w:style w:type="character" w:styleId="TitleChar">
    <w:name w:val="Title Char"/>
    <w:qFormat/>
    <w:rPr>
      <w:rFonts w:ascii="Times New Roman" w:hAnsi="Times New Roman" w:eastAsia="Times New Roman" w:cs="Times New Roman"/>
      <w:b/>
      <w:color w:val="0000FF"/>
      <w:szCs w:val="20"/>
    </w:rPr>
  </w:style>
  <w:style w:type="character" w:styleId="SubtitleChar">
    <w:name w:val="Subtitle Char"/>
    <w:qFormat/>
    <w:rPr>
      <w:rFonts w:ascii="Times New Roman" w:hAnsi="Times New Roman" w:eastAsia="Times New Roman" w:cs="Times New Roman"/>
      <w:b/>
      <w:color w:val="0000FF"/>
      <w:sz w:val="20"/>
      <w:szCs w:val="20"/>
    </w:rPr>
  </w:style>
  <w:style w:type="character" w:styleId="ClosingChar">
    <w:name w:val="Closing Char"/>
    <w:qFormat/>
    <w:rPr>
      <w:rFonts w:ascii="Times New Roman" w:hAnsi="Times New Roman" w:eastAsia="Times New Roman" w:cs="Times New Roman"/>
      <w:sz w:val="24"/>
      <w:szCs w:val="20"/>
    </w:rPr>
  </w:style>
  <w:style w:type="character" w:styleId="Heading1Char">
    <w:name w:val="Heading 1 Char"/>
    <w:qFormat/>
    <w:rPr>
      <w:rFonts w:ascii="Times New Roman" w:hAnsi="Times New Roman" w:eastAsia="Times New Roman" w:cs="Times New Roman"/>
      <w:color w:val="000080"/>
      <w:sz w:val="24"/>
      <w:szCs w:val="20"/>
    </w:rPr>
  </w:style>
  <w:style w:type="character" w:styleId="Heading2Char">
    <w:name w:val="Heading 2 Char"/>
    <w:qFormat/>
    <w:rPr>
      <w:rFonts w:ascii="Times New Roman" w:hAnsi="Times New Roman" w:eastAsia="Times New Roman" w:cs="Times New Roman"/>
      <w:color w:val="000080"/>
      <w:sz w:val="24"/>
      <w:szCs w:val="20"/>
    </w:rPr>
  </w:style>
  <w:style w:type="character" w:styleId="Heading3Char">
    <w:name w:val="Heading 3 Char"/>
    <w:qFormat/>
    <w:rPr>
      <w:rFonts w:ascii="Times New Roman" w:hAnsi="Times New Roman" w:eastAsia="Times New Roman" w:cs="Times New Roman"/>
      <w:b/>
      <w:sz w:val="20"/>
      <w:szCs w:val="20"/>
    </w:rPr>
  </w:style>
  <w:style w:type="character" w:styleId="Hyperlink">
    <w:name w:val="Hyperlink"/>
    <w:rPr>
      <w:rFonts w:cs="Times New Roman"/>
      <w:color w:val="1E90FF"/>
      <w:u w:val="single"/>
    </w:rPr>
  </w:style>
  <w:style w:type="character" w:styleId="Heading4Char">
    <w:name w:val="Heading 4 Char"/>
    <w:qFormat/>
    <w:rPr>
      <w:rFonts w:ascii="Times New Roman" w:hAnsi="Times New Roman" w:eastAsia="Times New Roman" w:cs="Times New Roman"/>
      <w:b/>
      <w:bCs/>
      <w:sz w:val="28"/>
      <w:szCs w:val="28"/>
    </w:rPr>
  </w:style>
  <w:style w:type="character" w:styleId="BalloonTextChar">
    <w:name w:val="Balloon Text Char"/>
    <w:qFormat/>
    <w:rPr>
      <w:rFonts w:ascii="Tahoma" w:hAnsi="Tahoma" w:eastAsia="Times New Roman" w:cs="Tahoma"/>
      <w:sz w:val="16"/>
      <w:szCs w:val="16"/>
    </w:rPr>
  </w:style>
  <w:style w:type="character" w:styleId="BodyText3Char">
    <w:name w:val="Body Text 3 Char"/>
    <w:qFormat/>
    <w:rPr>
      <w:rFonts w:ascii="Times New Roman" w:hAnsi="Times New Roman" w:eastAsia="Times New Roman" w:cs="Times New Roman"/>
      <w:sz w:val="16"/>
      <w:szCs w:val="16"/>
    </w:rPr>
  </w:style>
  <w:style w:type="paragraph" w:styleId="Heading">
    <w:name w:val="Heading"/>
    <w:basedOn w:val="Normal"/>
    <w:next w:val="BodyText"/>
    <w:qFormat/>
    <w:pPr>
      <w:ind w:hanging="0" w:start="0" w:end="1440"/>
      <w:jc w:val="center"/>
    </w:pPr>
    <w:rPr>
      <w:b/>
      <w:color w:val="0000FF"/>
      <w:sz w:val="22"/>
      <w:szCs w:val="20"/>
    </w:rPr>
  </w:style>
  <w:style w:type="paragraph" w:styleId="BodyText">
    <w:name w:val="Body Text"/>
    <w:basedOn w:val="Normal"/>
    <w:pPr>
      <w:spacing w:before="0" w:after="12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BodyText2">
    <w:name w:val="Body Text 2"/>
    <w:basedOn w:val="Normal"/>
    <w:qFormat/>
    <w:pPr/>
    <w:rPr>
      <w:rFonts w:ascii="Arial" w:hAnsi="Arial" w:cs="Arial"/>
      <w:sz w:val="32"/>
      <w:szCs w:val="20"/>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Footer">
    <w:name w:val="Footer"/>
    <w:basedOn w:val="Normal"/>
    <w:pPr/>
    <w:rPr/>
  </w:style>
  <w:style w:type="paragraph" w:styleId="Header">
    <w:name w:val="Header"/>
    <w:basedOn w:val="Normal"/>
    <w:pPr/>
    <w:rPr/>
  </w:style>
  <w:style w:type="paragraph" w:styleId="Subtitle">
    <w:name w:val="Subtitle"/>
    <w:basedOn w:val="Normal"/>
    <w:next w:val="BodyText"/>
    <w:qFormat/>
    <w:pPr>
      <w:ind w:hanging="0" w:start="0" w:end="1440"/>
      <w:jc w:val="center"/>
    </w:pPr>
    <w:rPr>
      <w:b/>
      <w:color w:val="0000FF"/>
      <w:sz w:val="20"/>
      <w:szCs w:val="20"/>
    </w:rPr>
  </w:style>
  <w:style w:type="paragraph" w:styleId="Closing">
    <w:name w:val="Closing"/>
    <w:basedOn w:val="Normal"/>
    <w:qFormat/>
    <w:pPr>
      <w:ind w:hanging="0" w:start="4320" w:end="0"/>
    </w:pPr>
    <w:rPr>
      <w:szCs w:val="20"/>
    </w:rPr>
  </w:style>
  <w:style w:type="paragraph" w:styleId="ListParagraph">
    <w:name w:val="List Paragraph"/>
    <w:basedOn w:val="Normal"/>
    <w:qFormat/>
    <w:pPr>
      <w:ind w:hanging="0" w:start="720" w:end="0"/>
    </w:pPr>
    <w:rPr>
      <w:sz w:val="20"/>
      <w:szCs w:val="20"/>
    </w:rPr>
  </w:style>
  <w:style w:type="paragraph" w:styleId="BalloonText">
    <w:name w:val="Balloon Text"/>
    <w:basedOn w:val="Normal"/>
    <w:qFormat/>
    <w:pPr/>
    <w:rPr>
      <w:rFonts w:ascii="Tahoma" w:hAnsi="Tahoma" w:cs="Tahoma"/>
      <w:sz w:val="16"/>
      <w:szCs w:val="16"/>
    </w:rPr>
  </w:style>
  <w:style w:type="paragraph" w:styleId="BodyText3">
    <w:name w:val="Body Text 3"/>
    <w:basedOn w:val="Normal"/>
    <w:qFormat/>
    <w:pPr>
      <w:spacing w:before="0" w:after="120"/>
    </w:pPr>
    <w:rPr>
      <w:sz w:val="16"/>
      <w:szCs w:val="16"/>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doee.dc.gov/publication/ust-facility-notification-form"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image" Target="media/image2.png"/>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CAP Approved letter with new logo.dotx</Template>
  <TotalTime>17</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2012-03-09T14:28:00Z</dcterms:created>
  <dc:creator>sylvester.mode</dc:creator>
  <dc:description/>
  <cp:keywords/>
  <dc:language>en-US</dc:language>
  <cp:lastModifiedBy>ServUS</cp:lastModifiedBy>
  <cp:lastPrinted>2012-03-09T10:32:00Z</cp:lastPrinted>
  <dcterms:modified xsi:type="dcterms:W3CDTF">2015-09-10T14:28:00Z</dcterms:modified>
  <cp:revision>12</cp:revision>
  <dc:subject/>
  <dc:title/>
</cp:coreProperties>
</file>