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68"/>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uto" w:line="232"/>
        <w:ind w:start="240" w:end="260"/>
        <w:jc w:val="center"/>
        <w:rPr>
          <w:rFonts w:ascii="Times New Roman" w:hAnsi="Times New Roman" w:eastAsia="Times New Roman" w:cs="Times New Roman"/>
          <w:color w:val="632423"/>
          <w:sz w:val="24"/>
        </w:rPr>
      </w:pPr>
      <w:r>
        <w:rPr>
          <w:rFonts w:eastAsia="Times New Roman" w:cs="Times New Roman" w:ascii="Times New Roman" w:hAnsi="Times New Roman"/>
          <w:color w:val="632423"/>
          <w:sz w:val="24"/>
        </w:rPr>
        <w:t>Conference Proceeding Issue Published in International Journal of Trend in Research and Development (IJTRD), ISSN: 2394-9333, www.ijtrd.com</w:t>
      </w:r>
    </w:p>
    <w:p>
      <w:pPr>
        <w:pStyle w:val="Normal"/>
        <w:spacing w:lineRule="exact" w:line="40"/>
        <w:rPr>
          <w:rFonts w:ascii="Times New Roman" w:hAnsi="Times New Roman" w:eastAsia="Times New Roman" w:cs="Times New Roman"/>
          <w:color w:val="632423"/>
          <w:sz w:val="24"/>
        </w:rPr>
      </w:pPr>
      <w:r>
        <w:rPr>
          <w:rFonts w:eastAsia="Times New Roman" w:cs="Times New Roman" w:ascii="Times New Roman" w:hAnsi="Times New Roman"/>
          <w:color w:val="632423"/>
          <w:sz w:val="24"/>
        </w:rPr>
      </w:r>
    </w:p>
    <w:p>
      <w:pPr>
        <w:pStyle w:val="Normal"/>
        <w:spacing w:lineRule="auto" w:line="232"/>
        <w:ind w:start="240" w:end="260"/>
        <w:jc w:val="center"/>
        <w:rPr/>
      </w:pPr>
      <w:r>
        <w:rPr>
          <w:rFonts w:eastAsia="Times New Roman" w:cs="Times New Roman" w:ascii="Times New Roman" w:hAnsi="Times New Roman"/>
          <w:sz w:val="48"/>
        </w:rPr>
        <w:t xml:space="preserve">Social Problems in Nathaniel Hawthorne’s </w:t>
      </w:r>
      <w:r>
        <w:rPr>
          <w:rFonts w:eastAsia="Times New Roman" w:cs="Times New Roman" w:ascii="Times New Roman" w:hAnsi="Times New Roman"/>
          <w:i/>
          <w:sz w:val="48"/>
        </w:rPr>
        <w:t>The Scarlet Letter</w:t>
      </w:r>
    </w:p>
    <w:p>
      <w:pPr>
        <w:pStyle w:val="Normal"/>
        <w:spacing w:lineRule="exact" w:line="36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1"/>
          <w:numId w:val="1"/>
        </w:numPr>
        <w:tabs>
          <w:tab w:val="clear" w:pos="720"/>
          <w:tab w:val="left" w:pos="4940" w:leader="none"/>
        </w:tabs>
        <w:spacing w:lineRule="atLeast" w:line="0"/>
        <w:ind w:hanging="250" w:start="4940" w:end="0"/>
        <w:rPr>
          <w:rFonts w:ascii="Times New Roman" w:hAnsi="Times New Roman" w:eastAsia="Times New Roman" w:cs="Times New Roman"/>
          <w:sz w:val="22"/>
        </w:rPr>
      </w:pPr>
      <w:r>
        <w:rPr>
          <w:rFonts w:eastAsia="Times New Roman" w:cs="Times New Roman" w:ascii="Times New Roman" w:hAnsi="Times New Roman"/>
          <w:sz w:val="22"/>
        </w:rPr>
        <w:t>Jayanthi,</w:t>
      </w:r>
    </w:p>
    <w:p>
      <w:pPr>
        <w:pStyle w:val="Normal"/>
        <w:spacing w:lineRule="auto" w:line="235"/>
        <w:ind w:start="1520" w:end="0"/>
        <w:rPr>
          <w:rFonts w:ascii="Times New Roman" w:hAnsi="Times New Roman" w:eastAsia="Times New Roman" w:cs="Times New Roman"/>
          <w:sz w:val="22"/>
        </w:rPr>
      </w:pPr>
      <w:r>
        <w:rPr>
          <w:rFonts w:eastAsia="Times New Roman" w:cs="Times New Roman" w:ascii="Times New Roman" w:hAnsi="Times New Roman"/>
          <w:sz w:val="22"/>
        </w:rPr>
        <w:t>II MA English, Sri Sarada, Arts and Science College for Women, Ulunderpet, India</w:t>
      </w:r>
    </w:p>
    <w:p>
      <w:pPr>
        <w:sectPr>
          <w:type w:val="nextPage"/>
          <w:pgSz w:w="11906" w:h="16906"/>
          <w:pgMar w:left="740" w:right="726" w:gutter="0" w:header="0" w:top="172"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pPr>
      <w:r>
        <w:rPr>
          <w:rFonts w:eastAsia="Times New Roman" w:cs="Times New Roman" w:ascii="Times New Roman" w:hAnsi="Times New Roman"/>
          <w:b/>
          <w:i/>
        </w:rPr>
        <w:t>Abstract:</w:t>
      </w:r>
      <w:r>
        <w:rPr>
          <w:rFonts w:eastAsia="Times New Roman" w:cs="Times New Roman" w:ascii="Times New Roman" w:hAnsi="Times New Roman"/>
        </w:rPr>
        <w:t xml:space="preserve"> Nathaniel Hawthorne’s the scarlet letter (1850), but is set in Puritan settled Boston in the 1600 hundreds. It is about a young married woman that commits adultery and tolerates a child.This was pondered to be very disgraceful, and punishable by the church centred community. The woman, Hester Prynne, gives natal to her child in penitentiary and is made to attire a scarlet "A" on her outfit. The A stands for adultery. She is derided and ashamed for her actions, and their penalties. The struggle of Hester and Arthur to have a secret love affair.</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firstLine="720" w:end="0"/>
        <w:jc w:val="both"/>
        <w:rPr/>
      </w:pPr>
      <w:r>
        <w:rPr>
          <w:rFonts w:eastAsia="Times New Roman" w:cs="Times New Roman" w:ascii="Times New Roman" w:hAnsi="Times New Roman"/>
        </w:rPr>
        <w:t>Once Hester Prynne is released from penitentiary, with the infant, and is made to cavalcade through the town’s people to the Market-Place. The book portrays the reactions of the women and men of the community to Hester, the child, her punishment, and the scarlet letter on her costume. The wild-natured strength that is created within Hester, the source of which lies in the rejection of patriarchal law, and therefore inaccessible by men or even women living within this law, is the new kind of femininity that Hester (and later Pearl) come to represent.</w:t>
      </w:r>
    </w:p>
    <w:p>
      <w:pPr>
        <w:pStyle w:val="Normal"/>
        <w:spacing w:lineRule="exact" w:line="1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firstLine="720" w:end="20"/>
        <w:jc w:val="both"/>
        <w:rPr>
          <w:rFonts w:ascii="Times New Roman" w:hAnsi="Times New Roman" w:eastAsia="Times New Roman" w:cs="Times New Roman"/>
        </w:rPr>
      </w:pPr>
      <w:r>
        <w:rPr>
          <w:rFonts w:eastAsia="Times New Roman" w:cs="Times New Roman" w:ascii="Times New Roman" w:hAnsi="Times New Roman"/>
        </w:rPr>
        <w:t>Hawthorne paints Hester as a free woman in the ending pages of this book, and also makes her and Dimmesdale equals by having them share the same marker on their tombstones. This story presents a vibrant portrait of feminism.</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40" w:end="0"/>
        <w:rPr>
          <w:rFonts w:ascii="Times New Roman" w:hAnsi="Times New Roman" w:eastAsia="Times New Roman" w:cs="Times New Roman"/>
          <w:b/>
        </w:rPr>
      </w:pPr>
      <w:r>
        <w:rPr>
          <w:rFonts w:eastAsia="Times New Roman" w:cs="Times New Roman" w:ascii="Times New Roman" w:hAnsi="Times New Roman"/>
          <w:b/>
        </w:rPr>
        <w:t>I. INTRODUCTION</w:t>
      </w:r>
    </w:p>
    <w:p>
      <w:pPr>
        <w:pStyle w:val="Normal"/>
        <w:spacing w:lineRule="exact" w:line="12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firstLine="499" w:end="0"/>
        <w:jc w:val="both"/>
        <w:rPr/>
      </w:pPr>
      <w:r>
        <w:rPr>
          <w:rFonts w:eastAsia="Times New Roman" w:cs="Times New Roman" w:ascii="Times New Roman" w:hAnsi="Times New Roman"/>
        </w:rPr>
        <w:t xml:space="preserve">The definition of feminism would be women are inherently equal to men and deserve equal rights and opportunities. In Nathaniel Hawthorne’s, </w:t>
      </w:r>
      <w:r>
        <w:rPr>
          <w:rFonts w:eastAsia="Times New Roman" w:cs="Times New Roman" w:ascii="Times New Roman" w:hAnsi="Times New Roman"/>
          <w:i/>
        </w:rPr>
        <w:t>The Scarlet Letter</w:t>
      </w:r>
      <w:r>
        <w:rPr>
          <w:rFonts w:eastAsia="Times New Roman" w:cs="Times New Roman" w:ascii="Times New Roman" w:hAnsi="Times New Roman"/>
        </w:rPr>
        <w:t>, Hester Prynne is the key example for feminism in the novel. In Puritan times, women were thought of as lesser than men. Women’s purposes were to raise children and give them good morals and values. Women did not have jobs; they wore the plainest clothes, and sat quietly by their husbands’ sides. Passion and happiness were considered to be a sin in the Puritan faith.</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602" w:leader="none"/>
        </w:tabs>
        <w:spacing w:lineRule="auto" w:line="232"/>
        <w:ind w:hanging="1333" w:start="1680" w:end="360"/>
        <w:rPr>
          <w:rFonts w:ascii="Times New Roman" w:hAnsi="Times New Roman" w:eastAsia="Times New Roman" w:cs="Times New Roman"/>
          <w:b/>
        </w:rPr>
      </w:pPr>
      <w:r>
        <w:rPr>
          <w:rFonts w:eastAsia="Times New Roman" w:cs="Times New Roman" w:ascii="Times New Roman" w:hAnsi="Times New Roman"/>
          <w:b/>
        </w:rPr>
        <w:t xml:space="preserve">WOMEN OPPRESSION IN THE NOVEL </w:t>
      </w:r>
      <w:r>
        <w:rPr>
          <w:rFonts w:eastAsia="Times New Roman" w:cs="Times New Roman" w:ascii="Times New Roman" w:hAnsi="Times New Roman"/>
          <w:b/>
          <w:i/>
        </w:rPr>
        <w:t>THE SCARLET LETTER</w:t>
      </w:r>
    </w:p>
    <w:p>
      <w:pPr>
        <w:pStyle w:val="Normal"/>
        <w:spacing w:lineRule="exact" w:line="12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firstLine="720" w:end="0"/>
        <w:jc w:val="both"/>
        <w:rPr/>
      </w:pPr>
      <w:r>
        <w:rPr>
          <w:rFonts w:eastAsia="Times New Roman" w:cs="Times New Roman" w:ascii="Times New Roman" w:hAnsi="Times New Roman"/>
          <w:i/>
        </w:rPr>
        <w:t>The Scarlet Letter</w:t>
      </w:r>
      <w:r>
        <w:rPr>
          <w:rFonts w:eastAsia="Times New Roman" w:cs="Times New Roman" w:ascii="Times New Roman" w:hAnsi="Times New Roman"/>
        </w:rPr>
        <w:t xml:space="preserve"> was written by Nathaniel Hawthorne in 1850 masterpiece, but is set in Puritan settled Boston in the 1600 hundreds. It was about an adulterous woman, as a feminist text. This is the story of Hester Prynne and her daughter, Pearl, and the chastisement Hester withstands at the hands of her Puritan community, a community pursuing to purify society by gratifying Christian principle on Earth, in 1640s Massachusetts Bay Colony. In this story, we get an exclusive outlook of women, love, sexuality, and sin. It was about a young married woman that commits adultery and tolerates a child. This was pondered to be very disgraceful, and punishable by the church centred community.</w:t>
      </w:r>
    </w:p>
    <w:p>
      <w:pPr>
        <w:pStyle w:val="Normal"/>
        <w:spacing w:lineRule="exact" w:line="1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b/>
        </w:rPr>
      </w:pPr>
      <w:r>
        <w:rPr>
          <w:rFonts w:eastAsia="Times New Roman" w:cs="Times New Roman" w:ascii="Times New Roman" w:hAnsi="Times New Roman"/>
          <w:b/>
        </w:rPr>
        <w:t>III. THE CHARACTERS</w:t>
      </w:r>
    </w:p>
    <w:p>
      <w:pPr>
        <w:pStyle w:val="Normal"/>
        <w:spacing w:lineRule="exact" w:line="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firstLine="552" w:end="0"/>
        <w:jc w:val="both"/>
        <w:rPr/>
      </w:pPr>
      <w:r>
        <w:rPr>
          <w:rFonts w:eastAsia="Times New Roman" w:cs="Times New Roman" w:ascii="Times New Roman" w:hAnsi="Times New Roman"/>
        </w:rPr>
        <w:t>“</w:t>
      </w:r>
      <w:r>
        <w:rPr>
          <w:rFonts w:eastAsia="Times New Roman" w:cs="Times New Roman" w:ascii="Times New Roman" w:hAnsi="Times New Roman"/>
        </w:rPr>
        <w:t xml:space="preserve">In </w:t>
      </w:r>
      <w:r>
        <w:rPr>
          <w:rFonts w:eastAsia="Times New Roman" w:cs="Times New Roman" w:ascii="Times New Roman" w:hAnsi="Times New Roman"/>
          <w:i/>
        </w:rPr>
        <w:t>The scarlet letter</w:t>
      </w:r>
      <w:r>
        <w:rPr>
          <w:rFonts w:eastAsia="Times New Roman" w:cs="Times New Roman" w:ascii="Times New Roman" w:hAnsi="Times New Roman"/>
        </w:rPr>
        <w:t xml:space="preserve"> Hawthorne exposed not only a great array, but an even superior complexity. The characters</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20"/>
        <w:jc w:val="both"/>
        <w:rPr/>
      </w:pPr>
      <w:r>
        <w:rPr>
          <w:rFonts w:eastAsia="Times New Roman" w:cs="Times New Roman" w:ascii="Times New Roman" w:hAnsi="Times New Roman"/>
        </w:rPr>
        <w:t>Hester Prynne and her lover, the reverend Arthur Dimmesdale, are the chief to step out from their assumption and become persons in their personal right. The theme is the now aware one of a sin committed earlier the story releases and of the recounting of the significances of that action in the survives of a community. It was about feminism the sin is adultery, but Hawthorne does not share the total ethics of the puritan community which stresses lasting penance through the wearing of The scarlet letter “A”.</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firstLine="720" w:end="0"/>
        <w:jc w:val="both"/>
        <w:rPr/>
      </w:pPr>
      <w:r>
        <w:rPr>
          <w:rFonts w:eastAsia="Times New Roman" w:cs="Times New Roman" w:ascii="Times New Roman" w:hAnsi="Times New Roman"/>
        </w:rPr>
        <w:t xml:space="preserve">Hester Prynne has to overcome many obstacles in the novel, emotionally, socially, and psychologically. Living in a Puritan Society, where they had strict rules that everyone had to abide by, the society showed that men overruled women, and women were subjects to men. Hester’s place within Puritan society changes within the novel, where she defies male authority. In the novel </w:t>
      </w:r>
      <w:r>
        <w:rPr>
          <w:rFonts w:eastAsia="Times New Roman" w:cs="Times New Roman" w:ascii="Times New Roman" w:hAnsi="Times New Roman"/>
          <w:i/>
        </w:rPr>
        <w:t>The Scarlet Letter</w:t>
      </w:r>
      <w:r>
        <w:rPr>
          <w:rFonts w:eastAsia="Times New Roman" w:cs="Times New Roman" w:ascii="Times New Roman" w:hAnsi="Times New Roman"/>
        </w:rPr>
        <w:t>, written by Nathaniel Hawthorne, the key character is Hester Prynne who has to wear the Letter “A”, on her bodice of every garment. “Behold, verily, there is the woman of the scarlet letter. The scarlet letter is a visible sign of her sin, so that everyone is able to see and judge Hester. She is not able to go anywhere without people running away from her, because they do not want to catch her evil spirits. The scarlet letter has made Hester an outsider of her own community. Socially Hester Prynne’s place in the Puritan community and her attitude towards Puritan authority changes throughout the novel. “The predominating quality of Puritan life was hard, good sense, a good sense which could value the realities of life</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569" w:start="200" w:end="100"/>
        <w:rPr>
          <w:rFonts w:ascii="Times New Roman" w:hAnsi="Times New Roman" w:eastAsia="Times New Roman" w:cs="Times New Roman"/>
          <w:sz w:val="19"/>
        </w:rPr>
      </w:pPr>
      <w:r>
        <w:rPr>
          <w:rFonts w:eastAsia="Times New Roman" w:cs="Times New Roman" w:ascii="Times New Roman" w:hAnsi="Times New Roman"/>
          <w:sz w:val="19"/>
        </w:rPr>
        <w:t>...a story about the scarlet letter which we might readily work up into a terrific legend. They averred, that the</w:t>
      </w:r>
    </w:p>
    <w:p>
      <w:pPr>
        <w:pStyle w:val="Normal"/>
        <w:spacing w:lineRule="auto" w:line="235"/>
        <w:ind w:firstLine="50" w:end="0"/>
        <w:jc w:val="both"/>
        <w:rPr>
          <w:rFonts w:ascii="Times New Roman" w:hAnsi="Times New Roman" w:eastAsia="Times New Roman" w:cs="Times New Roman"/>
        </w:rPr>
      </w:pPr>
      <w:r>
        <w:rPr>
          <w:rFonts w:eastAsia="Times New Roman" w:cs="Times New Roman" w:ascii="Times New Roman" w:hAnsi="Times New Roman"/>
        </w:rPr>
        <w:t>symbol was not mere scarlet cloth, tinged in an earthly dye-pot, alight, whenever Hester Prynne walked abroad in the night time.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50" w:end="0"/>
        <w:jc w:val="both"/>
        <w:rPr/>
      </w:pPr>
      <w:r>
        <w:rPr>
          <w:rFonts w:eastAsia="Times New Roman" w:cs="Times New Roman" w:ascii="Times New Roman" w:hAnsi="Times New Roman"/>
        </w:rPr>
        <w:t>And we must needs say, it seared Hester’s bosom so deeply, that perhaps there was more truth in the rumour than our modern incredulity may be inclined to admit. (56)</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firstLine="720" w:end="0"/>
        <w:jc w:val="both"/>
        <w:rPr/>
      </w:pPr>
      <w:r>
        <w:rPr>
          <w:rFonts w:eastAsia="Times New Roman" w:cs="Times New Roman" w:ascii="Times New Roman" w:hAnsi="Times New Roman"/>
        </w:rPr>
        <w:t xml:space="preserve">In the novel </w:t>
      </w:r>
      <w:r>
        <w:rPr>
          <w:rFonts w:eastAsia="Times New Roman" w:cs="Times New Roman" w:ascii="Times New Roman" w:hAnsi="Times New Roman"/>
          <w:i/>
        </w:rPr>
        <w:t>The Scarlet letter</w:t>
      </w:r>
      <w:r>
        <w:rPr>
          <w:rFonts w:eastAsia="Times New Roman" w:cs="Times New Roman" w:ascii="Times New Roman" w:hAnsi="Times New Roman"/>
        </w:rPr>
        <w:t xml:space="preserve"> Hester is in love with Dimmesdale. But she's wife of Roger Chilling worth, whom she not ever loved, and who has been mislaid and reputed lifeless for years. Hester has additional problem: the man she loves, Reverend Arthur Dimmesdale, is the ethical core of the Puritan community they live in. As somebody who is invented to be the accomplishment of Christ's demands on Earth, Reverend Dimmesdale, if exposed to have fathered a child with Hester, would face undying ruin. When faced with chastisement for her adulterous sins, Hester trashes to give Pearl's father's name, however her rebuff assurances that her individual chastisement will be multiplied. Hester displays herself to be far-off sturdier than her lover, Dimmesdale, who can't concede his sin. But the culpability chucks him up inside. Dimmesdale develops frail, whereas Hester's forte appears only to upturn with the years.</w:t>
      </w:r>
    </w:p>
    <w:p>
      <w:pPr>
        <w:sectPr>
          <w:type w:val="continuous"/>
          <w:pgSz w:w="11906" w:h="16906"/>
          <w:pgMar w:left="740" w:right="726" w:gutter="0" w:header="0" w:top="172" w:footer="0" w:bottom="0"/>
          <w:cols w:num="2" w:space="280" w:equalWidth="true" w:sep="false"/>
          <w:formProt w:val="false"/>
          <w:textDirection w:val="lrTb"/>
          <w:docGrid w:type="default" w:linePitch="360" w:charSpace="0"/>
        </w:sectPr>
      </w:pP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rFonts w:ascii="Times New Roman" w:hAnsi="Times New Roman" w:eastAsia="Times New Roman" w:cs="Times New Roman"/>
          <w:color w:val="632423"/>
        </w:rPr>
      </w:pPr>
      <w:r>
        <w:rPr>
          <w:rFonts w:eastAsia="Times New Roman" w:cs="Times New Roman" w:ascii="Times New Roman" w:hAnsi="Times New Roman"/>
          <w:color w:val="632423"/>
        </w:rPr>
        <w:t>National conference on Multidisciplinary Contemporary Research in Humanities, Science and Education (NCMCR-19), Joseph</w:t>
      </w:r>
    </w:p>
    <w:p>
      <w:pPr>
        <w:pStyle w:val="Normal"/>
        <w:tabs>
          <w:tab w:val="clear" w:pos="720"/>
          <w:tab w:val="left" w:pos="8280" w:leader="none"/>
        </w:tabs>
        <w:spacing w:lineRule="auto" w:line="228"/>
        <w:ind w:start="1260" w:end="0"/>
        <w:rPr/>
      </w:pPr>
      <w:r>
        <w:rPr>
          <w:rFonts w:eastAsia="Times New Roman" w:cs="Times New Roman" w:ascii="Times New Roman" w:hAnsi="Times New Roman"/>
          <w:color w:val="632423"/>
        </w:rPr>
        <w:t>Arts and Science College &amp; Kamala College of Education, 15</w:t>
      </w:r>
      <w:r>
        <w:rPr>
          <w:rFonts w:eastAsia="Times New Roman" w:cs="Times New Roman" w:ascii="Times New Roman" w:hAnsi="Times New Roman"/>
          <w:color w:val="632423"/>
          <w:sz w:val="25"/>
          <w:vertAlign w:val="superscript"/>
        </w:rPr>
        <w:t>th</w:t>
      </w:r>
      <w:r>
        <w:rPr>
          <w:rFonts w:eastAsia="Times New Roman" w:cs="Times New Roman" w:ascii="Times New Roman" w:hAnsi="Times New Roman"/>
          <w:color w:val="632423"/>
        </w:rPr>
        <w:t xml:space="preserve"> &amp; 16</w:t>
      </w:r>
      <w:r>
        <w:rPr>
          <w:rFonts w:eastAsia="Times New Roman" w:cs="Times New Roman" w:ascii="Times New Roman" w:hAnsi="Times New Roman"/>
          <w:color w:val="632423"/>
          <w:sz w:val="25"/>
          <w:vertAlign w:val="superscript"/>
        </w:rPr>
        <w:t>th</w:t>
      </w:r>
      <w:r>
        <w:rPr>
          <w:rFonts w:eastAsia="Times New Roman" w:cs="Times New Roman" w:ascii="Times New Roman" w:hAnsi="Times New Roman"/>
          <w:color w:val="632423"/>
        </w:rPr>
        <w:t xml:space="preserve"> March, 2019</w:t>
      </w:r>
      <w:r>
        <w:rPr>
          <w:rFonts w:eastAsia="Times New Roman" w:cs="Times New Roman" w:ascii="Times New Roman" w:hAnsi="Times New Roman"/>
        </w:rPr>
        <w:tab/>
      </w:r>
      <w:r>
        <w:rPr>
          <w:rFonts w:eastAsia="Times New Roman" w:cs="Times New Roman" w:ascii="Times New Roman" w:hAnsi="Times New Roman"/>
          <w:color w:val="632423"/>
        </w:rPr>
        <w:t>8 | P a g e</w:t>
      </w:r>
    </w:p>
    <w:p>
      <w:pPr>
        <w:sectPr>
          <w:type w:val="continuous"/>
          <w:pgSz w:w="11906" w:h="16906"/>
          <w:pgMar w:left="740" w:right="726" w:gutter="0" w:header="0" w:top="172" w:footer="0" w:bottom="0"/>
          <w:formProt w:val="false"/>
          <w:textDirection w:val="lrTb"/>
          <w:docGrid w:type="default" w:linePitch="360" w:charSpace="0"/>
        </w:sectPr>
      </w:pPr>
    </w:p>
    <w:p>
      <w:pPr>
        <w:pStyle w:val="Normal"/>
        <w:spacing w:lineRule="exact" w:line="68"/>
        <w:rPr>
          <w:rFonts w:ascii="Times New Roman" w:hAnsi="Times New Roman" w:eastAsia="Times New Roman" w:cs="Times New Roman"/>
          <w:color w:val="632423"/>
        </w:rPr>
      </w:pPr>
      <w:r>
        <w:rPr>
          <w:rFonts w:eastAsia="Times New Roman" w:cs="Times New Roman" w:ascii="Times New Roman" w:hAnsi="Times New Roman"/>
          <w:color w:val="632423"/>
        </w:rPr>
      </w:r>
      <w:bookmarkStart w:id="2" w:name="page2"/>
      <w:bookmarkStart w:id="3" w:name="page2"/>
      <w:bookmarkEnd w:id="3"/>
    </w:p>
    <w:p>
      <w:pPr>
        <w:pStyle w:val="Normal"/>
        <w:spacing w:lineRule="auto" w:line="232"/>
        <w:ind w:end="20"/>
        <w:jc w:val="center"/>
        <w:rPr>
          <w:rFonts w:ascii="Times New Roman" w:hAnsi="Times New Roman" w:eastAsia="Times New Roman" w:cs="Times New Roman"/>
          <w:color w:val="632423"/>
          <w:sz w:val="24"/>
        </w:rPr>
      </w:pPr>
      <w:r>
        <w:rPr>
          <w:rFonts w:eastAsia="Times New Roman" w:cs="Times New Roman" w:ascii="Times New Roman" w:hAnsi="Times New Roman"/>
          <w:color w:val="632423"/>
          <w:sz w:val="24"/>
        </w:rPr>
        <w:t>Conference Proceeding Issue Published in International Journal of Trend in Research and Development (IJTRD), ISSN: 2394-9333, www.ijtrd.com</w:t>
      </w:r>
    </w:p>
    <w:p>
      <w:pPr>
        <w:pStyle w:val="Normal"/>
        <w:spacing w:lineRule="exact" w:line="18"/>
        <w:rPr>
          <w:rFonts w:ascii="Times New Roman" w:hAnsi="Times New Roman" w:eastAsia="Times New Roman" w:cs="Times New Roman"/>
          <w:color w:val="632423"/>
          <w:sz w:val="24"/>
        </w:rPr>
      </w:pPr>
      <w:r>
        <w:rPr>
          <w:rFonts w:eastAsia="Times New Roman" w:cs="Times New Roman" w:ascii="Times New Roman" w:hAnsi="Times New Roman"/>
          <w:color w:val="632423"/>
          <w:sz w:val="24"/>
        </w:rPr>
      </w:r>
    </w:p>
    <w:tbl>
      <w:tblPr>
        <w:tblW w:w="10440" w:type="dxa"/>
        <w:jc w:val="start"/>
        <w:tblInd w:w="0" w:type="dxa"/>
        <w:tblLayout w:type="fixed"/>
        <w:tblCellMar>
          <w:top w:w="0" w:type="dxa"/>
          <w:start w:w="0" w:type="dxa"/>
          <w:bottom w:w="0" w:type="dxa"/>
          <w:end w:w="0" w:type="dxa"/>
        </w:tblCellMar>
      </w:tblPr>
      <w:tblGrid>
        <w:gridCol w:w="5120"/>
        <w:gridCol w:w="680"/>
        <w:gridCol w:w="4640"/>
      </w:tblGrid>
      <w:tr>
        <w:trPr>
          <w:trHeight w:val="230" w:hRule="atLeast"/>
        </w:trPr>
        <w:tc>
          <w:tcPr>
            <w:tcW w:w="5120" w:type="dxa"/>
            <w:tcBorders/>
          </w:tcPr>
          <w:p>
            <w:pPr>
              <w:pStyle w:val="Normal"/>
              <w:spacing w:lineRule="atLeast" w:line="0"/>
              <w:rPr/>
            </w:pPr>
            <w:r>
              <w:rPr>
                <w:rFonts w:eastAsia="Times New Roman" w:cs="Times New Roman" w:ascii="Times New Roman" w:hAnsi="Times New Roman"/>
              </w:rPr>
              <w:t>“</w:t>
            </w:r>
            <w:r>
              <w:rPr>
                <w:rFonts w:eastAsia="Times New Roman" w:cs="Times New Roman" w:ascii="Times New Roman" w:hAnsi="Times New Roman"/>
              </w:rPr>
              <w:t>She hath good skills at her needle, that’s certain,” remarked</w:t>
            </w:r>
          </w:p>
        </w:tc>
        <w:tc>
          <w:tcPr>
            <w:tcW w:w="680" w:type="dxa"/>
            <w:tcBorders/>
          </w:tcPr>
          <w:p>
            <w:pPr>
              <w:pStyle w:val="Normal"/>
              <w:spacing w:lineRule="atLeast" w:line="0"/>
              <w:ind w:end="80"/>
              <w:jc w:val="end"/>
              <w:rPr>
                <w:rFonts w:ascii="Times New Roman" w:hAnsi="Times New Roman" w:eastAsia="Times New Roman" w:cs="Times New Roman"/>
              </w:rPr>
            </w:pPr>
            <w:r>
              <w:rPr>
                <w:rFonts w:eastAsia="Times New Roman" w:cs="Times New Roman" w:ascii="Times New Roman" w:hAnsi="Times New Roman"/>
              </w:rPr>
              <w:t>[2]</w:t>
            </w:r>
          </w:p>
        </w:tc>
        <w:tc>
          <w:tcPr>
            <w:tcW w:w="4640" w:type="dxa"/>
            <w:tcBorders/>
          </w:tcPr>
          <w:p>
            <w:pPr>
              <w:pStyle w:val="Normal"/>
              <w:spacing w:lineRule="atLeast" w:line="0"/>
              <w:ind w:start="180" w:end="0"/>
              <w:rPr>
                <w:rFonts w:ascii="Times New Roman" w:hAnsi="Times New Roman" w:eastAsia="Times New Roman" w:cs="Times New Roman"/>
              </w:rPr>
            </w:pPr>
            <w:r>
              <w:rPr>
                <w:rFonts w:eastAsia="Times New Roman" w:cs="Times New Roman" w:ascii="Times New Roman" w:hAnsi="Times New Roman"/>
              </w:rPr>
              <w:t>Cairns, W. B</w:t>
            </w:r>
            <w:r>
              <w:rPr>
                <w:rFonts w:eastAsia="Times New Roman" w:cs="Times New Roman" w:ascii="Times New Roman" w:hAnsi="Times New Roman"/>
                <w:color w:val="333333"/>
              </w:rPr>
              <w:t>.</w:t>
            </w:r>
            <w:r>
              <w:rPr>
                <w:rFonts w:eastAsia="Times New Roman" w:cs="Times New Roman" w:ascii="Times New Roman" w:hAnsi="Times New Roman"/>
              </w:rPr>
              <w:t xml:space="preserve"> </w:t>
            </w:r>
            <w:r>
              <w:rPr>
                <w:rFonts w:eastAsia="Times New Roman" w:cs="Times New Roman" w:ascii="Times New Roman" w:hAnsi="Times New Roman"/>
                <w:i/>
              </w:rPr>
              <w:t>A History of American Literature</w:t>
            </w:r>
            <w:r>
              <w:rPr>
                <w:rFonts w:eastAsia="Times New Roman" w:cs="Times New Roman" w:ascii="Times New Roman" w:hAnsi="Times New Roman"/>
                <w:i/>
                <w:color w:val="333333"/>
              </w:rPr>
              <w:t>.</w:t>
            </w:r>
            <w:r>
              <w:rPr>
                <w:rFonts w:eastAsia="Times New Roman" w:cs="Times New Roman" w:ascii="Times New Roman" w:hAnsi="Times New Roman"/>
              </w:rPr>
              <w:t xml:space="preserve"> </w:t>
            </w:r>
            <w:hyperlink r:id="rId2">
              <w:r>
                <w:rPr>
                  <w:rStyle w:val="Hyperlink"/>
                  <w:rFonts w:eastAsia="Times New Roman" w:cs="Times New Roman" w:ascii="Times New Roman" w:hAnsi="Times New Roman"/>
                </w:rPr>
                <w:t>New</w:t>
              </w:r>
            </w:hyperlink>
          </w:p>
        </w:tc>
      </w:tr>
      <w:tr>
        <w:trPr>
          <w:trHeight w:val="230" w:hRule="atLeast"/>
        </w:trPr>
        <w:tc>
          <w:tcPr>
            <w:tcW w:w="5120" w:type="dxa"/>
            <w:tcBorders/>
          </w:tcPr>
          <w:p>
            <w:pPr>
              <w:pStyle w:val="Normal"/>
              <w:spacing w:lineRule="atLeast" w:line="0"/>
              <w:rPr/>
            </w:pPr>
            <w:r>
              <w:rPr>
                <w:rFonts w:eastAsia="Times New Roman" w:cs="Times New Roman" w:ascii="Times New Roman" w:hAnsi="Times New Roman"/>
              </w:rPr>
              <w:t>One of her female spectator; “but did ever a woman, before</w:t>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40" w:type="dxa"/>
            <w:tcBorders/>
          </w:tcPr>
          <w:p>
            <w:pPr>
              <w:pStyle w:val="Normal"/>
              <w:spacing w:lineRule="atLeast" w:line="0"/>
              <w:ind w:start="180" w:end="0"/>
              <w:rPr/>
            </w:pPr>
            <w:hyperlink r:id="rId3">
              <w:r>
                <w:rPr>
                  <w:rStyle w:val="Hyperlink"/>
                  <w:rFonts w:eastAsia="Times New Roman" w:cs="Times New Roman" w:ascii="Times New Roman" w:hAnsi="Times New Roman"/>
                </w:rPr>
                <w:t>York</w:t>
              </w:r>
              <w:r>
                <w:rPr>
                  <w:rStyle w:val="Hyperlink"/>
                  <w:rFonts w:eastAsia="Times New Roman" w:cs="Times New Roman" w:ascii="Times New Roman" w:hAnsi="Times New Roman"/>
                  <w:color w:val="333333"/>
                </w:rPr>
                <w:t>:</w:t>
              </w:r>
              <w:r>
                <w:rPr>
                  <w:rStyle w:val="Hyperlink"/>
                  <w:rFonts w:eastAsia="Times New Roman" w:cs="Times New Roman" w:ascii="Times New Roman" w:hAnsi="Times New Roman"/>
                </w:rPr>
                <w:t xml:space="preserve"> </w:t>
              </w:r>
            </w:hyperlink>
            <w:hyperlink r:id="rId4">
              <w:r>
                <w:rPr>
                  <w:rStyle w:val="Hyperlink"/>
                  <w:rFonts w:eastAsia="Times New Roman" w:cs="Times New Roman" w:ascii="Times New Roman" w:hAnsi="Times New Roman"/>
                </w:rPr>
                <w:t>Oxford University</w:t>
              </w:r>
            </w:hyperlink>
            <w:r>
              <w:rPr>
                <w:rStyle w:val="Hyperlink"/>
                <w:rFonts w:eastAsia="Times New Roman" w:cs="Times New Roman" w:ascii="Times New Roman" w:hAnsi="Times New Roman"/>
                <w:color w:val="333333"/>
              </w:rPr>
              <w:t xml:space="preserve"> </w:t>
            </w:r>
            <w:r>
              <w:rPr>
                <w:rFonts w:eastAsia="Times New Roman" w:cs="Times New Roman" w:ascii="Times New Roman" w:hAnsi="Times New Roman"/>
                <w:color w:val="333333"/>
              </w:rPr>
              <w:t>Press, 1912</w:t>
            </w:r>
            <w:r>
              <w:rPr>
                <w:rFonts w:eastAsia="Times New Roman" w:cs="Times New Roman" w:ascii="Times New Roman" w:hAnsi="Times New Roman"/>
              </w:rPr>
              <w:t xml:space="preserve"> Macy, John. </w:t>
            </w:r>
            <w:r>
              <w:rPr>
                <w:rFonts w:eastAsia="Times New Roman" w:cs="Times New Roman" w:ascii="Times New Roman" w:hAnsi="Times New Roman"/>
                <w:i/>
              </w:rPr>
              <w:t>The</w:t>
            </w:r>
          </w:p>
        </w:tc>
      </w:tr>
      <w:tr>
        <w:trPr>
          <w:trHeight w:val="230" w:hRule="atLeast"/>
        </w:trPr>
        <w:tc>
          <w:tcPr>
            <w:tcW w:w="512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This brazen hussy, contrive such a way of showing it! Why,</w:t>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40" w:type="dxa"/>
            <w:tcBorders/>
          </w:tcPr>
          <w:p>
            <w:pPr>
              <w:pStyle w:val="Normal"/>
              <w:spacing w:lineRule="atLeast" w:line="0"/>
              <w:ind w:start="180" w:end="0"/>
              <w:rPr/>
            </w:pPr>
            <w:r>
              <w:rPr>
                <w:rFonts w:eastAsia="Times New Roman" w:cs="Times New Roman" w:ascii="Times New Roman" w:hAnsi="Times New Roman"/>
                <w:i/>
              </w:rPr>
              <w:t>Spirit  of  American  Literature.</w:t>
            </w:r>
            <w:r>
              <w:rPr>
                <w:rFonts w:eastAsia="Times New Roman" w:cs="Times New Roman" w:ascii="Times New Roman" w:hAnsi="Times New Roman"/>
              </w:rPr>
              <w:t xml:space="preserve"> New  York:  Boni  and</w:t>
            </w:r>
          </w:p>
        </w:tc>
      </w:tr>
      <w:tr>
        <w:trPr>
          <w:trHeight w:val="230" w:hRule="atLeast"/>
        </w:trPr>
        <w:tc>
          <w:tcPr>
            <w:tcW w:w="512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Gossips, what is it but to laugh in the faces of our godly</w:t>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40" w:type="dxa"/>
            <w:tcBorders/>
          </w:tcPr>
          <w:p>
            <w:pPr>
              <w:pStyle w:val="Normal"/>
              <w:spacing w:lineRule="atLeast" w:line="0"/>
              <w:ind w:start="180" w:end="0"/>
              <w:rPr>
                <w:rFonts w:ascii="Times New Roman" w:hAnsi="Times New Roman" w:eastAsia="Times New Roman" w:cs="Times New Roman"/>
              </w:rPr>
            </w:pPr>
            <w:r>
              <w:rPr>
                <w:rFonts w:eastAsia="Times New Roman" w:cs="Times New Roman" w:ascii="Times New Roman" w:hAnsi="Times New Roman"/>
              </w:rPr>
              <w:t>Liveright, 1913</w:t>
            </w:r>
          </w:p>
        </w:tc>
      </w:tr>
    </w:tbl>
    <w:p>
      <w:pPr>
        <w:pStyle w:val="Normal"/>
        <w:spacing w:lineRule="auto" w:line="237"/>
        <w:rPr>
          <w:rFonts w:ascii="Times New Roman" w:hAnsi="Times New Roman" w:eastAsia="Times New Roman" w:cs="Times New Roman"/>
        </w:rPr>
      </w:pPr>
      <w:r>
        <w:rPr>
          <w:rFonts w:eastAsia="Times New Roman" w:cs="Times New Roman" w:ascii="Times New Roman" w:hAnsi="Times New Roman"/>
        </w:rPr>
        <w:t>Magistrates, and make a pride out of what they, worthy</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t>Gentleman, meant for a punishment” (15)</w:t>
      </w:r>
    </w:p>
    <w:p>
      <w:pPr>
        <w:pStyle w:val="Normal"/>
        <w:spacing w:lineRule="exact" w:line="1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rPr>
      </w:pPr>
      <w:r>
        <w:rPr>
          <w:rFonts w:eastAsia="Times New Roman" w:cs="Times New Roman" w:ascii="Times New Roman" w:hAnsi="Times New Roman"/>
        </w:rPr>
        <w:t>Hester arranges an encounter with Dimmesdale in the</w:t>
      </w:r>
    </w:p>
    <w:p>
      <w:pPr>
        <w:pStyle w:val="Normal"/>
        <w:spacing w:lineRule="auto" w:line="235"/>
        <w:rPr>
          <w:rFonts w:ascii="Times New Roman" w:hAnsi="Times New Roman" w:eastAsia="Times New Roman" w:cs="Times New Roman"/>
        </w:rPr>
      </w:pPr>
      <w:r>
        <w:rPr>
          <w:rFonts w:eastAsia="Times New Roman" w:cs="Times New Roman" w:ascii="Times New Roman" w:hAnsi="Times New Roman"/>
        </w:rPr>
        <w:t>forest because she is aware that Chillingworth has probably</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guessed that she plans to reveal his identity to Dimmesdale.</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The former lovers decide to flee to Europe, where they can live</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with Pearl as a family. They will take a ship sailing from</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Boston in four days. Both feel a sense of release and Hester</w:t>
      </w:r>
    </w:p>
    <w:p>
      <w:pPr>
        <w:pStyle w:val="Normal"/>
        <w:spacing w:lineRule="auto" w:line="235"/>
        <w:rPr>
          <w:rFonts w:ascii="Times New Roman" w:hAnsi="Times New Roman" w:eastAsia="Times New Roman" w:cs="Times New Roman"/>
        </w:rPr>
      </w:pPr>
      <w:r>
        <w:rPr>
          <w:rFonts w:eastAsia="Times New Roman" w:cs="Times New Roman" w:ascii="Times New Roman" w:hAnsi="Times New Roman"/>
        </w:rPr>
        <w:t>removes her scarlet letter and lets down her hair. Pearl, playing</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nearby, does not recognize her mother without the letter. The</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day before the ship is to sail, the townspeople gather for a</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holiday and Dimmesdale preaches his most eloquent sermon</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ever</w:t>
      </w:r>
    </w:p>
    <w:p>
      <w:pPr>
        <w:pStyle w:val="Normal"/>
        <w:tabs>
          <w:tab w:val="clear" w:pos="720"/>
          <w:tab w:val="left" w:pos="1920" w:leader="none"/>
          <w:tab w:val="left" w:pos="2780" w:leader="none"/>
          <w:tab w:val="left" w:pos="3860" w:leader="none"/>
          <w:tab w:val="left" w:pos="4420" w:leader="none"/>
        </w:tabs>
        <w:spacing w:lineRule="atLeast" w:line="0"/>
        <w:ind w:start="720" w:end="0"/>
        <w:rPr/>
      </w:pPr>
      <w:r>
        <w:rPr>
          <w:rFonts w:eastAsia="Times New Roman" w:cs="Times New Roman" w:ascii="Times New Roman" w:hAnsi="Times New Roman"/>
        </w:rPr>
        <w:t>Throughout</w:t>
        <w:tab/>
        <w:t>history,</w:t>
        <w:tab/>
        <w:t>politically</w:t>
        <w:tab/>
        <w:t>and</w:t>
        <w:tab/>
      </w:r>
      <w:r>
        <w:rPr>
          <w:rFonts w:eastAsia="Times New Roman" w:cs="Times New Roman" w:ascii="Times New Roman" w:hAnsi="Times New Roman"/>
          <w:sz w:val="19"/>
        </w:rPr>
        <w:t>socially</w:t>
      </w:r>
    </w:p>
    <w:p>
      <w:pPr>
        <w:pStyle w:val="Normal"/>
        <w:spacing w:lineRule="auto" w:line="235"/>
        <w:rPr>
          <w:rFonts w:ascii="Times New Roman" w:hAnsi="Times New Roman" w:eastAsia="Times New Roman" w:cs="Times New Roman"/>
        </w:rPr>
      </w:pPr>
      <w:r>
        <w:rPr>
          <w:rFonts w:eastAsia="Times New Roman" w:cs="Times New Roman" w:ascii="Times New Roman" w:hAnsi="Times New Roman"/>
        </w:rPr>
        <w:t>newsworthy events have compelled writers and journalists to</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report, support, and reflect thoughts or feelings about those</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events  through  their  writing.  Such  was  the  case  for  early</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feminist  writers  in  America.  Shortly  after  Abigail's  written</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entreaty to her husband,  many women, stifled by the strict</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conventional  social  boundaries  of  the  day  and  the  lack  of</w:t>
      </w:r>
    </w:p>
    <w:p>
      <w:pPr>
        <w:pStyle w:val="Normal"/>
        <w:spacing w:lineRule="auto" w:line="235"/>
        <w:rPr>
          <w:rFonts w:ascii="Times New Roman" w:hAnsi="Times New Roman" w:eastAsia="Times New Roman" w:cs="Times New Roman"/>
        </w:rPr>
      </w:pPr>
      <w:r>
        <w:rPr>
          <w:rFonts w:eastAsia="Times New Roman" w:cs="Times New Roman" w:ascii="Times New Roman" w:hAnsi="Times New Roman"/>
        </w:rPr>
        <w:t>women's rights, followed suit and wrote to convey feelings of</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40" w:leader="none"/>
          <w:tab w:val="left" w:pos="1540" w:leader="none"/>
          <w:tab w:val="left" w:pos="2400" w:leader="none"/>
          <w:tab w:val="left" w:pos="3540" w:leader="none"/>
          <w:tab w:val="left" w:pos="4540" w:leader="none"/>
        </w:tabs>
        <w:spacing w:lineRule="atLeast" w:line="0"/>
        <w:rPr/>
      </w:pPr>
      <w:r>
        <w:rPr>
          <w:rFonts w:eastAsia="Times New Roman" w:cs="Times New Roman" w:ascii="Times New Roman" w:hAnsi="Times New Roman"/>
        </w:rPr>
        <w:t>frustration</w:t>
        <w:tab/>
        <w:t>and</w:t>
        <w:tab/>
        <w:t>outright</w:t>
        <w:tab/>
        <w:t>indignation</w:t>
        <w:tab/>
        <w:t>regarding</w:t>
        <w:tab/>
      </w:r>
      <w:r>
        <w:rPr>
          <w:rFonts w:eastAsia="Times New Roman" w:cs="Times New Roman" w:ascii="Times New Roman" w:hAnsi="Times New Roman"/>
          <w:sz w:val="19"/>
        </w:rPr>
        <w:t>voting</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restrictions, marital repression, and male dominance.</w:t>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60" w:end="0"/>
        <w:rPr>
          <w:rFonts w:ascii="Times New Roman" w:hAnsi="Times New Roman" w:eastAsia="Times New Roman" w:cs="Times New Roman"/>
          <w:b/>
        </w:rPr>
      </w:pPr>
      <w:r>
        <w:rPr>
          <w:rFonts w:eastAsia="Times New Roman" w:cs="Times New Roman" w:ascii="Times New Roman" w:hAnsi="Times New Roman"/>
          <w:b/>
        </w:rPr>
        <w:t>CONCLUSION</w:t>
      </w:r>
    </w:p>
    <w:p>
      <w:pPr>
        <w:pStyle w:val="Normal"/>
        <w:spacing w:lineRule="exact" w:line="11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600" w:end="0"/>
        <w:rPr>
          <w:rFonts w:ascii="Times New Roman" w:hAnsi="Times New Roman" w:eastAsia="Times New Roman" w:cs="Times New Roman"/>
        </w:rPr>
      </w:pPr>
      <w:r>
        <w:rPr>
          <w:rFonts w:eastAsia="Times New Roman" w:cs="Times New Roman" w:ascii="Times New Roman" w:hAnsi="Times New Roman"/>
        </w:rPr>
        <w:t>Nathaniel Hawthorne redefines the protagonist role and</w:t>
      </w:r>
    </w:p>
    <w:p>
      <w:pPr>
        <w:pStyle w:val="Normal"/>
        <w:spacing w:lineRule="auto" w:line="235"/>
        <w:rPr>
          <w:rFonts w:ascii="Times New Roman" w:hAnsi="Times New Roman" w:eastAsia="Times New Roman" w:cs="Times New Roman"/>
        </w:rPr>
      </w:pPr>
      <w:r>
        <w:rPr>
          <w:rFonts w:eastAsia="Times New Roman" w:cs="Times New Roman" w:ascii="Times New Roman" w:hAnsi="Times New Roman"/>
        </w:rPr>
        <w:t>identity in the sunny of the feminist concepts. Through this</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t xml:space="preserve">novel, </w:t>
      </w:r>
      <w:r>
        <w:rPr>
          <w:rFonts w:eastAsia="Times New Roman" w:cs="Times New Roman" w:ascii="Times New Roman" w:hAnsi="Times New Roman"/>
          <w:i/>
        </w:rPr>
        <w:t>The scarlet letter,</w:t>
      </w:r>
      <w:r>
        <w:rPr>
          <w:rFonts w:eastAsia="Times New Roman" w:cs="Times New Roman" w:ascii="Times New Roman" w:hAnsi="Times New Roman"/>
        </w:rPr>
        <w:t xml:space="preserve"> Nathaniel Hawthorne ensures with</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the protagonist Herter Prynne, and he says about the desolation</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of Hester in the puritan society. The women are retains quiet</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with their spouse if they are unambiguous too. Since they are</w:t>
      </w:r>
    </w:p>
    <w:p>
      <w:pPr>
        <w:pStyle w:val="Normal"/>
        <w:spacing w:lineRule="auto" w:line="235"/>
        <w:rPr>
          <w:rFonts w:ascii="Times New Roman" w:hAnsi="Times New Roman" w:eastAsia="Times New Roman" w:cs="Times New Roman"/>
        </w:rPr>
      </w:pPr>
      <w:r>
        <w:rPr>
          <w:rFonts w:eastAsia="Times New Roman" w:cs="Times New Roman" w:ascii="Times New Roman" w:hAnsi="Times New Roman"/>
        </w:rPr>
        <w:t>the women, have to uphold the quietness before the bloke.</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t>That is the woman’s nature and they accepting all the gaffes if</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they are not responsible for the erroneous too. And here, also</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Hester  upholds  the  silence,  when  her  husband  and  too  her</w:t>
      </w:r>
    </w:p>
    <w:p>
      <w:pPr>
        <w:pStyle w:val="Normal"/>
        <w:spacing w:lineRule="atLeast" w:line="0"/>
        <w:rPr/>
      </w:pPr>
      <w:r>
        <w:rPr>
          <w:rFonts w:eastAsia="Times New Roman" w:cs="Times New Roman" w:ascii="Times New Roman" w:hAnsi="Times New Roman"/>
        </w:rPr>
        <w:t>concubine doing the malpractice. She didn’t inquire anything</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to  her  concubine,  she  keep  quietness  all  along.  Albeit  she</w:t>
      </w:r>
    </w:p>
    <w:p>
      <w:pPr>
        <w:pStyle w:val="Normal"/>
        <w:spacing w:lineRule="auto" w:line="235"/>
        <w:rPr/>
      </w:pPr>
      <w:r>
        <w:rPr>
          <w:rFonts w:eastAsia="Times New Roman" w:cs="Times New Roman" w:ascii="Times New Roman" w:hAnsi="Times New Roman"/>
        </w:rPr>
        <w:t>didn’t exposed her mouth and tell the veracity to anybody. As</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t xml:space="preserve">a  chastisement,  she  put  on  </w:t>
      </w:r>
      <w:r>
        <w:rPr>
          <w:rFonts w:eastAsia="Times New Roman" w:cs="Times New Roman" w:ascii="Times New Roman" w:hAnsi="Times New Roman"/>
          <w:i/>
        </w:rPr>
        <w:t>The  scarlet  letter</w:t>
      </w:r>
      <w:r>
        <w:rPr>
          <w:rFonts w:eastAsia="Times New Roman" w:cs="Times New Roman" w:ascii="Times New Roman" w:hAnsi="Times New Roman"/>
        </w:rPr>
        <w:t xml:space="preserve">  in  her  torso</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throughout her lifetime. This indicates her desolation in the</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puritan society.</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760" w:leader="none"/>
          <w:tab w:val="left" w:pos="2400" w:leader="none"/>
          <w:tab w:val="left" w:pos="2800" w:leader="none"/>
          <w:tab w:val="left" w:pos="3500" w:leader="none"/>
          <w:tab w:val="left" w:pos="3920" w:leader="none"/>
        </w:tabs>
        <w:spacing w:lineRule="atLeast" w:line="0"/>
        <w:ind w:start="720" w:end="0"/>
        <w:rPr/>
      </w:pPr>
      <w:r>
        <w:rPr>
          <w:rFonts w:eastAsia="Times New Roman" w:cs="Times New Roman" w:ascii="Times New Roman" w:hAnsi="Times New Roman"/>
        </w:rPr>
        <w:t>Meanwhile,</w:t>
        <w:tab/>
        <w:t>Hester</w:t>
        <w:tab/>
        <w:t>has</w:t>
        <w:tab/>
        <w:t>learned</w:t>
        <w:tab/>
        <w:t>that</w:t>
        <w:tab/>
      </w:r>
      <w:r>
        <w:rPr>
          <w:rFonts w:eastAsia="Times New Roman" w:cs="Times New Roman" w:ascii="Times New Roman" w:hAnsi="Times New Roman"/>
          <w:sz w:val="19"/>
        </w:rPr>
        <w:t>Chillingworth</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knows of their plan and has booked passage on the same ship.</w:t>
      </w:r>
    </w:p>
    <w:p>
      <w:pPr>
        <w:pStyle w:val="Normal"/>
        <w:spacing w:lineRule="auto" w:line="235"/>
        <w:rPr>
          <w:rFonts w:ascii="Times New Roman" w:hAnsi="Times New Roman" w:eastAsia="Times New Roman" w:cs="Times New Roman"/>
        </w:rPr>
      </w:pPr>
      <w:r>
        <w:rPr>
          <w:rFonts w:eastAsia="Times New Roman" w:cs="Times New Roman" w:ascii="Times New Roman" w:hAnsi="Times New Roman"/>
        </w:rPr>
        <w:t>Dimmesdale, leaving the church after his sermon, sees Hester</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and Pearl standing before the town scaffold. He impulsively</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mounts  the  scaffold  with  his  lover  and  his  daughter,  and</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confesses  publicly, exposing a scarlet letter seared into  the</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flesh of his chest. He falls dead, as Pearl kisses him. Frustrated</w:t>
      </w:r>
    </w:p>
    <w:p>
      <w:pPr>
        <w:pStyle w:val="Normal"/>
        <w:spacing w:lineRule="auto" w:line="235"/>
        <w:rPr>
          <w:rFonts w:ascii="Times New Roman" w:hAnsi="Times New Roman" w:eastAsia="Times New Roman" w:cs="Times New Roman"/>
        </w:rPr>
      </w:pPr>
      <w:r>
        <w:rPr>
          <w:rFonts w:eastAsia="Times New Roman" w:cs="Times New Roman" w:ascii="Times New Roman" w:hAnsi="Times New Roman"/>
        </w:rPr>
        <w:t>in  his revenge,  Chillingworth dies  a  year  later.  Hester  and</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Pearl leave Boston, and no one knows what has happened to</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them. Many years later, Hester returns alone, still wearing the</w:t>
      </w:r>
    </w:p>
    <w:p>
      <w:pPr>
        <w:pStyle w:val="Normal"/>
        <w:tabs>
          <w:tab w:val="clear" w:pos="720"/>
          <w:tab w:val="left" w:pos="620" w:leader="none"/>
          <w:tab w:val="left" w:pos="1220" w:leader="none"/>
          <w:tab w:val="left" w:pos="1500" w:leader="none"/>
          <w:tab w:val="left" w:pos="1920" w:leader="none"/>
          <w:tab w:val="left" w:pos="2200" w:leader="none"/>
          <w:tab w:val="left" w:pos="2580" w:leader="none"/>
          <w:tab w:val="left" w:pos="2960" w:leader="none"/>
          <w:tab w:val="left" w:pos="3680" w:leader="none"/>
          <w:tab w:val="left" w:pos="4080" w:leader="none"/>
          <w:tab w:val="left" w:pos="4780" w:leader="none"/>
        </w:tabs>
        <w:spacing w:lineRule="atLeast" w:line="0"/>
        <w:rPr/>
      </w:pPr>
      <w:r>
        <w:rPr>
          <w:rFonts w:eastAsia="Times New Roman" w:cs="Times New Roman" w:ascii="Times New Roman" w:hAnsi="Times New Roman"/>
        </w:rPr>
        <w:t>scarlet</w:t>
        <w:tab/>
        <w:t>letter,</w:t>
        <w:tab/>
        <w:t>to</w:t>
        <w:tab/>
        <w:t>live</w:t>
        <w:tab/>
        <w:t>in</w:t>
        <w:tab/>
        <w:t>her</w:t>
        <w:tab/>
        <w:t>old</w:t>
        <w:tab/>
        <w:t>cottage</w:t>
        <w:tab/>
        <w:t>and</w:t>
        <w:tab/>
        <w:t>resume</w:t>
        <w:tab/>
        <w:t>her</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charitable  work. She receives occasional letters from Pearl,</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who has married a European aristocrat and established a family</w:t>
      </w:r>
    </w:p>
    <w:p>
      <w:pPr>
        <w:pStyle w:val="Normal"/>
        <w:tabs>
          <w:tab w:val="clear" w:pos="720"/>
          <w:tab w:val="left" w:pos="300" w:leader="none"/>
          <w:tab w:val="left" w:pos="700" w:leader="none"/>
          <w:tab w:val="left" w:pos="1240" w:leader="none"/>
          <w:tab w:val="left" w:pos="1860" w:leader="none"/>
          <w:tab w:val="left" w:pos="2520" w:leader="none"/>
          <w:tab w:val="left" w:pos="3040" w:leader="none"/>
          <w:tab w:val="left" w:pos="3460" w:leader="none"/>
          <w:tab w:val="left" w:pos="3740" w:leader="none"/>
          <w:tab w:val="left" w:pos="4400" w:leader="none"/>
          <w:tab w:val="left" w:pos="4880" w:leader="none"/>
        </w:tabs>
        <w:spacing w:lineRule="auto" w:line="235"/>
        <w:rPr/>
      </w:pPr>
      <w:r>
        <w:rPr>
          <w:rFonts w:eastAsia="Times New Roman" w:cs="Times New Roman" w:ascii="Times New Roman" w:hAnsi="Times New Roman"/>
        </w:rPr>
        <w:t>of</w:t>
        <w:tab/>
        <w:t>her</w:t>
        <w:tab/>
        <w:t>own.</w:t>
        <w:tab/>
        <w:t>When</w:t>
        <w:tab/>
        <w:t>Hester</w:t>
        <w:tab/>
        <w:t>dies,</w:t>
        <w:tab/>
        <w:t>she</w:t>
        <w:tab/>
        <w:t>is</w:t>
        <w:tab/>
        <w:t>buried</w:t>
        <w:tab/>
        <w:t>next</w:t>
        <w:tab/>
        <w:t>to</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Dimmesdale. The two share a single tombstone, which bears a</w:t>
      </w:r>
    </w:p>
    <w:p>
      <w:pPr>
        <w:pStyle w:val="Normal"/>
        <w:spacing w:lineRule="atLeast" w:line="0"/>
        <w:rPr/>
      </w:pPr>
      <w:r>
        <w:rPr>
          <w:rFonts w:eastAsia="Times New Roman" w:cs="Times New Roman" w:ascii="Times New Roman" w:hAnsi="Times New Roman"/>
        </w:rPr>
        <w:t>scarlet “A.”</w:t>
      </w:r>
    </w:p>
    <w:p>
      <w:pPr>
        <w:pStyle w:val="Normal"/>
        <w:spacing w:lineRule="exact" w:line="1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20" w:end="0"/>
        <w:rPr>
          <w:rFonts w:ascii="Times New Roman" w:hAnsi="Times New Roman" w:eastAsia="Times New Roman" w:cs="Times New Roman"/>
          <w:b/>
          <w:i/>
          <w:i/>
        </w:rPr>
      </w:pPr>
      <w:r>
        <w:rPr>
          <w:rFonts w:eastAsia="Times New Roman" w:cs="Times New Roman" w:ascii="Times New Roman" w:hAnsi="Times New Roman"/>
          <w:b/>
          <w:i/>
        </w:rPr>
        <w:t>Works Cited</w:t>
      </w:r>
    </w:p>
    <w:p>
      <w:pPr>
        <w:pStyle w:val="Normal"/>
        <w:spacing w:lineRule="exact" w:line="6"/>
        <w:rPr>
          <w:rFonts w:ascii="Times New Roman" w:hAnsi="Times New Roman" w:eastAsia="Times New Roman" w:cs="Times New Roman"/>
          <w:b/>
          <w:i/>
          <w:i/>
        </w:rPr>
      </w:pPr>
      <w:r>
        <w:rPr>
          <w:rFonts w:eastAsia="Times New Roman" w:cs="Times New Roman" w:ascii="Times New Roman" w:hAnsi="Times New Roman"/>
          <w:b/>
          <w:i/>
        </w:rPr>
      </w:r>
    </w:p>
    <w:p>
      <w:pPr>
        <w:pStyle w:val="Normal"/>
        <w:numPr>
          <w:ilvl w:val="0"/>
          <w:numId w:val="3"/>
        </w:numPr>
        <w:tabs>
          <w:tab w:val="clear" w:pos="720"/>
          <w:tab w:val="left" w:pos="620" w:leader="none"/>
        </w:tabs>
        <w:spacing w:lineRule="auto" w:line="232"/>
        <w:ind w:hanging="592" w:start="620" w:end="5380"/>
        <w:rPr>
          <w:rFonts w:ascii="Times New Roman" w:hAnsi="Times New Roman" w:eastAsia="Times New Roman" w:cs="Times New Roman"/>
        </w:rPr>
      </w:pPr>
      <w:r>
        <w:rPr>
          <w:rFonts w:eastAsia="Times New Roman" w:cs="Times New Roman" w:ascii="Times New Roman" w:hAnsi="Times New Roman"/>
        </w:rPr>
        <w:t xml:space="preserve">Hawthorne, Nathaniel </w:t>
      </w:r>
      <w:r>
        <w:rPr>
          <w:rFonts w:eastAsia="Times New Roman" w:cs="Times New Roman" w:ascii="Times New Roman" w:hAnsi="Times New Roman"/>
          <w:i/>
        </w:rPr>
        <w:t>The Scarlet Letter</w:t>
      </w:r>
      <w:r>
        <w:rPr>
          <w:rFonts w:eastAsia="Times New Roman" w:cs="Times New Roman" w:ascii="Times New Roman" w:hAnsi="Times New Roman"/>
        </w:rPr>
        <w:t>. Maple Press: India. 2018. Print.</w:t>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color w:val="632423"/>
        </w:rPr>
      </w:pPr>
      <w:r>
        <w:rPr>
          <w:rFonts w:eastAsia="Times New Roman" w:cs="Times New Roman" w:ascii="Times New Roman" w:hAnsi="Times New Roman"/>
          <w:color w:val="632423"/>
        </w:rPr>
        <w:t>National conference on Multidisciplinary Contemporary Research in Humanities, Science and Education (NCMCR-19), Joseph</w:t>
      </w:r>
    </w:p>
    <w:p>
      <w:pPr>
        <w:pStyle w:val="Normal"/>
        <w:tabs>
          <w:tab w:val="clear" w:pos="720"/>
          <w:tab w:val="left" w:pos="8280" w:leader="none"/>
        </w:tabs>
        <w:spacing w:lineRule="auto" w:line="228"/>
        <w:ind w:start="1260" w:end="0"/>
        <w:rPr/>
      </w:pPr>
      <w:r>
        <w:rPr>
          <w:rFonts w:eastAsia="Times New Roman" w:cs="Times New Roman" w:ascii="Times New Roman" w:hAnsi="Times New Roman"/>
          <w:color w:val="632423"/>
        </w:rPr>
        <w:t>Arts and Science College &amp; Kamala College of Education, 15</w:t>
      </w:r>
      <w:r>
        <w:rPr>
          <w:rFonts w:eastAsia="Times New Roman" w:cs="Times New Roman" w:ascii="Times New Roman" w:hAnsi="Times New Roman"/>
          <w:color w:val="632423"/>
          <w:sz w:val="25"/>
          <w:vertAlign w:val="superscript"/>
        </w:rPr>
        <w:t>th</w:t>
      </w:r>
      <w:r>
        <w:rPr>
          <w:rFonts w:eastAsia="Times New Roman" w:cs="Times New Roman" w:ascii="Times New Roman" w:hAnsi="Times New Roman"/>
          <w:color w:val="632423"/>
        </w:rPr>
        <w:t xml:space="preserve"> &amp; 16</w:t>
      </w:r>
      <w:r>
        <w:rPr>
          <w:rFonts w:eastAsia="Times New Roman" w:cs="Times New Roman" w:ascii="Times New Roman" w:hAnsi="Times New Roman"/>
          <w:color w:val="632423"/>
          <w:sz w:val="25"/>
          <w:vertAlign w:val="superscript"/>
        </w:rPr>
        <w:t>th</w:t>
      </w:r>
      <w:r>
        <w:rPr>
          <w:rFonts w:eastAsia="Times New Roman" w:cs="Times New Roman" w:ascii="Times New Roman" w:hAnsi="Times New Roman"/>
          <w:color w:val="632423"/>
        </w:rPr>
        <w:t xml:space="preserve"> March, 2019</w:t>
      </w:r>
      <w:r>
        <w:rPr>
          <w:rFonts w:eastAsia="Times New Roman" w:cs="Times New Roman" w:ascii="Times New Roman" w:hAnsi="Times New Roman"/>
        </w:rPr>
        <w:tab/>
      </w:r>
      <w:r>
        <w:rPr>
          <w:rFonts w:eastAsia="Times New Roman" w:cs="Times New Roman" w:ascii="Times New Roman" w:hAnsi="Times New Roman"/>
          <w:color w:val="632423"/>
        </w:rPr>
        <w:t>9 | P a g e</w:t>
      </w:r>
    </w:p>
    <w:sectPr>
      <w:type w:val="nextPage"/>
      <w:pgSz w:w="11906" w:h="16906"/>
      <w:pgMar w:left="740" w:right="726" w:gutter="0" w:header="0" w:top="172" w:footer="0" w:bottom="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start"/>
      <w:pPr>
        <w:tabs>
          <w:tab w:val="num" w:pos="0"/>
        </w:tabs>
        <w:ind w:start="0" w:hanging="0"/>
      </w:pPr>
    </w:lvl>
    <w:lvl w:ilvl="1">
      <w:start w:val="2"/>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35"/>
      <w:numFmt w:val="upperLetter"/>
      <w:lvlText w:val="%1."/>
      <w:lvlJc w:val="start"/>
      <w:pPr>
        <w:tabs>
          <w:tab w:val="num" w:pos="0"/>
        </w:tabs>
        <w:ind w:start="0" w:hanging="0"/>
      </w:pPr>
    </w:lvl>
  </w:abstractNum>
  <w:abstractNum w:abstractNumId="3">
    <w:lvl w:ilvl="0">
      <w:start w:val="1"/>
      <w:numFmt w:val="decimal"/>
      <w:lvlText w:val="[%1]"/>
      <w:lvlJc w:val="start"/>
      <w:pPr>
        <w:tabs>
          <w:tab w:val="num" w:pos="0"/>
        </w:tabs>
        <w:ind w:start="0" w:hanging="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encyclopedia.com/places/united-states-and-canada/us-political-geography/new-york" TargetMode="External"/><Relationship Id="rId3" Type="http://schemas.openxmlformats.org/officeDocument/2006/relationships/hyperlink" Target="https://www.encyclopedia.com/places/united-states-and-canada/us-political-geography/new-york" TargetMode="External"/><Relationship Id="rId4" Type="http://schemas.openxmlformats.org/officeDocument/2006/relationships/hyperlink" Target="https://www.encyclopedia.com/social-sciences-and-law/education/colleges-international/oxford-university"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