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326"/>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atLeast" w:line="0"/>
        <w:jc w:val="center"/>
        <w:rPr/>
      </w:pPr>
      <w:r>
        <w:rPr>
          <w:rFonts w:eastAsia="Times New Roman" w:cs="Times New Roman" w:ascii="Times New Roman" w:hAnsi="Times New Roman"/>
          <w:b/>
          <w:sz w:val="36"/>
        </w:rPr>
        <w:t>R</w:t>
      </w:r>
      <w:r>
        <w:rPr>
          <w:rFonts w:eastAsia="Times New Roman" w:cs="Times New Roman" w:ascii="Times New Roman" w:hAnsi="Times New Roman"/>
          <w:b/>
          <w:sz w:val="29"/>
        </w:rPr>
        <w:t>ESIDENTIAL</w:t>
      </w:r>
      <w:r>
        <w:rPr>
          <w:rFonts w:eastAsia="Times New Roman" w:cs="Times New Roman" w:ascii="Times New Roman" w:hAnsi="Times New Roman"/>
          <w:b/>
          <w:sz w:val="36"/>
        </w:rPr>
        <w:t xml:space="preserve"> L</w:t>
      </w:r>
      <w:r>
        <w:rPr>
          <w:rFonts w:eastAsia="Times New Roman" w:cs="Times New Roman" w:ascii="Times New Roman" w:hAnsi="Times New Roman"/>
          <w:b/>
          <w:sz w:val="29"/>
        </w:rPr>
        <w:t>EASE</w:t>
      </w:r>
      <w:r>
        <w:rPr>
          <w:rFonts w:eastAsia="Times New Roman" w:cs="Times New Roman" w:ascii="Times New Roman" w:hAnsi="Times New Roman"/>
          <w:b/>
          <w:sz w:val="36"/>
        </w:rPr>
        <w:t xml:space="preserve"> A</w:t>
      </w:r>
      <w:r>
        <w:rPr>
          <w:rFonts w:eastAsia="Times New Roman" w:cs="Times New Roman" w:ascii="Times New Roman" w:hAnsi="Times New Roman"/>
          <w:b/>
          <w:sz w:val="29"/>
        </w:rPr>
        <w:t>GREEMENT WITH</w:t>
      </w:r>
    </w:p>
    <w:p>
      <w:pPr>
        <w:pStyle w:val="Normal"/>
        <w:spacing w:lineRule="exact" w:line="4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pPr>
      <w:r>
        <w:rPr>
          <w:rFonts w:eastAsia="Times New Roman" w:cs="Times New Roman" w:ascii="Times New Roman" w:hAnsi="Times New Roman"/>
          <w:b/>
          <w:sz w:val="36"/>
        </w:rPr>
        <w:t>O</w:t>
      </w:r>
      <w:r>
        <w:rPr>
          <w:rFonts w:eastAsia="Times New Roman" w:cs="Times New Roman" w:ascii="Times New Roman" w:hAnsi="Times New Roman"/>
          <w:b/>
          <w:sz w:val="29"/>
        </w:rPr>
        <w:t>PTION TO</w:t>
      </w:r>
      <w:r>
        <w:rPr>
          <w:rFonts w:eastAsia="Times New Roman" w:cs="Times New Roman" w:ascii="Times New Roman" w:hAnsi="Times New Roman"/>
          <w:b/>
          <w:sz w:val="36"/>
        </w:rPr>
        <w:t xml:space="preserve"> P</w:t>
      </w:r>
      <w:r>
        <w:rPr>
          <w:rFonts w:eastAsia="Times New Roman" w:cs="Times New Roman" w:ascii="Times New Roman" w:hAnsi="Times New Roman"/>
          <w:b/>
          <w:sz w:val="29"/>
        </w:rPr>
        <w:t>URCHASE</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720" w:end="0"/>
        <w:jc w:val="both"/>
        <w:rPr/>
      </w:pPr>
      <w:r>
        <w:rPr>
          <w:rFonts w:eastAsia="Times New Roman" w:cs="Times New Roman" w:ascii="Times New Roman" w:hAnsi="Times New Roman"/>
          <w:sz w:val="24"/>
        </w:rPr>
        <w:t xml:space="preserve">THIS RESIDENTIAL LEASE AGREEMENT (hereinafter “Lease” and/or “Agreement”) is made and entered into this </w:t>
      </w:r>
      <w:r>
        <w:rPr>
          <w:rFonts w:eastAsia="Times New Roman" w:cs="Times New Roman" w:ascii="Times New Roman" w:hAnsi="Times New Roman"/>
          <w:sz w:val="24"/>
          <w:highlight w:val="yellow"/>
        </w:rPr>
        <w:t>___ day of Xxxxxx, 200X</w:t>
      </w:r>
      <w:r>
        <w:rPr>
          <w:rFonts w:eastAsia="Times New Roman" w:cs="Times New Roman" w:ascii="Times New Roman" w:hAnsi="Times New Roman"/>
          <w:sz w:val="24"/>
        </w:rPr>
        <w:t xml:space="preserve">, by and between </w:t>
      </w:r>
      <w:r>
        <w:rPr>
          <w:rFonts w:eastAsia="Times New Roman" w:cs="Times New Roman" w:ascii="Times New Roman" w:hAnsi="Times New Roman"/>
          <w:sz w:val="24"/>
          <w:highlight w:val="yellow"/>
        </w:rPr>
        <w:t>Xxxxxxxxx</w:t>
      </w:r>
      <w:r>
        <w:rPr>
          <w:rFonts w:eastAsia="Times New Roman" w:cs="Times New Roman" w:ascii="Times New Roman" w:hAnsi="Times New Roman"/>
          <w:sz w:val="24"/>
        </w:rPr>
        <w:t xml:space="preserve">, a </w:t>
      </w:r>
      <w:r>
        <w:rPr>
          <w:rFonts w:eastAsia="Times New Roman" w:cs="Times New Roman" w:ascii="Times New Roman" w:hAnsi="Times New Roman"/>
          <w:sz w:val="24"/>
          <w:highlight w:val="yellow"/>
        </w:rPr>
        <w:t>Xxxx (State) Limited Liability Company/Limited Partnership</w:t>
      </w:r>
      <w:r>
        <w:rPr>
          <w:rFonts w:eastAsia="Times New Roman" w:cs="Times New Roman" w:ascii="Times New Roman" w:hAnsi="Times New Roman"/>
          <w:sz w:val="24"/>
        </w:rPr>
        <w:t xml:space="preserve">, located at </w:t>
      </w:r>
      <w:r>
        <w:rPr>
          <w:rFonts w:eastAsia="Times New Roman" w:cs="Times New Roman" w:ascii="Times New Roman" w:hAnsi="Times New Roman"/>
          <w:sz w:val="24"/>
          <w:highlight w:val="yellow"/>
        </w:rPr>
        <w:t>xxxxxxxxxxxx</w:t>
      </w:r>
      <w:r>
        <w:rPr>
          <w:rFonts w:eastAsia="Times New Roman" w:cs="Times New Roman" w:ascii="Times New Roman" w:hAnsi="Times New Roman"/>
          <w:sz w:val="24"/>
        </w:rPr>
        <w:t xml:space="preserve"> (hereinafter</w:t>
      </w:r>
      <w:r>
        <w:rPr>
          <w:rFonts w:eastAsia="Times New Roman" w:cs="Times New Roman" w:ascii="Times New Roman" w:hAnsi="Times New Roman"/>
          <w:sz w:val="24"/>
          <w:highlight w:val="yellow"/>
        </w:rPr>
        <w:t xml:space="preserve"> </w:t>
      </w:r>
      <w:r>
        <w:rPr>
          <w:rFonts w:eastAsia="Times New Roman" w:cs="Times New Roman" w:ascii="Times New Roman" w:hAnsi="Times New Roman"/>
          <w:sz w:val="24"/>
        </w:rPr>
        <w:t xml:space="preserve">referred to as "Landlord"), and </w:t>
      </w:r>
      <w:r>
        <w:rPr>
          <w:rFonts w:eastAsia="Times New Roman" w:cs="Times New Roman" w:ascii="Times New Roman" w:hAnsi="Times New Roman"/>
          <w:sz w:val="24"/>
          <w:highlight w:val="yellow"/>
        </w:rPr>
        <w:t>Xxxxxxxxx</w:t>
      </w:r>
      <w:r>
        <w:rPr>
          <w:rFonts w:eastAsia="Times New Roman" w:cs="Times New Roman" w:ascii="Times New Roman" w:hAnsi="Times New Roman"/>
          <w:sz w:val="24"/>
        </w:rPr>
        <w:t xml:space="preserve">, located at </w:t>
      </w:r>
      <w:r>
        <w:rPr>
          <w:rFonts w:eastAsia="Times New Roman" w:cs="Times New Roman" w:ascii="Times New Roman" w:hAnsi="Times New Roman"/>
          <w:sz w:val="24"/>
          <w:highlight w:val="yellow"/>
        </w:rPr>
        <w:t>xxxxxxxxxxxxxxxxx</w:t>
      </w:r>
      <w:r>
        <w:rPr>
          <w:rFonts w:eastAsia="Times New Roman" w:cs="Times New Roman" w:ascii="Times New Roman" w:hAnsi="Times New Roman"/>
          <w:sz w:val="24"/>
        </w:rPr>
        <w:t xml:space="preserve"> (hereinafter referred to as "Tenant").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WITNESSETH:</w:t>
      </w:r>
    </w:p>
    <w:p>
      <w:pPr>
        <w:pStyle w:val="Normal"/>
        <w:spacing w:lineRule="exact" w:line="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2"/>
        <w:ind w:firstLine="720" w:end="1180"/>
        <w:rPr/>
      </w:pPr>
      <w:r>
        <w:rPr>
          <w:rFonts w:eastAsia="Times New Roman" w:cs="Times New Roman" w:ascii="Times New Roman" w:hAnsi="Times New Roman"/>
          <w:sz w:val="24"/>
        </w:rPr>
        <w:t xml:space="preserve">WHEREAS, Landlord, is the owner of certain rental property located at </w:t>
      </w:r>
      <w:r>
        <w:rPr>
          <w:rFonts w:eastAsia="Times New Roman" w:cs="Times New Roman" w:ascii="Times New Roman" w:hAnsi="Times New Roman"/>
          <w:sz w:val="24"/>
          <w:highlight w:val="yellow"/>
        </w:rPr>
        <w:t>Xxxxxxxxxx(address including unit number, if any), Xxxxxx(city), Xxxxxx(county), Xxxxxxx(state)</w:t>
      </w:r>
      <w:r>
        <w:rPr>
          <w:rFonts w:eastAsia="Times New Roman" w:cs="Times New Roman" w:ascii="Times New Roman" w:hAnsi="Times New Roman"/>
          <w:sz w:val="24"/>
        </w:rPr>
        <w:t xml:space="preserve"> (hereinafter “Premises”);</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WHEREAS, Tenant desires to lease the Premises from Landlord;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720" w:end="100"/>
        <w:rPr>
          <w:rFonts w:ascii="Times New Roman" w:hAnsi="Times New Roman" w:eastAsia="Times New Roman" w:cs="Times New Roman"/>
          <w:sz w:val="24"/>
        </w:rPr>
      </w:pPr>
      <w:r>
        <w:rPr>
          <w:rFonts w:eastAsia="Times New Roman" w:cs="Times New Roman" w:ascii="Times New Roman" w:hAnsi="Times New Roman"/>
          <w:sz w:val="24"/>
        </w:rPr>
        <w:t>NOW, THEREFORE, in consideration of the rents, covenants, and agreements hereinafter contained to be paid, kept and performed by said Tenant, Landlord does hereby lease to Tenant the Premises on the terms and conditions contained herein as follows:</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AGREEMENT:</w:t>
      </w:r>
    </w:p>
    <w:p>
      <w:pPr>
        <w:pStyle w:val="Normal"/>
        <w:spacing w:lineRule="exact" w:line="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
        </w:numPr>
        <w:tabs>
          <w:tab w:val="clear" w:pos="720"/>
          <w:tab w:val="left" w:pos="1042" w:leader="none"/>
        </w:tabs>
        <w:spacing w:lineRule="auto" w:line="247"/>
        <w:ind w:firstLine="720" w:end="0"/>
        <w:rPr>
          <w:rFonts w:ascii="Times New Roman" w:hAnsi="Times New Roman" w:eastAsia="Times New Roman" w:cs="Times New Roman"/>
          <w:sz w:val="24"/>
        </w:rPr>
      </w:pPr>
      <w:r>
        <w:rPr>
          <w:rFonts w:eastAsia="Times New Roman" w:cs="Times New Roman" w:ascii="Times New Roman" w:hAnsi="Times New Roman"/>
          <w:b/>
          <w:sz w:val="24"/>
        </w:rPr>
        <w:t>TERM</w:t>
      </w:r>
      <w:r>
        <w:rPr>
          <w:rFonts w:eastAsia="Times New Roman" w:cs="Times New Roman" w:ascii="Times New Roman" w:hAnsi="Times New Roman"/>
          <w:sz w:val="24"/>
        </w:rPr>
        <w:t xml:space="preserve">. The term of this Lease shall be for a term of </w:t>
      </w:r>
      <w:r>
        <w:rPr>
          <w:rFonts w:eastAsia="Times New Roman" w:cs="Times New Roman" w:ascii="Times New Roman" w:hAnsi="Times New Roman"/>
          <w:sz w:val="24"/>
          <w:highlight w:val="yellow"/>
        </w:rPr>
        <w:t>Xxxxxxxxx (duration of lease)</w:t>
      </w:r>
      <w:r>
        <w:rPr>
          <w:rFonts w:eastAsia="Times New Roman" w:cs="Times New Roman" w:ascii="Times New Roman" w:hAnsi="Times New Roman"/>
          <w:sz w:val="24"/>
        </w:rPr>
        <w:t xml:space="preserve"> commencing on </w:t>
      </w:r>
      <w:r>
        <w:rPr>
          <w:rFonts w:eastAsia="Times New Roman" w:cs="Times New Roman" w:ascii="Times New Roman" w:hAnsi="Times New Roman"/>
          <w:sz w:val="24"/>
          <w:highlight w:val="yellow"/>
        </w:rPr>
        <w:t>Xxxxxxxx (date and time)</w:t>
      </w:r>
      <w:r>
        <w:rPr>
          <w:rFonts w:eastAsia="Times New Roman" w:cs="Times New Roman" w:ascii="Times New Roman" w:hAnsi="Times New Roman"/>
          <w:sz w:val="24"/>
        </w:rPr>
        <w:t xml:space="preserve"> and ending on </w:t>
      </w:r>
      <w:r>
        <w:rPr>
          <w:rFonts w:eastAsia="Times New Roman" w:cs="Times New Roman" w:ascii="Times New Roman" w:hAnsi="Times New Roman"/>
          <w:sz w:val="24"/>
          <w:highlight w:val="yellow"/>
        </w:rPr>
        <w:t>Xxxxxxxxx (date)</w:t>
      </w:r>
      <w:r>
        <w:rPr>
          <w:rFonts w:eastAsia="Times New Roman" w:cs="Times New Roman" w:ascii="Times New Roman" w:hAnsi="Times New Roman"/>
          <w:sz w:val="24"/>
        </w:rPr>
        <w:t>.</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440" w:leader="none"/>
        </w:tabs>
        <w:spacing w:lineRule="auto" w:line="242"/>
        <w:ind w:hanging="720" w:start="1440" w:end="0"/>
        <w:jc w:val="both"/>
        <w:rPr>
          <w:rFonts w:ascii="Times New Roman" w:hAnsi="Times New Roman" w:eastAsia="Times New Roman" w:cs="Times New Roman"/>
          <w:sz w:val="24"/>
        </w:rPr>
      </w:pPr>
      <w:r>
        <w:rPr>
          <w:rFonts w:eastAsia="Times New Roman" w:cs="Times New Roman" w:ascii="Times New Roman" w:hAnsi="Times New Roman"/>
          <w:b/>
          <w:sz w:val="24"/>
        </w:rPr>
        <w:t>RENT</w:t>
      </w:r>
      <w:r>
        <w:rPr>
          <w:rFonts w:eastAsia="Times New Roman" w:cs="Times New Roman" w:ascii="Times New Roman" w:hAnsi="Times New Roman"/>
          <w:sz w:val="24"/>
        </w:rPr>
        <w:t xml:space="preserve">. The total rent for the term hereof is the sum of </w:t>
      </w:r>
      <w:r>
        <w:rPr>
          <w:rFonts w:eastAsia="Times New Roman" w:cs="Times New Roman" w:ascii="Times New Roman" w:hAnsi="Times New Roman"/>
          <w:sz w:val="24"/>
          <w:highlight w:val="yellow"/>
        </w:rPr>
        <w:t>Xxxxxxxx dollars ($Xxxxx)</w:t>
      </w:r>
      <w:r>
        <w:rPr>
          <w:rFonts w:eastAsia="Times New Roman" w:cs="Times New Roman" w:ascii="Times New Roman" w:hAnsi="Times New Roman"/>
          <w:sz w:val="24"/>
        </w:rPr>
        <w:t xml:space="preserve">, payable in equal monthly installments of </w:t>
      </w:r>
      <w:r>
        <w:rPr>
          <w:rFonts w:eastAsia="Times New Roman" w:cs="Times New Roman" w:ascii="Times New Roman" w:hAnsi="Times New Roman"/>
          <w:sz w:val="24"/>
          <w:highlight w:val="yellow"/>
        </w:rPr>
        <w:t>Xxxxxxxxx dollars ($Xxxx)</w:t>
      </w:r>
      <w:r>
        <w:rPr>
          <w:rFonts w:eastAsia="Times New Roman" w:cs="Times New Roman" w:ascii="Times New Roman" w:hAnsi="Times New Roman"/>
          <w:sz w:val="24"/>
        </w:rPr>
        <w:t xml:space="preserve">, on the </w:t>
      </w:r>
      <w:r>
        <w:rPr>
          <w:rFonts w:eastAsia="Times New Roman" w:cs="Times New Roman" w:ascii="Times New Roman" w:hAnsi="Times New Roman"/>
          <w:sz w:val="24"/>
          <w:highlight w:val="yellow"/>
        </w:rPr>
        <w:t>Xx</w:t>
      </w:r>
      <w:r>
        <w:rPr>
          <w:rFonts w:eastAsia="Times New Roman" w:cs="Times New Roman" w:ascii="Times New Roman" w:hAnsi="Times New Roman"/>
          <w:sz w:val="24"/>
        </w:rPr>
        <w:t xml:space="preserve"> day of each month, to the address of Landlord, or at such other address as Landlord may, from time to time, require. </w:t>
      </w:r>
      <w:r>
        <w:rPr>
          <w:rFonts w:eastAsia="Times New Roman" w:cs="Times New Roman" w:ascii="Times New Roman" w:hAnsi="Times New Roman"/>
          <w:sz w:val="24"/>
          <w:highlight w:val="yellow"/>
        </w:rPr>
        <w:t>OPTION 1- The First month’s Rent Payment shall be due and payable upon the execution of this Lease and prior to occupancy. OPTION 2- The First and Last month’s Rent Payment shall be paid upon the execution of this Lease and prior to occupancy.</w:t>
      </w:r>
      <w:r>
        <w:rPr>
          <w:rFonts w:eastAsia="Times New Roman" w:cs="Times New Roman" w:ascii="Times New Roman" w:hAnsi="Times New Roman"/>
          <w:sz w:val="24"/>
        </w:rPr>
        <w:t xml:space="preserve"> The payment for the Option to Purchase the Property, as set forth in </w:t>
      </w:r>
      <w:r>
        <w:rPr>
          <w:rFonts w:eastAsia="Times New Roman" w:cs="Times New Roman" w:ascii="Times New Roman" w:hAnsi="Times New Roman"/>
          <w:sz w:val="24"/>
          <w:highlight w:val="yellow"/>
        </w:rPr>
        <w:t>Section XX below,</w:t>
      </w:r>
      <w:r>
        <w:rPr>
          <w:rFonts w:eastAsia="Times New Roman" w:cs="Times New Roman" w:ascii="Times New Roman" w:hAnsi="Times New Roman"/>
          <w:sz w:val="24"/>
        </w:rPr>
        <w:t xml:space="preserve"> in the amount of </w:t>
      </w:r>
      <w:r>
        <w:rPr>
          <w:rFonts w:eastAsia="Times New Roman" w:cs="Times New Roman" w:ascii="Times New Roman" w:hAnsi="Times New Roman"/>
          <w:sz w:val="24"/>
          <w:highlight w:val="yellow"/>
        </w:rPr>
        <w:t>xxxxxxxxx dollars ($xxxxx) s</w:t>
      </w:r>
      <w:r>
        <w:rPr>
          <w:rFonts w:eastAsia="Times New Roman" w:cs="Times New Roman" w:ascii="Times New Roman" w:hAnsi="Times New Roman"/>
          <w:sz w:val="24"/>
        </w:rPr>
        <w:t>hall also be due and payable upon the execution of this Lease and prior to occupancy. Rent must be actually received by Landlord, or designated agent, in order to be considered in compliance with the terms of this Lease.</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1106" w:leader="none"/>
        </w:tabs>
        <w:spacing w:lineRule="auto" w:line="256"/>
        <w:ind w:firstLine="720" w:end="0"/>
        <w:jc w:val="both"/>
        <w:rPr>
          <w:rFonts w:ascii="Times New Roman" w:hAnsi="Times New Roman" w:eastAsia="Times New Roman" w:cs="Times New Roman"/>
          <w:sz w:val="24"/>
        </w:rPr>
      </w:pPr>
      <w:r>
        <w:rPr>
          <w:rFonts w:eastAsia="Times New Roman" w:cs="Times New Roman" w:ascii="Times New Roman" w:hAnsi="Times New Roman"/>
          <w:b/>
          <w:sz w:val="24"/>
        </w:rPr>
        <w:t>SECURITY DEPOSIT</w:t>
      </w:r>
      <w:r>
        <w:rPr>
          <w:rFonts w:eastAsia="Times New Roman" w:cs="Times New Roman" w:ascii="Times New Roman" w:hAnsi="Times New Roman"/>
          <w:sz w:val="24"/>
        </w:rPr>
        <w:t xml:space="preserve">. Tenant shall place a security deposit with Landlord in the amount of </w:t>
      </w:r>
      <w:r>
        <w:rPr>
          <w:rFonts w:eastAsia="Times New Roman" w:cs="Times New Roman" w:ascii="Times New Roman" w:hAnsi="Times New Roman"/>
          <w:sz w:val="24"/>
          <w:highlight w:val="yellow"/>
        </w:rPr>
        <w:t>Xxxxxxxxx dollars ($Xxxxx)</w:t>
      </w:r>
      <w:r>
        <w:rPr>
          <w:rFonts w:eastAsia="Times New Roman" w:cs="Times New Roman" w:ascii="Times New Roman" w:hAnsi="Times New Roman"/>
          <w:sz w:val="24"/>
        </w:rPr>
        <w:t xml:space="preserve"> upon entering into this Lease, to be used to secure Tenant’s faithful performance of the terms of this Lease, and for the cost of replacing or</w:t>
      </w:r>
    </w:p>
    <w:p>
      <w:pPr>
        <w:sectPr>
          <w:type w:val="nextPage"/>
          <w:pgSz w:w="12240" w:h="15840"/>
          <w:pgMar w:left="1440" w:right="1440" w:gutter="0" w:header="0" w:top="1440" w:footer="0" w:bottom="89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560" w:end="0"/>
        <w:rPr>
          <w:rFonts w:ascii="Times New Roman" w:hAnsi="Times New Roman" w:eastAsia="Times New Roman" w:cs="Times New Roman"/>
        </w:rPr>
      </w:pPr>
      <w:r>
        <w:rPr>
          <w:rFonts w:eastAsia="Times New Roman" w:cs="Times New Roman" w:ascii="Times New Roman" w:hAnsi="Times New Roman"/>
        </w:rPr>
        <w:t>Residential Lease Agreement with Purchase Option- Page 1</w:t>
      </w:r>
    </w:p>
    <w:p>
      <w:pPr>
        <w:sectPr>
          <w:type w:val="continuous"/>
          <w:pgSz w:w="12240" w:h="15840"/>
          <w:pgMar w:left="1440" w:right="1440" w:gutter="0" w:header="0" w:top="1440" w:footer="0" w:bottom="893"/>
          <w:formProt w:val="false"/>
          <w:textDirection w:val="lrTb"/>
          <w:docGrid w:type="default" w:linePitch="360" w:charSpace="0"/>
        </w:sectPr>
      </w:pP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bookmarkStart w:id="2" w:name="page2"/>
      <w:bookmarkStart w:id="3" w:name="page2"/>
      <w:bookmarkEnd w:id="3"/>
    </w:p>
    <w:p>
      <w:pPr>
        <w:pStyle w:val="Normal"/>
        <w:spacing w:lineRule="auto" w:line="242"/>
        <w:jc w:val="both"/>
        <w:rPr/>
      </w:pPr>
      <w:r>
        <w:rPr>
          <w:rFonts w:eastAsia="Times New Roman" w:cs="Times New Roman" w:ascii="Times New Roman" w:hAnsi="Times New Roman"/>
          <w:sz w:val="24"/>
        </w:rPr>
        <w:t>repairing damage, if any, to the house, outbuildings, grounds, furnishings, or personal effects of Landlord resulting from the intentional or negligent acts of the Tenant, or for the cleaning of the premises, any unusual wear and tear to the premises or common areas, and any rent or other amounts owed pursuant to the Lease agreement. Tenant may not use said deposit for rent owed during the term of the Lease. Landlord agrees to return said security deposit to Tenant, or unused portion thereof, within 21 days of the Tenant’s vacating the leased premises subject to the terms and conditions set forth herein. If less than the full balance of the security deposit is returned, Landlord shall furnish Tenant a written statement with such return of deposit monies indicating any amounts deducted from the security deposit. If Tenant fails to furnish a forwarding address to Landlord, then Landlord shall send said statement and any security deposit refund to the leased premises.</w:t>
      </w:r>
    </w:p>
    <w:p>
      <w:pPr>
        <w:pStyle w:val="Normal"/>
        <w:spacing w:lineRule="exact" w:line="23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1224" w:leader="none"/>
        </w:tabs>
        <w:spacing w:lineRule="auto" w:line="244"/>
        <w:ind w:firstLine="720" w:end="0"/>
        <w:jc w:val="both"/>
        <w:rPr>
          <w:rFonts w:ascii="Times New Roman" w:hAnsi="Times New Roman" w:eastAsia="Times New Roman" w:cs="Times New Roman"/>
          <w:sz w:val="24"/>
        </w:rPr>
      </w:pPr>
      <w:r>
        <w:rPr>
          <w:rFonts w:eastAsia="Times New Roman" w:cs="Times New Roman" w:ascii="Times New Roman" w:hAnsi="Times New Roman"/>
          <w:b/>
          <w:sz w:val="24"/>
        </w:rPr>
        <w:t>LATE CHARGE/BAD CHECKS</w:t>
      </w:r>
      <w:r>
        <w:rPr>
          <w:rFonts w:eastAsia="Times New Roman" w:cs="Times New Roman" w:ascii="Times New Roman" w:hAnsi="Times New Roman"/>
          <w:sz w:val="24"/>
        </w:rPr>
        <w:t xml:space="preserve">: A late charge of </w:t>
      </w:r>
      <w:r>
        <w:rPr>
          <w:rFonts w:eastAsia="Times New Roman" w:cs="Times New Roman" w:ascii="Times New Roman" w:hAnsi="Times New Roman"/>
          <w:sz w:val="24"/>
          <w:highlight w:val="yellow"/>
        </w:rPr>
        <w:t>X%</w:t>
      </w:r>
      <w:r>
        <w:rPr>
          <w:rFonts w:eastAsia="Times New Roman" w:cs="Times New Roman" w:ascii="Times New Roman" w:hAnsi="Times New Roman"/>
          <w:sz w:val="24"/>
        </w:rPr>
        <w:t xml:space="preserve"> of the current rent installment shall be incurred if rent is not paid when due. If rent is not paid when due and Landlord issues a “Notice to Pay Rent,” Tenant must tender cash or cashier’s check only. If Tenant tenders a check, which is dishonored by a banking institution, then Tenant shall only tender cash or cashier’s check for all future payments. This shall continue until such time as written consent is obtained from Landlord. In addition, Tenant shall pay the sum of </w:t>
      </w:r>
      <w:r>
        <w:rPr>
          <w:rFonts w:eastAsia="Times New Roman" w:cs="Times New Roman" w:ascii="Times New Roman" w:hAnsi="Times New Roman"/>
          <w:sz w:val="24"/>
          <w:highlight w:val="yellow"/>
        </w:rPr>
        <w:t>xxxx dollars ($Xxx)</w:t>
      </w:r>
      <w:r>
        <w:rPr>
          <w:rFonts w:eastAsia="Times New Roman" w:cs="Times New Roman" w:ascii="Times New Roman" w:hAnsi="Times New Roman"/>
          <w:sz w:val="24"/>
        </w:rPr>
        <w:t xml:space="preserve"> for each check that is returned to Landlord because the check has been dishonored.</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720" w:end="0"/>
        <w:jc w:val="both"/>
        <w:rPr/>
      </w:pPr>
      <w:r>
        <w:rPr>
          <w:rFonts w:eastAsia="Times New Roman" w:cs="Times New Roman" w:ascii="Times New Roman" w:hAnsi="Times New Roman"/>
          <w:sz w:val="24"/>
        </w:rPr>
        <w:t xml:space="preserve">X. </w:t>
      </w:r>
      <w:r>
        <w:rPr>
          <w:rFonts w:eastAsia="Times New Roman" w:cs="Times New Roman" w:ascii="Times New Roman" w:hAnsi="Times New Roman"/>
          <w:b/>
          <w:sz w:val="24"/>
        </w:rPr>
        <w:t>USE OF PROPERTY</w:t>
      </w:r>
      <w:r>
        <w:rPr>
          <w:rFonts w:eastAsia="Times New Roman" w:cs="Times New Roman" w:ascii="Times New Roman" w:hAnsi="Times New Roman"/>
          <w:sz w:val="24"/>
        </w:rPr>
        <w:t>. Tenant shall use the Premises for its primary residence and shall not use or permit the Premises to be used for any other purpose without the prior written consent of the Landlord. Tenant shall not cause or permit the Premises to be used in any illegal or unlawful way nor to any which may constitute waste or a nuisance or which will increase the insurance premium thereon.</w:t>
      </w:r>
    </w:p>
    <w:p>
      <w:pPr>
        <w:pStyle w:val="Normal"/>
        <w:spacing w:lineRule="exact" w:line="22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1122" w:leader="none"/>
        </w:tabs>
        <w:spacing w:lineRule="auto" w:line="252"/>
        <w:ind w:firstLine="720" w:end="0"/>
        <w:jc w:val="both"/>
        <w:rPr>
          <w:rFonts w:ascii="Times New Roman" w:hAnsi="Times New Roman" w:eastAsia="Times New Roman" w:cs="Times New Roman"/>
          <w:sz w:val="24"/>
        </w:rPr>
      </w:pPr>
      <w:r>
        <w:rPr>
          <w:rFonts w:eastAsia="Times New Roman" w:cs="Times New Roman" w:ascii="Times New Roman" w:hAnsi="Times New Roman"/>
          <w:b/>
          <w:sz w:val="24"/>
        </w:rPr>
        <w:t>UTILITIES</w:t>
      </w:r>
      <w:r>
        <w:rPr>
          <w:rFonts w:eastAsia="Times New Roman" w:cs="Times New Roman" w:ascii="Times New Roman" w:hAnsi="Times New Roman"/>
          <w:sz w:val="24"/>
        </w:rPr>
        <w:t xml:space="preserve">. Tenant does hereby agree to pay any and all utilities and/or services used upon said Premises, including but not limited to heat, water, home owners associations dues (if any), and electrical power, and to pay the same before delinquency. </w:t>
      </w:r>
      <w:r>
        <w:rPr>
          <w:rFonts w:eastAsia="Times New Roman" w:cs="Times New Roman" w:ascii="Times New Roman" w:hAnsi="Times New Roman"/>
          <w:sz w:val="24"/>
          <w:highlight w:val="yellow"/>
        </w:rPr>
        <w:t>OPTIONAL- The following exception to be paid by the Landlord: Xxxxxxxxxxx.</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1145" w:leader="none"/>
        </w:tabs>
        <w:spacing w:lineRule="auto" w:line="242"/>
        <w:ind w:firstLine="720" w:end="0"/>
        <w:jc w:val="both"/>
        <w:rPr>
          <w:rFonts w:ascii="Times New Roman" w:hAnsi="Times New Roman" w:eastAsia="Times New Roman" w:cs="Times New Roman"/>
          <w:sz w:val="24"/>
        </w:rPr>
      </w:pPr>
      <w:r>
        <w:rPr>
          <w:rFonts w:eastAsia="Times New Roman" w:cs="Times New Roman" w:ascii="Times New Roman" w:hAnsi="Times New Roman"/>
          <w:b/>
          <w:sz w:val="24"/>
        </w:rPr>
        <w:t>OCCUPANTS</w:t>
      </w:r>
      <w:r>
        <w:rPr>
          <w:rFonts w:eastAsia="Times New Roman" w:cs="Times New Roman" w:ascii="Times New Roman" w:hAnsi="Times New Roman"/>
          <w:sz w:val="24"/>
        </w:rPr>
        <w:t xml:space="preserve">. </w:t>
      </w:r>
      <w:r>
        <w:rPr>
          <w:rFonts w:eastAsia="Times New Roman" w:cs="Times New Roman" w:ascii="Times New Roman" w:hAnsi="Times New Roman"/>
          <w:sz w:val="24"/>
          <w:highlight w:val="yellow"/>
        </w:rPr>
        <w:t>OPTIONAL- The Premises shall not be occupied by any person other than those designated above as Tenant with the exception of the following named persons: Xxxxxxxxxxxxxxxxxxxxxxxxx.</w:t>
      </w:r>
      <w:r>
        <w:rPr>
          <w:rFonts w:eastAsia="Times New Roman" w:cs="Times New Roman" w:ascii="Times New Roman" w:hAnsi="Times New Roman"/>
          <w:sz w:val="24"/>
        </w:rPr>
        <w:t xml:space="preserve"> No part of the Premises shall be used at any time during the term of this Agreement by Tenant or named occupants at any time during the term of this Lease for the purpose of carrying on any business, profession, or trade of any kind, or for any purpose other than as a residential dwelling. Tenant shall not allow any other person, other than transient relatives and friends who are guests of the Tenant, to use or occupy the Premises without first obtaining Landlord’s written consent to such use. </w:t>
      </w:r>
      <w:r>
        <w:rPr>
          <w:rFonts w:eastAsia="Times New Roman" w:cs="Times New Roman" w:ascii="Times New Roman" w:hAnsi="Times New Roman"/>
          <w:sz w:val="24"/>
          <w:highlight w:val="yellow"/>
        </w:rPr>
        <w:t>OPTIONAL- If Landlord, with written consent, allows for additional persons to occupy the premises, the rent shall be increased by $100 for each such person.</w:t>
      </w:r>
      <w:r>
        <w:rPr>
          <w:rFonts w:eastAsia="Times New Roman" w:cs="Times New Roman" w:ascii="Times New Roman" w:hAnsi="Times New Roman"/>
          <w:sz w:val="24"/>
        </w:rPr>
        <w:t xml:space="preserve"> Any person staying 14 days cumulative or longer, without the Landlord’s written consent, shall be considered as occupying the premises in violation of this agreement.</w:t>
      </w:r>
    </w:p>
    <w:p>
      <w:pPr>
        <w:sectPr>
          <w:type w:val="nextPage"/>
          <w:pgSz w:w="12240" w:h="15840"/>
          <w:pgMar w:left="1440" w:right="1440" w:gutter="0" w:header="0" w:top="1440" w:footer="0" w:bottom="89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560" w:end="0"/>
        <w:rPr>
          <w:rFonts w:ascii="Times New Roman" w:hAnsi="Times New Roman" w:eastAsia="Times New Roman" w:cs="Times New Roman"/>
        </w:rPr>
      </w:pPr>
      <w:r>
        <w:rPr>
          <w:rFonts w:eastAsia="Times New Roman" w:cs="Times New Roman" w:ascii="Times New Roman" w:hAnsi="Times New Roman"/>
        </w:rPr>
        <w:t>Residential Lease Agreement with Purchase Option- Page 2</w:t>
      </w:r>
    </w:p>
    <w:p>
      <w:pPr>
        <w:sectPr>
          <w:type w:val="continuous"/>
          <w:pgSz w:w="12240" w:h="15840"/>
          <w:pgMar w:left="1440" w:right="1440" w:gutter="0" w:header="0" w:top="1440" w:footer="0" w:bottom="893"/>
          <w:formProt w:val="false"/>
          <w:textDirection w:val="lrTb"/>
          <w:docGrid w:type="default" w:linePitch="360" w:charSpace="0"/>
        </w:sectPr>
      </w:pP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bookmarkStart w:id="4" w:name="page3"/>
      <w:bookmarkStart w:id="5" w:name="page3"/>
      <w:bookmarkEnd w:id="5"/>
    </w:p>
    <w:p>
      <w:pPr>
        <w:pStyle w:val="Normal"/>
        <w:numPr>
          <w:ilvl w:val="0"/>
          <w:numId w:val="7"/>
        </w:numPr>
        <w:tabs>
          <w:tab w:val="clear" w:pos="720"/>
          <w:tab w:val="left" w:pos="1130" w:leader="none"/>
        </w:tabs>
        <w:spacing w:lineRule="auto" w:line="244"/>
        <w:ind w:firstLine="720" w:end="0"/>
        <w:jc w:val="both"/>
        <w:rPr>
          <w:rFonts w:ascii="Times New Roman" w:hAnsi="Times New Roman" w:eastAsia="Times New Roman" w:cs="Times New Roman"/>
          <w:sz w:val="24"/>
        </w:rPr>
      </w:pPr>
      <w:r>
        <w:rPr>
          <w:rFonts w:eastAsia="Times New Roman" w:cs="Times New Roman" w:ascii="Times New Roman" w:hAnsi="Times New Roman"/>
          <w:b/>
          <w:sz w:val="24"/>
        </w:rPr>
        <w:t>PETS</w:t>
      </w:r>
      <w:r>
        <w:rPr>
          <w:rFonts w:eastAsia="Times New Roman" w:cs="Times New Roman" w:ascii="Times New Roman" w:hAnsi="Times New Roman"/>
          <w:sz w:val="24"/>
        </w:rPr>
        <w:t xml:space="preserve">. No dog, cat, bird, fish or other domestic pet or animal may be kept on or about the Premises without the written consent of the Landlord. No non-domestic pet or animal may be kept on or about the Premises. </w:t>
      </w:r>
      <w:r>
        <w:rPr>
          <w:rFonts w:eastAsia="Times New Roman" w:cs="Times New Roman" w:ascii="Times New Roman" w:hAnsi="Times New Roman"/>
          <w:sz w:val="24"/>
          <w:highlight w:val="yellow"/>
        </w:rPr>
        <w:t>OPTIONAL- If written consent is granted by the</w:t>
      </w:r>
      <w:r>
        <w:rPr>
          <w:rFonts w:eastAsia="Times New Roman" w:cs="Times New Roman" w:ascii="Times New Roman" w:hAnsi="Times New Roman"/>
          <w:sz w:val="24"/>
        </w:rPr>
        <w:t xml:space="preserve"> Landlord, it shall state the number and type of animals Tenant may keep, and Tenant shall pay to Landlord a pet deposit of Xxxxxx dollars ($Xxxxx), of which Xxxxxxx dollars ($Xxxxxx) shall be nonrefundable, and shall be used upon the termination or expiration of this Lease for the</w:t>
      </w:r>
      <w:r>
        <w:rPr>
          <w:rFonts w:eastAsia="Times New Roman" w:cs="Times New Roman" w:ascii="Times New Roman" w:hAnsi="Times New Roman"/>
          <w:sz w:val="24"/>
          <w:highlight w:val="yellow"/>
        </w:rPr>
        <w:t xml:space="preserve"> purposes of cleaning the carpets of the building.</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0</wp:posOffset>
                </wp:positionH>
                <wp:positionV relativeFrom="paragraph">
                  <wp:posOffset>-715010</wp:posOffset>
                </wp:positionV>
                <wp:extent cx="5943600" cy="525780"/>
                <wp:effectExtent l="5080" t="5080" r="5080" b="5080"/>
                <wp:wrapNone/>
                <wp:docPr id="1" name=""/>
                <a:graphic xmlns:a="http://schemas.openxmlformats.org/drawingml/2006/main">
                  <a:graphicData uri="http://schemas.microsoft.com/office/word/2010/wordprocessingShape">
                    <wps:wsp>
                      <wps:cNvSpPr/>
                      <wps:spPr>
                        <a:xfrm>
                          <a:off x="0" y="0"/>
                          <a:ext cx="5943600" cy="525960"/>
                        </a:xfrm>
                        <a:prstGeom prst="rect">
                          <a:avLst/>
                        </a:prstGeom>
                        <a:solidFill>
                          <a:srgbClr val="ffff00"/>
                        </a:solidFill>
                        <a:ln w="9360">
                          <a:solidFill>
                            <a:srgbClr val="ffffff"/>
                          </a:solidFill>
                          <a:miter/>
                        </a:ln>
                      </wps:spPr>
                      <wps:style>
                        <a:lnRef idx="0"/>
                        <a:fillRef idx="0"/>
                        <a:effectRef idx="0"/>
                        <a:fontRef idx="minor"/>
                      </wps:style>
                      <wps:bodyPr/>
                    </wps:wsp>
                  </a:graphicData>
                </a:graphic>
              </wp:anchor>
            </w:drawing>
          </mc:Choice>
          <mc:Fallback>
            <w:pict>
              <v:rect id="shape_0" fillcolor="yellow" stroked="t" o:allowincell="f" style="position:absolute;margin-left:0pt;margin-top:-56.3pt;width:467.95pt;height:41.35pt;mso-wrap-style:none;v-text-anchor:middle">
                <v:fill o:detectmouseclick="t" type="solid" color2="blue"/>
                <v:stroke color="white" weight="9360" joinstyle="miter" endcap="flat"/>
                <w10:wrap type="none"/>
              </v:rect>
            </w:pict>
          </mc:Fallback>
        </mc:AlternateContent>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1120" w:leader="none"/>
        </w:tabs>
        <w:spacing w:lineRule="auto" w:line="244"/>
        <w:ind w:firstLine="720" w:end="0"/>
        <w:jc w:val="both"/>
        <w:rPr>
          <w:rFonts w:ascii="Times New Roman" w:hAnsi="Times New Roman" w:eastAsia="Times New Roman" w:cs="Times New Roman"/>
          <w:sz w:val="24"/>
        </w:rPr>
      </w:pPr>
      <w:r>
        <w:rPr>
          <w:rFonts w:eastAsia="Times New Roman" w:cs="Times New Roman" w:ascii="Times New Roman" w:hAnsi="Times New Roman"/>
          <w:b/>
          <w:sz w:val="24"/>
        </w:rPr>
        <w:t>SUBLETTING AND ASSIGNMENT</w:t>
      </w:r>
      <w:r>
        <w:rPr>
          <w:rFonts w:eastAsia="Times New Roman" w:cs="Times New Roman" w:ascii="Times New Roman" w:hAnsi="Times New Roman"/>
          <w:sz w:val="24"/>
        </w:rPr>
        <w:t>. Tenant shall not transfer, assign, or sublet this Lease or grant any license to use the Premises, or any part thereof, without first obtaining written permission from the Landlord. A consent by Landlord to one such assignment, subletting, or license shall not be deemed to be a consent to any subsequent assignment, subletting, or license. Any such assignment, subletting, pledge, or license without the prior written permission of the Landlord shall be absolutely null and void and shall, at Landlord’s option, terminate this Agreement.</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
        </w:numPr>
        <w:tabs>
          <w:tab w:val="clear" w:pos="720"/>
          <w:tab w:val="left" w:pos="1166" w:leader="none"/>
        </w:tabs>
        <w:spacing w:lineRule="auto" w:line="240"/>
        <w:ind w:firstLine="720" w:end="0"/>
        <w:jc w:val="both"/>
        <w:rPr>
          <w:rFonts w:ascii="Times New Roman" w:hAnsi="Times New Roman" w:eastAsia="Times New Roman" w:cs="Times New Roman"/>
          <w:sz w:val="24"/>
        </w:rPr>
      </w:pPr>
      <w:r>
        <w:rPr>
          <w:rFonts w:eastAsia="Times New Roman" w:cs="Times New Roman" w:ascii="Times New Roman" w:hAnsi="Times New Roman"/>
          <w:b/>
          <w:sz w:val="24"/>
        </w:rPr>
        <w:t>CONDITION OF PREMISES.</w:t>
      </w:r>
      <w:r>
        <w:rPr>
          <w:rFonts w:eastAsia="Times New Roman" w:cs="Times New Roman" w:ascii="Times New Roman" w:hAnsi="Times New Roman"/>
          <w:sz w:val="24"/>
        </w:rPr>
        <w:t xml:space="preserve"> Tenant stipulates, represents, and warrants that Tenant has inspected the Premises, and that at the time of this Lease said Premises have been cleaned and all items, fixtures, appliances, and appurtenances are in good order, repair, and in safe, clean, and tenantable condition. Tenant promises to keep the Premises in a neat and sanitary condition and to immediately reimburse Landlord for any sums necessary to repair any item, fixture, or appurtenance that needed service due to Tenant’s, or Tenant’s invitees, misuse or negligence. Tenant shall be responsible for the cleaning or repair to any plumbing fixture where a stoppage has occurred. Tenant shall also be responsible for the cost of repair or replacement of the garbage disposal where the cause has been a result of bones, grease, pits, or any other item, which normally causes blockages of the mechanism. Tenant shall be responsible for the cost of repairs to heating and air-conditioning apparatus, electric and gas fixtures and plumbing work whenever such damage shall have resulted from misuse, waste, or neglect of Tenant, it being understood that Landlord is to have same in good order and repair when giving possession.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
        </w:numPr>
        <w:tabs>
          <w:tab w:val="clear" w:pos="720"/>
          <w:tab w:val="left" w:pos="1128" w:leader="none"/>
        </w:tabs>
        <w:spacing w:lineRule="auto" w:line="242"/>
        <w:ind w:firstLine="720" w:end="0"/>
        <w:jc w:val="both"/>
        <w:rPr>
          <w:rFonts w:ascii="Times New Roman" w:hAnsi="Times New Roman" w:eastAsia="Times New Roman" w:cs="Times New Roman"/>
          <w:sz w:val="24"/>
        </w:rPr>
      </w:pPr>
      <w:r>
        <w:rPr>
          <w:rFonts w:eastAsia="Times New Roman" w:cs="Times New Roman" w:ascii="Times New Roman" w:hAnsi="Times New Roman"/>
          <w:b/>
          <w:sz w:val="24"/>
        </w:rPr>
        <w:t>INSURANCE</w:t>
      </w:r>
      <w:r>
        <w:rPr>
          <w:rFonts w:eastAsia="Times New Roman" w:cs="Times New Roman" w:ascii="Times New Roman" w:hAnsi="Times New Roman"/>
          <w:sz w:val="24"/>
        </w:rPr>
        <w:t>. Landlord does hereby agree to at all times during the term of this lease maintain in force an insurance policy or policies for the building. However, should Tenant desire to insure personal property within the leased Premises or a personal vehicle, Tenant is fully responsible for the procurement and payment of such insurance. It is acknowledged that Landlord does not maintain insurance to cover Tenant’s personal property, damage or loss to personal property caused by fire, theft, rain, water overflow/leakage, acts of God, and/or any other causes. It is acknowledged that Tenant’s failure to maintain said personal property insurance policy shall be a complete waiver of Tenant’s right to seek damages against Landlord for the above-stated losses.</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1"/>
        </w:numPr>
        <w:tabs>
          <w:tab w:val="clear" w:pos="720"/>
          <w:tab w:val="left" w:pos="1080" w:leader="none"/>
        </w:tabs>
        <w:spacing w:lineRule="auto" w:line="276"/>
        <w:ind w:firstLine="720" w:end="0"/>
        <w:jc w:val="both"/>
        <w:rPr>
          <w:rFonts w:ascii="Times New Roman" w:hAnsi="Times New Roman" w:eastAsia="Times New Roman" w:cs="Times New Roman"/>
          <w:sz w:val="24"/>
        </w:rPr>
      </w:pPr>
      <w:r>
        <w:rPr>
          <w:rFonts w:eastAsia="Times New Roman" w:cs="Times New Roman" w:ascii="Times New Roman" w:hAnsi="Times New Roman"/>
          <w:b/>
          <w:sz w:val="24"/>
        </w:rPr>
        <w:t>EXEMPTION OF LANDLORD FROM LIABILITY</w:t>
      </w:r>
      <w:r>
        <w:rPr>
          <w:rFonts w:eastAsia="Times New Roman" w:cs="Times New Roman" w:ascii="Times New Roman" w:hAnsi="Times New Roman"/>
          <w:sz w:val="24"/>
        </w:rPr>
        <w:t>. Landlord shall not be liable for any damage or injury to the person, goods, wares, merchandise, or other property of Tenant,</w:t>
      </w:r>
    </w:p>
    <w:p>
      <w:pPr>
        <w:sectPr>
          <w:type w:val="nextPage"/>
          <w:pgSz w:w="12240" w:h="15840"/>
          <w:pgMar w:left="1440" w:right="1440" w:gutter="0" w:header="0" w:top="1440" w:footer="0" w:bottom="89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560" w:end="0"/>
        <w:rPr>
          <w:rFonts w:ascii="Times New Roman" w:hAnsi="Times New Roman" w:eastAsia="Times New Roman" w:cs="Times New Roman"/>
        </w:rPr>
      </w:pPr>
      <w:r>
        <w:rPr>
          <w:rFonts w:eastAsia="Times New Roman" w:cs="Times New Roman" w:ascii="Times New Roman" w:hAnsi="Times New Roman"/>
        </w:rPr>
        <w:t>Residential Lease Agreement with Purchase Option- Page 3</w:t>
      </w:r>
    </w:p>
    <w:p>
      <w:pPr>
        <w:sectPr>
          <w:type w:val="continuous"/>
          <w:pgSz w:w="12240" w:h="15840"/>
          <w:pgMar w:left="1440" w:right="1440" w:gutter="0" w:header="0" w:top="1440" w:footer="0" w:bottom="893"/>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bookmarkStart w:id="6" w:name="page4"/>
      <w:bookmarkStart w:id="7" w:name="page4"/>
      <w:bookmarkEnd w:id="7"/>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jc w:val="both"/>
        <w:rPr/>
      </w:pPr>
      <w:r>
        <w:rPr>
          <w:rFonts w:eastAsia="Times New Roman" w:cs="Times New Roman" w:ascii="Times New Roman" w:hAnsi="Times New Roman"/>
          <w:sz w:val="24"/>
        </w:rPr>
        <w:t>Tenants, invitees, or any other person in or about the Premises, whether such damage or injury is caused by or results from: (a) fire, steam, electricity, water, gas, or rain; (b) the breakage, leakage, obstruction or other defects of pipes, sprinklers, wires, appliances, plumbing, air conditioning or lighting fixtures or any other cause; (c) conditions arising in or about the Premises or upon other portions of the building, or from other sources or places; or (d) any act or omission of any other tenant of Landlord’s. Landlord shall not be liable for any such damage or injury even though the cause of or the means of repairing such damage or injury are not accessible to Tenant. The provisions of this section shall not, however, exempt Landlord from liability for Landlord’s gross negligence or willful misconduct.</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2"/>
        </w:numPr>
        <w:tabs>
          <w:tab w:val="clear" w:pos="720"/>
          <w:tab w:val="left" w:pos="1102" w:leader="none"/>
        </w:tabs>
        <w:spacing w:lineRule="auto" w:line="244"/>
        <w:ind w:firstLine="720" w:end="0"/>
        <w:jc w:val="both"/>
        <w:rPr>
          <w:rFonts w:ascii="Times New Roman" w:hAnsi="Times New Roman" w:eastAsia="Times New Roman" w:cs="Times New Roman"/>
          <w:sz w:val="24"/>
        </w:rPr>
      </w:pPr>
      <w:r>
        <w:rPr>
          <w:rFonts w:eastAsia="Times New Roman" w:cs="Times New Roman" w:ascii="Times New Roman" w:hAnsi="Times New Roman"/>
          <w:b/>
          <w:sz w:val="24"/>
        </w:rPr>
        <w:t>INDEMNIFICATION</w:t>
      </w:r>
      <w:r>
        <w:rPr>
          <w:rFonts w:eastAsia="Times New Roman" w:cs="Times New Roman" w:ascii="Times New Roman" w:hAnsi="Times New Roman"/>
          <w:sz w:val="24"/>
        </w:rPr>
        <w:t>. Landlord shall not be liable for any damage or injury of or to the Tenant, Tenant’s family, guests, invitees, agents or employees or to any person entering the Premises or the building of which the Premises are a part or to goods or equipment, or in the structure or equipment of the structure of which the Premises are a part, and Tenant hereby agrees to indemnify, defend, and hold Landlord harmless from any and all claims or assertions of every kind and nature.</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3"/>
        </w:numPr>
        <w:tabs>
          <w:tab w:val="clear" w:pos="720"/>
          <w:tab w:val="left" w:pos="1085" w:leader="none"/>
        </w:tabs>
        <w:spacing w:lineRule="auto" w:line="256"/>
        <w:ind w:firstLine="720" w:end="0"/>
        <w:jc w:val="both"/>
        <w:rPr>
          <w:rFonts w:ascii="Times New Roman" w:hAnsi="Times New Roman" w:eastAsia="Times New Roman" w:cs="Times New Roman"/>
          <w:sz w:val="24"/>
        </w:rPr>
      </w:pPr>
      <w:r>
        <w:rPr>
          <w:rFonts w:eastAsia="Times New Roman" w:cs="Times New Roman" w:ascii="Times New Roman" w:hAnsi="Times New Roman"/>
          <w:b/>
          <w:sz w:val="24"/>
        </w:rPr>
        <w:t>HAZARDOUS ITEMS</w:t>
      </w:r>
      <w:r>
        <w:rPr>
          <w:rFonts w:eastAsia="Times New Roman" w:cs="Times New Roman" w:ascii="Times New Roman" w:hAnsi="Times New Roman"/>
          <w:sz w:val="24"/>
        </w:rPr>
        <w:t>. Tenant shall not keep or have in or on the leased Premises, outbuildings or grounds any article or thing of a dangerous, flammable, or explosive character that might be deemed “hazardous” or “extra hazardous” by any responsible insurance company.</w:t>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4"/>
        </w:numPr>
        <w:tabs>
          <w:tab w:val="clear" w:pos="720"/>
          <w:tab w:val="left" w:pos="1106" w:leader="none"/>
        </w:tabs>
        <w:spacing w:lineRule="auto" w:line="242"/>
        <w:ind w:firstLine="720" w:end="0"/>
        <w:jc w:val="both"/>
        <w:rPr>
          <w:rFonts w:ascii="Times New Roman" w:hAnsi="Times New Roman" w:eastAsia="Times New Roman" w:cs="Times New Roman"/>
          <w:sz w:val="24"/>
        </w:rPr>
      </w:pPr>
      <w:r>
        <w:rPr>
          <w:rFonts w:eastAsia="Times New Roman" w:cs="Times New Roman" w:ascii="Times New Roman" w:hAnsi="Times New Roman"/>
          <w:b/>
          <w:sz w:val="24"/>
        </w:rPr>
        <w:t>ALTERATIONS</w:t>
      </w:r>
      <w:r>
        <w:rPr>
          <w:rFonts w:eastAsia="Times New Roman" w:cs="Times New Roman" w:ascii="Times New Roman" w:hAnsi="Times New Roman"/>
          <w:sz w:val="24"/>
        </w:rPr>
        <w:t>. Tenant will make no alterations in, or additions to, the Premises (including but not limited to installing aerials and other reception equipment, lighting fixtures, locks, paint, or wallpaper) without first obtaining Landlord’s written consent and all the erections, additions and improvements, whether temporary or permanent in character (unless otherwise provided by written agreement between Landlord and Tenant) made in or upon the Premises by Tenant, shall be Landlord’s property and shall remain on the Premises at the termination of said term, by lapse of time or otherwise, without compensation to Tenant or obligation to Landlord. Trade or leased equipment and fixtures not covered by this Lease may be removed at Lessee's option, but in the event of removal, Lessee will pay all costs of removal and all costs of restoring the Premises.</w:t>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5"/>
        </w:numPr>
        <w:tabs>
          <w:tab w:val="clear" w:pos="720"/>
          <w:tab w:val="left" w:pos="1118" w:leader="none"/>
        </w:tabs>
        <w:spacing w:lineRule="auto" w:line="242"/>
        <w:ind w:firstLine="720" w:end="0"/>
        <w:jc w:val="both"/>
        <w:rPr>
          <w:rFonts w:ascii="Times New Roman" w:hAnsi="Times New Roman" w:eastAsia="Times New Roman" w:cs="Times New Roman"/>
          <w:sz w:val="24"/>
        </w:rPr>
      </w:pPr>
      <w:r>
        <w:rPr>
          <w:rFonts w:eastAsia="Times New Roman" w:cs="Times New Roman" w:ascii="Times New Roman" w:hAnsi="Times New Roman"/>
          <w:b/>
          <w:sz w:val="24"/>
        </w:rPr>
        <w:t>RIGHT OF ENTRY</w:t>
      </w:r>
      <w:r>
        <w:rPr>
          <w:rFonts w:eastAsia="Times New Roman" w:cs="Times New Roman" w:ascii="Times New Roman" w:hAnsi="Times New Roman"/>
          <w:sz w:val="24"/>
        </w:rPr>
        <w:t>. Landlord may enter and inspect the Premises, at reasonable times and with reasonable advance notice of at least 24 hours except in situations of compelling emergency, for any reasonable and lawful purpose, including but not limited to determining if the Tenant is performing the covenants and agreements of this Lease, making repairs, additions, or alterations as may be deemed appropriate by Landlord for the preservation and maintenance of the Premises or the building. If the work to be performed requires the cooperation of Tenant to perform certain tasks, then those tasks shall be performed upon serving 24 hours written notice by Landlord (e.g. removing food items from cupboards so the unit may be sprayed for pests). If the work to be performed requires that Tenant temporarily vacate the unit, then Tenant shall vacate for this temporary period upon being served 7 days notice by the Landlord. Tenant agrees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Residential Lease Agreement with Option to Purchase</w:t>
      </w:r>
    </w:p>
    <w:p>
      <w:pPr>
        <w:pStyle w:val="Normal"/>
        <w:spacing w:lineRule="exact" w:line="21"/>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601"/>
          <w:pgNumType w:fmt="decimal"/>
          <w:formProt w:val="false"/>
          <w:textDirection w:val="lrTb"/>
          <w:docGrid w:type="default" w:linePitch="360" w:charSpace="0"/>
        </w:sect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Page - 4</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bookmarkStart w:id="8" w:name="page5"/>
      <w:bookmarkStart w:id="9" w:name="page5"/>
      <w:bookmarkEnd w:id="9"/>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rPr>
          <w:rFonts w:ascii="Times New Roman" w:hAnsi="Times New Roman" w:eastAsia="Times New Roman" w:cs="Times New Roman"/>
          <w:sz w:val="24"/>
        </w:rPr>
      </w:pPr>
      <w:r>
        <w:rPr>
          <w:rFonts w:eastAsia="Times New Roman" w:cs="Times New Roman" w:ascii="Times New Roman" w:hAnsi="Times New Roman"/>
          <w:sz w:val="24"/>
        </w:rPr>
        <w:t>that in such event that Tenant will be compensated solely by a corresponding reduction in rent for the days that Tenant was temporarily displaced.</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6"/>
        </w:numPr>
        <w:tabs>
          <w:tab w:val="clear" w:pos="720"/>
          <w:tab w:val="left" w:pos="1090" w:leader="none"/>
        </w:tabs>
        <w:spacing w:lineRule="auto" w:line="242"/>
        <w:ind w:firstLine="720" w:end="0"/>
        <w:jc w:val="both"/>
        <w:rPr>
          <w:rFonts w:ascii="Times New Roman" w:hAnsi="Times New Roman" w:eastAsia="Times New Roman" w:cs="Times New Roman"/>
          <w:sz w:val="24"/>
        </w:rPr>
      </w:pPr>
      <w:r>
        <w:rPr>
          <w:rFonts w:eastAsia="Times New Roman" w:cs="Times New Roman" w:ascii="Times New Roman" w:hAnsi="Times New Roman"/>
          <w:b/>
          <w:sz w:val="24"/>
        </w:rPr>
        <w:t>MAINTENANCE AND REPAIR</w:t>
      </w:r>
      <w:r>
        <w:rPr>
          <w:rFonts w:eastAsia="Times New Roman" w:cs="Times New Roman" w:ascii="Times New Roman" w:hAnsi="Times New Roman"/>
          <w:sz w:val="24"/>
        </w:rPr>
        <w:t>. Landlord shall keep all portions of the Premises in good order, condition and repair. Where a repair is the responsibility of the Landlord, Tenant must notify Landlord in writing stating what item needs servicing or repair. Tenant must give Landlord a reasonable opportunity to service or repair said item. Tenant acknowledges that rent will not be withheld unless a written notice has been served on Landlord giving Landlord a reasonable time to fix said item. Under no circumstances may Tenant withhold rent unless said item constitutes a substantial breach of the warranty of habitability. If any part of the Premises or the building is damaged by any act or omission of the Tenant, Tenant shall pay Landlord the cost of repairing or replacing such damaged property, whether or not Landlord would otherwise be obligated to pay the cost of maintaining or repairing such property.</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7"/>
        </w:numPr>
        <w:tabs>
          <w:tab w:val="clear" w:pos="720"/>
          <w:tab w:val="left" w:pos="1111" w:leader="none"/>
        </w:tabs>
        <w:spacing w:lineRule="auto" w:line="242"/>
        <w:ind w:firstLine="720" w:end="0"/>
        <w:jc w:val="both"/>
        <w:rPr>
          <w:rFonts w:ascii="Times New Roman" w:hAnsi="Times New Roman" w:eastAsia="Times New Roman" w:cs="Times New Roman"/>
          <w:sz w:val="24"/>
        </w:rPr>
      </w:pPr>
      <w:r>
        <w:rPr>
          <w:rFonts w:eastAsia="Times New Roman" w:cs="Times New Roman" w:ascii="Times New Roman" w:hAnsi="Times New Roman"/>
          <w:b/>
          <w:sz w:val="24"/>
        </w:rPr>
        <w:t>DAMAGES TO PREMISES.</w:t>
      </w:r>
      <w:r>
        <w:rPr>
          <w:rFonts w:eastAsia="Times New Roman" w:cs="Times New Roman" w:ascii="Times New Roman" w:hAnsi="Times New Roman"/>
          <w:sz w:val="24"/>
        </w:rPr>
        <w:t xml:space="preserve"> In the event the Premises are destroyed or rendered wholly untenantable by fire, storm, earthquake, or other casualty not caused by the negligence of Tenant, this Lease shall terminate from such time except for the purpose of enforcing rights that may have then accrued hereunder. In such case, the rent provided for herein shall be accounted for by and between Landlord and Tenant up until the time of such destruction and Tenant shall pay rent up to said date and Landlord shall refuse rent collected beyond such date. Should only a portion of the Premises thereby be rendered untenantable, Landlord shall have the option of either repairing such portion or terminating this Lease. In the event Landlord exercises the right to repair such portion, the rent shall abate in the proportion that the damaged portion bears to the whole Premises, and the damaged portion shall be restored by Landlord as speedily as practicable, after which the full rent shall recommence and this Lease continue according to its terms.</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8"/>
        </w:numPr>
        <w:tabs>
          <w:tab w:val="clear" w:pos="720"/>
          <w:tab w:val="left" w:pos="1109" w:leader="none"/>
        </w:tabs>
        <w:spacing w:lineRule="auto" w:line="242"/>
        <w:ind w:firstLine="720" w:end="0"/>
        <w:jc w:val="both"/>
        <w:rPr>
          <w:rFonts w:ascii="Times New Roman" w:hAnsi="Times New Roman" w:eastAsia="Times New Roman" w:cs="Times New Roman"/>
          <w:sz w:val="24"/>
        </w:rPr>
      </w:pPr>
      <w:r>
        <w:rPr>
          <w:rFonts w:eastAsia="Times New Roman" w:cs="Times New Roman" w:ascii="Times New Roman" w:hAnsi="Times New Roman"/>
          <w:b/>
          <w:sz w:val="24"/>
        </w:rPr>
        <w:t>QUIET ENJOYMENT.</w:t>
      </w:r>
      <w:r>
        <w:rPr>
          <w:rFonts w:eastAsia="Times New Roman" w:cs="Times New Roman" w:ascii="Times New Roman" w:hAnsi="Times New Roman"/>
          <w:sz w:val="24"/>
        </w:rPr>
        <w:t xml:space="preserve"> Upon payment of all the sums referred to herein as being payable by Tenant, and Tenant’s performance of all Tenant’s agreements contained herein and Tenant’s observance of all rules and regulations, shall and may peacefully and quietly have, hold, and enjoy said Premises for the term hereof. Tenant covenants that neither he/she nor his/her guests and invitees shall commit or permit a nuisance in or upon the premises, shall not disturb, annoy, endanger, or inconvenience other tenants of the building, neighbors, the Landlord or his agents, or workmen, nor violate any law, nor commit or permit waste in or about the premises and shall not maliciously or by reason of gross negligence damage the Premises, outbuildings, or grounds, or engage in conduct so as to interfere substantially with the comfort and safety of residents of adjacent buildings.</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9"/>
        </w:numPr>
        <w:tabs>
          <w:tab w:val="clear" w:pos="720"/>
          <w:tab w:val="left" w:pos="1106" w:leader="none"/>
        </w:tabs>
        <w:spacing w:lineRule="auto" w:line="252"/>
        <w:ind w:firstLine="720" w:end="0"/>
        <w:jc w:val="both"/>
        <w:rPr>
          <w:rFonts w:ascii="Times New Roman" w:hAnsi="Times New Roman" w:eastAsia="Times New Roman" w:cs="Times New Roman"/>
          <w:sz w:val="24"/>
        </w:rPr>
      </w:pPr>
      <w:r>
        <w:rPr>
          <w:rFonts w:eastAsia="Times New Roman" w:cs="Times New Roman" w:ascii="Times New Roman" w:hAnsi="Times New Roman"/>
          <w:b/>
          <w:sz w:val="24"/>
        </w:rPr>
        <w:t>TENANT HOLDOVER ON TERMINATION OF LEASE</w:t>
      </w:r>
      <w:r>
        <w:rPr>
          <w:rFonts w:eastAsia="Times New Roman" w:cs="Times New Roman" w:ascii="Times New Roman" w:hAnsi="Times New Roman"/>
          <w:sz w:val="24"/>
        </w:rPr>
        <w:t>. If Tenant remains in possession of the Premises after the expiration of this Lease, upon the express written approval of the Landlord, a new month-to-month tenancy shall be created between Landlord and Tenant, which shall be subject to all of the terms and conditions hereof except that rent shall then be due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Residential Lease Agreement with Option to Purchase</w:t>
      </w:r>
    </w:p>
    <w:p>
      <w:pPr>
        <w:pStyle w:val="Normal"/>
        <w:spacing w:lineRule="exact" w:line="21"/>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601"/>
          <w:pgNumType w:fmt="decimal"/>
          <w:formProt w:val="false"/>
          <w:textDirection w:val="lrTb"/>
          <w:docGrid w:type="default" w:linePitch="360" w:charSpace="0"/>
        </w:sect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Page - 5</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bookmarkStart w:id="10" w:name="page6"/>
      <w:bookmarkStart w:id="11" w:name="page6"/>
      <w:bookmarkEnd w:id="11"/>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rPr/>
      </w:pPr>
      <w:r>
        <w:rPr>
          <w:rFonts w:eastAsia="Times New Roman" w:cs="Times New Roman" w:ascii="Times New Roman" w:hAnsi="Times New Roman"/>
          <w:sz w:val="24"/>
        </w:rPr>
        <w:t>and owing at</w:t>
      </w:r>
      <w:r>
        <w:rPr>
          <w:rFonts w:eastAsia="Times New Roman" w:cs="Times New Roman" w:ascii="Times New Roman" w:hAnsi="Times New Roman"/>
          <w:color w:val="0000FF"/>
          <w:sz w:val="24"/>
        </w:rPr>
        <w:t xml:space="preserve"> </w:t>
      </w:r>
      <w:r>
        <w:rPr>
          <w:rFonts w:eastAsia="Times New Roman" w:cs="Times New Roman" w:ascii="Times New Roman" w:hAnsi="Times New Roman"/>
          <w:color w:val="0000FF"/>
          <w:sz w:val="24"/>
          <w:highlight w:val="yellow"/>
        </w:rPr>
        <w:t>Xxxxxxxxxx dollars ($Xxxxx)</w:t>
      </w:r>
      <w:r>
        <w:rPr>
          <w:rFonts w:eastAsia="Times New Roman" w:cs="Times New Roman" w:ascii="Times New Roman" w:hAnsi="Times New Roman"/>
          <w:sz w:val="24"/>
          <w:highlight w:val="yellow"/>
        </w:rPr>
        <w:t xml:space="preserve"> per month.</w:t>
      </w:r>
      <w:r>
        <w:rPr>
          <w:rFonts w:eastAsia="Times New Roman" w:cs="Times New Roman" w:ascii="Times New Roman" w:hAnsi="Times New Roman"/>
          <w:sz w:val="24"/>
        </w:rPr>
        <w:t xml:space="preserve"> Where said term is a month-to-month tenancy, either party may terminate this tenancy by the serving of a 30-day written notice.</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0"/>
        </w:numPr>
        <w:tabs>
          <w:tab w:val="clear" w:pos="720"/>
          <w:tab w:val="left" w:pos="1278" w:leader="none"/>
        </w:tabs>
        <w:spacing w:lineRule="auto" w:line="247"/>
        <w:ind w:firstLine="720" w:end="0"/>
        <w:jc w:val="both"/>
        <w:rPr>
          <w:rFonts w:ascii="Times New Roman" w:hAnsi="Times New Roman" w:eastAsia="Times New Roman" w:cs="Times New Roman"/>
          <w:sz w:val="24"/>
        </w:rPr>
      </w:pPr>
      <w:r>
        <w:rPr>
          <w:rFonts w:eastAsia="Times New Roman" w:cs="Times New Roman" w:ascii="Times New Roman" w:hAnsi="Times New Roman"/>
          <w:b/>
          <w:sz w:val="24"/>
        </w:rPr>
        <w:t>CONDITION OF PREMISES ON LEASE TERMINATION</w:t>
      </w:r>
      <w:r>
        <w:rPr>
          <w:rFonts w:eastAsia="Times New Roman" w:cs="Times New Roman" w:ascii="Times New Roman" w:hAnsi="Times New Roman"/>
          <w:sz w:val="24"/>
        </w:rPr>
        <w:t>. Upon the expiration of the term hereof, Tenant does hereby agree that at the termination of this Lease, by lapse of time or otherwise, Tenant shall surrender the Premises to Landlord in as good a state and condition as they were when received, loss by fire or other casualty covered by insurance as herein provided and ordinary wear excepted.</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1"/>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b/>
          <w:sz w:val="24"/>
        </w:rPr>
        <w:t>DEFAULT AND REMEDIES IN DEFAULT</w:t>
      </w:r>
      <w:r>
        <w:rPr>
          <w:rFonts w:eastAsia="Times New Roman" w:cs="Times New Roman" w:ascii="Times New Roman" w:hAnsi="Times New Roman"/>
          <w:sz w:val="24"/>
        </w:rPr>
        <w:t>.</w:t>
      </w:r>
    </w:p>
    <w:p>
      <w:pPr>
        <w:pStyle w:val="Normal"/>
        <w:spacing w:lineRule="exact" w:line="3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2"/>
        </w:numPr>
        <w:tabs>
          <w:tab w:val="clear" w:pos="720"/>
          <w:tab w:val="left" w:pos="1440" w:leader="none"/>
        </w:tabs>
        <w:spacing w:lineRule="auto" w:line="247"/>
        <w:ind w:hanging="720" w:start="1440" w:end="0"/>
        <w:rPr>
          <w:rFonts w:ascii="Times New Roman" w:hAnsi="Times New Roman" w:eastAsia="Times New Roman" w:cs="Times New Roman"/>
          <w:sz w:val="24"/>
        </w:rPr>
      </w:pPr>
      <w:r>
        <w:rPr>
          <w:rFonts w:eastAsia="Times New Roman" w:cs="Times New Roman" w:ascii="Times New Roman" w:hAnsi="Times New Roman"/>
          <w:sz w:val="24"/>
        </w:rPr>
        <w:t>The occurrence of any one or more of the following events shall constitute a default or breach of this Lease by Tenant.</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2"/>
        </w:numPr>
        <w:tabs>
          <w:tab w:val="clear" w:pos="720"/>
          <w:tab w:val="left" w:pos="2160" w:leader="none"/>
        </w:tabs>
        <w:spacing w:lineRule="atLeast" w:line="0"/>
        <w:ind w:hanging="720" w:start="2160" w:end="0"/>
        <w:rPr>
          <w:rFonts w:ascii="Times New Roman" w:hAnsi="Times New Roman" w:eastAsia="Times New Roman" w:cs="Times New Roman"/>
          <w:sz w:val="24"/>
        </w:rPr>
      </w:pPr>
      <w:r>
        <w:rPr>
          <w:rFonts w:eastAsia="Times New Roman" w:cs="Times New Roman" w:ascii="Times New Roman" w:hAnsi="Times New Roman"/>
          <w:sz w:val="24"/>
        </w:rPr>
        <w:t>The vacating or abandonment of the Premises by Tenant, except upon</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160" w:end="0"/>
        <w:rPr>
          <w:rFonts w:ascii="Times New Roman" w:hAnsi="Times New Roman" w:eastAsia="Times New Roman" w:cs="Times New Roman"/>
          <w:sz w:val="24"/>
        </w:rPr>
      </w:pPr>
      <w:r>
        <w:rPr>
          <w:rFonts w:eastAsia="Times New Roman" w:cs="Times New Roman" w:ascii="Times New Roman" w:hAnsi="Times New Roman"/>
          <w:sz w:val="24"/>
        </w:rPr>
        <w:t>termination of this Lease as provided herein.</w:t>
      </w:r>
    </w:p>
    <w:p>
      <w:pPr>
        <w:pStyle w:val="Normal"/>
        <w:numPr>
          <w:ilvl w:val="1"/>
          <w:numId w:val="23"/>
        </w:numPr>
        <w:tabs>
          <w:tab w:val="clear" w:pos="720"/>
          <w:tab w:val="left" w:pos="2160" w:leader="none"/>
        </w:tabs>
        <w:spacing w:lineRule="atLeast" w:line="0"/>
        <w:ind w:hanging="720" w:start="2160" w:end="0"/>
        <w:rPr>
          <w:rFonts w:ascii="Times New Roman" w:hAnsi="Times New Roman" w:eastAsia="Times New Roman" w:cs="Times New Roman"/>
          <w:sz w:val="24"/>
        </w:rPr>
      </w:pPr>
      <w:r>
        <w:rPr>
          <w:rFonts w:eastAsia="Times New Roman" w:cs="Times New Roman" w:ascii="Times New Roman" w:hAnsi="Times New Roman"/>
          <w:sz w:val="24"/>
        </w:rPr>
        <w:t>The failure by Tenant to make any payment of rent within ten (10 days of it being due.</w:t>
      </w:r>
    </w:p>
    <w:p>
      <w:pPr>
        <w:pStyle w:val="Normal"/>
        <w:numPr>
          <w:ilvl w:val="1"/>
          <w:numId w:val="23"/>
        </w:numPr>
        <w:tabs>
          <w:tab w:val="clear" w:pos="720"/>
          <w:tab w:val="left" w:pos="2160" w:leader="none"/>
        </w:tabs>
        <w:spacing w:lineRule="auto" w:line="240"/>
        <w:ind w:hanging="720" w:start="2160" w:end="0"/>
        <w:jc w:val="both"/>
        <w:rPr>
          <w:rFonts w:ascii="Times New Roman" w:hAnsi="Times New Roman" w:eastAsia="Times New Roman" w:cs="Times New Roman"/>
          <w:sz w:val="24"/>
        </w:rPr>
      </w:pPr>
      <w:r>
        <w:rPr>
          <w:rFonts w:eastAsia="Times New Roman" w:cs="Times New Roman" w:ascii="Times New Roman" w:hAnsi="Times New Roman"/>
          <w:sz w:val="24"/>
        </w:rPr>
        <w:t>The failure by Tenant to observe or perform any of the covenants, conditions, or provisions of this Lease to be observed or performed by the Tenant, where such failure shall continue for a period of ten (10) days after written notice thereof by Landlord to Tenant; provided, however, that if the nature of Tenant’s default is such that more than ten (10) days are reasonably required for its cure, then Tenant shall not be deemed to be in default if Tenant commences such cure within said ten (10) day period and thereafter diligently prosecutes such cure to completion.</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4"/>
        </w:numPr>
        <w:tabs>
          <w:tab w:val="clear" w:pos="720"/>
          <w:tab w:val="left" w:pos="1440" w:leader="none"/>
        </w:tabs>
        <w:spacing w:lineRule="auto" w:line="244"/>
        <w:ind w:hanging="720" w:start="1440" w:end="0"/>
        <w:jc w:val="both"/>
        <w:rPr>
          <w:rFonts w:ascii="Times New Roman" w:hAnsi="Times New Roman" w:eastAsia="Times New Roman" w:cs="Times New Roman"/>
          <w:sz w:val="24"/>
        </w:rPr>
      </w:pPr>
      <w:r>
        <w:rPr>
          <w:rFonts w:eastAsia="Times New Roman" w:cs="Times New Roman" w:ascii="Times New Roman" w:hAnsi="Times New Roman"/>
          <w:sz w:val="24"/>
        </w:rPr>
        <w:t>In the event of any default or breach by Tenant, Landlord may at any time thereafter, with or without notice or demand and without limiting Landlord in the exercise of a right or remedy which Landlord may have by reason of such default or breach:</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4"/>
        </w:numPr>
        <w:tabs>
          <w:tab w:val="clear" w:pos="720"/>
          <w:tab w:val="left" w:pos="2161" w:leader="none"/>
        </w:tabs>
        <w:spacing w:lineRule="atLeast" w:line="0"/>
        <w:ind w:hanging="720" w:start="2160" w:end="0"/>
        <w:jc w:val="both"/>
        <w:rPr>
          <w:rFonts w:ascii="Times New Roman" w:hAnsi="Times New Roman" w:eastAsia="Times New Roman" w:cs="Times New Roman"/>
          <w:sz w:val="24"/>
        </w:rPr>
      </w:pPr>
      <w:r>
        <w:rPr>
          <w:rFonts w:eastAsia="Times New Roman" w:cs="Times New Roman" w:ascii="Times New Roman" w:hAnsi="Times New Roman"/>
          <w:sz w:val="24"/>
        </w:rPr>
        <w:t>Terminate Tenant’s right to possession of the Premises by any lawful means; in which case this Lease shall terminate and Tenant shall immediately surrender possession of the Premises to Landlord. Landlord, in addition to such other rights or remedies possessed under law and without notice or legal process, may re-enter and take possession of said demised Premises and every part thereof. In the event of the remedy of repossession, Landlord shall be entitled to recover from all damages incurred by Landlord by reason of Tenant’s default.</w:t>
      </w:r>
    </w:p>
    <w:p>
      <w:pPr>
        <w:pStyle w:val="Normal"/>
        <w:numPr>
          <w:ilvl w:val="1"/>
          <w:numId w:val="24"/>
        </w:numPr>
        <w:tabs>
          <w:tab w:val="clear" w:pos="720"/>
          <w:tab w:val="left" w:pos="2160" w:leader="none"/>
        </w:tabs>
        <w:spacing w:lineRule="auto" w:line="240"/>
        <w:ind w:hanging="720" w:start="2160" w:end="0"/>
        <w:jc w:val="both"/>
        <w:rPr>
          <w:rFonts w:ascii="Times New Roman" w:hAnsi="Times New Roman" w:eastAsia="Times New Roman" w:cs="Times New Roman"/>
          <w:sz w:val="24"/>
        </w:rPr>
      </w:pPr>
      <w:r>
        <w:rPr>
          <w:rFonts w:eastAsia="Times New Roman" w:cs="Times New Roman" w:ascii="Times New Roman" w:hAnsi="Times New Roman"/>
          <w:sz w:val="24"/>
        </w:rPr>
        <w:t>Maintain Tenant’s right to possession, in which case this Lease shall continue in effect whether or not Tenant shall have abandoned the Premises. In such event Landlord shall be entitled to enforce all of Landlord’s rights and remedies under this Lease, including the right to recover the rent as it becomes due hereunder.</w:t>
      </w:r>
    </w:p>
    <w:p>
      <w:pPr>
        <w:pStyle w:val="Normal"/>
        <w:spacing w:lineRule="exact" w:line="2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Residential Lease Agreement with Option to Purchase</w:t>
      </w:r>
    </w:p>
    <w:p>
      <w:pPr>
        <w:pStyle w:val="Normal"/>
        <w:spacing w:lineRule="exact" w:line="21"/>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601"/>
          <w:pgNumType w:fmt="decimal"/>
          <w:formProt w:val="false"/>
          <w:textDirection w:val="lrTb"/>
          <w:docGrid w:type="default" w:linePitch="360" w:charSpace="0"/>
        </w:sect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Page - 6</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bookmarkStart w:id="12" w:name="page7"/>
      <w:bookmarkStart w:id="13" w:name="page7"/>
      <w:bookmarkEnd w:id="13"/>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25"/>
        </w:numPr>
        <w:tabs>
          <w:tab w:val="clear" w:pos="720"/>
          <w:tab w:val="left" w:pos="2160" w:leader="none"/>
        </w:tabs>
        <w:spacing w:lineRule="auto" w:line="268"/>
        <w:ind w:hanging="720" w:start="2160" w:end="0"/>
        <w:rPr>
          <w:rFonts w:ascii="Times New Roman" w:hAnsi="Times New Roman" w:eastAsia="Times New Roman" w:cs="Times New Roman"/>
          <w:sz w:val="24"/>
        </w:rPr>
      </w:pPr>
      <w:r>
        <w:rPr>
          <w:rFonts w:eastAsia="Times New Roman" w:cs="Times New Roman" w:ascii="Times New Roman" w:hAnsi="Times New Roman"/>
          <w:sz w:val="24"/>
        </w:rPr>
        <w:t xml:space="preserve">Pursue any other remedy now or hereafter available to Landlord under the laws or judicial decision of the </w:t>
      </w:r>
      <w:r>
        <w:rPr>
          <w:rFonts w:eastAsia="Times New Roman" w:cs="Times New Roman" w:ascii="Times New Roman" w:hAnsi="Times New Roman"/>
          <w:sz w:val="24"/>
          <w:highlight w:val="yellow"/>
        </w:rPr>
        <w:t>State of</w:t>
      </w:r>
      <w:r>
        <w:rPr>
          <w:rFonts w:eastAsia="Times New Roman" w:cs="Times New Roman" w:ascii="Times New Roman" w:hAnsi="Times New Roman"/>
          <w:color w:val="0000FF"/>
          <w:sz w:val="24"/>
          <w:highlight w:val="yellow"/>
        </w:rPr>
        <w:t xml:space="preserve"> Xxxxxx</w:t>
      </w:r>
      <w:r>
        <w:rPr>
          <w:rFonts w:eastAsia="Times New Roman" w:cs="Times New Roman" w:ascii="Times New Roman" w:hAnsi="Times New Roman"/>
          <w:sz w:val="24"/>
          <w:highlight w:val="yellow"/>
        </w:rPr>
        <w: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6"/>
        </w:numPr>
        <w:tabs>
          <w:tab w:val="clear" w:pos="720"/>
          <w:tab w:val="left" w:pos="1178" w:leader="none"/>
        </w:tabs>
        <w:spacing w:lineRule="auto" w:line="244"/>
        <w:ind w:firstLine="720" w:end="0"/>
        <w:jc w:val="both"/>
        <w:rPr>
          <w:rFonts w:ascii="Times New Roman" w:hAnsi="Times New Roman" w:eastAsia="Times New Roman" w:cs="Times New Roman"/>
          <w:sz w:val="24"/>
        </w:rPr>
      </w:pPr>
      <w:r>
        <w:rPr>
          <w:rFonts w:eastAsia="Times New Roman" w:cs="Times New Roman" w:ascii="Times New Roman" w:hAnsi="Times New Roman"/>
          <w:b/>
          <w:sz w:val="24"/>
        </w:rPr>
        <w:t>PERSONAL PROPERTY ON DEFAULT OR LEASE TERMINATION.</w:t>
      </w:r>
      <w:r>
        <w:rPr>
          <w:rFonts w:eastAsia="Times New Roman" w:cs="Times New Roman" w:ascii="Times New Roman" w:hAnsi="Times New Roman"/>
          <w:sz w:val="24"/>
        </w:rPr>
        <w:t xml:space="preserve"> If Landlord’s right of reentry is exercised following lease default as set forth above, or after termination of this Lease under the provisions herein set forth, all personal property left in the unit shall be considered to have been abandoned, and shall be stored by the Landlord for 18 days. If within that time period, Tenant does not claim said property, Landlord may dispose of all such personal property in any manner Landlord shall deem proper, and Landlord is hereby relieved of all liability for doing so.</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7"/>
        </w:numPr>
        <w:tabs>
          <w:tab w:val="clear" w:pos="720"/>
          <w:tab w:val="left" w:pos="1227" w:leader="none"/>
        </w:tabs>
        <w:spacing w:lineRule="auto" w:line="256"/>
        <w:ind w:firstLine="720" w:end="0"/>
        <w:jc w:val="both"/>
        <w:rPr>
          <w:rFonts w:ascii="Times New Roman" w:hAnsi="Times New Roman" w:eastAsia="Times New Roman" w:cs="Times New Roman"/>
          <w:sz w:val="24"/>
        </w:rPr>
      </w:pPr>
      <w:r>
        <w:rPr>
          <w:rFonts w:eastAsia="Times New Roman" w:cs="Times New Roman" w:ascii="Times New Roman" w:hAnsi="Times New Roman"/>
          <w:b/>
          <w:sz w:val="24"/>
        </w:rPr>
        <w:t>OPTION TO PURCHASE BUILDING AND PREMISES</w:t>
      </w:r>
      <w:r>
        <w:rPr>
          <w:rFonts w:eastAsia="Times New Roman" w:cs="Times New Roman" w:ascii="Times New Roman" w:hAnsi="Times New Roman"/>
          <w:sz w:val="24"/>
        </w:rPr>
        <w:t>. Landlord agrees to offer Tenant the Option to Purchase (hereinafter “Option”) the entire Premises under the following terms and conditions:</w:t>
      </w: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X.01.</w:t>
      </w:r>
      <w:r>
        <w:rPr>
          <w:rFonts w:eastAsia="Times New Roman" w:cs="Times New Roman" w:ascii="Times New Roman" w:hAnsi="Times New Roman"/>
        </w:rPr>
        <w:tab/>
      </w:r>
      <w:r>
        <w:rPr>
          <w:rFonts w:eastAsia="Times New Roman" w:cs="Times New Roman" w:ascii="Times New Roman" w:hAnsi="Times New Roman"/>
          <w:sz w:val="24"/>
          <w:u w:val="single"/>
        </w:rPr>
        <w:t>Option Price.</w:t>
      </w:r>
      <w:r>
        <w:rPr>
          <w:rFonts w:eastAsia="Times New Roman" w:cs="Times New Roman" w:ascii="Times New Roman" w:hAnsi="Times New Roman"/>
          <w:sz w:val="24"/>
        </w:rPr>
        <w:t xml:space="preserve"> It is agreed that Tenant shall make a non-refundable payment of</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8"/>
        </w:numPr>
        <w:tabs>
          <w:tab w:val="clear" w:pos="720"/>
          <w:tab w:val="left" w:pos="2351" w:leader="none"/>
        </w:tabs>
        <w:spacing w:lineRule="auto" w:line="242"/>
        <w:ind w:start="1440" w:end="0"/>
        <w:jc w:val="both"/>
        <w:rPr>
          <w:rFonts w:ascii="Times New Roman" w:hAnsi="Times New Roman" w:eastAsia="Times New Roman" w:cs="Times New Roman"/>
          <w:sz w:val="24"/>
          <w:highlight w:val="yellow"/>
        </w:rPr>
      </w:pPr>
      <w:r>
        <w:rPr>
          <w:rFonts w:eastAsia="Times New Roman" w:cs="Times New Roman" w:ascii="Times New Roman" w:hAnsi="Times New Roman"/>
          <w:sz w:val="24"/>
          <w:highlight w:val="yellow"/>
        </w:rPr>
        <w:t>dollars ($xxxx)</w:t>
      </w:r>
      <w:r>
        <w:rPr>
          <w:rFonts w:eastAsia="Times New Roman" w:cs="Times New Roman" w:ascii="Times New Roman" w:hAnsi="Times New Roman"/>
          <w:sz w:val="24"/>
        </w:rPr>
        <w:t xml:space="preserve"> for the right and Option to Purchase this Property. This Option Price shall be paid upon the execution of this Lease and prior to occupancy.</w:t>
      </w:r>
    </w:p>
    <w:p>
      <w:pPr>
        <w:pStyle w:val="Normal"/>
        <w:spacing w:lineRule="exact" w:line="236"/>
        <w:rPr>
          <w:rFonts w:ascii="Times New Roman" w:hAnsi="Times New Roman" w:eastAsia="Times New Roman" w:cs="Times New Roman"/>
          <w:sz w:val="24"/>
          <w:highlight w:val="yellow"/>
        </w:rPr>
      </w:pPr>
      <w:r>
        <w:rPr>
          <w:rFonts w:eastAsia="Times New Roman" w:cs="Times New Roman" w:ascii="Times New Roman" w:hAnsi="Times New Roman"/>
          <w:sz w:val="24"/>
          <w:highlight w:val="yellow"/>
        </w:rPr>
      </w:r>
    </w:p>
    <w:p>
      <w:pPr>
        <w:pStyle w:val="Normal"/>
        <w:tabs>
          <w:tab w:val="clear" w:pos="720"/>
          <w:tab w:val="left" w:pos="1420" w:leader="none"/>
        </w:tabs>
        <w:spacing w:lineRule="auto" w:line="244"/>
        <w:ind w:hanging="719" w:start="1440" w:end="0"/>
        <w:jc w:val="both"/>
        <w:rPr/>
      </w:pPr>
      <w:r>
        <w:rPr>
          <w:rFonts w:eastAsia="Times New Roman" w:cs="Times New Roman" w:ascii="Times New Roman" w:hAnsi="Times New Roman"/>
          <w:sz w:val="24"/>
        </w:rPr>
        <w:t>X.02</w:t>
      </w:r>
      <w:r>
        <w:rPr>
          <w:rFonts w:eastAsia="Times New Roman" w:cs="Times New Roman" w:ascii="Times New Roman" w:hAnsi="Times New Roman"/>
        </w:rPr>
        <w:tab/>
      </w:r>
      <w:r>
        <w:rPr>
          <w:rFonts w:eastAsia="Times New Roman" w:cs="Times New Roman" w:ascii="Times New Roman" w:hAnsi="Times New Roman"/>
          <w:sz w:val="24"/>
          <w:u w:val="single"/>
        </w:rPr>
        <w:t>Purchase Price of Property</w:t>
      </w:r>
      <w:r>
        <w:rPr>
          <w:rFonts w:eastAsia="Times New Roman" w:cs="Times New Roman" w:ascii="Times New Roman" w:hAnsi="Times New Roman"/>
          <w:sz w:val="24"/>
        </w:rPr>
        <w:t xml:space="preserve">. </w:t>
      </w:r>
      <w:r>
        <w:rPr>
          <w:rFonts w:eastAsia="Times New Roman" w:cs="Times New Roman" w:ascii="Times New Roman" w:hAnsi="Times New Roman"/>
          <w:sz w:val="24"/>
          <w:highlight w:val="yellow"/>
        </w:rPr>
        <w:t>OPTION 1- The Purchase Price for the Property, if</w:t>
      </w:r>
      <w:r>
        <w:rPr>
          <w:rFonts w:eastAsia="Times New Roman" w:cs="Times New Roman" w:ascii="Times New Roman" w:hAnsi="Times New Roman"/>
          <w:sz w:val="24"/>
        </w:rPr>
        <w:t xml:space="preserve"> said Option is exercised by the Tenant, shall be Xxxxxxx dollars ($Xxxxxx). OPTION 2- The Option Price shall be determined by appraisal from an arms length licensed appraiser within sixty (60) days of the Option Date. Cost of the</w:t>
      </w:r>
      <w:r>
        <w:rPr>
          <w:rFonts w:eastAsia="Times New Roman" w:cs="Times New Roman" w:ascii="Times New Roman" w:hAnsi="Times New Roman"/>
          <w:sz w:val="24"/>
          <w:highlight w:val="yellow"/>
        </w:rPr>
        <w:t xml:space="preserve"> Appraisal to be paid by Tenant.</w:t>
      </w:r>
    </w:p>
    <w:p>
      <w:pPr>
        <w:pStyle w:val="Normal"/>
        <w:spacing w:lineRule="exact" w:line="20"/>
        <w:rPr>
          <w:rFonts w:ascii="Times New Roman" w:hAnsi="Times New Roman" w:eastAsia="Times New Roman" w:cs="Times New Roman"/>
          <w:sz w:val="24"/>
          <w:highlight w:val="yellow"/>
        </w:rPr>
      </w:pPr>
      <w:r>
        <w:rPr>
          <w:rFonts w:eastAsia="Times New Roman" w:cs="Times New Roman" w:ascii="Times New Roman" w:hAnsi="Times New Roman"/>
          <w:sz w:val="24"/>
          <w:highlight w:val="yellow"/>
        </w:rPr>
        <mc:AlternateContent>
          <mc:Choice Requires="wps">
            <w:drawing>
              <wp:anchor behindDoc="1" distT="0" distB="0" distL="114935" distR="114935" simplePos="0" locked="0" layoutInCell="1" allowOverlap="1" relativeHeight="3">
                <wp:simplePos x="0" y="0"/>
                <wp:positionH relativeFrom="column">
                  <wp:posOffset>914400</wp:posOffset>
                </wp:positionH>
                <wp:positionV relativeFrom="paragraph">
                  <wp:posOffset>-713740</wp:posOffset>
                </wp:positionV>
                <wp:extent cx="5029200" cy="525145"/>
                <wp:effectExtent l="5080" t="5080" r="5080" b="5080"/>
                <wp:wrapNone/>
                <wp:docPr id="2" name=""/>
                <a:graphic xmlns:a="http://schemas.openxmlformats.org/drawingml/2006/main">
                  <a:graphicData uri="http://schemas.microsoft.com/office/word/2010/wordprocessingShape">
                    <wps:wsp>
                      <wps:cNvSpPr/>
                      <wps:spPr>
                        <a:xfrm>
                          <a:off x="0" y="0"/>
                          <a:ext cx="5029200" cy="525240"/>
                        </a:xfrm>
                        <a:prstGeom prst="rect">
                          <a:avLst/>
                        </a:prstGeom>
                        <a:solidFill>
                          <a:srgbClr val="ffff00"/>
                        </a:solidFill>
                        <a:ln w="9360">
                          <a:solidFill>
                            <a:srgbClr val="ffffff"/>
                          </a:solidFill>
                          <a:miter/>
                        </a:ln>
                      </wps:spPr>
                      <wps:style>
                        <a:lnRef idx="0"/>
                        <a:fillRef idx="0"/>
                        <a:effectRef idx="0"/>
                        <a:fontRef idx="minor"/>
                      </wps:style>
                      <wps:bodyPr/>
                    </wps:wsp>
                  </a:graphicData>
                </a:graphic>
              </wp:anchor>
            </w:drawing>
          </mc:Choice>
          <mc:Fallback>
            <w:pict>
              <v:rect id="shape_0" fillcolor="yellow" stroked="t" o:allowincell="f" style="position:absolute;margin-left:72pt;margin-top:-56.2pt;width:395.95pt;height:41.3pt;mso-wrap-style:none;v-text-anchor:middle">
                <v:fill o:detectmouseclick="t" type="solid" color2="blue"/>
                <v:stroke color="white" weight="9360" joinstyle="miter" endcap="flat"/>
                <w10:wrap type="none"/>
              </v:rect>
            </w:pict>
          </mc:Fallback>
        </mc:AlternateContent>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20" w:leader="none"/>
        </w:tabs>
        <w:spacing w:lineRule="auto" w:line="244"/>
        <w:ind w:hanging="719" w:start="1440" w:end="0"/>
        <w:jc w:val="both"/>
        <w:rPr/>
      </w:pPr>
      <w:r>
        <w:rPr>
          <w:rFonts w:eastAsia="Times New Roman" w:cs="Times New Roman" w:ascii="Times New Roman" w:hAnsi="Times New Roman"/>
          <w:sz w:val="24"/>
        </w:rPr>
        <w:t>X.03.</w:t>
      </w:r>
      <w:r>
        <w:rPr>
          <w:rFonts w:eastAsia="Times New Roman" w:cs="Times New Roman" w:ascii="Times New Roman" w:hAnsi="Times New Roman"/>
        </w:rPr>
        <w:tab/>
      </w:r>
      <w:r>
        <w:rPr>
          <w:rFonts w:eastAsia="Times New Roman" w:cs="Times New Roman" w:ascii="Times New Roman" w:hAnsi="Times New Roman"/>
          <w:sz w:val="24"/>
          <w:u w:val="single"/>
        </w:rPr>
        <w:t>Option Date</w:t>
      </w:r>
      <w:r>
        <w:rPr>
          <w:rFonts w:eastAsia="Times New Roman" w:cs="Times New Roman" w:ascii="Times New Roman" w:hAnsi="Times New Roman"/>
          <w:sz w:val="24"/>
        </w:rPr>
        <w:t xml:space="preserve">. </w:t>
      </w:r>
      <w:r>
        <w:rPr>
          <w:rFonts w:eastAsia="Times New Roman" w:cs="Times New Roman" w:ascii="Times New Roman" w:hAnsi="Times New Roman"/>
          <w:sz w:val="24"/>
          <w:highlight w:val="yellow"/>
        </w:rPr>
        <w:t>OPTION 1- Tenant may only exercise said Option at the end of the</w:t>
      </w:r>
      <w:r>
        <w:rPr>
          <w:rFonts w:eastAsia="Times New Roman" w:cs="Times New Roman" w:ascii="Times New Roman" w:hAnsi="Times New Roman"/>
          <w:sz w:val="24"/>
        </w:rPr>
        <w:t xml:space="preserve"> term of this Lease and must inform Landlord in writing of his or her intent to exercise this Option within ninety (90) days of the end of the term of this Lease. OPTION 2- This Option may be exercised at any time prior to its expiration at</w:t>
      </w:r>
      <w:r>
        <w:rPr>
          <w:rFonts w:eastAsia="Times New Roman" w:cs="Times New Roman" w:ascii="Times New Roman" w:hAnsi="Times New Roman"/>
          <w:sz w:val="24"/>
          <w:highlight w:val="yellow"/>
        </w:rPr>
        <w:t xml:space="preserve"> midnight Xxxxxxxxxxxx (date), YEAR.</w:t>
      </w:r>
      <w:r>
        <w:rPr>
          <w:rFonts w:eastAsia="Times New Roman" w:cs="Times New Roman" w:ascii="Times New Roman" w:hAnsi="Times New Roman"/>
          <w:sz w:val="24"/>
        </w:rPr>
        <w:t xml:space="preserve"> Upon expiration of the Option, Landlord shall be released from all obligations hereunder and all of Tenant’s rights hereunder, legal or equitable, shall cease.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
                <wp:simplePos x="0" y="0"/>
                <wp:positionH relativeFrom="column">
                  <wp:posOffset>914400</wp:posOffset>
                </wp:positionH>
                <wp:positionV relativeFrom="paragraph">
                  <wp:posOffset>-1064260</wp:posOffset>
                </wp:positionV>
                <wp:extent cx="5029200" cy="525780"/>
                <wp:effectExtent l="5080" t="5080" r="5080" b="5080"/>
                <wp:wrapNone/>
                <wp:docPr id="3" name=""/>
                <a:graphic xmlns:a="http://schemas.openxmlformats.org/drawingml/2006/main">
                  <a:graphicData uri="http://schemas.microsoft.com/office/word/2010/wordprocessingShape">
                    <wps:wsp>
                      <wps:cNvSpPr/>
                      <wps:spPr>
                        <a:xfrm>
                          <a:off x="0" y="0"/>
                          <a:ext cx="5029200" cy="525960"/>
                        </a:xfrm>
                        <a:prstGeom prst="rect">
                          <a:avLst/>
                        </a:prstGeom>
                        <a:solidFill>
                          <a:srgbClr val="ffff00"/>
                        </a:solidFill>
                        <a:ln w="9360">
                          <a:solidFill>
                            <a:srgbClr val="ffffff"/>
                          </a:solidFill>
                          <a:miter/>
                        </a:ln>
                      </wps:spPr>
                      <wps:style>
                        <a:lnRef idx="0"/>
                        <a:fillRef idx="0"/>
                        <a:effectRef idx="0"/>
                        <a:fontRef idx="minor"/>
                      </wps:style>
                      <wps:bodyPr/>
                    </wps:wsp>
                  </a:graphicData>
                </a:graphic>
              </wp:anchor>
            </w:drawing>
          </mc:Choice>
          <mc:Fallback>
            <w:pict>
              <v:rect id="shape_0" fillcolor="yellow" stroked="t" o:allowincell="f" style="position:absolute;margin-left:72pt;margin-top:-83.8pt;width:395.95pt;height:41.35pt;mso-wrap-style:none;v-text-anchor:middle">
                <v:fill o:detectmouseclick="t" type="solid" color2="blue"/>
                <v:stroke color="white" weight="9360" joinstyle="miter" endcap="flat"/>
                <w10:wrap type="none"/>
              </v:rect>
            </w:pict>
          </mc:Fallback>
        </mc:AlternateContent>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20" w:leader="none"/>
        </w:tabs>
        <w:spacing w:lineRule="auto" w:line="249"/>
        <w:ind w:hanging="719" w:start="1440" w:end="0"/>
        <w:jc w:val="both"/>
        <w:rPr/>
      </w:pPr>
      <w:r>
        <w:rPr>
          <w:rFonts w:eastAsia="Times New Roman" w:cs="Times New Roman" w:ascii="Times New Roman" w:hAnsi="Times New Roman"/>
          <w:sz w:val="24"/>
        </w:rPr>
        <w:t>X.0x.</w:t>
        <w:tab/>
        <w:t xml:space="preserve">OPTIONAL- </w:t>
      </w:r>
      <w:r>
        <w:rPr>
          <w:rFonts w:eastAsia="Times New Roman" w:cs="Times New Roman" w:ascii="Times New Roman" w:hAnsi="Times New Roman"/>
          <w:sz w:val="24"/>
          <w:u w:val="single"/>
        </w:rPr>
        <w:t>Credit for Rent and Option Price.</w:t>
      </w:r>
      <w:r>
        <w:rPr>
          <w:rFonts w:eastAsia="Times New Roman" w:cs="Times New Roman" w:ascii="Times New Roman" w:hAnsi="Times New Roman"/>
          <w:sz w:val="24"/>
        </w:rPr>
        <w:t xml:space="preserve"> If the terms of this Purchase Option are satisfied, Landlord agrees to give Tenant a full credit towards the Purchase Price of the Property, in the amount of the Option Price, xx% of rental </w:t>
      </w:r>
      <w:r>
        <w:rPr>
          <w:rFonts w:eastAsia="Times New Roman" w:cs="Times New Roman" w:ascii="Times New Roman" w:hAnsi="Times New Roman"/>
          <w:sz w:val="24"/>
          <w:highlight w:val="yellow"/>
        </w:rPr>
        <w:t>payments, and the Security Deposit.</w:t>
      </w:r>
    </w:p>
    <w:p>
      <w:pPr>
        <w:pStyle w:val="Normal"/>
        <w:spacing w:lineRule="exact" w:line="20"/>
        <w:rPr>
          <w:rFonts w:ascii="Times New Roman" w:hAnsi="Times New Roman" w:eastAsia="Times New Roman" w:cs="Times New Roman"/>
          <w:sz w:val="24"/>
          <w:highlight w:val="yellow"/>
        </w:rPr>
      </w:pPr>
      <w:r>
        <w:rPr>
          <w:rFonts w:eastAsia="Times New Roman" w:cs="Times New Roman" w:ascii="Times New Roman" w:hAnsi="Times New Roman"/>
          <w:sz w:val="24"/>
          <w:highlight w:val="yellow"/>
        </w:rPr>
        <mc:AlternateContent>
          <mc:Choice Requires="wps">
            <w:drawing>
              <wp:anchor behindDoc="1" distT="0" distB="0" distL="114935" distR="114935" simplePos="0" locked="0" layoutInCell="1" allowOverlap="1" relativeHeight="5">
                <wp:simplePos x="0" y="0"/>
                <wp:positionH relativeFrom="column">
                  <wp:posOffset>914400</wp:posOffset>
                </wp:positionH>
                <wp:positionV relativeFrom="paragraph">
                  <wp:posOffset>-717550</wp:posOffset>
                </wp:positionV>
                <wp:extent cx="5029200" cy="525780"/>
                <wp:effectExtent l="5080" t="5080" r="5080" b="5080"/>
                <wp:wrapNone/>
                <wp:docPr id="4" name=""/>
                <a:graphic xmlns:a="http://schemas.openxmlformats.org/drawingml/2006/main">
                  <a:graphicData uri="http://schemas.microsoft.com/office/word/2010/wordprocessingShape">
                    <wps:wsp>
                      <wps:cNvSpPr/>
                      <wps:spPr>
                        <a:xfrm>
                          <a:off x="0" y="0"/>
                          <a:ext cx="5029200" cy="525960"/>
                        </a:xfrm>
                        <a:prstGeom prst="rect">
                          <a:avLst/>
                        </a:prstGeom>
                        <a:solidFill>
                          <a:srgbClr val="ffff00"/>
                        </a:solidFill>
                        <a:ln w="9360">
                          <a:solidFill>
                            <a:srgbClr val="ffffff"/>
                          </a:solidFill>
                          <a:miter/>
                        </a:ln>
                      </wps:spPr>
                      <wps:style>
                        <a:lnRef idx="0"/>
                        <a:fillRef idx="0"/>
                        <a:effectRef idx="0"/>
                        <a:fontRef idx="minor"/>
                      </wps:style>
                      <wps:bodyPr/>
                    </wps:wsp>
                  </a:graphicData>
                </a:graphic>
              </wp:anchor>
            </w:drawing>
          </mc:Choice>
          <mc:Fallback>
            <w:pict>
              <v:rect id="shape_0" fillcolor="yellow" stroked="t" o:allowincell="f" style="position:absolute;margin-left:72pt;margin-top:-56.5pt;width:395.95pt;height:41.35pt;mso-wrap-style:none;v-text-anchor:middle">
                <v:fill o:detectmouseclick="t" type="solid" color2="blue"/>
                <v:stroke color="white" weight="9360" joinstyle="miter" endcap="flat"/>
                <w10:wrap type="none"/>
              </v:rect>
            </w:pict>
          </mc:Fallback>
        </mc:AlternateContent>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20" w:leader="none"/>
        </w:tabs>
        <w:spacing w:lineRule="auto" w:line="254"/>
        <w:ind w:hanging="719" w:start="1440" w:end="0"/>
        <w:jc w:val="both"/>
        <w:rPr/>
      </w:pPr>
      <w:r>
        <w:rPr>
          <w:rFonts w:eastAsia="Times New Roman" w:cs="Times New Roman" w:ascii="Times New Roman" w:hAnsi="Times New Roman"/>
          <w:sz w:val="24"/>
        </w:rPr>
        <w:t>X.0x.</w:t>
      </w:r>
      <w:r>
        <w:rPr>
          <w:rFonts w:eastAsia="Times New Roman" w:cs="Times New Roman" w:ascii="Times New Roman" w:hAnsi="Times New Roman"/>
        </w:rPr>
        <w:tab/>
      </w:r>
      <w:r>
        <w:rPr>
          <w:rFonts w:eastAsia="Times New Roman" w:cs="Times New Roman" w:ascii="Times New Roman" w:hAnsi="Times New Roman"/>
          <w:sz w:val="24"/>
          <w:u w:val="single"/>
        </w:rPr>
        <w:t>Option Exclusivity</w:t>
      </w:r>
      <w:r>
        <w:rPr>
          <w:rFonts w:eastAsia="Times New Roman" w:cs="Times New Roman" w:ascii="Times New Roman" w:hAnsi="Times New Roman"/>
          <w:sz w:val="24"/>
        </w:rPr>
        <w:t>. This Option to purchase is exclusive and non-assignable. Any attempt to assign, delegate, transfer, or convey this Option to Purchase is void without the express written consent of the Landlord.</w:t>
      </w:r>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Residential Lease Agreement with Option to Purchase</w:t>
      </w:r>
    </w:p>
    <w:p>
      <w:pPr>
        <w:pStyle w:val="Normal"/>
        <w:spacing w:lineRule="exact" w:line="21"/>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601"/>
          <w:pgNumType w:fmt="decimal"/>
          <w:formProt w:val="false"/>
          <w:textDirection w:val="lrTb"/>
          <w:docGrid w:type="default" w:linePitch="360" w:charSpace="0"/>
        </w:sect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Page - 7</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bookmarkStart w:id="14" w:name="page8"/>
      <w:bookmarkStart w:id="15" w:name="page8"/>
      <w:bookmarkEnd w:id="15"/>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20" w:leader="none"/>
        </w:tabs>
        <w:spacing w:lineRule="auto" w:line="244"/>
        <w:ind w:hanging="719" w:start="1440" w:end="0"/>
        <w:jc w:val="both"/>
        <w:rPr/>
      </w:pPr>
      <w:r>
        <w:rPr>
          <w:rFonts w:eastAsia="Times New Roman" w:cs="Times New Roman" w:ascii="Times New Roman" w:hAnsi="Times New Roman"/>
          <w:sz w:val="24"/>
        </w:rPr>
        <w:t>X.0x.</w:t>
      </w:r>
      <w:r>
        <w:rPr>
          <w:rFonts w:eastAsia="Times New Roman" w:cs="Times New Roman" w:ascii="Times New Roman" w:hAnsi="Times New Roman"/>
        </w:rPr>
        <w:tab/>
      </w:r>
      <w:r>
        <w:rPr>
          <w:rFonts w:eastAsia="Times New Roman" w:cs="Times New Roman" w:ascii="Times New Roman" w:hAnsi="Times New Roman"/>
          <w:sz w:val="24"/>
          <w:u w:val="single"/>
        </w:rPr>
        <w:t>Payment of Option Price</w:t>
      </w:r>
      <w:r>
        <w:rPr>
          <w:rFonts w:eastAsia="Times New Roman" w:cs="Times New Roman" w:ascii="Times New Roman" w:hAnsi="Times New Roman"/>
          <w:sz w:val="24"/>
        </w:rPr>
        <w:t>. Upon the Tenant’s exercise of this Option to Purchase, the Landlord has the option to carry the mortgage on the property, based on a 10% down payment, 30 year term, fixed monthly payments, and the Wall Street Prime interest rate, plus 2 percent, as of Closing, or Landlord may require Tenant to obtain his or her own financing from whatever source Tenant desires. This issue shall be resolved in writing between the parties within thirty (30) days of Tenant’s notice to Landlord to exercise the Option.</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s>
        <w:spacing w:lineRule="auto" w:line="254"/>
        <w:ind w:hanging="719" w:start="1440" w:end="0"/>
        <w:jc w:val="both"/>
        <w:rPr/>
      </w:pPr>
      <w:r>
        <w:rPr>
          <w:rFonts w:eastAsia="Times New Roman" w:cs="Times New Roman" w:ascii="Times New Roman" w:hAnsi="Times New Roman"/>
          <w:sz w:val="24"/>
        </w:rPr>
        <w:t>X.0x.</w:t>
      </w:r>
      <w:r>
        <w:rPr>
          <w:rFonts w:eastAsia="Times New Roman" w:cs="Times New Roman" w:ascii="Times New Roman" w:hAnsi="Times New Roman"/>
        </w:rPr>
        <w:tab/>
      </w:r>
      <w:r>
        <w:rPr>
          <w:rFonts w:eastAsia="Times New Roman" w:cs="Times New Roman" w:ascii="Times New Roman" w:hAnsi="Times New Roman"/>
          <w:sz w:val="24"/>
          <w:u w:val="single"/>
        </w:rPr>
        <w:t>Encumbrances</w:t>
      </w:r>
      <w:r>
        <w:rPr>
          <w:rFonts w:eastAsia="Times New Roman" w:cs="Times New Roman" w:ascii="Times New Roman" w:hAnsi="Times New Roman"/>
          <w:sz w:val="24"/>
        </w:rPr>
        <w:t>. Tenant shall take title to the property subject to 1) Real Estate Taxes not yet due and 2) Covenants, conditions, restrictions, reservations, rights, rights of way, and easements of record, if any.</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s>
        <w:spacing w:lineRule="auto" w:line="259"/>
        <w:ind w:hanging="719" w:start="1440" w:end="0"/>
        <w:jc w:val="both"/>
        <w:rPr/>
      </w:pPr>
      <w:r>
        <w:rPr>
          <w:rFonts w:eastAsia="Times New Roman" w:cs="Times New Roman" w:ascii="Times New Roman" w:hAnsi="Times New Roman"/>
          <w:sz w:val="24"/>
        </w:rPr>
        <w:t>X.0x.</w:t>
      </w:r>
      <w:r>
        <w:rPr>
          <w:rFonts w:eastAsia="Times New Roman" w:cs="Times New Roman" w:ascii="Times New Roman" w:hAnsi="Times New Roman"/>
        </w:rPr>
        <w:tab/>
      </w:r>
      <w:r>
        <w:rPr>
          <w:rFonts w:eastAsia="Times New Roman" w:cs="Times New Roman" w:ascii="Times New Roman" w:hAnsi="Times New Roman"/>
          <w:sz w:val="24"/>
          <w:u w:val="single"/>
        </w:rPr>
        <w:t>Evidence of Title</w:t>
      </w:r>
      <w:r>
        <w:rPr>
          <w:rFonts w:eastAsia="Times New Roman" w:cs="Times New Roman" w:ascii="Times New Roman" w:hAnsi="Times New Roman"/>
          <w:sz w:val="24"/>
        </w:rPr>
        <w:t>. Landlord shall provide evidence of Title in the form of a policy of title insurance at Landlord’s expense at least sixty (60) days before closing.</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20" w:leader="none"/>
        </w:tabs>
        <w:spacing w:lineRule="auto" w:line="242"/>
        <w:ind w:hanging="719" w:start="1440" w:end="0"/>
        <w:jc w:val="both"/>
        <w:rPr/>
      </w:pPr>
      <w:r>
        <w:rPr>
          <w:rFonts w:eastAsia="Times New Roman" w:cs="Times New Roman" w:ascii="Times New Roman" w:hAnsi="Times New Roman"/>
          <w:sz w:val="24"/>
        </w:rPr>
        <w:t>X.0x.</w:t>
      </w:r>
      <w:r>
        <w:rPr>
          <w:rFonts w:eastAsia="Times New Roman" w:cs="Times New Roman" w:ascii="Times New Roman" w:hAnsi="Times New Roman"/>
        </w:rPr>
        <w:tab/>
      </w:r>
      <w:r>
        <w:rPr>
          <w:rFonts w:eastAsia="Times New Roman" w:cs="Times New Roman" w:ascii="Times New Roman" w:hAnsi="Times New Roman"/>
          <w:sz w:val="24"/>
          <w:u w:val="single"/>
        </w:rPr>
        <w:t>Examination of Title</w:t>
      </w:r>
      <w:r>
        <w:rPr>
          <w:rFonts w:eastAsia="Times New Roman" w:cs="Times New Roman" w:ascii="Times New Roman" w:hAnsi="Times New Roman"/>
          <w:sz w:val="24"/>
        </w:rPr>
        <w:t>. Tenant shall have fifteen (15) days from the date of receipt of the title report to examine the title to the property and to report, in writing, any valid objections thereto. Any exceptions to the title which would be disclosed by examination to the title, Landlord shall use all due diligence to remove such exceptions at his/her own expense within thirty (30) days thereafter. But if such exceptions cannot be removed within the thirty (30) days allowed, all rights and obligations hereunder may, at the election of the Tenant, terminate and unless he/she elects to purchase the property subject to such exceptions.</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s>
        <w:spacing w:lineRule="auto" w:line="254"/>
        <w:ind w:hanging="719" w:start="1440" w:end="0"/>
        <w:jc w:val="both"/>
        <w:rPr/>
      </w:pPr>
      <w:r>
        <w:rPr>
          <w:rFonts w:eastAsia="Times New Roman" w:cs="Times New Roman" w:ascii="Times New Roman" w:hAnsi="Times New Roman"/>
          <w:sz w:val="24"/>
        </w:rPr>
        <w:t>X.0x.</w:t>
      </w:r>
      <w:r>
        <w:rPr>
          <w:rFonts w:eastAsia="Times New Roman" w:cs="Times New Roman" w:ascii="Times New Roman" w:hAnsi="Times New Roman"/>
        </w:rPr>
        <w:tab/>
      </w:r>
      <w:r>
        <w:rPr>
          <w:rFonts w:eastAsia="Times New Roman" w:cs="Times New Roman" w:ascii="Times New Roman" w:hAnsi="Times New Roman"/>
          <w:sz w:val="24"/>
          <w:u w:val="single"/>
        </w:rPr>
        <w:t>Closing</w:t>
      </w:r>
      <w:r>
        <w:rPr>
          <w:rFonts w:eastAsia="Times New Roman" w:cs="Times New Roman" w:ascii="Times New Roman" w:hAnsi="Times New Roman"/>
          <w:sz w:val="24"/>
        </w:rPr>
        <w:t>. Closing for said Purchase under this Option shall take place within ninety (90) days of Tenant notifying Landlord of said intent to exercise such Option, unless otherwise extended by other term of this Lease.</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s>
        <w:spacing w:lineRule="auto" w:line="249"/>
        <w:ind w:hanging="719" w:start="1440" w:end="0"/>
        <w:jc w:val="both"/>
        <w:rPr/>
      </w:pPr>
      <w:r>
        <w:rPr>
          <w:rFonts w:eastAsia="Times New Roman" w:cs="Times New Roman" w:ascii="Times New Roman" w:hAnsi="Times New Roman"/>
          <w:sz w:val="24"/>
        </w:rPr>
        <w:t>X.0x.</w:t>
      </w:r>
      <w:r>
        <w:rPr>
          <w:rFonts w:eastAsia="Times New Roman" w:cs="Times New Roman" w:ascii="Times New Roman" w:hAnsi="Times New Roman"/>
        </w:rPr>
        <w:tab/>
      </w:r>
      <w:r>
        <w:rPr>
          <w:rFonts w:eastAsia="Times New Roman" w:cs="Times New Roman" w:ascii="Times New Roman" w:hAnsi="Times New Roman"/>
          <w:sz w:val="24"/>
          <w:u w:val="single"/>
        </w:rPr>
        <w:t>Prorations</w:t>
      </w:r>
      <w:r>
        <w:rPr>
          <w:rFonts w:eastAsia="Times New Roman" w:cs="Times New Roman" w:ascii="Times New Roman" w:hAnsi="Times New Roman"/>
          <w:sz w:val="24"/>
        </w:rPr>
        <w:t>. Taxes, insurance and other expenses of the Premises shall be prorated as of the date of closing. Unpaid real estate taxes, security deposits (if allowed under the terms of the Lease as set forth above), or considerations involving future lease credits shall be credited to the Tenant at Closing.</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s>
        <w:spacing w:lineRule="auto" w:line="244"/>
        <w:ind w:hanging="719" w:start="1440" w:end="0"/>
        <w:jc w:val="both"/>
        <w:rPr/>
      </w:pPr>
      <w:r>
        <w:rPr>
          <w:rFonts w:eastAsia="Times New Roman" w:cs="Times New Roman" w:ascii="Times New Roman" w:hAnsi="Times New Roman"/>
          <w:sz w:val="24"/>
        </w:rPr>
        <w:t>X.xx.</w:t>
      </w:r>
      <w:r>
        <w:rPr>
          <w:rFonts w:eastAsia="Times New Roman" w:cs="Times New Roman" w:ascii="Times New Roman" w:hAnsi="Times New Roman"/>
        </w:rPr>
        <w:tab/>
      </w:r>
      <w:r>
        <w:rPr>
          <w:rFonts w:eastAsia="Times New Roman" w:cs="Times New Roman" w:ascii="Times New Roman" w:hAnsi="Times New Roman"/>
          <w:sz w:val="24"/>
          <w:u w:val="single"/>
        </w:rPr>
        <w:t>Exercise of Option</w:t>
      </w:r>
      <w:r>
        <w:rPr>
          <w:rFonts w:eastAsia="Times New Roman" w:cs="Times New Roman" w:ascii="Times New Roman" w:hAnsi="Times New Roman"/>
          <w:sz w:val="24"/>
        </w:rPr>
        <w:t xml:space="preserve">. The Option shall be exercised by mailing or delivering written notice to the Landlord prior to the expiration of this Option. Notice, if mailed, shall be by certified mail, postage prepaid, to the Landlord at the address set forth below, and shall be deemed to have been given upon the day shown on the postmark of the envelope in which such notice is mailed. </w:t>
      </w:r>
      <w:r>
        <w:rPr>
          <w:rFonts w:eastAsia="Times New Roman" w:cs="Times New Roman" w:ascii="Times New Roman" w:hAnsi="Times New Roman"/>
          <w:sz w:val="24"/>
          <w:highlight w:val="yellow"/>
        </w:rPr>
        <w:t>OPTIONAL- In the</w:t>
      </w:r>
      <w:r>
        <w:rPr>
          <w:rFonts w:eastAsia="Times New Roman" w:cs="Times New Roman" w:ascii="Times New Roman" w:hAnsi="Times New Roman"/>
          <w:sz w:val="24"/>
        </w:rPr>
        <w:t xml:space="preserve"> event the Option is exercised, $Xxxxxxxxx per month or Xxxxx percent of the rent paid hereunder, as well as any security deposit paid, prior to the exercise of</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
                <wp:simplePos x="0" y="0"/>
                <wp:positionH relativeFrom="column">
                  <wp:posOffset>914400</wp:posOffset>
                </wp:positionH>
                <wp:positionV relativeFrom="paragraph">
                  <wp:posOffset>-363220</wp:posOffset>
                </wp:positionV>
                <wp:extent cx="5029200" cy="350520"/>
                <wp:effectExtent l="5080" t="5080" r="5080" b="5080"/>
                <wp:wrapNone/>
                <wp:docPr id="5" name=""/>
                <a:graphic xmlns:a="http://schemas.openxmlformats.org/drawingml/2006/main">
                  <a:graphicData uri="http://schemas.microsoft.com/office/word/2010/wordprocessingShape">
                    <wps:wsp>
                      <wps:cNvSpPr/>
                      <wps:spPr>
                        <a:xfrm>
                          <a:off x="0" y="0"/>
                          <a:ext cx="5029200" cy="350640"/>
                        </a:xfrm>
                        <a:prstGeom prst="rect">
                          <a:avLst/>
                        </a:prstGeom>
                        <a:solidFill>
                          <a:srgbClr val="ffff00"/>
                        </a:solidFill>
                        <a:ln w="9360">
                          <a:solidFill>
                            <a:srgbClr val="ffffff"/>
                          </a:solidFill>
                          <a:miter/>
                        </a:ln>
                      </wps:spPr>
                      <wps:style>
                        <a:lnRef idx="0"/>
                        <a:fillRef idx="0"/>
                        <a:effectRef idx="0"/>
                        <a:fontRef idx="minor"/>
                      </wps:style>
                      <wps:bodyPr/>
                    </wps:wsp>
                  </a:graphicData>
                </a:graphic>
              </wp:anchor>
            </w:drawing>
          </mc:Choice>
          <mc:Fallback>
            <w:pict>
              <v:rect id="shape_0" fillcolor="yellow" stroked="t" o:allowincell="f" style="position:absolute;margin-left:72pt;margin-top:-28.6pt;width:395.95pt;height:27.55pt;mso-wrap-style:none;v-text-anchor:middle">
                <v:fill o:detectmouseclick="t" type="solid" color2="blue"/>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Residential Lease Agreement with Option to Purchase</w:t>
      </w:r>
    </w:p>
    <w:p>
      <w:pPr>
        <w:pStyle w:val="Normal"/>
        <w:spacing w:lineRule="exact" w:line="21"/>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601"/>
          <w:pgNumType w:fmt="decimal"/>
          <w:formProt w:val="false"/>
          <w:textDirection w:val="lrTb"/>
          <w:docGrid w:type="default" w:linePitch="360" w:charSpace="0"/>
        </w:sect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Page - 8</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bookmarkStart w:id="16" w:name="page9"/>
      <w:bookmarkStart w:id="17" w:name="page9"/>
      <w:bookmarkEnd w:id="17"/>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start="1440" w:end="0"/>
        <w:rPr>
          <w:rFonts w:ascii="Times New Roman" w:hAnsi="Times New Roman" w:eastAsia="Times New Roman" w:cs="Times New Roman"/>
          <w:sz w:val="24"/>
          <w:highlight w:val="yellow"/>
        </w:rPr>
      </w:pPr>
      <w:r>
        <w:rPr>
          <w:rFonts w:eastAsia="Times New Roman" w:cs="Times New Roman" w:ascii="Times New Roman" w:hAnsi="Times New Roman"/>
          <w:sz w:val="24"/>
          <w:highlight w:val="yellow"/>
        </w:rPr>
        <w:t>the Option, shall be credited upon the purchase price, unless limited by the late penalty set forth below.</w:t>
      </w:r>
    </w:p>
    <w:p>
      <w:pPr>
        <w:pStyle w:val="Normal"/>
        <w:spacing w:lineRule="exact" w:line="205"/>
        <w:rPr>
          <w:rFonts w:ascii="Times New Roman" w:hAnsi="Times New Roman" w:eastAsia="Times New Roman" w:cs="Times New Roman"/>
          <w:sz w:val="24"/>
          <w:highlight w:val="yellow"/>
        </w:rPr>
      </w:pPr>
      <w:r>
        <w:rPr>
          <w:rFonts w:eastAsia="Times New Roman" w:cs="Times New Roman" w:ascii="Times New Roman" w:hAnsi="Times New Roman"/>
          <w:sz w:val="24"/>
          <w:highlight w:val="yellow"/>
        </w:rPr>
      </w:r>
    </w:p>
    <w:p>
      <w:pPr>
        <w:pStyle w:val="Normal"/>
        <w:tabs>
          <w:tab w:val="clear" w:pos="720"/>
          <w:tab w:val="left" w:pos="1420" w:leader="none"/>
        </w:tabs>
        <w:spacing w:lineRule="auto" w:line="242"/>
        <w:ind w:hanging="719" w:start="1440" w:end="0"/>
        <w:jc w:val="both"/>
        <w:rPr/>
      </w:pPr>
      <w:r>
        <w:rPr>
          <w:rFonts w:eastAsia="Times New Roman" w:cs="Times New Roman" w:ascii="Times New Roman" w:hAnsi="Times New Roman"/>
          <w:sz w:val="24"/>
        </w:rPr>
        <w:t>X.xx.</w:t>
      </w:r>
      <w:r>
        <w:rPr>
          <w:rFonts w:eastAsia="Times New Roman" w:cs="Times New Roman" w:ascii="Times New Roman" w:hAnsi="Times New Roman"/>
        </w:rPr>
        <w:tab/>
      </w:r>
      <w:r>
        <w:rPr>
          <w:rFonts w:eastAsia="Times New Roman" w:cs="Times New Roman" w:ascii="Times New Roman" w:hAnsi="Times New Roman"/>
          <w:sz w:val="24"/>
          <w:u w:val="single"/>
        </w:rPr>
        <w:t>Penalty for Late Payments of Rent.</w:t>
      </w:r>
      <w:r>
        <w:rPr>
          <w:rFonts w:eastAsia="Times New Roman" w:cs="Times New Roman" w:ascii="Times New Roman" w:hAnsi="Times New Roman"/>
          <w:sz w:val="24"/>
        </w:rPr>
        <w:t xml:space="preserve"> Landlord and Tenant agree that for each late payment of rent during the term of the Lease as set forth above, said late rent payment will be deducted from the Credit set forth in section X.10 above. Additionally, if more than two (2) late payments of rent occur during the term of this Lease, </w:t>
      </w:r>
      <w:r>
        <w:rPr>
          <w:rFonts w:eastAsia="Times New Roman" w:cs="Times New Roman" w:ascii="Times New Roman" w:hAnsi="Times New Roman"/>
          <w:sz w:val="24"/>
          <w:highlight w:val="yellow"/>
        </w:rPr>
        <w:t>then the Security Deposit of $Xxxxxxx</w:t>
      </w:r>
      <w:r>
        <w:rPr>
          <w:rFonts w:eastAsia="Times New Roman" w:cs="Times New Roman" w:ascii="Times New Roman" w:hAnsi="Times New Roman"/>
          <w:sz w:val="24"/>
        </w:rPr>
        <w:t xml:space="preserve"> shall also be deducted from the Credit. </w:t>
      </w:r>
      <w:r>
        <w:rPr>
          <w:rFonts w:eastAsia="Times New Roman" w:cs="Times New Roman" w:ascii="Times New Roman" w:hAnsi="Times New Roman"/>
          <w:sz w:val="24"/>
          <w:highlight w:val="yellow"/>
        </w:rPr>
        <w:t>OPTIONAL- It is agreed by Landlord and Tenant that if Tenant is late</w:t>
      </w:r>
      <w:r>
        <w:rPr>
          <w:rFonts w:eastAsia="Times New Roman" w:cs="Times New Roman" w:ascii="Times New Roman" w:hAnsi="Times New Roman"/>
          <w:sz w:val="24"/>
        </w:rPr>
        <w:t xml:space="preserve"> with two (2) or more rental payments, this Option to Purchase shall terminate and Landlord shall be released from all obligations related to the Option to Purchase</w:t>
      </w:r>
      <w:r>
        <w:rPr>
          <w:rFonts w:eastAsia="Times New Roman" w:cs="Times New Roman" w:ascii="Times New Roman" w:hAnsi="Times New Roman"/>
          <w:sz w:val="24"/>
          <w:highlight w:val="yellow"/>
        </w:rPr>
        <w:t xml:space="preserve"> and all of Tenant’s rights related thereto, whether legal or equitable, shall cease.</w:t>
      </w:r>
    </w:p>
    <w:p>
      <w:pPr>
        <w:pStyle w:val="Normal"/>
        <w:spacing w:lineRule="exact" w:line="20"/>
        <w:rPr>
          <w:rFonts w:ascii="Times New Roman" w:hAnsi="Times New Roman" w:eastAsia="Times New Roman" w:cs="Times New Roman"/>
          <w:sz w:val="24"/>
          <w:highlight w:val="yellow"/>
        </w:rPr>
      </w:pPr>
      <w:r>
        <w:rPr>
          <w:rFonts w:eastAsia="Times New Roman" w:cs="Times New Roman" w:ascii="Times New Roman" w:hAnsi="Times New Roman"/>
          <w:sz w:val="24"/>
          <w:highlight w:val="yellow"/>
        </w:rPr>
        <mc:AlternateContent>
          <mc:Choice Requires="wps">
            <w:drawing>
              <wp:anchor behindDoc="1" distT="0" distB="0" distL="114935" distR="114935" simplePos="0" locked="0" layoutInCell="1" allowOverlap="1" relativeHeight="7">
                <wp:simplePos x="0" y="0"/>
                <wp:positionH relativeFrom="column">
                  <wp:posOffset>914400</wp:posOffset>
                </wp:positionH>
                <wp:positionV relativeFrom="paragraph">
                  <wp:posOffset>-532765</wp:posOffset>
                </wp:positionV>
                <wp:extent cx="5029200" cy="350520"/>
                <wp:effectExtent l="5080" t="5080" r="5080" b="5080"/>
                <wp:wrapNone/>
                <wp:docPr id="6" name=""/>
                <a:graphic xmlns:a="http://schemas.openxmlformats.org/drawingml/2006/main">
                  <a:graphicData uri="http://schemas.microsoft.com/office/word/2010/wordprocessingShape">
                    <wps:wsp>
                      <wps:cNvSpPr/>
                      <wps:spPr>
                        <a:xfrm>
                          <a:off x="0" y="0"/>
                          <a:ext cx="5029200" cy="350640"/>
                        </a:xfrm>
                        <a:prstGeom prst="rect">
                          <a:avLst/>
                        </a:prstGeom>
                        <a:solidFill>
                          <a:srgbClr val="ffff00"/>
                        </a:solidFill>
                        <a:ln w="9360">
                          <a:solidFill>
                            <a:srgbClr val="ffffff"/>
                          </a:solidFill>
                          <a:miter/>
                        </a:ln>
                      </wps:spPr>
                      <wps:style>
                        <a:lnRef idx="0"/>
                        <a:fillRef idx="0"/>
                        <a:effectRef idx="0"/>
                        <a:fontRef idx="minor"/>
                      </wps:style>
                      <wps:bodyPr/>
                    </wps:wsp>
                  </a:graphicData>
                </a:graphic>
              </wp:anchor>
            </w:drawing>
          </mc:Choice>
          <mc:Fallback>
            <w:pict>
              <v:rect id="shape_0" fillcolor="yellow" stroked="t" o:allowincell="f" style="position:absolute;margin-left:72pt;margin-top:-41.95pt;width:395.95pt;height:27.55pt;mso-wrap-style:none;v-text-anchor:middle">
                <v:fill o:detectmouseclick="t" type="solid" color2="blue"/>
                <v:stroke color="white" weight="9360" joinstyle="miter" endcap="flat"/>
                <w10:wrap type="none"/>
              </v:rect>
            </w:pict>
          </mc:Fallback>
        </mc:AlternateContent>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20" w:leader="none"/>
        </w:tabs>
        <w:spacing w:lineRule="auto" w:line="249"/>
        <w:ind w:hanging="719" w:start="1440" w:end="0"/>
        <w:jc w:val="both"/>
        <w:rPr/>
      </w:pPr>
      <w:r>
        <w:rPr>
          <w:rFonts w:eastAsia="Times New Roman" w:cs="Times New Roman" w:ascii="Times New Roman" w:hAnsi="Times New Roman"/>
          <w:sz w:val="24"/>
        </w:rPr>
        <w:t>X.xx.</w:t>
      </w:r>
      <w:r>
        <w:rPr>
          <w:rFonts w:eastAsia="Times New Roman" w:cs="Times New Roman" w:ascii="Times New Roman" w:hAnsi="Times New Roman"/>
        </w:rPr>
        <w:tab/>
      </w:r>
      <w:r>
        <w:rPr>
          <w:rFonts w:eastAsia="Times New Roman" w:cs="Times New Roman" w:ascii="Times New Roman" w:hAnsi="Times New Roman"/>
          <w:sz w:val="24"/>
          <w:u w:val="single"/>
        </w:rPr>
        <w:t>Right to Sell</w:t>
      </w:r>
      <w:r>
        <w:rPr>
          <w:rFonts w:eastAsia="Times New Roman" w:cs="Times New Roman" w:ascii="Times New Roman" w:hAnsi="Times New Roman"/>
          <w:sz w:val="24"/>
        </w:rPr>
        <w:t>. Landlord warrants to Tenant that Landlord is the legal owner of the leased Premises and has the legal right to sell leased Premises under the terms and conditions of this agreement. However, any purchaser of the Premises shall be bound by this same Lease Agreement.</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s>
        <w:spacing w:lineRule="auto" w:line="268"/>
        <w:ind w:hanging="719" w:start="1440" w:end="0"/>
        <w:jc w:val="both"/>
        <w:rPr/>
      </w:pPr>
      <w:r>
        <w:rPr>
          <w:rFonts w:eastAsia="Times New Roman" w:cs="Times New Roman" w:ascii="Times New Roman" w:hAnsi="Times New Roman"/>
          <w:sz w:val="24"/>
        </w:rPr>
        <w:t>X.xx.</w:t>
      </w:r>
      <w:r>
        <w:rPr>
          <w:rFonts w:eastAsia="Times New Roman" w:cs="Times New Roman" w:ascii="Times New Roman" w:hAnsi="Times New Roman"/>
        </w:rPr>
        <w:tab/>
      </w:r>
      <w:r>
        <w:rPr>
          <w:rFonts w:eastAsia="Times New Roman" w:cs="Times New Roman" w:ascii="Times New Roman" w:hAnsi="Times New Roman"/>
          <w:sz w:val="24"/>
          <w:u w:val="single"/>
        </w:rPr>
        <w:t>Closing Costs</w:t>
      </w:r>
      <w:r>
        <w:rPr>
          <w:rFonts w:eastAsia="Times New Roman" w:cs="Times New Roman" w:ascii="Times New Roman" w:hAnsi="Times New Roman"/>
          <w:sz w:val="24"/>
        </w:rPr>
        <w:t xml:space="preserve">. The parties agree to apportion closing costs based on standard residential sales and purchase agreements in the </w:t>
      </w:r>
      <w:r>
        <w:rPr>
          <w:rFonts w:eastAsia="Times New Roman" w:cs="Times New Roman" w:ascii="Times New Roman" w:hAnsi="Times New Roman"/>
          <w:sz w:val="24"/>
          <w:highlight w:val="yellow"/>
        </w:rPr>
        <w:t>State of Xxxxxxx.</w:t>
      </w:r>
    </w:p>
    <w:p>
      <w:pPr>
        <w:pStyle w:val="Normal"/>
        <w:spacing w:lineRule="exact" w:line="205"/>
        <w:rPr>
          <w:rFonts w:ascii="Times New Roman" w:hAnsi="Times New Roman" w:eastAsia="Times New Roman" w:cs="Times New Roman"/>
          <w:sz w:val="24"/>
          <w:highlight w:val="yellow"/>
        </w:rPr>
      </w:pPr>
      <w:r>
        <w:rPr>
          <w:rFonts w:eastAsia="Times New Roman" w:cs="Times New Roman" w:ascii="Times New Roman" w:hAnsi="Times New Roman"/>
          <w:sz w:val="24"/>
          <w:highlight w:val="yellow"/>
        </w:rPr>
      </w:r>
    </w:p>
    <w:p>
      <w:pPr>
        <w:pStyle w:val="Normal"/>
        <w:tabs>
          <w:tab w:val="clear" w:pos="720"/>
          <w:tab w:val="left" w:pos="1420" w:leader="none"/>
        </w:tabs>
        <w:spacing w:lineRule="auto" w:line="268"/>
        <w:ind w:hanging="719" w:start="1440" w:end="0"/>
        <w:jc w:val="both"/>
        <w:rPr/>
      </w:pPr>
      <w:r>
        <w:rPr>
          <w:rFonts w:eastAsia="Times New Roman" w:cs="Times New Roman" w:ascii="Times New Roman" w:hAnsi="Times New Roman"/>
          <w:sz w:val="24"/>
        </w:rPr>
        <w:t>X.xx.</w:t>
      </w:r>
      <w:r>
        <w:rPr>
          <w:rFonts w:eastAsia="Times New Roman" w:cs="Times New Roman" w:ascii="Times New Roman" w:hAnsi="Times New Roman"/>
        </w:rPr>
        <w:tab/>
      </w:r>
      <w:r>
        <w:rPr>
          <w:rFonts w:eastAsia="Times New Roman" w:cs="Times New Roman" w:ascii="Times New Roman" w:hAnsi="Times New Roman"/>
          <w:sz w:val="24"/>
          <w:u w:val="single"/>
        </w:rPr>
        <w:t>Commissions</w:t>
      </w:r>
      <w:r>
        <w:rPr>
          <w:rFonts w:eastAsia="Times New Roman" w:cs="Times New Roman" w:ascii="Times New Roman" w:hAnsi="Times New Roman"/>
          <w:sz w:val="24"/>
        </w:rPr>
        <w:t>. There will be no real estate commissions paid as a result of this transaction.</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9"/>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b/>
          <w:sz w:val="24"/>
        </w:rPr>
        <w:t>WAIVER OF COMPLIANCE; CONSENTS</w:t>
      </w:r>
    </w:p>
    <w:p>
      <w:pPr>
        <w:pStyle w:val="Normal"/>
        <w:spacing w:lineRule="exact" w:line="3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0"/>
        </w:numPr>
        <w:tabs>
          <w:tab w:val="clear" w:pos="720"/>
          <w:tab w:val="left" w:pos="1440" w:leader="none"/>
        </w:tabs>
        <w:spacing w:lineRule="auto" w:line="240"/>
        <w:ind w:hanging="720" w:start="1440" w:end="0"/>
        <w:jc w:val="both"/>
        <w:rPr>
          <w:rFonts w:ascii="Times New Roman" w:hAnsi="Times New Roman" w:eastAsia="Times New Roman" w:cs="Times New Roman"/>
          <w:sz w:val="24"/>
        </w:rPr>
      </w:pPr>
      <w:r>
        <w:rPr>
          <w:rFonts w:eastAsia="Times New Roman" w:cs="Times New Roman" w:ascii="Times New Roman" w:hAnsi="Times New Roman"/>
          <w:sz w:val="24"/>
        </w:rPr>
        <w:t>Any failure of any party to comply with any obligation, covenant, agreement, or condition herein may be waived by the party entitled to the performance of such obligation, covenant, or agreement or who has the benefit of such condition, but such waiver or failure to insist upon strict compliance with such obligation, covenant, agreement, or condition will not operate as a waiver of, or estoppel with respect to, any subsequent or other failure.</w:t>
      </w:r>
    </w:p>
    <w:p>
      <w:pPr>
        <w:pStyle w:val="Normal"/>
        <w:spacing w:lineRule="exact" w:line="24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0"/>
        </w:numPr>
        <w:tabs>
          <w:tab w:val="clear" w:pos="720"/>
          <w:tab w:val="left" w:pos="1440" w:leader="none"/>
        </w:tabs>
        <w:spacing w:lineRule="auto" w:line="254"/>
        <w:ind w:hanging="720" w:start="1440" w:end="0"/>
        <w:jc w:val="both"/>
        <w:rPr>
          <w:rFonts w:ascii="Times New Roman" w:hAnsi="Times New Roman" w:eastAsia="Times New Roman" w:cs="Times New Roman"/>
          <w:sz w:val="24"/>
        </w:rPr>
      </w:pPr>
      <w:r>
        <w:rPr>
          <w:rFonts w:eastAsia="Times New Roman" w:cs="Times New Roman" w:ascii="Times New Roman" w:hAnsi="Times New Roman"/>
          <w:sz w:val="24"/>
        </w:rPr>
        <w:t>Whenever this Lease requires or permits consent by or on behalf of any party hereto, such consent will be given in a manner consistent with the requirements for a waiver of compliance as set forth above.</w:t>
      </w:r>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1"/>
        </w:numPr>
        <w:tabs>
          <w:tab w:val="clear" w:pos="720"/>
          <w:tab w:val="left" w:pos="1255" w:leader="none"/>
        </w:tabs>
        <w:spacing w:lineRule="auto" w:line="252"/>
        <w:ind w:firstLine="720" w:end="0"/>
        <w:jc w:val="both"/>
        <w:rPr>
          <w:rFonts w:ascii="Times New Roman" w:hAnsi="Times New Roman" w:eastAsia="Times New Roman" w:cs="Times New Roman"/>
          <w:sz w:val="24"/>
        </w:rPr>
      </w:pPr>
      <w:r>
        <w:rPr>
          <w:rFonts w:eastAsia="Times New Roman" w:cs="Times New Roman" w:ascii="Times New Roman" w:hAnsi="Times New Roman"/>
          <w:b/>
          <w:sz w:val="24"/>
        </w:rPr>
        <w:t>VALIDITY/SEVERABILITY.</w:t>
      </w:r>
      <w:r>
        <w:rPr>
          <w:rFonts w:eastAsia="Times New Roman" w:cs="Times New Roman" w:ascii="Times New Roman" w:hAnsi="Times New Roman"/>
          <w:sz w:val="24"/>
        </w:rPr>
        <w:t xml:space="preserve"> If any provision of this agreement or the application thereof, for any reason and to any extent, is held to be invalid or unenforceable, such invalidity or unenforceability shall not affect the validity or enforceability of any other provision in this agreement.</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rPr>
        <w:t xml:space="preserve">X. </w:t>
      </w:r>
      <w:r>
        <w:rPr>
          <w:rFonts w:eastAsia="Times New Roman" w:cs="Times New Roman" w:ascii="Times New Roman" w:hAnsi="Times New Roman"/>
          <w:b/>
          <w:sz w:val="24"/>
        </w:rPr>
        <w:t>TAXES.</w:t>
      </w:r>
      <w:r>
        <w:rPr>
          <w:rFonts w:eastAsia="Times New Roman" w:cs="Times New Roman" w:ascii="Times New Roman" w:hAnsi="Times New Roman"/>
          <w:sz w:val="24"/>
        </w:rPr>
        <w:t xml:space="preserve"> Landlord shall be solely responsible for all taxes related to the Premises.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Residential Lease Agreement with Option to Purchase</w:t>
      </w:r>
    </w:p>
    <w:p>
      <w:pPr>
        <w:pStyle w:val="Normal"/>
        <w:spacing w:lineRule="exact" w:line="21"/>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601"/>
          <w:pgNumType w:fmt="decimal"/>
          <w:formProt w:val="false"/>
          <w:textDirection w:val="lrTb"/>
          <w:docGrid w:type="default" w:linePitch="360" w:charSpace="0"/>
        </w:sect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Page - 9</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bookmarkStart w:id="18" w:name="page10"/>
      <w:bookmarkStart w:id="19" w:name="page10"/>
      <w:bookmarkEnd w:id="19"/>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2"/>
        </w:numPr>
        <w:tabs>
          <w:tab w:val="clear" w:pos="720"/>
          <w:tab w:val="left" w:pos="1144" w:leader="none"/>
        </w:tabs>
        <w:spacing w:lineRule="auto" w:line="244"/>
        <w:ind w:firstLine="720" w:end="0"/>
        <w:jc w:val="both"/>
        <w:rPr>
          <w:rFonts w:ascii="Times New Roman" w:hAnsi="Times New Roman" w:eastAsia="Times New Roman" w:cs="Times New Roman"/>
          <w:sz w:val="24"/>
        </w:rPr>
      </w:pPr>
      <w:r>
        <w:rPr>
          <w:rFonts w:eastAsia="Times New Roman" w:cs="Times New Roman" w:ascii="Times New Roman" w:hAnsi="Times New Roman"/>
          <w:b/>
          <w:sz w:val="24"/>
        </w:rPr>
        <w:t>ATTORNEY’S FEES.</w:t>
      </w:r>
      <w:r>
        <w:rPr>
          <w:rFonts w:eastAsia="Times New Roman" w:cs="Times New Roman" w:ascii="Times New Roman" w:hAnsi="Times New Roman"/>
          <w:sz w:val="24"/>
        </w:rPr>
        <w:t xml:space="preserve"> In the event it should become necessary for action to be brought by any party to enforce the terms of this agreement or to recover possession of the Premises, the prevailing party shall recover from the other party reasonable attorney fees. Moreover, should it become necessary for Landlord to employ an attorney to enforce any of the conditions or covenants of this Lease, including the collection of rent or gaining possession of the Premises, Tenant agrees to pay all expenses so incurred, including reasonable attorney fees.</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3"/>
        </w:numPr>
        <w:tabs>
          <w:tab w:val="clear" w:pos="720"/>
          <w:tab w:val="left" w:pos="1102" w:leader="none"/>
        </w:tabs>
        <w:spacing w:lineRule="auto" w:line="276"/>
        <w:ind w:firstLine="720" w:end="0"/>
        <w:rPr>
          <w:rFonts w:ascii="Times New Roman" w:hAnsi="Times New Roman" w:eastAsia="Times New Roman" w:cs="Times New Roman"/>
          <w:sz w:val="24"/>
        </w:rPr>
      </w:pPr>
      <w:r>
        <w:rPr>
          <w:rFonts w:eastAsia="Times New Roman" w:cs="Times New Roman" w:ascii="Times New Roman" w:hAnsi="Times New Roman"/>
          <w:b/>
          <w:sz w:val="24"/>
        </w:rPr>
        <w:t>GOVERNING LAW</w:t>
      </w:r>
      <w:r>
        <w:rPr>
          <w:rFonts w:eastAsia="Times New Roman" w:cs="Times New Roman" w:ascii="Times New Roman" w:hAnsi="Times New Roman"/>
          <w:sz w:val="24"/>
        </w:rPr>
        <w:t xml:space="preserve">. This Lease shall be governed, construed, and interpreted by, through, and under the laws of the </w:t>
      </w:r>
      <w:r>
        <w:rPr>
          <w:rFonts w:eastAsia="Times New Roman" w:cs="Times New Roman" w:ascii="Times New Roman" w:hAnsi="Times New Roman"/>
          <w:sz w:val="24"/>
          <w:highlight w:val="yellow"/>
        </w:rPr>
        <w:t>State of Xxxxxx.</w:t>
      </w:r>
    </w:p>
    <w:p>
      <w:pPr>
        <w:pStyle w:val="Normal"/>
        <w:spacing w:lineRule="exact" w:line="19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4"/>
        </w:numPr>
        <w:tabs>
          <w:tab w:val="clear" w:pos="720"/>
          <w:tab w:val="left" w:pos="1085" w:leader="none"/>
        </w:tabs>
        <w:spacing w:lineRule="auto" w:line="252"/>
        <w:ind w:firstLine="720" w:end="0"/>
        <w:jc w:val="both"/>
        <w:rPr>
          <w:rFonts w:ascii="Times New Roman" w:hAnsi="Times New Roman" w:eastAsia="Times New Roman" w:cs="Times New Roman"/>
          <w:sz w:val="24"/>
        </w:rPr>
      </w:pPr>
      <w:r>
        <w:rPr>
          <w:rFonts w:eastAsia="Times New Roman" w:cs="Times New Roman" w:ascii="Times New Roman" w:hAnsi="Times New Roman"/>
          <w:b/>
          <w:sz w:val="24"/>
        </w:rPr>
        <w:t>ENTIRE AGREEMENT.</w:t>
      </w:r>
      <w:r>
        <w:rPr>
          <w:rFonts w:eastAsia="Times New Roman" w:cs="Times New Roman" w:ascii="Times New Roman" w:hAnsi="Times New Roman"/>
          <w:sz w:val="24"/>
        </w:rPr>
        <w:t xml:space="preserve"> Landlord and Tenant agree that this Lease, including any attachments incorporated by reference, contains the entire agreement between them and supercedes any oral or written representations or agreements that may have been made by either party.</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5"/>
        </w:numPr>
        <w:tabs>
          <w:tab w:val="clear" w:pos="720"/>
          <w:tab w:val="left" w:pos="1188" w:leader="none"/>
        </w:tabs>
        <w:spacing w:lineRule="auto" w:line="256"/>
        <w:ind w:firstLine="720" w:end="0"/>
        <w:jc w:val="both"/>
        <w:rPr>
          <w:rFonts w:ascii="Times New Roman" w:hAnsi="Times New Roman" w:eastAsia="Times New Roman" w:cs="Times New Roman"/>
          <w:sz w:val="24"/>
        </w:rPr>
      </w:pPr>
      <w:r>
        <w:rPr>
          <w:rFonts w:eastAsia="Times New Roman" w:cs="Times New Roman" w:ascii="Times New Roman" w:hAnsi="Times New Roman"/>
          <w:b/>
          <w:sz w:val="24"/>
        </w:rPr>
        <w:t>MODIFICATION AND AMENDMENTS.</w:t>
      </w:r>
      <w:r>
        <w:rPr>
          <w:rFonts w:eastAsia="Times New Roman" w:cs="Times New Roman" w:ascii="Times New Roman" w:hAnsi="Times New Roman"/>
          <w:sz w:val="24"/>
        </w:rPr>
        <w:t xml:space="preserve"> This Lease shall not be modified, changed, altered, or amended in any manner except by an instrument in writing signed by each party to it.</w:t>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6"/>
        </w:numPr>
        <w:tabs>
          <w:tab w:val="clear" w:pos="720"/>
          <w:tab w:val="left" w:pos="1114" w:leader="none"/>
        </w:tabs>
        <w:spacing w:lineRule="auto" w:line="276"/>
        <w:ind w:firstLine="720" w:end="0"/>
        <w:rPr>
          <w:rFonts w:ascii="Times New Roman" w:hAnsi="Times New Roman" w:eastAsia="Times New Roman" w:cs="Times New Roman"/>
          <w:sz w:val="24"/>
        </w:rPr>
      </w:pPr>
      <w:r>
        <w:rPr>
          <w:rFonts w:eastAsia="Times New Roman" w:cs="Times New Roman" w:ascii="Times New Roman" w:hAnsi="Times New Roman"/>
          <w:b/>
          <w:sz w:val="24"/>
        </w:rPr>
        <w:t>AGREEMENT BINDING</w:t>
      </w:r>
      <w:r>
        <w:rPr>
          <w:rFonts w:eastAsia="Times New Roman" w:cs="Times New Roman" w:ascii="Times New Roman" w:hAnsi="Times New Roman"/>
          <w:sz w:val="24"/>
        </w:rPr>
        <w:t>. This Lease shall be binding upon the heirs, executors, administrators, successors and assigns of the parties hereto.</w:t>
      </w:r>
    </w:p>
    <w:p>
      <w:pPr>
        <w:pStyle w:val="Normal"/>
        <w:spacing w:lineRule="exact" w:line="19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7"/>
        </w:numPr>
        <w:tabs>
          <w:tab w:val="clear" w:pos="720"/>
          <w:tab w:val="left" w:pos="1145" w:leader="none"/>
        </w:tabs>
        <w:spacing w:lineRule="auto" w:line="249"/>
        <w:ind w:firstLine="720" w:end="0"/>
        <w:jc w:val="both"/>
        <w:rPr>
          <w:rFonts w:ascii="Times New Roman" w:hAnsi="Times New Roman" w:eastAsia="Times New Roman" w:cs="Times New Roman"/>
          <w:sz w:val="24"/>
        </w:rPr>
      </w:pPr>
      <w:r>
        <w:rPr>
          <w:rFonts w:eastAsia="Times New Roman" w:cs="Times New Roman" w:ascii="Times New Roman" w:hAnsi="Times New Roman"/>
          <w:b/>
          <w:sz w:val="24"/>
        </w:rPr>
        <w:t>COMPUTATION OF TIME</w:t>
      </w:r>
      <w:r>
        <w:rPr>
          <w:rFonts w:eastAsia="Times New Roman" w:cs="Times New Roman" w:ascii="Times New Roman" w:hAnsi="Times New Roman"/>
          <w:sz w:val="24"/>
        </w:rPr>
        <w:t>. In computing any period of time pursuant to this Lease, the day of the act, event, or default from which the designated period of time begins to run shall be included, unless it is a Saturday, Sunday, or legal holiday, in which event the period shall begin to run on the next day which is not a Saturday, Sunday, or legal holiday.</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8"/>
        </w:numPr>
        <w:tabs>
          <w:tab w:val="clear" w:pos="720"/>
          <w:tab w:val="left" w:pos="1130" w:leader="none"/>
        </w:tabs>
        <w:spacing w:lineRule="auto" w:line="256"/>
        <w:ind w:firstLine="720" w:end="0"/>
        <w:jc w:val="both"/>
        <w:rPr>
          <w:rFonts w:ascii="Times New Roman" w:hAnsi="Times New Roman" w:eastAsia="Times New Roman" w:cs="Times New Roman"/>
          <w:sz w:val="24"/>
        </w:rPr>
      </w:pPr>
      <w:r>
        <w:rPr>
          <w:rFonts w:eastAsia="Times New Roman" w:cs="Times New Roman" w:ascii="Times New Roman" w:hAnsi="Times New Roman"/>
          <w:b/>
          <w:sz w:val="24"/>
        </w:rPr>
        <w:t>PRONOUNS AND PLURALS</w:t>
      </w:r>
      <w:r>
        <w:rPr>
          <w:rFonts w:eastAsia="Times New Roman" w:cs="Times New Roman" w:ascii="Times New Roman" w:hAnsi="Times New Roman"/>
          <w:sz w:val="24"/>
        </w:rPr>
        <w:t>. All pronouns and any variations thereof shall be deemed to refer to the masculine, feminine, neuter, singular, or plural as the identity of the person or persons may require.</w:t>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9"/>
        </w:numPr>
        <w:tabs>
          <w:tab w:val="clear" w:pos="720"/>
          <w:tab w:val="left" w:pos="1106" w:leader="none"/>
        </w:tabs>
        <w:spacing w:lineRule="auto" w:line="276"/>
        <w:ind w:firstLine="720" w:end="0"/>
        <w:rPr>
          <w:rFonts w:ascii="Times New Roman" w:hAnsi="Times New Roman" w:eastAsia="Times New Roman" w:cs="Times New Roman"/>
          <w:sz w:val="24"/>
        </w:rPr>
      </w:pPr>
      <w:r>
        <w:rPr>
          <w:rFonts w:eastAsia="Times New Roman" w:cs="Times New Roman" w:ascii="Times New Roman" w:hAnsi="Times New Roman"/>
          <w:b/>
          <w:sz w:val="24"/>
        </w:rPr>
        <w:t>PRESUMPTION</w:t>
      </w:r>
      <w:r>
        <w:rPr>
          <w:rFonts w:eastAsia="Times New Roman" w:cs="Times New Roman" w:ascii="Times New Roman" w:hAnsi="Times New Roman"/>
          <w:sz w:val="24"/>
        </w:rPr>
        <w:t>. This Lease or any section thereof shall not be construed against any party due to the fact that said Lease or any section thereof was drafted by said party.</w:t>
      </w:r>
    </w:p>
    <w:p>
      <w:pPr>
        <w:pStyle w:val="Normal"/>
        <w:spacing w:lineRule="exact" w:line="19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0"/>
        </w:numPr>
        <w:tabs>
          <w:tab w:val="clear" w:pos="720"/>
          <w:tab w:val="left" w:pos="1116" w:leader="none"/>
        </w:tabs>
        <w:spacing w:lineRule="auto" w:line="256"/>
        <w:ind w:firstLine="720" w:end="0"/>
        <w:jc w:val="both"/>
        <w:rPr>
          <w:rFonts w:ascii="Times New Roman" w:hAnsi="Times New Roman" w:eastAsia="Times New Roman" w:cs="Times New Roman"/>
          <w:sz w:val="24"/>
        </w:rPr>
      </w:pPr>
      <w:r>
        <w:rPr>
          <w:rFonts w:eastAsia="Times New Roman" w:cs="Times New Roman" w:ascii="Times New Roman" w:hAnsi="Times New Roman"/>
          <w:b/>
          <w:sz w:val="24"/>
        </w:rPr>
        <w:t>FURTHER ACTION</w:t>
      </w:r>
      <w:r>
        <w:rPr>
          <w:rFonts w:eastAsia="Times New Roman" w:cs="Times New Roman" w:ascii="Times New Roman" w:hAnsi="Times New Roman"/>
          <w:sz w:val="24"/>
        </w:rPr>
        <w:t>. The parties hereto shall execute and deliver all documents, provide all information and take or forbear from all such action as may be necessary or appropriate to achieve the purposes of the Agreement.</w:t>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1"/>
        </w:numPr>
        <w:tabs>
          <w:tab w:val="clear" w:pos="720"/>
          <w:tab w:val="left" w:pos="1087" w:leader="none"/>
        </w:tabs>
        <w:spacing w:lineRule="auto" w:line="276"/>
        <w:ind w:firstLine="720" w:end="0"/>
        <w:rPr>
          <w:rFonts w:ascii="Times New Roman" w:hAnsi="Times New Roman" w:eastAsia="Times New Roman" w:cs="Times New Roman"/>
          <w:sz w:val="24"/>
        </w:rPr>
      </w:pPr>
      <w:r>
        <w:rPr>
          <w:rFonts w:eastAsia="Times New Roman" w:cs="Times New Roman" w:ascii="Times New Roman" w:hAnsi="Times New Roman"/>
          <w:b/>
          <w:sz w:val="24"/>
        </w:rPr>
        <w:t>PARTIES IN INTEREST.</w:t>
      </w:r>
      <w:r>
        <w:rPr>
          <w:rFonts w:eastAsia="Times New Roman" w:cs="Times New Roman" w:ascii="Times New Roman" w:hAnsi="Times New Roman"/>
          <w:sz w:val="24"/>
        </w:rPr>
        <w:t xml:space="preserve"> Nothing herein shall be construed to be to the benefit of any third party, nor is it intended that any provision shall be for the benefit of any third party.</w:t>
      </w:r>
    </w:p>
    <w:p>
      <w:pPr>
        <w:pStyle w:val="Normal"/>
        <w:spacing w:lineRule="exact" w:line="19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2"/>
        </w:numPr>
        <w:tabs>
          <w:tab w:val="clear" w:pos="720"/>
          <w:tab w:val="left" w:pos="1147" w:leader="none"/>
        </w:tabs>
        <w:spacing w:lineRule="auto" w:line="276"/>
        <w:ind w:firstLine="720" w:end="0"/>
        <w:jc w:val="both"/>
        <w:rPr>
          <w:rFonts w:ascii="Times New Roman" w:hAnsi="Times New Roman" w:eastAsia="Times New Roman" w:cs="Times New Roman"/>
          <w:sz w:val="24"/>
        </w:rPr>
      </w:pPr>
      <w:r>
        <w:rPr>
          <w:rFonts w:eastAsia="Times New Roman" w:cs="Times New Roman" w:ascii="Times New Roman" w:hAnsi="Times New Roman"/>
          <w:b/>
          <w:sz w:val="24"/>
        </w:rPr>
        <w:t>NOTICE</w:t>
      </w:r>
      <w:r>
        <w:rPr>
          <w:rFonts w:eastAsia="Times New Roman" w:cs="Times New Roman" w:ascii="Times New Roman" w:hAnsi="Times New Roman"/>
          <w:sz w:val="24"/>
        </w:rPr>
        <w:t>. All notices, requests, demands, and other communications required or permitted hereunder will be in writing and will be deemed to have been duly given when</w:t>
      </w:r>
    </w:p>
    <w:p>
      <w:pPr>
        <w:pStyle w:val="Normal"/>
        <w:spacing w:lineRule="exact" w:line="1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Residential Lease Agreement with Option to Purchase</w:t>
      </w:r>
    </w:p>
    <w:p>
      <w:pPr>
        <w:pStyle w:val="Normal"/>
        <w:spacing w:lineRule="exact" w:line="21"/>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601"/>
          <w:pgNumType w:fmt="decimal"/>
          <w:formProt w:val="false"/>
          <w:textDirection w:val="lrTb"/>
          <w:docGrid w:type="default" w:linePitch="360" w:charSpace="0"/>
        </w:sect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Page - 10</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bookmarkStart w:id="20" w:name="page11"/>
      <w:bookmarkStart w:id="21" w:name="page11"/>
      <w:bookmarkEnd w:id="21"/>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rPr>
          <w:rFonts w:ascii="Times New Roman" w:hAnsi="Times New Roman" w:eastAsia="Times New Roman" w:cs="Times New Roman"/>
          <w:sz w:val="24"/>
        </w:rPr>
      </w:pPr>
      <w:r>
        <w:rPr>
          <w:rFonts w:eastAsia="Times New Roman" w:cs="Times New Roman" w:ascii="Times New Roman" w:hAnsi="Times New Roman"/>
          <w:sz w:val="24"/>
        </w:rPr>
        <w:t>delivered by hand or three days after being mailed by certified or registered mail, return receipt requested, with postage prepaid, at the addresses of the parties set forth below:</w:t>
      </w:r>
    </w:p>
    <w:p>
      <w:pPr>
        <w:sectPr>
          <w:type w:val="nextPage"/>
          <w:pgSz w:w="12240" w:h="15840"/>
          <w:pgMar w:left="1440" w:right="1440" w:gutter="0" w:header="0" w:top="1440" w:footer="0" w:bottom="1440"/>
          <w:pgNumType w:fmt="decimal"/>
          <w:formProt w:val="false"/>
          <w:textDirection w:val="lrTb"/>
          <w:docGrid w:type="default" w:linePitch="360" w:charSpace="0"/>
        </w:sectPr>
      </w:pP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00" w:end="0"/>
        <w:jc w:val="center"/>
        <w:rPr>
          <w:rFonts w:ascii="Times New Roman" w:hAnsi="Times New Roman" w:eastAsia="Times New Roman" w:cs="Times New Roman"/>
          <w:sz w:val="24"/>
        </w:rPr>
      </w:pPr>
      <w:r>
        <w:rPr>
          <w:rFonts w:eastAsia="Times New Roman" w:cs="Times New Roman" w:ascii="Times New Roman" w:hAnsi="Times New Roman"/>
          <w:sz w:val="24"/>
        </w:rPr>
        <w:t>If to Landlord:</w:t>
      </w:r>
    </w:p>
    <w:p>
      <w:pPr>
        <w:pStyle w:val="Normal"/>
        <w:spacing w:lineRule="exact" w:line="205"/>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uto" w:line="268"/>
        <w:ind w:end="1100"/>
        <w:rPr>
          <w:rFonts w:ascii="Times New Roman" w:hAnsi="Times New Roman" w:eastAsia="Times New Roman" w:cs="Times New Roman"/>
          <w:sz w:val="23"/>
        </w:rPr>
      </w:pPr>
      <w:r>
        <w:rPr>
          <w:rFonts w:eastAsia="Times New Roman" w:cs="Times New Roman" w:ascii="Times New Roman" w:hAnsi="Times New Roman"/>
          <w:sz w:val="23"/>
        </w:rPr>
        <w:t>_____________________________________ (name) _____________________________________ (address) _____________________________________</w:t>
      </w:r>
    </w:p>
    <w:p>
      <w:pPr>
        <w:sectPr>
          <w:type w:val="continuous"/>
          <w:pgSz w:w="12240" w:h="15840"/>
          <w:pgMar w:left="1440" w:right="1440" w:gutter="0" w:header="0" w:top="1440" w:footer="0" w:bottom="1440"/>
          <w:cols w:num="2" w:equalWidth="false" w:sep="false">
            <w:col w:w="2160" w:space="720"/>
            <w:col w:w="6480"/>
          </w:cols>
          <w:formProt w:val="false"/>
          <w:textDirection w:val="lrTb"/>
          <w:docGrid w:type="default" w:linePitch="360" w:charSpace="0"/>
        </w:sectPr>
      </w:pPr>
    </w:p>
    <w:p>
      <w:pPr>
        <w:pStyle w:val="Normal"/>
        <w:spacing w:lineRule="exact" w:line="20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720" w:end="0"/>
        <w:rPr>
          <w:rFonts w:ascii="Times New Roman" w:hAnsi="Times New Roman" w:eastAsia="Times New Roman" w:cs="Times New Roman"/>
          <w:sz w:val="23"/>
        </w:rPr>
      </w:pPr>
      <w:r>
        <w:rPr>
          <w:rFonts w:eastAsia="Times New Roman" w:cs="Times New Roman" w:ascii="Times New Roman" w:hAnsi="Times New Roman"/>
          <w:sz w:val="23"/>
        </w:rPr>
        <w:t>If to Tenant:</w:t>
      </w:r>
    </w:p>
    <w:p>
      <w:pPr>
        <w:pStyle w:val="Normal"/>
        <w:spacing w:lineRule="exact" w:line="208"/>
        <w:rPr>
          <w:rFonts w:ascii="Times New Roman" w:hAnsi="Times New Roman" w:eastAsia="Times New Roman" w:cs="Times New Roman"/>
          <w:sz w:val="23"/>
        </w:rPr>
      </w:pPr>
      <w:r>
        <w:br w:type="column"/>
      </w:r>
      <w:r>
        <w:rPr>
          <w:rFonts w:eastAsia="Times New Roman" w:cs="Times New Roman" w:ascii="Times New Roman" w:hAnsi="Times New Roman"/>
          <w:sz w:val="23"/>
        </w:rPr>
      </w:r>
    </w:p>
    <w:p>
      <w:pPr>
        <w:pStyle w:val="Normal"/>
        <w:spacing w:lineRule="auto" w:line="268"/>
        <w:ind w:end="1100"/>
        <w:rPr>
          <w:rFonts w:ascii="Times New Roman" w:hAnsi="Times New Roman" w:eastAsia="Times New Roman" w:cs="Times New Roman"/>
          <w:sz w:val="23"/>
        </w:rPr>
      </w:pPr>
      <w:r>
        <w:rPr>
          <w:rFonts w:eastAsia="Times New Roman" w:cs="Times New Roman" w:ascii="Times New Roman" w:hAnsi="Times New Roman"/>
          <w:sz w:val="23"/>
        </w:rPr>
        <w:t>_____________________________________ (name) _____________________________________ (address) _____________________________________</w:t>
      </w:r>
    </w:p>
    <w:p>
      <w:pPr>
        <w:sectPr>
          <w:type w:val="continuous"/>
          <w:pgSz w:w="12240" w:h="15840"/>
          <w:pgMar w:left="1440" w:right="1440" w:gutter="0" w:header="0" w:top="1440" w:footer="0" w:bottom="1440"/>
          <w:cols w:num="2" w:equalWidth="false" w:sep="false">
            <w:col w:w="2160" w:space="720"/>
            <w:col w:w="6480"/>
          </w:cols>
          <w:formProt w:val="false"/>
          <w:textDirection w:val="lrTb"/>
          <w:docGrid w:type="default" w:linePitch="360" w:charSpace="0"/>
        </w:sectPr>
      </w:pPr>
    </w:p>
    <w:p>
      <w:pPr>
        <w:pStyle w:val="Normal"/>
        <w:spacing w:lineRule="exact" w:line="20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68"/>
        <w:ind w:firstLine="720" w:end="0"/>
        <w:rPr>
          <w:rFonts w:ascii="Times New Roman" w:hAnsi="Times New Roman" w:eastAsia="Times New Roman" w:cs="Times New Roman"/>
          <w:sz w:val="24"/>
        </w:rPr>
      </w:pPr>
      <w:r>
        <w:rPr>
          <w:rFonts w:eastAsia="Times New Roman" w:cs="Times New Roman" w:ascii="Times New Roman" w:hAnsi="Times New Roman"/>
          <w:sz w:val="24"/>
        </w:rPr>
        <w:t>Landlord and Tenant shall each have the right from time to time to change the place notice is to be given under this paragraph by written notice thereof to the other party.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firstLine="720" w:end="0"/>
        <w:rPr>
          <w:rFonts w:ascii="Times New Roman" w:hAnsi="Times New Roman" w:eastAsia="Times New Roman" w:cs="Times New Roman"/>
          <w:sz w:val="24"/>
        </w:rPr>
      </w:pPr>
      <w:r>
        <w:rPr>
          <w:rFonts w:eastAsia="Times New Roman" w:cs="Times New Roman" w:ascii="Times New Roman" w:hAnsi="Times New Roman"/>
          <w:sz w:val="24"/>
        </w:rPr>
        <w:t>IN WITNESS WHEREOF, Landlord and Tenant have caused this indenture to be duly executed and sealed the day and year first above written.</w:t>
      </w:r>
    </w:p>
    <w:p>
      <w:pPr>
        <w:sectPr>
          <w:type w:val="continuous"/>
          <w:pgSz w:w="12240" w:h="15840"/>
          <w:pgMar w:left="1440" w:right="1440" w:gutter="0" w:header="0" w:top="1440" w:footer="0" w:bottom="1440"/>
          <w:formProt w:val="false"/>
          <w:textDirection w:val="lrTb"/>
          <w:docGrid w:type="default" w:linePitch="360" w:charSpace="0"/>
        </w:sectPr>
      </w:pPr>
    </w:p>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LANDLORD OR LANDLORD’S AGENT</w:t>
      </w:r>
    </w:p>
    <w:p>
      <w:pPr>
        <w:pStyle w:val="Normal"/>
        <w:spacing w:lineRule="exact" w:line="201"/>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TENANT(s)</w:t>
      </w:r>
    </w:p>
    <w:p>
      <w:pPr>
        <w:sectPr>
          <w:type w:val="continuous"/>
          <w:pgSz w:w="12240" w:h="15840"/>
          <w:pgMar w:left="1440" w:right="1440" w:gutter="0" w:header="0" w:top="1440" w:footer="0" w:bottom="1440"/>
          <w:cols w:num="2" w:equalWidth="false" w:sep="false">
            <w:col w:w="4360" w:space="680"/>
            <w:col w:w="4320"/>
          </w:cols>
          <w:formProt w:val="false"/>
          <w:textDirection w:val="lrTb"/>
          <w:docGrid w:type="default" w:linePitch="360" w:charSpace="0"/>
        </w:sectPr>
      </w:pP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w:t>
      </w:r>
    </w:p>
    <w:p>
      <w:pPr>
        <w:pStyle w:val="Normal"/>
        <w:spacing w:lineRule="exact" w:line="28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w:t>
      </w:r>
    </w:p>
    <w:p>
      <w:pPr>
        <w:sectPr>
          <w:type w:val="continuous"/>
          <w:pgSz w:w="12240" w:h="15840"/>
          <w:pgMar w:left="1440" w:right="1440" w:gutter="0" w:header="0" w:top="1440" w:footer="0" w:bottom="1440"/>
          <w:cols w:num="2" w:space="720" w:equalWidth="true" w:sep="false"/>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w:t>
      </w:r>
    </w:p>
    <w:p>
      <w:pPr>
        <w:pStyle w:val="Normal"/>
        <w:spacing w:lineRule="exact" w:line="276"/>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w:t>
      </w:r>
    </w:p>
    <w:sectPr>
      <w:type w:val="continuous"/>
      <w:pgSz w:w="12240" w:h="15840"/>
      <w:pgMar w:left="1440" w:right="1440" w:gutter="0" w:header="0" w:top="1440" w:footer="0" w:bottom="1440"/>
      <w:cols w:num="2" w:space="720" w:equalWidth="true" w:sep="false"/>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24"/>
      <w:numFmt w:val="upperLetter"/>
      <w:lvlText w:val="%1."/>
      <w:lvlJc w:val="start"/>
      <w:pPr>
        <w:tabs>
          <w:tab w:val="num" w:pos="0"/>
        </w:tabs>
        <w:ind w:start="0" w:hanging="0"/>
      </w:pPr>
    </w:lvl>
  </w:abstractNum>
  <w:abstractNum w:abstractNumId="3">
    <w:lvl w:ilvl="0">
      <w:start w:val="24"/>
      <w:numFmt w:val="upperLetter"/>
      <w:lvlText w:val="%1."/>
      <w:lvlJc w:val="start"/>
      <w:pPr>
        <w:tabs>
          <w:tab w:val="num" w:pos="0"/>
        </w:tabs>
        <w:ind w:start="0" w:hanging="0"/>
      </w:pPr>
    </w:lvl>
  </w:abstractNum>
  <w:abstractNum w:abstractNumId="4">
    <w:lvl w:ilvl="0">
      <w:start w:val="24"/>
      <w:numFmt w:val="upperLetter"/>
      <w:lvlText w:val="%1."/>
      <w:lvlJc w:val="start"/>
      <w:pPr>
        <w:tabs>
          <w:tab w:val="num" w:pos="0"/>
        </w:tabs>
        <w:ind w:start="0" w:hanging="0"/>
      </w:pPr>
    </w:lvl>
  </w:abstractNum>
  <w:abstractNum w:abstractNumId="5">
    <w:lvl w:ilvl="0">
      <w:start w:val="24"/>
      <w:numFmt w:val="upperLetter"/>
      <w:lvlText w:val="%1."/>
      <w:lvlJc w:val="start"/>
      <w:pPr>
        <w:tabs>
          <w:tab w:val="num" w:pos="0"/>
        </w:tabs>
        <w:ind w:start="0" w:hanging="0"/>
      </w:pPr>
    </w:lvl>
  </w:abstractNum>
  <w:abstractNum w:abstractNumId="6">
    <w:lvl w:ilvl="0">
      <w:start w:val="24"/>
      <w:numFmt w:val="upperLetter"/>
      <w:lvlText w:val="%1."/>
      <w:lvlJc w:val="start"/>
      <w:pPr>
        <w:tabs>
          <w:tab w:val="num" w:pos="0"/>
        </w:tabs>
        <w:ind w:start="0" w:hanging="0"/>
      </w:pPr>
    </w:lvl>
  </w:abstractNum>
  <w:abstractNum w:abstractNumId="7">
    <w:lvl w:ilvl="0">
      <w:start w:val="24"/>
      <w:numFmt w:val="upperLetter"/>
      <w:lvlText w:val="%1."/>
      <w:lvlJc w:val="start"/>
      <w:pPr>
        <w:tabs>
          <w:tab w:val="num" w:pos="0"/>
        </w:tabs>
        <w:ind w:start="0" w:hanging="0"/>
      </w:pPr>
    </w:lvl>
  </w:abstractNum>
  <w:abstractNum w:abstractNumId="8">
    <w:lvl w:ilvl="0">
      <w:start w:val="24"/>
      <w:numFmt w:val="upperLetter"/>
      <w:lvlText w:val="%1."/>
      <w:lvlJc w:val="start"/>
      <w:pPr>
        <w:tabs>
          <w:tab w:val="num" w:pos="0"/>
        </w:tabs>
        <w:ind w:start="0" w:hanging="0"/>
      </w:pPr>
    </w:lvl>
  </w:abstractNum>
  <w:abstractNum w:abstractNumId="9">
    <w:lvl w:ilvl="0">
      <w:start w:val="24"/>
      <w:numFmt w:val="upperLetter"/>
      <w:lvlText w:val="%1."/>
      <w:lvlJc w:val="start"/>
      <w:pPr>
        <w:tabs>
          <w:tab w:val="num" w:pos="0"/>
        </w:tabs>
        <w:ind w:start="0" w:hanging="0"/>
      </w:pPr>
    </w:lvl>
  </w:abstractNum>
  <w:abstractNum w:abstractNumId="10">
    <w:lvl w:ilvl="0">
      <w:start w:val="24"/>
      <w:numFmt w:val="upperLetter"/>
      <w:lvlText w:val="%1."/>
      <w:lvlJc w:val="start"/>
      <w:pPr>
        <w:tabs>
          <w:tab w:val="num" w:pos="0"/>
        </w:tabs>
        <w:ind w:start="0" w:hanging="0"/>
      </w:pPr>
    </w:lvl>
  </w:abstractNum>
  <w:abstractNum w:abstractNumId="11">
    <w:lvl w:ilvl="0">
      <w:start w:val="24"/>
      <w:numFmt w:val="upperLetter"/>
      <w:lvlText w:val="%1."/>
      <w:lvlJc w:val="start"/>
      <w:pPr>
        <w:tabs>
          <w:tab w:val="num" w:pos="0"/>
        </w:tabs>
        <w:ind w:start="0" w:hanging="0"/>
      </w:pPr>
    </w:lvl>
  </w:abstractNum>
  <w:abstractNum w:abstractNumId="12">
    <w:lvl w:ilvl="0">
      <w:start w:val="24"/>
      <w:numFmt w:val="upperLetter"/>
      <w:lvlText w:val="%1."/>
      <w:lvlJc w:val="start"/>
      <w:pPr>
        <w:tabs>
          <w:tab w:val="num" w:pos="0"/>
        </w:tabs>
        <w:ind w:start="0" w:hanging="0"/>
      </w:pPr>
    </w:lvl>
  </w:abstractNum>
  <w:abstractNum w:abstractNumId="13">
    <w:lvl w:ilvl="0">
      <w:start w:val="24"/>
      <w:numFmt w:val="upperLetter"/>
      <w:lvlText w:val="%1."/>
      <w:lvlJc w:val="start"/>
      <w:pPr>
        <w:tabs>
          <w:tab w:val="num" w:pos="0"/>
        </w:tabs>
        <w:ind w:start="0" w:hanging="0"/>
      </w:pPr>
    </w:lvl>
  </w:abstractNum>
  <w:abstractNum w:abstractNumId="14">
    <w:lvl w:ilvl="0">
      <w:start w:val="24"/>
      <w:numFmt w:val="upperLetter"/>
      <w:lvlText w:val="%1."/>
      <w:lvlJc w:val="start"/>
      <w:pPr>
        <w:tabs>
          <w:tab w:val="num" w:pos="0"/>
        </w:tabs>
        <w:ind w:start="0" w:hanging="0"/>
      </w:pPr>
    </w:lvl>
  </w:abstractNum>
  <w:abstractNum w:abstractNumId="15">
    <w:lvl w:ilvl="0">
      <w:start w:val="24"/>
      <w:numFmt w:val="upperLetter"/>
      <w:lvlText w:val="%1."/>
      <w:lvlJc w:val="start"/>
      <w:pPr>
        <w:tabs>
          <w:tab w:val="num" w:pos="0"/>
        </w:tabs>
        <w:ind w:start="0" w:hanging="0"/>
      </w:pPr>
    </w:lvl>
  </w:abstractNum>
  <w:abstractNum w:abstractNumId="16">
    <w:lvl w:ilvl="0">
      <w:start w:val="24"/>
      <w:numFmt w:val="upperLetter"/>
      <w:lvlText w:val="%1."/>
      <w:lvlJc w:val="start"/>
      <w:pPr>
        <w:tabs>
          <w:tab w:val="num" w:pos="0"/>
        </w:tabs>
        <w:ind w:start="0" w:hanging="0"/>
      </w:pPr>
    </w:lvl>
  </w:abstractNum>
  <w:abstractNum w:abstractNumId="17">
    <w:lvl w:ilvl="0">
      <w:start w:val="24"/>
      <w:numFmt w:val="upperLetter"/>
      <w:lvlText w:val="%1."/>
      <w:lvlJc w:val="start"/>
      <w:pPr>
        <w:tabs>
          <w:tab w:val="num" w:pos="0"/>
        </w:tabs>
        <w:ind w:start="0" w:hanging="0"/>
      </w:pPr>
    </w:lvl>
  </w:abstractNum>
  <w:abstractNum w:abstractNumId="18">
    <w:lvl w:ilvl="0">
      <w:start w:val="24"/>
      <w:numFmt w:val="upperLetter"/>
      <w:lvlText w:val="%1."/>
      <w:lvlJc w:val="start"/>
      <w:pPr>
        <w:tabs>
          <w:tab w:val="num" w:pos="0"/>
        </w:tabs>
        <w:ind w:start="0" w:hanging="0"/>
      </w:pPr>
    </w:lvl>
  </w:abstractNum>
  <w:abstractNum w:abstractNumId="19">
    <w:lvl w:ilvl="0">
      <w:start w:val="24"/>
      <w:numFmt w:val="upperLetter"/>
      <w:lvlText w:val="%1."/>
      <w:lvlJc w:val="start"/>
      <w:pPr>
        <w:tabs>
          <w:tab w:val="num" w:pos="0"/>
        </w:tabs>
        <w:ind w:start="0" w:hanging="0"/>
      </w:pPr>
    </w:lvl>
  </w:abstractNum>
  <w:abstractNum w:abstractNumId="20">
    <w:lvl w:ilvl="0">
      <w:start w:val="24"/>
      <w:numFmt w:val="upperLetter"/>
      <w:lvlText w:val="%1."/>
      <w:lvlJc w:val="start"/>
      <w:pPr>
        <w:tabs>
          <w:tab w:val="num" w:pos="0"/>
        </w:tabs>
        <w:ind w:start="0" w:hanging="0"/>
      </w:pPr>
    </w:lvl>
  </w:abstractNum>
  <w:abstractNum w:abstractNumId="21">
    <w:lvl w:ilvl="0">
      <w:start w:val="24"/>
      <w:numFmt w:val="upperLetter"/>
      <w:lvlText w:val="%1."/>
      <w:lvlJc w:val="start"/>
      <w:pPr>
        <w:tabs>
          <w:tab w:val="num" w:pos="0"/>
        </w:tabs>
        <w:ind w:start="0" w:hanging="0"/>
      </w:pPr>
    </w:lvl>
  </w:abstractNum>
  <w:abstractNum w:abstractNumId="22">
    <w:lvl w:ilvl="0">
      <w:start w:val="1"/>
      <w:numFmt w:val="upp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3">
    <w:lvl w:ilvl="0">
      <w:start w:val="1"/>
      <w:numFmt w:val="upp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4">
    <w:lvl w:ilvl="0">
      <w:start w:val="1"/>
      <w:numFmt w:val="upp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5">
    <w:lvl w:ilvl="0">
      <w:start w:val="1"/>
      <w:numFmt w:val="upperLetter"/>
      <w:lvlText w:val="%1"/>
      <w:lvlJc w:val="start"/>
      <w:pPr>
        <w:tabs>
          <w:tab w:val="num" w:pos="0"/>
        </w:tabs>
        <w:ind w:start="0" w:hanging="0"/>
      </w:pPr>
    </w:lvl>
    <w:lvl w:ilvl="1">
      <w:start w:val="3"/>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6">
    <w:lvl w:ilvl="0">
      <w:start w:val="24"/>
      <w:numFmt w:val="upperLetter"/>
      <w:lvlText w:val="%1."/>
      <w:lvlJc w:val="start"/>
      <w:pPr>
        <w:tabs>
          <w:tab w:val="num" w:pos="0"/>
        </w:tabs>
        <w:ind w:start="0" w:hanging="0"/>
      </w:pPr>
    </w:lvl>
  </w:abstractNum>
  <w:abstractNum w:abstractNumId="27">
    <w:lvl w:ilvl="0">
      <w:start w:val="24"/>
      <w:numFmt w:val="upperLetter"/>
      <w:lvlText w:val="%1."/>
      <w:lvlJc w:val="start"/>
      <w:pPr>
        <w:tabs>
          <w:tab w:val="num" w:pos="0"/>
        </w:tabs>
        <w:ind w:start="0" w:hanging="0"/>
      </w:pPr>
    </w:lvl>
  </w:abstractNum>
  <w:abstractNum w:abstractNumId="28">
    <w:lvl w:ilvl="0">
      <w:start w:val="180"/>
      <w:numFmt w:val="lowerLetter"/>
      <w:lvlText w:val="%1"/>
      <w:lvlJc w:val="start"/>
      <w:pPr>
        <w:tabs>
          <w:tab w:val="num" w:pos="0"/>
        </w:tabs>
        <w:ind w:start="0" w:hanging="0"/>
      </w:pPr>
    </w:lvl>
  </w:abstractNum>
  <w:abstractNum w:abstractNumId="29">
    <w:lvl w:ilvl="0">
      <w:start w:val="24"/>
      <w:numFmt w:val="upperLetter"/>
      <w:lvlText w:val="%1."/>
      <w:lvlJc w:val="start"/>
      <w:pPr>
        <w:tabs>
          <w:tab w:val="num" w:pos="0"/>
        </w:tabs>
        <w:ind w:start="0" w:hanging="0"/>
      </w:pPr>
    </w:lvl>
  </w:abstractNum>
  <w:abstractNum w:abstractNumId="30">
    <w:lvl w:ilvl="0">
      <w:start w:val="1"/>
      <w:numFmt w:val="upperLetter"/>
      <w:lvlText w:val="(%1)"/>
      <w:lvlJc w:val="start"/>
      <w:pPr>
        <w:tabs>
          <w:tab w:val="num" w:pos="0"/>
        </w:tabs>
        <w:ind w:start="0" w:hanging="0"/>
      </w:pPr>
    </w:lvl>
  </w:abstractNum>
  <w:abstractNum w:abstractNumId="31">
    <w:lvl w:ilvl="0">
      <w:start w:val="24"/>
      <w:numFmt w:val="upperLetter"/>
      <w:lvlText w:val="%1."/>
      <w:lvlJc w:val="start"/>
      <w:pPr>
        <w:tabs>
          <w:tab w:val="num" w:pos="0"/>
        </w:tabs>
        <w:ind w:start="0" w:hanging="0"/>
      </w:pPr>
    </w:lvl>
  </w:abstractNum>
  <w:abstractNum w:abstractNumId="32">
    <w:lvl w:ilvl="0">
      <w:start w:val="24"/>
      <w:numFmt w:val="upperLetter"/>
      <w:lvlText w:val="%1."/>
      <w:lvlJc w:val="start"/>
      <w:pPr>
        <w:tabs>
          <w:tab w:val="num" w:pos="0"/>
        </w:tabs>
        <w:ind w:start="0" w:hanging="0"/>
      </w:pPr>
    </w:lvl>
  </w:abstractNum>
  <w:abstractNum w:abstractNumId="33">
    <w:lvl w:ilvl="0">
      <w:start w:val="24"/>
      <w:numFmt w:val="upperLetter"/>
      <w:lvlText w:val="%1."/>
      <w:lvlJc w:val="start"/>
      <w:pPr>
        <w:tabs>
          <w:tab w:val="num" w:pos="0"/>
        </w:tabs>
        <w:ind w:start="0" w:hanging="0"/>
      </w:pPr>
    </w:lvl>
  </w:abstractNum>
  <w:abstractNum w:abstractNumId="34">
    <w:lvl w:ilvl="0">
      <w:start w:val="24"/>
      <w:numFmt w:val="upperLetter"/>
      <w:lvlText w:val="%1."/>
      <w:lvlJc w:val="start"/>
      <w:pPr>
        <w:tabs>
          <w:tab w:val="num" w:pos="0"/>
        </w:tabs>
        <w:ind w:start="0" w:hanging="0"/>
      </w:pPr>
    </w:lvl>
  </w:abstractNum>
  <w:abstractNum w:abstractNumId="35">
    <w:lvl w:ilvl="0">
      <w:start w:val="24"/>
      <w:numFmt w:val="upperLetter"/>
      <w:lvlText w:val="%1."/>
      <w:lvlJc w:val="start"/>
      <w:pPr>
        <w:tabs>
          <w:tab w:val="num" w:pos="0"/>
        </w:tabs>
        <w:ind w:start="0" w:hanging="0"/>
      </w:pPr>
    </w:lvl>
  </w:abstractNum>
  <w:abstractNum w:abstractNumId="36">
    <w:lvl w:ilvl="0">
      <w:start w:val="24"/>
      <w:numFmt w:val="upperLetter"/>
      <w:lvlText w:val="%1."/>
      <w:lvlJc w:val="start"/>
      <w:pPr>
        <w:tabs>
          <w:tab w:val="num" w:pos="0"/>
        </w:tabs>
        <w:ind w:start="0" w:hanging="0"/>
      </w:pPr>
    </w:lvl>
  </w:abstractNum>
  <w:abstractNum w:abstractNumId="37">
    <w:lvl w:ilvl="0">
      <w:start w:val="24"/>
      <w:numFmt w:val="upperLetter"/>
      <w:lvlText w:val="%1."/>
      <w:lvlJc w:val="start"/>
      <w:pPr>
        <w:tabs>
          <w:tab w:val="num" w:pos="0"/>
        </w:tabs>
        <w:ind w:start="0" w:hanging="0"/>
      </w:pPr>
    </w:lvl>
  </w:abstractNum>
  <w:abstractNum w:abstractNumId="38">
    <w:lvl w:ilvl="0">
      <w:start w:val="24"/>
      <w:numFmt w:val="upperLetter"/>
      <w:lvlText w:val="%1."/>
      <w:lvlJc w:val="start"/>
      <w:pPr>
        <w:tabs>
          <w:tab w:val="num" w:pos="0"/>
        </w:tabs>
        <w:ind w:start="0" w:hanging="0"/>
      </w:pPr>
    </w:lvl>
  </w:abstractNum>
  <w:abstractNum w:abstractNumId="39">
    <w:lvl w:ilvl="0">
      <w:start w:val="24"/>
      <w:numFmt w:val="upperLetter"/>
      <w:lvlText w:val="%1."/>
      <w:lvlJc w:val="start"/>
      <w:pPr>
        <w:tabs>
          <w:tab w:val="num" w:pos="0"/>
        </w:tabs>
        <w:ind w:start="0" w:hanging="0"/>
      </w:pPr>
    </w:lvl>
  </w:abstractNum>
  <w:abstractNum w:abstractNumId="40">
    <w:lvl w:ilvl="0">
      <w:start w:val="24"/>
      <w:numFmt w:val="upperLetter"/>
      <w:lvlText w:val="%1."/>
      <w:lvlJc w:val="start"/>
      <w:pPr>
        <w:tabs>
          <w:tab w:val="num" w:pos="0"/>
        </w:tabs>
        <w:ind w:start="0" w:hanging="0"/>
      </w:pPr>
    </w:lvl>
  </w:abstractNum>
  <w:abstractNum w:abstractNumId="41">
    <w:lvl w:ilvl="0">
      <w:start w:val="24"/>
      <w:numFmt w:val="upperLetter"/>
      <w:lvlText w:val="%1."/>
      <w:lvlJc w:val="start"/>
      <w:pPr>
        <w:tabs>
          <w:tab w:val="num" w:pos="0"/>
        </w:tabs>
        <w:ind w:start="0" w:hanging="0"/>
      </w:pPr>
    </w:lvl>
  </w:abstractNum>
  <w:abstractNum w:abstractNumId="42">
    <w:lvl w:ilvl="0">
      <w:start w:val="24"/>
      <w:numFmt w:val="upperLetter"/>
      <w:lvlText w:val="%1."/>
      <w:lvlJc w:val="start"/>
      <w:pPr>
        <w:tabs>
          <w:tab w:val="num" w:pos="0"/>
        </w:tabs>
        <w:ind w:start="0" w:hanging="0"/>
      </w:pPr>
    </w:lvl>
  </w:abstractNum>
  <w:abstractNum w:abstractNumId="4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11</Pages>
  <Words>4884</Words>
  <Characters>25070</Characters>
  <CharactersWithSpaces>29798</CharactersWithSpaces>
  <Paragraphs>109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