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jc w:val="center"/>
        <w:rPr/>
      </w:pPr>
      <w:bookmarkStart w:id="0" w:name="page1"/>
      <w:bookmarkEnd w:id="0"/>
      <w:r>
        <w:rPr>
          <w:rFonts w:eastAsia="Arial" w:cs="Arial" w:ascii="Arial" w:hAnsi="Arial"/>
          <w:b/>
        </w:rPr>
        <w:t>CINDAS</w:t>
      </w:r>
      <w:r>
        <w:rPr>
          <w:rFonts w:eastAsia="Arial" w:cs="Arial" w:ascii="Arial" w:hAnsi="Arial"/>
          <w:b/>
          <w:sz w:val="25"/>
          <w:vertAlign w:val="superscript"/>
        </w:rPr>
        <w:t>TM</w:t>
      </w:r>
      <w:r>
        <w:rPr>
          <w:rFonts w:eastAsia="Arial" w:cs="Arial" w:ascii="Arial" w:hAnsi="Arial"/>
          <w:b/>
        </w:rPr>
        <w:t xml:space="preserve"> MULTI-USER WEB LICENSE AGREEMENT</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3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4"/>
        <w:ind w:end="160"/>
        <w:rPr/>
      </w:pPr>
      <w:r>
        <w:rPr>
          <w:rFonts w:eastAsia="Arial" w:cs="Arial" w:ascii="Arial" w:hAnsi="Arial"/>
        </w:rPr>
        <w:t>This Multi-User License Agreement (the “License”) is entered into by and between CINDAS LLC (“CINDAS”), an Indiana limited liability company, with a business address of Purdue Technology Center-Aerospace, Suite 1150, 1801 Newman Road, West Lafayette, IN 47906-4524 USA, and</w:t>
      </w:r>
    </w:p>
    <w:p>
      <w:pPr>
        <w:pStyle w:val="Normal"/>
        <w:spacing w:lineRule="exact" w:line="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rPr>
      </w:pPr>
      <w:r>
        <w:rPr>
          <w:rFonts w:eastAsia="Arial" w:cs="Arial" w:ascii="Arial" w:hAnsi="Arial"/>
        </w:rPr>
        <w:t>_______________________________________, the licensee designated in the signature block below</w:t>
      </w:r>
    </w:p>
    <w:p>
      <w:pPr>
        <w:pStyle w:val="Normal"/>
        <w:spacing w:lineRule="exact" w:line="3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4"/>
        <w:ind w:end="160"/>
        <w:jc w:val="both"/>
        <w:rPr/>
      </w:pPr>
      <w:r>
        <w:rPr>
          <w:rFonts w:eastAsia="Arial" w:cs="Arial" w:ascii="Arial" w:hAnsi="Arial"/>
        </w:rPr>
        <w:t>(“Licensee”) (each referred to as a “party” and, collectively, as the “parties”). This License pertains to the specific CINDAS</w:t>
      </w:r>
      <w:r>
        <w:rPr>
          <w:rFonts w:eastAsia="Arial" w:cs="Arial" w:ascii="Arial" w:hAnsi="Arial"/>
          <w:vertAlign w:val="superscript"/>
        </w:rPr>
        <w:t>TM</w:t>
      </w:r>
      <w:r>
        <w:rPr>
          <w:rFonts w:eastAsia="Arial" w:cs="Arial" w:ascii="Arial" w:hAnsi="Arial"/>
        </w:rPr>
        <w:t xml:space="preserve"> software, database, product, and accompanying materials (collectively, the “Licensed Work”) that is/are ordered by Licensee.</w:t>
      </w:r>
    </w:p>
    <w:p>
      <w:pPr>
        <w:pStyle w:val="Normal"/>
        <w:spacing w:lineRule="exact" w:line="1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end="560"/>
        <w:rPr>
          <w:rFonts w:ascii="Arial" w:hAnsi="Arial" w:eastAsia="Arial" w:cs="Arial"/>
        </w:rPr>
      </w:pPr>
      <w:r>
        <w:rPr>
          <w:rFonts w:eastAsia="Arial" w:cs="Arial" w:ascii="Arial" w:hAnsi="Arial"/>
        </w:rPr>
        <w:t>For valuable consideration, the receipt and sufficiency of which is hereby acknowledged, the parties agree as follows: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7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220" w:leader="none"/>
        </w:tabs>
        <w:spacing w:lineRule="atLeast" w:line="0"/>
        <w:ind w:hanging="220" w:start="220" w:end="0"/>
        <w:rPr>
          <w:rFonts w:ascii="Arial" w:hAnsi="Arial" w:eastAsia="Arial" w:cs="Arial"/>
        </w:rPr>
      </w:pPr>
      <w:r>
        <w:rPr>
          <w:rFonts w:eastAsia="Arial" w:cs="Arial" w:ascii="Arial" w:hAnsi="Arial"/>
          <w:u w:val="single"/>
        </w:rPr>
        <w:t>Database License</w:t>
      </w:r>
    </w:p>
    <w:p>
      <w:pPr>
        <w:pStyle w:val="Normal"/>
        <w:spacing w:lineRule="exact" w:line="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end="20"/>
        <w:rPr/>
      </w:pPr>
      <w:r>
        <w:rPr>
          <w:rFonts w:eastAsia="Arial" w:cs="Arial" w:ascii="Arial" w:hAnsi="Arial"/>
        </w:rPr>
        <w:t>CINDAS LLC (“CINDAS”) hereby grants Licensee a non-exclusive, non-transferable license to obtain access to the CINDAS LLC Databases and Products and all updates in accordance with the terms and conditions set forth herein. Licensee may use the Databases and Products for search and retrieval purposes in the internal operation of its organization only or, if Licensee is an individual, for his personal use only. Licensee may also print and download selected records for use for research and scholarly purposes. This license is a site license, which allows for access by a single entity (school, business, or public agency) located either in a single building or in a cluster of related buildings situated within a compact geographic area such as a single campus, a company main headquarters facility or a public agency's central office. The Databases and Products may be networked throughout the geographic area and may also be made available remotely through secure access procedures that Licensee establishes. If Licensee is an academic institution, then this license extends to Licensee's Authorized Users. Authorized Users are faculty, staff, students and walk-in patrons of its libraries.</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rPr>
      </w:pPr>
      <w:r>
        <w:rPr>
          <w:rFonts w:eastAsia="Arial" w:cs="Arial" w:ascii="Arial" w:hAnsi="Arial"/>
        </w:rPr>
        <w:t>The Databases and Products may also be used for purposes of research or education, as follows:</w:t>
      </w:r>
    </w:p>
    <w:p>
      <w:pPr>
        <w:pStyle w:val="Normal"/>
        <w:spacing w:lineRule="exact" w:line="13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end="240"/>
        <w:rPr/>
      </w:pPr>
      <w:r>
        <w:rPr>
          <w:rFonts w:eastAsia="Arial" w:cs="Arial" w:ascii="Arial" w:hAnsi="Arial"/>
          <w:u w:val="single"/>
        </w:rPr>
        <w:t>Display</w:t>
      </w:r>
      <w:r>
        <w:rPr>
          <w:rFonts w:eastAsia="Arial" w:cs="Arial" w:ascii="Arial" w:hAnsi="Arial"/>
        </w:rPr>
        <w:t>. Licensee and Authorized Users shall have the right to electronically display the Databases and Products.</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end="220"/>
        <w:rPr/>
      </w:pPr>
      <w:r>
        <w:rPr>
          <w:rFonts w:eastAsia="Arial" w:cs="Arial" w:ascii="Arial" w:hAnsi="Arial"/>
          <w:u w:val="single"/>
        </w:rPr>
        <w:t>Digitally Copy</w:t>
      </w:r>
      <w:r>
        <w:rPr>
          <w:rFonts w:eastAsia="Arial" w:cs="Arial" w:ascii="Arial" w:hAnsi="Arial"/>
        </w:rPr>
        <w:t>. Licensee and Authorized Users may download and digitally copy selected content from chapters of the Databases and Products including tables, graphs, and images but not entire chapters or books.</w:t>
      </w:r>
    </w:p>
    <w:p>
      <w:pPr>
        <w:pStyle w:val="Normal"/>
        <w:spacing w:lineRule="exact" w:line="1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end="300"/>
        <w:rPr/>
      </w:pPr>
      <w:r>
        <w:rPr>
          <w:rFonts w:eastAsia="Arial" w:cs="Arial" w:ascii="Arial" w:hAnsi="Arial"/>
          <w:u w:val="single"/>
        </w:rPr>
        <w:t>Print Copy</w:t>
      </w:r>
      <w:r>
        <w:rPr>
          <w:rFonts w:eastAsia="Arial" w:cs="Arial" w:ascii="Arial" w:hAnsi="Arial"/>
        </w:rPr>
        <w:t>. Licensee and Authorized Users may print selected content from chapters of the Databases and Products including tables, graphs, and images but not entire chapters or books.</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end="400"/>
        <w:rPr/>
      </w:pPr>
      <w:r>
        <w:rPr>
          <w:rFonts w:eastAsia="Arial" w:cs="Arial" w:ascii="Arial" w:hAnsi="Arial"/>
          <w:u w:val="single"/>
        </w:rPr>
        <w:t>Recover Copying Costs</w:t>
      </w:r>
      <w:r>
        <w:rPr>
          <w:rFonts w:eastAsia="Arial" w:cs="Arial" w:ascii="Arial" w:hAnsi="Arial"/>
        </w:rPr>
        <w:t>. Licensee may charge a reasonable fee to Authorized Users in order to cover the costs of copying or printing portions of Databases and Products for Authorized Users.</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end="80"/>
        <w:rPr/>
      </w:pPr>
      <w:r>
        <w:rPr>
          <w:rFonts w:eastAsia="Arial" w:cs="Arial" w:ascii="Arial" w:hAnsi="Arial"/>
          <w:u w:val="single"/>
        </w:rPr>
        <w:t>Course Packs</w:t>
      </w:r>
      <w:r>
        <w:rPr>
          <w:rFonts w:eastAsia="Arial" w:cs="Arial" w:ascii="Arial" w:hAnsi="Arial"/>
        </w:rPr>
        <w:t>. Licensee and Authorized Users may use selected records of the Databases and Products in the preparation of Course Packs or other educational materials.</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end="100"/>
        <w:rPr/>
      </w:pPr>
      <w:r>
        <w:rPr>
          <w:rFonts w:eastAsia="Arial" w:cs="Arial" w:ascii="Arial" w:hAnsi="Arial"/>
          <w:u w:val="single"/>
        </w:rPr>
        <w:t>Analysis</w:t>
      </w:r>
      <w:r>
        <w:rPr>
          <w:rFonts w:eastAsia="Arial" w:cs="Arial" w:ascii="Arial" w:hAnsi="Arial"/>
        </w:rPr>
        <w:t>. Authorized Users shall be permitted to extract or use information contained in the Databases and Products for educational, scientific, or research purposes, including, but not limited to, extraction and manipulation of information for the purpose of illustration, explanation, example, comment, criticism, teaching, research, or analysis.</w:t>
      </w:r>
    </w:p>
    <w:p>
      <w:pPr>
        <w:pStyle w:val="Normal"/>
        <w:spacing w:lineRule="exact" w:line="13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end="100"/>
        <w:rPr/>
      </w:pPr>
      <w:r>
        <w:rPr>
          <w:rFonts w:eastAsia="Arial" w:cs="Arial" w:ascii="Arial" w:hAnsi="Arial"/>
          <w:u w:val="single"/>
        </w:rPr>
        <w:t>Scholarly Sharing</w:t>
      </w:r>
      <w:r>
        <w:rPr>
          <w:rFonts w:eastAsia="Arial" w:cs="Arial" w:ascii="Arial" w:hAnsi="Arial"/>
        </w:rPr>
        <w:t>. Authorized Users may transmit to a third party colleague in hard copy or electronically, minimal, insubstantial amounts of the Databases and Products for personal use or scholarly, educational, or scientific research or professional use but in no case for re-sale. In addition, Authorized Users have the right to use, with appropriate credit, figures, tables and brief excerpts from the Databases and Products in the Authorized User's own scientific, scholarly and educational works.</w:t>
      </w:r>
    </w:p>
    <w:p>
      <w:pPr>
        <w:pStyle w:val="Normal"/>
        <w:spacing w:lineRule="exact" w:line="12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clear" w:pos="720"/>
          <w:tab w:val="left" w:pos="220" w:leader="none"/>
        </w:tabs>
        <w:spacing w:lineRule="atLeast" w:line="0"/>
        <w:ind w:hanging="220" w:start="220" w:end="0"/>
        <w:rPr>
          <w:rFonts w:ascii="Arial" w:hAnsi="Arial" w:eastAsia="Arial" w:cs="Arial"/>
        </w:rPr>
      </w:pPr>
      <w:r>
        <w:rPr>
          <w:rFonts w:eastAsia="Arial" w:cs="Arial" w:ascii="Arial" w:hAnsi="Arial"/>
          <w:u w:val="single"/>
        </w:rPr>
        <w:t>Payment</w:t>
      </w:r>
    </w:p>
    <w:p>
      <w:pPr>
        <w:pStyle w:val="Normal"/>
        <w:spacing w:lineRule="exact" w:line="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end="80"/>
        <w:rPr>
          <w:rFonts w:ascii="Arial" w:hAnsi="Arial" w:eastAsia="Arial" w:cs="Arial"/>
        </w:rPr>
      </w:pPr>
      <w:r>
        <w:rPr>
          <w:rFonts w:eastAsia="Arial" w:cs="Arial" w:ascii="Arial" w:hAnsi="Arial"/>
        </w:rPr>
        <w:t>Licensee must pay the appropriate subscription fees plus all applicable sales, use or similar taxes for use of the Databases and Products. If the fees are specified in dollars, then they are to be paid in United States dollars.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44"/>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895" w:footer="0" w:bottom="0"/>
          <w:pgNumType w:fmt="decimal"/>
          <w:formProt w:val="false"/>
          <w:textDirection w:val="lrTb"/>
          <w:docGrid w:type="default" w:linePitch="360" w:charSpace="0"/>
        </w:sectPr>
        <w:pStyle w:val="Normal"/>
        <w:spacing w:lineRule="atLeast" w:line="0"/>
        <w:jc w:val="end"/>
        <w:rPr>
          <w:sz w:val="22"/>
        </w:rPr>
      </w:pPr>
      <w:r>
        <w:rPr>
          <w:sz w:val="22"/>
        </w:rPr>
        <w:t>1</w:t>
      </w:r>
    </w:p>
    <w:p>
      <w:pPr>
        <w:pStyle w:val="Normal"/>
        <w:numPr>
          <w:ilvl w:val="0"/>
          <w:numId w:val="3"/>
        </w:numPr>
        <w:tabs>
          <w:tab w:val="clear" w:pos="720"/>
          <w:tab w:val="left" w:pos="220" w:leader="none"/>
        </w:tabs>
        <w:spacing w:lineRule="atLeast" w:line="0"/>
        <w:ind w:hanging="220" w:start="220" w:end="0"/>
        <w:rPr>
          <w:rFonts w:ascii="Arial" w:hAnsi="Arial" w:eastAsia="Arial" w:cs="Arial"/>
        </w:rPr>
      </w:pPr>
      <w:bookmarkStart w:id="1" w:name="page2"/>
      <w:bookmarkEnd w:id="1"/>
      <w:r>
        <w:rPr>
          <w:rFonts w:eastAsia="Arial" w:cs="Arial" w:ascii="Arial" w:hAnsi="Arial"/>
          <w:u w:val="single"/>
        </w:rPr>
        <w:t>Proprietary Rights in the Databases</w:t>
      </w:r>
    </w:p>
    <w:p>
      <w:pPr>
        <w:pStyle w:val="Normal"/>
        <w:spacing w:lineRule="exact" w:line="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end="240"/>
        <w:rPr>
          <w:rFonts w:ascii="Arial" w:hAnsi="Arial" w:eastAsia="Arial" w:cs="Arial"/>
        </w:rPr>
      </w:pPr>
      <w:r>
        <w:rPr>
          <w:rFonts w:eastAsia="Arial" w:cs="Arial" w:ascii="Arial" w:hAnsi="Arial"/>
        </w:rPr>
        <w:t>Licensee acknowledges that the Databases and Products are proprietary to CINDAS and that Licensee has no rights therein other than as set forth herein. The Databases and Products are copyrighted by CINDAS and all rights are reserved. Other than as set forth herein, Licensee shall not duplicate, distribute, sell, commercially exploit, create derivative works from, or otherwise make available the Databases and Products or information contained therein, in any form or medium, to any third party.</w:t>
      </w:r>
    </w:p>
    <w:p>
      <w:pPr>
        <w:pStyle w:val="Normal"/>
        <w:spacing w:lineRule="exact" w:line="119"/>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4"/>
        </w:numPr>
        <w:tabs>
          <w:tab w:val="clear" w:pos="720"/>
          <w:tab w:val="left" w:pos="220" w:leader="none"/>
        </w:tabs>
        <w:spacing w:lineRule="atLeast" w:line="0"/>
        <w:ind w:hanging="220" w:start="220" w:end="0"/>
        <w:rPr>
          <w:rFonts w:ascii="Arial" w:hAnsi="Arial" w:eastAsia="Arial" w:cs="Arial"/>
        </w:rPr>
      </w:pPr>
      <w:r>
        <w:rPr>
          <w:rFonts w:eastAsia="Arial" w:cs="Arial" w:ascii="Arial" w:hAnsi="Arial"/>
          <w:u w:val="single"/>
        </w:rPr>
        <w:t>No Warranties</w:t>
      </w:r>
    </w:p>
    <w:p>
      <w:pPr>
        <w:pStyle w:val="Normal"/>
        <w:spacing w:lineRule="exact" w:line="1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end="40"/>
        <w:rPr>
          <w:rFonts w:ascii="Arial" w:hAnsi="Arial" w:eastAsia="Arial" w:cs="Arial"/>
        </w:rPr>
      </w:pPr>
      <w:r>
        <w:rPr>
          <w:rFonts w:eastAsia="Arial" w:cs="Arial" w:ascii="Arial" w:hAnsi="Arial"/>
        </w:rPr>
        <w:t>CINDAS IS PROVIDING THE DATABASES AND PRODUCTS IN AN "AS IS" CONDITION. CINDAS NEITHER WARRANTS, GUARANTEES, OR MAKES ANY REPRESENTATION REGARDING THE ACCURACY, COMPLETENESS, CORRECTNESS, RELIABILITY, CURRENCY OR OTHERWISE OF ANY OF THE DATABASES AND PRODUCTS OR THE USE OR RESULTS TO BE OBTAINED FROM USING THE DATABASES AND PRODUCTS OR THE INFORMATION CONTAINED THEREIN, OR ANY RELATED DOCUMENTATION OR WRITTEN MATERIALS. CINDAS NEITHER MAKES ANY REPRESENTATIONS OR WARRANTIES WHATSOEVER, EXPRESS OR IMPLIED, WITH RESPECT TO THE DATABASES AND PRODUCTS, AND, IN PARTICULAR, CINDAS DISCLAIMS ALL IMPLIED WARRANTIES INCLUDING WITHOUT LIMITATION ANY WARRANTIES OF MERCHANTABILITY, NONINTERFERENCE, NONINFRINGEMENT, INFORMATIONAL CONTENT, OR FITNESS FOR A PARTICULAR PURPOSE WITH REGARD TO THE DATABASES AND PRODUCTS.</w:t>
      </w:r>
    </w:p>
    <w:p>
      <w:pPr>
        <w:pStyle w:val="Normal"/>
        <w:spacing w:lineRule="exact" w:line="121"/>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5"/>
        </w:numPr>
        <w:tabs>
          <w:tab w:val="clear" w:pos="720"/>
          <w:tab w:val="left" w:pos="220" w:leader="none"/>
        </w:tabs>
        <w:spacing w:lineRule="atLeast" w:line="0"/>
        <w:ind w:hanging="220" w:start="220" w:end="0"/>
        <w:rPr>
          <w:rFonts w:ascii="Arial" w:hAnsi="Arial" w:eastAsia="Arial" w:cs="Arial"/>
        </w:rPr>
      </w:pPr>
      <w:r>
        <w:rPr>
          <w:rFonts w:eastAsia="Arial" w:cs="Arial" w:ascii="Arial" w:hAnsi="Arial"/>
          <w:u w:val="single"/>
        </w:rPr>
        <w:t>Limitation of Liability</w:t>
      </w:r>
    </w:p>
    <w:p>
      <w:pPr>
        <w:pStyle w:val="Normal"/>
        <w:spacing w:lineRule="exact" w:line="1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end="140"/>
        <w:rPr>
          <w:rFonts w:ascii="Arial" w:hAnsi="Arial" w:eastAsia="Arial" w:cs="Arial"/>
        </w:rPr>
      </w:pPr>
      <w:r>
        <w:rPr>
          <w:rFonts w:eastAsia="Arial" w:cs="Arial" w:ascii="Arial" w:hAnsi="Arial"/>
        </w:rPr>
        <w:t>CINDAS SHALL NOT BE LIABLE FOR ANY LOSS OR DAMAGE, INCLUDING LOST PROFITS, LOSS OF USE, OR INCIDENTAL, CONSEQUENTIAL, PUNITIVE OR EXEMPLARY DAMAGES, CAUSED TO ANY PERSON AS A RESULT OF THE USE OF THE DATABASES AND PRODUCTS OR THE INFORMATION CONTAINED THEREIN REGARDLESS OF WHETHER THE POSSIBILITY OF SUCH DAMAGES WAS FORESEEABLE. WITHOUT LIMITING THE FOREGOING, CINDAS'S LIABILITY, IF ANY, SHALL BE LIMITED TO THE PRICE PAID BY CUSTOMER FOR THE DATABASES, AS APPLICABLE.</w:t>
      </w:r>
    </w:p>
    <w:p>
      <w:pPr>
        <w:pStyle w:val="Normal"/>
        <w:spacing w:lineRule="exact" w:line="124"/>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6"/>
        </w:numPr>
        <w:tabs>
          <w:tab w:val="clear" w:pos="720"/>
          <w:tab w:val="left" w:pos="220" w:leader="none"/>
        </w:tabs>
        <w:spacing w:lineRule="atLeast" w:line="0"/>
        <w:ind w:hanging="220" w:start="220" w:end="0"/>
        <w:rPr>
          <w:rFonts w:ascii="Arial" w:hAnsi="Arial" w:eastAsia="Arial" w:cs="Arial"/>
        </w:rPr>
      </w:pPr>
      <w:r>
        <w:rPr>
          <w:rFonts w:eastAsia="Arial" w:cs="Arial" w:ascii="Arial" w:hAnsi="Arial"/>
          <w:u w:val="single"/>
        </w:rPr>
        <w:t>Access and Use</w:t>
      </w:r>
    </w:p>
    <w:p>
      <w:pPr>
        <w:pStyle w:val="Normal"/>
        <w:spacing w:lineRule="exact" w:line="1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end="80"/>
        <w:rPr>
          <w:rFonts w:ascii="Arial" w:hAnsi="Arial" w:eastAsia="Arial" w:cs="Arial"/>
        </w:rPr>
      </w:pPr>
      <w:r>
        <w:rPr>
          <w:rFonts w:eastAsia="Arial" w:cs="Arial" w:ascii="Arial" w:hAnsi="Arial"/>
        </w:rPr>
        <w:t>The CINDAS Databases and Products will be available for use 24 hours per day, 7 days per week. Notwithstanding the foregoing, CINDAS reserves the right to shut down the Databases and Products without prior notice to resolve any technical issues that may arise at any time as determined in CINDAS's sole and absolute discretion; or to suspend access if inordinately large amounts of data are being downloaded until the situation is explained or resolved.</w:t>
      </w:r>
    </w:p>
    <w:p>
      <w:pPr>
        <w:pStyle w:val="Normal"/>
        <w:spacing w:lineRule="exact" w:line="124"/>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7"/>
        </w:numPr>
        <w:tabs>
          <w:tab w:val="clear" w:pos="720"/>
          <w:tab w:val="left" w:pos="220" w:leader="none"/>
        </w:tabs>
        <w:spacing w:lineRule="atLeast" w:line="0"/>
        <w:ind w:hanging="220" w:start="220" w:end="0"/>
        <w:rPr>
          <w:rFonts w:ascii="Arial" w:hAnsi="Arial" w:eastAsia="Arial" w:cs="Arial"/>
        </w:rPr>
      </w:pPr>
      <w:r>
        <w:rPr>
          <w:rFonts w:eastAsia="Arial" w:cs="Arial" w:ascii="Arial" w:hAnsi="Arial"/>
          <w:u w:val="single"/>
        </w:rPr>
        <w:t>System Requirements</w:t>
      </w:r>
    </w:p>
    <w:p>
      <w:pPr>
        <w:pStyle w:val="Normal"/>
        <w:spacing w:lineRule="exact" w:line="1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end="240"/>
        <w:rPr>
          <w:rFonts w:ascii="Arial" w:hAnsi="Arial" w:eastAsia="Arial" w:cs="Arial"/>
        </w:rPr>
      </w:pPr>
      <w:r>
        <w:rPr>
          <w:rFonts w:eastAsia="Arial" w:cs="Arial" w:ascii="Arial" w:hAnsi="Arial"/>
        </w:rPr>
        <w:t>Licensee acknowledges that there are certain system requirements that are necessary in order to use the Databases and Products, and Licensee is financially and technically responsible for ensuring that these requirements are met. These system requirements are (a) full access to the Internet (TCPIP) and</w:t>
      </w:r>
    </w:p>
    <w:p>
      <w:pPr>
        <w:pStyle w:val="Normal"/>
        <w:spacing w:lineRule="exact" w:line="13"/>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8"/>
        </w:numPr>
        <w:tabs>
          <w:tab w:val="clear" w:pos="720"/>
          <w:tab w:val="left" w:pos="299" w:leader="none"/>
        </w:tabs>
        <w:spacing w:lineRule="auto" w:line="237"/>
        <w:ind w:end="380"/>
        <w:rPr>
          <w:rFonts w:ascii="Arial" w:hAnsi="Arial" w:eastAsia="Arial" w:cs="Arial"/>
        </w:rPr>
      </w:pPr>
      <w:r>
        <w:rPr>
          <w:rFonts w:eastAsia="Arial" w:cs="Arial" w:ascii="Arial" w:hAnsi="Arial"/>
        </w:rPr>
        <w:t>a World Wide Web browser. Our database application supports IE 11, Chrome 59, Firefox 54 and Safari 10. If you are not using one of these versions, all features required for access to the database applications may not be supported. Use of the Administrative Profile Module requires support for JavaScript. The latest version of Adobe Acrobat Reader should be used to access PDF files. CINDAS recommends using the most current browsers available.</w:t>
      </w:r>
    </w:p>
    <w:p>
      <w:pPr>
        <w:pStyle w:val="Normal"/>
        <w:spacing w:lineRule="exact" w:line="119"/>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9"/>
        </w:numPr>
        <w:tabs>
          <w:tab w:val="clear" w:pos="720"/>
          <w:tab w:val="left" w:pos="220" w:leader="none"/>
        </w:tabs>
        <w:spacing w:lineRule="atLeast" w:line="0"/>
        <w:ind w:hanging="220" w:start="220" w:end="0"/>
        <w:rPr>
          <w:rFonts w:ascii="Arial" w:hAnsi="Arial" w:eastAsia="Arial" w:cs="Arial"/>
        </w:rPr>
      </w:pPr>
      <w:r>
        <w:rPr>
          <w:rFonts w:eastAsia="Arial" w:cs="Arial" w:ascii="Arial" w:hAnsi="Arial"/>
          <w:u w:val="single"/>
        </w:rPr>
        <w:t>Force Majeure</w:t>
      </w:r>
    </w:p>
    <w:p>
      <w:pPr>
        <w:pStyle w:val="Normal"/>
        <w:spacing w:lineRule="exact" w:line="1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end="260"/>
        <w:rPr>
          <w:rFonts w:ascii="Arial" w:hAnsi="Arial" w:eastAsia="Arial" w:cs="Arial"/>
        </w:rPr>
      </w:pPr>
      <w:r>
        <w:rPr>
          <w:rFonts w:eastAsia="Arial" w:cs="Arial" w:ascii="Arial" w:hAnsi="Arial"/>
        </w:rPr>
        <w:t>CINDAS shall not be responsible for any failure to perform, or delay in performance, in whole or in part, due to unforeseen circumstances or circumstances beyond CINDAS's control.</w:t>
      </w:r>
    </w:p>
    <w:p>
      <w:pPr>
        <w:pStyle w:val="Normal"/>
        <w:spacing w:lineRule="exact" w:line="123"/>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0"/>
        </w:numPr>
        <w:tabs>
          <w:tab w:val="clear" w:pos="720"/>
          <w:tab w:val="left" w:pos="220" w:leader="none"/>
        </w:tabs>
        <w:spacing w:lineRule="atLeast" w:line="0"/>
        <w:ind w:hanging="220" w:start="220" w:end="0"/>
        <w:rPr>
          <w:rFonts w:ascii="Arial" w:hAnsi="Arial" w:eastAsia="Arial" w:cs="Arial"/>
        </w:rPr>
      </w:pPr>
      <w:r>
        <w:rPr>
          <w:rFonts w:eastAsia="Arial" w:cs="Arial" w:ascii="Arial" w:hAnsi="Arial"/>
          <w:u w:val="single"/>
        </w:rPr>
        <w:t>Term and Termination</w:t>
      </w:r>
    </w:p>
    <w:p>
      <w:pPr>
        <w:pStyle w:val="Normal"/>
        <w:spacing w:lineRule="exact" w:line="1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end="500"/>
        <w:rPr/>
      </w:pPr>
      <w:r>
        <w:rPr>
          <w:rFonts w:eastAsia="Arial" w:cs="Arial" w:ascii="Arial" w:hAnsi="Arial"/>
        </w:rPr>
        <w:t>CINDAS may terminate this License if Licensee fails to comply with any of the terms herein, in which case Licensee’s authorization to use the Licensed Work is also terminated.</w:t>
      </w:r>
    </w:p>
    <w:p>
      <w:pPr>
        <w:pStyle w:val="Normal"/>
        <w:spacing w:lineRule="exact" w:line="122"/>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1"/>
        </w:numPr>
        <w:tabs>
          <w:tab w:val="clear" w:pos="720"/>
          <w:tab w:val="left" w:pos="340" w:leader="none"/>
        </w:tabs>
        <w:spacing w:lineRule="atLeast" w:line="0"/>
        <w:ind w:hanging="340" w:start="340" w:end="0"/>
        <w:rPr>
          <w:rFonts w:ascii="Arial" w:hAnsi="Arial" w:eastAsia="Arial" w:cs="Arial"/>
        </w:rPr>
      </w:pPr>
      <w:r>
        <w:rPr>
          <w:rFonts w:eastAsia="Arial" w:cs="Arial" w:ascii="Arial" w:hAnsi="Arial"/>
          <w:u w:val="single"/>
        </w:rPr>
        <w:t>Governing Law</w:t>
      </w:r>
    </w:p>
    <w:p>
      <w:pPr>
        <w:pStyle w:val="Normal"/>
        <w:spacing w:lineRule="exact" w:line="1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end="240"/>
        <w:rPr>
          <w:rFonts w:ascii="Arial" w:hAnsi="Arial" w:eastAsia="Arial" w:cs="Arial"/>
        </w:rPr>
      </w:pPr>
      <w:r>
        <w:rPr>
          <w:rFonts w:eastAsia="Arial" w:cs="Arial" w:ascii="Arial" w:hAnsi="Arial"/>
        </w:rPr>
        <w:t>Any questions concerning the validity, construction, or performance of this license shall be governed by the laws of the State of Indiana excluding its conflicts of laws principles. The venue for any litigation arising out of this license shall be the state or federal courts located within the State of Indiana, U.S.A.</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2"/>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806" w:footer="0" w:bottom="0"/>
          <w:pgNumType w:fmt="decimal"/>
          <w:formProt w:val="false"/>
          <w:textDirection w:val="lrTb"/>
          <w:docGrid w:type="default" w:linePitch="360" w:charSpace="0"/>
        </w:sectPr>
        <w:pStyle w:val="Normal"/>
        <w:spacing w:lineRule="atLeast" w:line="0"/>
        <w:jc w:val="end"/>
        <w:rPr>
          <w:sz w:val="22"/>
        </w:rPr>
      </w:pPr>
      <w:r>
        <w:rPr>
          <w:sz w:val="22"/>
        </w:rPr>
        <w:t>2</w:t>
      </w:r>
    </w:p>
    <w:p>
      <w:pPr>
        <w:pStyle w:val="Normal"/>
        <w:numPr>
          <w:ilvl w:val="0"/>
          <w:numId w:val="12"/>
        </w:numPr>
        <w:tabs>
          <w:tab w:val="clear" w:pos="720"/>
          <w:tab w:val="left" w:pos="340" w:leader="none"/>
        </w:tabs>
        <w:spacing w:lineRule="atLeast" w:line="0"/>
        <w:ind w:hanging="340" w:start="340" w:end="0"/>
        <w:rPr>
          <w:rFonts w:ascii="Arial" w:hAnsi="Arial" w:eastAsia="Arial" w:cs="Arial"/>
        </w:rPr>
      </w:pPr>
      <w:bookmarkStart w:id="2" w:name="page3"/>
      <w:bookmarkEnd w:id="2"/>
      <w:r>
        <w:rPr>
          <w:rFonts w:eastAsia="Arial" w:cs="Arial" w:ascii="Arial" w:hAnsi="Arial"/>
          <w:u w:val="single"/>
        </w:rPr>
        <w:t>License Restrictions</w:t>
      </w:r>
    </w:p>
    <w:p>
      <w:pPr>
        <w:pStyle w:val="Normal"/>
        <w:spacing w:lineRule="exact" w:line="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end="40"/>
        <w:rPr>
          <w:rFonts w:ascii="Arial" w:hAnsi="Arial" w:eastAsia="Arial" w:cs="Arial"/>
        </w:rPr>
      </w:pPr>
      <w:r>
        <w:rPr>
          <w:rFonts w:eastAsia="Arial" w:cs="Arial" w:ascii="Arial" w:hAnsi="Arial"/>
        </w:rPr>
        <w:t>Copyrighted information obtained from the CINDAS materials properties databases and products may be utilized in company propriety databases and other internal electronic formats as long as an active subscription is in effect at the original level. Licensee may not translate, disassemble, decompile, reverse engineer or adapt the Licensed Work or any related software or otherwise attempt to derive the source code of such software, except as specifically permitted by law. Licensee may not engage in the systematic retrieval of content from the Licensed Work to create or compile, directly or indirectly, a collection, compilation, database or directory without prior written permission from CINDAS.</w:t>
      </w:r>
    </w:p>
    <w:p>
      <w:pPr>
        <w:pStyle w:val="Normal"/>
        <w:spacing w:lineRule="exact" w:line="13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end="40"/>
        <w:rPr>
          <w:rFonts w:ascii="Arial" w:hAnsi="Arial" w:eastAsia="Arial" w:cs="Arial"/>
        </w:rPr>
      </w:pPr>
      <w:r>
        <w:rPr>
          <w:rFonts w:eastAsia="Arial" w:cs="Arial" w:ascii="Arial" w:hAnsi="Arial"/>
        </w:rPr>
        <w:t>Licensee may not use, copy, modify, display, publish, reproduce, store, transmit, post, translate, distribute or create other derivative works from, or sell, rent, lease or license all or any part of the Licensed Work in any medium to anyone, except as provided in this License. If Licensee transfers possession of any copy of the Licensed Work to any other party, this License is automatically terminated.</w:t>
      </w:r>
    </w:p>
    <w:p>
      <w:pPr>
        <w:pStyle w:val="Normal"/>
        <w:spacing w:lineRule="exact" w:line="13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end="20"/>
        <w:rPr/>
      </w:pPr>
      <w:r>
        <w:rPr>
          <w:rFonts w:eastAsia="Arial" w:cs="Arial" w:ascii="Arial" w:hAnsi="Arial"/>
        </w:rPr>
        <w:t>Licensee may not use any robots, spiders, crawlers or other automated downloading programs, algorithms or devices, or any similar or equivalent manual process, to: (a) continuously and automatically search, scrape, extract, deep link or index any content from the Licensed Work; (b) harvest personal information from the Licensed Work for purposes of sending unsolicited or unauthorized material; or (c) cause disruption to the working of the Licensed Work or any other person’s use of the Licensed Work. If the Licensed Work contains robot exclusion files or robot exclusion headers, Licensee agrees to honor them and not use any device, software or routine to bypass them. Licensee may not attempt to gain unauthorized access to any portion or feature of the Licensed Work, any other systems or networks connected to the Licensed Work or to any CINDAS server, or any of the products or services provided on, accessed from or distributed through the Licensed Work. Licensee may not probe, scan or test the vulnerability of the Licensed Work or any network connected to the Licensed Work or breach or attempt to breach the security or authentication measures on the Licensed Work or any network connected to CINDAS.</w:t>
      </w:r>
    </w:p>
    <w:p>
      <w:pPr>
        <w:pStyle w:val="Normal"/>
        <w:spacing w:lineRule="exact" w:line="164"/>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3"/>
        </w:numPr>
        <w:tabs>
          <w:tab w:val="clear" w:pos="720"/>
          <w:tab w:val="left" w:pos="340" w:leader="none"/>
        </w:tabs>
        <w:spacing w:lineRule="atLeast" w:line="0"/>
        <w:ind w:hanging="340" w:start="340" w:end="0"/>
        <w:rPr>
          <w:rFonts w:ascii="Arial" w:hAnsi="Arial" w:eastAsia="Arial" w:cs="Arial"/>
        </w:rPr>
      </w:pPr>
      <w:r>
        <w:rPr>
          <w:rFonts w:eastAsia="Arial" w:cs="Arial" w:ascii="Arial" w:hAnsi="Arial"/>
          <w:u w:val="single"/>
        </w:rPr>
        <w:t>Miscellaneous</w:t>
      </w:r>
    </w:p>
    <w:p>
      <w:pPr>
        <w:pStyle w:val="Normal"/>
        <w:spacing w:lineRule="exact" w:line="15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Arial" w:hAnsi="Arial" w:eastAsia="Arial" w:cs="Arial"/>
        </w:rPr>
      </w:pPr>
      <w:r>
        <w:rPr>
          <w:rFonts w:eastAsia="Arial" w:cs="Arial" w:ascii="Arial" w:hAnsi="Arial"/>
        </w:rPr>
        <w:t>12.1. Licensee agrees to comply with all applicable export laws and regulations.</w:t>
      </w:r>
    </w:p>
    <w:p>
      <w:pPr>
        <w:pStyle w:val="Normal"/>
        <w:spacing w:lineRule="exact" w:line="17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firstLine="720" w:end="860"/>
        <w:rPr/>
      </w:pPr>
      <w:r>
        <w:rPr>
          <w:rFonts w:eastAsia="Arial" w:cs="Arial" w:ascii="Arial" w:hAnsi="Arial"/>
        </w:rPr>
        <w:t>12.2. Licensee agrees to pay any duties, taxes, levies or fees, excluding those based on CINDAS’s net income, arising from Licensee’s use of the Licensed Work.</w:t>
      </w:r>
    </w:p>
    <w:p>
      <w:pPr>
        <w:pStyle w:val="Normal"/>
        <w:spacing w:lineRule="exact" w:line="17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firstLine="720" w:end="460"/>
        <w:rPr/>
      </w:pPr>
      <w:r>
        <w:rPr>
          <w:rFonts w:eastAsia="Arial" w:cs="Arial" w:ascii="Arial" w:hAnsi="Arial"/>
        </w:rPr>
        <w:t>12.3. Nothing in this License affects Licensee’s statutory rights as a consumer under state or federal law, unless such rights may be waived or limited by contract.</w:t>
      </w:r>
    </w:p>
    <w:p>
      <w:pPr>
        <w:pStyle w:val="Normal"/>
        <w:spacing w:lineRule="exact" w:line="17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firstLine="720" w:end="160"/>
        <w:rPr>
          <w:rFonts w:ascii="Arial" w:hAnsi="Arial" w:eastAsia="Arial" w:cs="Arial"/>
        </w:rPr>
      </w:pPr>
      <w:r>
        <w:rPr>
          <w:rFonts w:eastAsia="Arial" w:cs="Arial" w:ascii="Arial" w:hAnsi="Arial"/>
        </w:rPr>
        <w:t>12.4. If for any reason a court competent jurisdiction finds any provision of this License, or portion thereof, to be unenforceable, that provision shall be enforced to the maximum extent permissible so as to affect the intent of the parties, and the remainder of this License shall continue in full force and effect.</w:t>
      </w:r>
    </w:p>
    <w:p>
      <w:pPr>
        <w:pStyle w:val="Normal"/>
        <w:spacing w:lineRule="exact" w:line="17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firstLine="720" w:end="460"/>
        <w:jc w:val="both"/>
        <w:rPr>
          <w:rFonts w:ascii="Arial" w:hAnsi="Arial" w:eastAsia="Arial" w:cs="Arial"/>
        </w:rPr>
      </w:pPr>
      <w:r>
        <w:rPr>
          <w:rFonts w:eastAsia="Arial" w:cs="Arial" w:ascii="Arial" w:hAnsi="Arial"/>
        </w:rPr>
        <w:t>12.5. CINDAS LLC may be contacted at: Purdue Technology Center-Aerospace, Suite 1150, 1801 Newman Road, West Lafayette, IN 47906-4524 USA telephone (765) 807-5400; fax (765) 807-5291; web site: www.cindasdata.com; email: info@cindasdata.com.</w:t>
      </w:r>
    </w:p>
    <w:p>
      <w:pPr>
        <w:pStyle w:val="Normal"/>
        <w:spacing w:lineRule="exact" w:line="16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Arial" w:hAnsi="Arial" w:eastAsia="Arial" w:cs="Arial"/>
        </w:rPr>
      </w:pPr>
      <w:r>
        <w:rPr>
          <w:rFonts w:eastAsia="Arial" w:cs="Arial" w:ascii="Arial" w:hAnsi="Arial"/>
        </w:rPr>
        <w:t>12.6. Conditions of this license are as follows:</w:t>
      </w:r>
    </w:p>
    <w:p>
      <w:pPr>
        <w:sectPr>
          <w:type w:val="nextPage"/>
          <w:pgSz w:w="12240" w:h="15840"/>
          <w:pgMar w:left="1440" w:right="1440" w:gutter="0" w:header="0" w:top="806" w:footer="0" w:bottom="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440" w:end="0"/>
        <w:rPr>
          <w:rFonts w:ascii="Arial" w:hAnsi="Arial" w:eastAsia="Arial" w:cs="Arial"/>
        </w:rPr>
      </w:pPr>
      <w:r>
        <w:rPr>
          <w:rFonts w:eastAsia="Arial" w:cs="Arial" w:ascii="Arial" w:hAnsi="Arial"/>
        </w:rPr>
        <w:t>Lease type:</w:t>
      </w:r>
    </w:p>
    <w:p>
      <w:pPr>
        <w:pStyle w:val="Normal"/>
        <w:spacing w:lineRule="exact" w:line="20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tLeast" w:line="0"/>
        <w:rPr>
          <w:rFonts w:ascii="Arial" w:hAnsi="Arial" w:eastAsia="Arial" w:cs="Arial"/>
        </w:rPr>
      </w:pPr>
      <w:r>
        <w:rPr>
          <w:rFonts w:eastAsia="Arial" w:cs="Arial" w:ascii="Arial" w:hAnsi="Arial"/>
        </w:rPr>
        <w:t>Multi-User</w:t>
      </w:r>
    </w:p>
    <w:p>
      <w:pPr>
        <w:sectPr>
          <w:type w:val="continuous"/>
          <w:pgSz w:w="12240" w:h="15840"/>
          <w:pgMar w:left="1440" w:right="1440" w:gutter="0" w:header="0" w:top="806" w:footer="0" w:bottom="0"/>
          <w:cols w:num="2" w:space="720" w:equalWidth="true" w:sep="false"/>
          <w:formProt w:val="false"/>
          <w:textDirection w:val="lrTb"/>
          <w:docGrid w:type="default" w:linePitch="360" w:charSpace="0"/>
        </w:sectPr>
      </w:pPr>
    </w:p>
    <w:p>
      <w:pPr>
        <w:pStyle w:val="Normal"/>
        <w:spacing w:lineRule="exact" w:line="20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440" w:end="0"/>
        <w:rPr>
          <w:rFonts w:ascii="Arial" w:hAnsi="Arial" w:eastAsia="Arial" w:cs="Arial"/>
        </w:rPr>
      </w:pPr>
      <w:r>
        <w:rPr>
          <w:rFonts w:eastAsia="Arial" w:cs="Arial" w:ascii="Arial" w:hAnsi="Arial"/>
        </w:rPr>
        <w:t>Start Date:</w:t>
      </w:r>
    </w:p>
    <w:p>
      <w:pPr>
        <w:pStyle w:val="Normal"/>
        <w:spacing w:lineRule="exact" w:line="213"/>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tLeast" w:line="0"/>
        <w:rPr>
          <w:rFonts w:ascii="Arial" w:hAnsi="Arial" w:eastAsia="Arial" w:cs="Arial"/>
          <w:sz w:val="19"/>
        </w:rPr>
      </w:pPr>
      <w:r>
        <w:rPr>
          <w:rFonts w:eastAsia="Arial" w:cs="Arial" w:ascii="Arial" w:hAnsi="Arial"/>
          <w:sz w:val="19"/>
        </w:rPr>
        <w:t>______________________________________</w:t>
      </w:r>
    </w:p>
    <w:p>
      <w:pPr>
        <w:sectPr>
          <w:type w:val="continuous"/>
          <w:pgSz w:w="12240" w:h="15840"/>
          <w:pgMar w:left="1440" w:right="1440" w:gutter="0" w:header="0" w:top="806" w:footer="0" w:bottom="0"/>
          <w:cols w:num="2" w:space="720" w:equalWidth="true" w:sep="false"/>
          <w:formProt w:val="false"/>
          <w:textDirection w:val="lrTb"/>
          <w:docGrid w:type="default" w:linePitch="360" w:charSpace="0"/>
        </w:sectPr>
      </w:pPr>
    </w:p>
    <w:p>
      <w:pPr>
        <w:pStyle w:val="Normal"/>
        <w:spacing w:lineRule="exact" w:line="21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ind w:start="1440" w:end="0"/>
        <w:rPr>
          <w:rFonts w:ascii="Arial" w:hAnsi="Arial" w:eastAsia="Arial" w:cs="Arial"/>
          <w:sz w:val="19"/>
        </w:rPr>
      </w:pPr>
      <w:r>
        <w:rPr>
          <w:rFonts w:eastAsia="Arial" w:cs="Arial" w:ascii="Arial" w:hAnsi="Arial"/>
          <w:sz w:val="19"/>
        </w:rPr>
        <w:t>Products:</w:t>
      </w:r>
    </w:p>
    <w:p>
      <w:pPr>
        <w:pStyle w:val="Normal"/>
        <w:spacing w:lineRule="exact" w:line="210"/>
        <w:rPr>
          <w:rFonts w:ascii="Times New Roman" w:hAnsi="Times New Roman" w:eastAsia="Times New Roman" w:cs="Times New Roman"/>
          <w:sz w:val="19"/>
        </w:rPr>
      </w:pPr>
      <w:r>
        <w:br w:type="column"/>
      </w:r>
      <w:r>
        <w:rPr>
          <w:rFonts w:eastAsia="Times New Roman" w:cs="Times New Roman" w:ascii="Times New Roman" w:hAnsi="Times New Roman"/>
          <w:sz w:val="19"/>
        </w:rPr>
      </w:r>
    </w:p>
    <w:p>
      <w:pPr>
        <w:pStyle w:val="Normal"/>
        <w:spacing w:lineRule="atLeast" w:line="0"/>
        <w:rPr>
          <w:rFonts w:ascii="Arial" w:hAnsi="Arial" w:eastAsia="Arial" w:cs="Arial"/>
          <w:sz w:val="19"/>
        </w:rPr>
      </w:pPr>
      <w:r>
        <w:rPr>
          <w:rFonts w:eastAsia="Arial" w:cs="Arial" w:ascii="Arial" w:hAnsi="Arial"/>
          <w:sz w:val="19"/>
        </w:rPr>
        <w:t>______________________________________</w:t>
      </w:r>
    </w:p>
    <w:p>
      <w:pPr>
        <w:sectPr>
          <w:type w:val="continuous"/>
          <w:pgSz w:w="12240" w:h="15840"/>
          <w:pgMar w:left="1440" w:right="1440" w:gutter="0" w:header="0" w:top="806" w:footer="0" w:bottom="0"/>
          <w:cols w:num="2" w:space="720" w:equalWidth="true" w:sep="false"/>
          <w:formProt w:val="false"/>
          <w:textDirection w:val="lrTb"/>
          <w:docGrid w:type="default" w:linePitch="360" w:charSpace="0"/>
        </w:sectPr>
      </w:pPr>
    </w:p>
    <w:p>
      <w:pPr>
        <w:pStyle w:val="Normal"/>
        <w:spacing w:lineRule="exact" w:line="211"/>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ind w:start="5040" w:end="0"/>
        <w:rPr>
          <w:rFonts w:ascii="Arial" w:hAnsi="Arial" w:eastAsia="Arial" w:cs="Arial"/>
          <w:sz w:val="19"/>
        </w:rPr>
      </w:pPr>
      <w:r>
        <w:rPr>
          <w:rFonts w:eastAsia="Arial" w:cs="Arial" w:ascii="Arial" w:hAnsi="Arial"/>
          <w:sz w:val="19"/>
        </w:rPr>
        <w:t>______________________________________</w:t>
      </w:r>
    </w:p>
    <w:p>
      <w:pPr>
        <w:sectPr>
          <w:type w:val="continuous"/>
          <w:pgSz w:w="12240" w:h="15840"/>
          <w:pgMar w:left="1440" w:right="1440" w:gutter="0" w:header="0" w:top="806" w:footer="0" w:bottom="0"/>
          <w:formProt w:val="false"/>
          <w:textDirection w:val="lrTb"/>
          <w:docGrid w:type="default" w:linePitch="360" w:charSpace="0"/>
        </w:sectPr>
      </w:pPr>
    </w:p>
    <w:p>
      <w:pPr>
        <w:pStyle w:val="Normal"/>
        <w:spacing w:lineRule="exact" w:line="211"/>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ind w:start="1440" w:end="0"/>
        <w:rPr>
          <w:rFonts w:ascii="Arial" w:hAnsi="Arial" w:eastAsia="Arial" w:cs="Arial"/>
          <w:sz w:val="19"/>
        </w:rPr>
      </w:pPr>
      <w:r>
        <w:rPr>
          <w:rFonts w:eastAsia="Arial" w:cs="Arial" w:ascii="Arial" w:hAnsi="Arial"/>
          <w:sz w:val="19"/>
        </w:rPr>
        <w:t>Cost:</w:t>
      </w:r>
    </w:p>
    <w:p>
      <w:pPr>
        <w:pStyle w:val="Normal"/>
        <w:spacing w:lineRule="exact" w:line="211"/>
        <w:rPr>
          <w:rFonts w:ascii="Times New Roman" w:hAnsi="Times New Roman" w:eastAsia="Times New Roman" w:cs="Times New Roman"/>
          <w:sz w:val="19"/>
        </w:rPr>
      </w:pPr>
      <w:r>
        <w:br w:type="column"/>
      </w:r>
      <w:r>
        <w:rPr>
          <w:rFonts w:eastAsia="Times New Roman" w:cs="Times New Roman" w:ascii="Times New Roman" w:hAnsi="Times New Roman"/>
          <w:sz w:val="19"/>
        </w:rPr>
      </w:r>
    </w:p>
    <w:p>
      <w:pPr>
        <w:pStyle w:val="Normal"/>
        <w:spacing w:lineRule="atLeast" w:line="0"/>
        <w:rPr>
          <w:rFonts w:ascii="Arial" w:hAnsi="Arial" w:eastAsia="Arial" w:cs="Arial"/>
          <w:sz w:val="19"/>
        </w:rPr>
      </w:pPr>
      <w:r>
        <w:rPr>
          <w:rFonts w:eastAsia="Arial" w:cs="Arial" w:ascii="Arial" w:hAnsi="Arial"/>
          <w:sz w:val="19"/>
        </w:rPr>
        <w:t>______________________________________</w:t>
      </w:r>
    </w:p>
    <w:p>
      <w:pPr>
        <w:sectPr>
          <w:type w:val="continuous"/>
          <w:pgSz w:w="12240" w:h="15840"/>
          <w:pgMar w:left="1440" w:right="1440" w:gutter="0" w:header="0" w:top="806" w:footer="0" w:bottom="0"/>
          <w:cols w:num="2" w:space="720" w:equalWidth="true" w:sep="false"/>
          <w:formProt w:val="false"/>
          <w:textDirection w:val="lrTb"/>
          <w:docGrid w:type="default" w:linePitch="360" w:charSpace="0"/>
        </w:sectPr>
      </w:pPr>
    </w:p>
    <w:p>
      <w:pPr>
        <w:pStyle w:val="Normal"/>
        <w:spacing w:lineRule="exact" w:line="211"/>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ind w:start="1440" w:end="0"/>
        <w:rPr>
          <w:rFonts w:ascii="Arial" w:hAnsi="Arial" w:eastAsia="Arial" w:cs="Arial"/>
          <w:sz w:val="19"/>
        </w:rPr>
      </w:pPr>
      <w:r>
        <w:rPr>
          <w:rFonts w:eastAsia="Arial" w:cs="Arial" w:ascii="Arial" w:hAnsi="Arial"/>
          <w:sz w:val="19"/>
        </w:rPr>
        <w:t>Access:</w:t>
      </w:r>
    </w:p>
    <w:p>
      <w:pPr>
        <w:pStyle w:val="Normal"/>
        <w:spacing w:lineRule="exact" w:line="211"/>
        <w:rPr>
          <w:rFonts w:ascii="Times New Roman" w:hAnsi="Times New Roman" w:eastAsia="Times New Roman" w:cs="Times New Roman"/>
          <w:sz w:val="19"/>
        </w:rPr>
      </w:pPr>
      <w:r>
        <w:br w:type="column"/>
      </w:r>
      <w:r>
        <w:rPr>
          <w:rFonts w:eastAsia="Times New Roman" w:cs="Times New Roman" w:ascii="Times New Roman" w:hAnsi="Times New Roman"/>
          <w:sz w:val="19"/>
        </w:rPr>
      </w:r>
    </w:p>
    <w:p>
      <w:pPr>
        <w:pStyle w:val="Normal"/>
        <w:spacing w:lineRule="atLeast" w:line="0"/>
        <w:rPr>
          <w:rFonts w:ascii="Arial" w:hAnsi="Arial" w:eastAsia="Arial" w:cs="Arial"/>
          <w:sz w:val="19"/>
        </w:rPr>
      </w:pPr>
      <w:r>
        <w:rPr>
          <w:rFonts w:eastAsia="Arial" w:cs="Arial" w:ascii="Arial" w:hAnsi="Arial"/>
          <w:sz w:val="19"/>
        </w:rPr>
        <w:t>______________________________________</w:t>
      </w:r>
    </w:p>
    <w:p>
      <w:pPr>
        <w:sectPr>
          <w:type w:val="continuous"/>
          <w:pgSz w:w="12240" w:h="15840"/>
          <w:pgMar w:left="1440" w:right="1440" w:gutter="0" w:header="0" w:top="806" w:footer="0" w:bottom="0"/>
          <w:cols w:num="2" w:space="720" w:equalWidth="true" w:sep="false"/>
          <w:formProt w:val="false"/>
          <w:textDirection w:val="lrTb"/>
          <w:docGrid w:type="default" w:linePitch="360" w:charSpace="0"/>
        </w:sectPr>
      </w:pPr>
    </w:p>
    <w:p>
      <w:pPr>
        <w:pStyle w:val="Normal"/>
        <w:spacing w:lineRule="exact" w:line="203"/>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ind w:start="1440" w:end="0"/>
        <w:rPr>
          <w:rFonts w:ascii="Arial" w:hAnsi="Arial" w:eastAsia="Arial" w:cs="Arial"/>
        </w:rPr>
      </w:pPr>
      <w:r>
        <w:rPr>
          <w:rFonts w:eastAsia="Arial" w:cs="Arial" w:ascii="Arial" w:hAnsi="Arial"/>
        </w:rPr>
        <w:t>Other:</w:t>
      </w:r>
    </w:p>
    <w:p>
      <w:pPr>
        <w:pStyle w:val="Normal"/>
        <w:spacing w:lineRule="exact" w:line="213"/>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tLeast" w:line="0"/>
        <w:rPr>
          <w:rFonts w:ascii="Arial" w:hAnsi="Arial" w:eastAsia="Arial" w:cs="Arial"/>
          <w:sz w:val="19"/>
        </w:rPr>
      </w:pPr>
      <w:r>
        <w:rPr>
          <w:rFonts w:eastAsia="Arial" w:cs="Arial" w:ascii="Arial" w:hAnsi="Arial"/>
          <w:sz w:val="19"/>
        </w:rPr>
        <w:t>______________________________________</w:t>
      </w:r>
    </w:p>
    <w:p>
      <w:pPr>
        <w:sectPr>
          <w:type w:val="continuous"/>
          <w:pgSz w:w="12240" w:h="15840"/>
          <w:pgMar w:left="1440" w:right="1440" w:gutter="0" w:header="0" w:top="806" w:footer="0" w:bottom="0"/>
          <w:cols w:num="2" w:space="720" w:equalWidth="true" w:sep="false"/>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end"/>
        <w:rPr>
          <w:sz w:val="19"/>
        </w:rPr>
      </w:pPr>
      <w:r>
        <w:rPr>
          <w:sz w:val="19"/>
        </w:rPr>
        <w:t>3</w:t>
      </w:r>
    </w:p>
    <w:p>
      <w:pPr>
        <w:sectPr>
          <w:type w:val="continuous"/>
          <w:pgSz w:w="12240" w:h="15840"/>
          <w:pgMar w:left="1440" w:right="1440" w:gutter="0" w:header="0" w:top="806" w:footer="0" w:bottom="0"/>
          <w:formProt w:val="false"/>
          <w:textDirection w:val="lrTb"/>
          <w:docGrid w:type="default" w:linePitch="360" w:charSpace="0"/>
        </w:sectPr>
      </w:pPr>
    </w:p>
    <w:p>
      <w:pPr>
        <w:pStyle w:val="Normal"/>
        <w:spacing w:lineRule="atLeast" w:line="0"/>
        <w:ind w:end="180"/>
        <w:jc w:val="center"/>
        <w:rPr/>
      </w:pPr>
      <w:bookmarkStart w:id="3" w:name="page4"/>
      <w:bookmarkEnd w:id="3"/>
      <w:r>
        <w:rPr>
          <w:rFonts w:eastAsia="Arial" w:cs="Arial" w:ascii="Arial" w:hAnsi="Arial"/>
          <w:b/>
        </w:rPr>
        <w:t>CINDAS</w:t>
      </w:r>
      <w:r>
        <w:rPr>
          <w:rFonts w:eastAsia="Arial" w:cs="Arial" w:ascii="Arial" w:hAnsi="Arial"/>
          <w:b/>
          <w:sz w:val="25"/>
          <w:vertAlign w:val="superscript"/>
        </w:rPr>
        <w:t>TM</w:t>
      </w:r>
      <w:r>
        <w:rPr>
          <w:rFonts w:eastAsia="Arial" w:cs="Arial" w:ascii="Arial" w:hAnsi="Arial"/>
          <w:b/>
        </w:rPr>
        <w:t xml:space="preserve"> MULTI-USER WEB LICENSE AGREEMENT</w:t>
      </w:r>
    </w:p>
    <w:p>
      <w:pPr>
        <w:pStyle w:val="Normal"/>
        <w:spacing w:lineRule="exact" w:line="274"/>
        <w:rPr>
          <w:rFonts w:ascii="Times New Roman" w:hAnsi="Times New Roman" w:eastAsia="Times New Roman" w:cs="Times New Roman"/>
          <w:b/>
        </w:rPr>
      </w:pPr>
      <w:r>
        <w:rPr>
          <w:rFonts w:eastAsia="Times New Roman" w:cs="Times New Roman" w:ascii="Times New Roman" w:hAnsi="Times New Roman"/>
          <w:b/>
        </w:rPr>
      </w:r>
    </w:p>
    <w:p>
      <w:pPr>
        <w:pStyle w:val="Normal"/>
        <w:spacing w:lineRule="atLeast" w:line="0"/>
        <w:rPr/>
      </w:pPr>
      <w:r>
        <w:rPr>
          <w:rFonts w:eastAsia="Arial" w:cs="Arial" w:ascii="Arial" w:hAnsi="Arial"/>
        </w:rPr>
        <w:t>This Multi-User License Agreement (the “License”) is entered into by and between CINDAS LLC and</w:t>
      </w:r>
    </w:p>
    <w:p>
      <w:pPr>
        <w:pStyle w:val="Normal"/>
        <w:spacing w:lineRule="atLeast" w:line="0"/>
        <w:rPr>
          <w:rFonts w:ascii="Arial" w:hAnsi="Arial" w:eastAsia="Arial" w:cs="Arial"/>
        </w:rPr>
      </w:pPr>
      <w:r>
        <w:rPr>
          <w:rFonts w:eastAsia="Arial" w:cs="Arial" w:ascii="Arial" w:hAnsi="Arial"/>
        </w:rPr>
        <w:t>________________________________________________________, the licensee designated in the</w:t>
      </w:r>
    </w:p>
    <w:p>
      <w:pPr>
        <w:pStyle w:val="Normal"/>
        <w:spacing w:lineRule="atLeast" w:line="0"/>
        <w:rPr>
          <w:rFonts w:ascii="Arial" w:hAnsi="Arial" w:eastAsia="Arial" w:cs="Arial"/>
        </w:rPr>
      </w:pPr>
      <w:r>
        <w:rPr>
          <w:rFonts w:eastAsia="Arial" w:cs="Arial" w:ascii="Arial" w:hAnsi="Arial"/>
        </w:rPr>
        <w:t>signature block below.</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8"/>
        <w:rPr>
          <w:rFonts w:ascii="Times New Roman" w:hAnsi="Times New Roman" w:eastAsia="Times New Roman" w:cs="Times New Roman"/>
        </w:rPr>
      </w:pPr>
      <w:r>
        <w:rPr>
          <w:rFonts w:eastAsia="Times New Roman" w:cs="Times New Roman" w:ascii="Times New Roman" w:hAnsi="Times New Roman"/>
        </w:rPr>
      </w:r>
    </w:p>
    <w:tbl>
      <w:tblPr>
        <w:tblW w:w="9540" w:type="dxa"/>
        <w:jc w:val="start"/>
        <w:tblInd w:w="0" w:type="dxa"/>
        <w:tblLayout w:type="fixed"/>
        <w:tblCellMar>
          <w:top w:w="0" w:type="dxa"/>
          <w:start w:w="0" w:type="dxa"/>
          <w:bottom w:w="0" w:type="dxa"/>
          <w:end w:w="0" w:type="dxa"/>
        </w:tblCellMar>
      </w:tblPr>
      <w:tblGrid>
        <w:gridCol w:w="1340"/>
        <w:gridCol w:w="20"/>
        <w:gridCol w:w="3"/>
        <w:gridCol w:w="2697"/>
        <w:gridCol w:w="2500"/>
        <w:gridCol w:w="20"/>
        <w:gridCol w:w="3"/>
        <w:gridCol w:w="2957"/>
      </w:tblGrid>
      <w:tr>
        <w:trPr>
          <w:trHeight w:val="230" w:hRule="atLeast"/>
        </w:trPr>
        <w:tc>
          <w:tcPr>
            <w:tcW w:w="1360" w:type="dxa"/>
            <w:gridSpan w:val="2"/>
            <w:tcBorders/>
          </w:tcPr>
          <w:p>
            <w:pPr>
              <w:pStyle w:val="Normal"/>
              <w:spacing w:lineRule="atLeast" w:line="0"/>
              <w:rPr>
                <w:rFonts w:ascii="Arial" w:hAnsi="Arial" w:eastAsia="Arial" w:cs="Arial"/>
              </w:rPr>
            </w:pPr>
            <w:r>
              <w:rPr>
                <w:rFonts w:eastAsia="Arial" w:cs="Arial" w:ascii="Arial" w:hAnsi="Arial"/>
              </w:rPr>
              <w:t>LICENSEE</w:t>
            </w:r>
          </w:p>
        </w:tc>
        <w:tc>
          <w:tcPr>
            <w:tcW w:w="2700" w:type="dxa"/>
            <w:gridSpan w:val="2"/>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520" w:type="dxa"/>
            <w:gridSpan w:val="2"/>
            <w:tcBorders/>
          </w:tcPr>
          <w:p>
            <w:pPr>
              <w:pStyle w:val="Normal"/>
              <w:spacing w:lineRule="atLeast" w:line="0"/>
              <w:ind w:start="1000" w:end="0"/>
              <w:rPr>
                <w:rFonts w:ascii="Arial" w:hAnsi="Arial" w:eastAsia="Arial" w:cs="Arial"/>
              </w:rPr>
            </w:pPr>
            <w:r>
              <w:rPr>
                <w:rFonts w:eastAsia="Arial" w:cs="Arial" w:ascii="Arial" w:hAnsi="Arial"/>
              </w:rPr>
              <w:t>CINDAS LLC</w:t>
            </w:r>
          </w:p>
        </w:tc>
        <w:tc>
          <w:tcPr>
            <w:tcW w:w="2960" w:type="dxa"/>
            <w:gridSpan w:val="2"/>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473" w:hRule="atLeast"/>
        </w:trPr>
        <w:tc>
          <w:tcPr>
            <w:tcW w:w="1360" w:type="dxa"/>
            <w:gridSpan w:val="2"/>
            <w:tcBorders/>
          </w:tcPr>
          <w:p>
            <w:pPr>
              <w:pStyle w:val="Normal"/>
              <w:spacing w:lineRule="atLeast" w:line="0"/>
              <w:rPr>
                <w:rFonts w:ascii="Arial" w:hAnsi="Arial" w:eastAsia="Arial" w:cs="Arial"/>
              </w:rPr>
            </w:pPr>
            <w:r>
              <w:rPr>
                <w:rFonts w:eastAsia="Arial" w:cs="Arial" w:ascii="Arial" w:hAnsi="Arial"/>
              </w:rPr>
              <w:t>By:</w:t>
            </w:r>
          </w:p>
        </w:tc>
        <w:tc>
          <w:tcPr>
            <w:tcW w:w="270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520" w:type="dxa"/>
            <w:gridSpan w:val="2"/>
            <w:tcBorders/>
          </w:tcPr>
          <w:p>
            <w:pPr>
              <w:pStyle w:val="Normal"/>
              <w:spacing w:lineRule="atLeast" w:line="0"/>
              <w:ind w:start="1000" w:end="0"/>
              <w:rPr>
                <w:rFonts w:ascii="Arial" w:hAnsi="Arial" w:eastAsia="Arial" w:cs="Arial"/>
              </w:rPr>
            </w:pPr>
            <w:r>
              <w:rPr>
                <w:rFonts w:eastAsia="Arial" w:cs="Arial" w:ascii="Arial" w:hAnsi="Arial"/>
              </w:rPr>
              <w:t>By:</w:t>
            </w:r>
          </w:p>
        </w:tc>
        <w:tc>
          <w:tcPr>
            <w:tcW w:w="296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60" w:hRule="atLeast"/>
        </w:trPr>
        <w:tc>
          <w:tcPr>
            <w:tcW w:w="1360" w:type="dxa"/>
            <w:gridSpan w:val="2"/>
            <w:tcBorders/>
          </w:tcPr>
          <w:p>
            <w:pPr>
              <w:pStyle w:val="Normal"/>
              <w:spacing w:lineRule="atLeast" w:line="0"/>
              <w:rPr>
                <w:rFonts w:ascii="Arial" w:hAnsi="Arial" w:eastAsia="Arial" w:cs="Arial"/>
              </w:rPr>
            </w:pPr>
            <w:r>
              <w:rPr>
                <w:rFonts w:eastAsia="Arial" w:cs="Arial" w:ascii="Arial" w:hAnsi="Arial"/>
              </w:rPr>
              <w:t>Printed:</w:t>
            </w:r>
          </w:p>
        </w:tc>
        <w:tc>
          <w:tcPr>
            <w:tcW w:w="270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520" w:type="dxa"/>
            <w:gridSpan w:val="2"/>
            <w:tcBorders/>
          </w:tcPr>
          <w:p>
            <w:pPr>
              <w:pStyle w:val="Normal"/>
              <w:spacing w:lineRule="atLeast" w:line="0"/>
              <w:ind w:start="1000" w:end="0"/>
              <w:rPr>
                <w:rFonts w:ascii="Arial" w:hAnsi="Arial" w:eastAsia="Arial" w:cs="Arial"/>
              </w:rPr>
            </w:pPr>
            <w:r>
              <w:rPr>
                <w:rFonts w:eastAsia="Arial" w:cs="Arial" w:ascii="Arial" w:hAnsi="Arial"/>
              </w:rPr>
              <w:t>Printed:</w:t>
            </w:r>
          </w:p>
        </w:tc>
        <w:tc>
          <w:tcPr>
            <w:tcW w:w="2960" w:type="dxa"/>
            <w:gridSpan w:val="2"/>
            <w:tcBorders>
              <w:bottom w:val="single" w:sz="8" w:space="0" w:color="000000"/>
            </w:tcBorders>
          </w:tcPr>
          <w:p>
            <w:pPr>
              <w:pStyle w:val="Normal"/>
              <w:spacing w:lineRule="atLeast" w:line="0"/>
              <w:ind w:start="100" w:end="0"/>
              <w:rPr>
                <w:rFonts w:ascii="Arial" w:hAnsi="Arial" w:eastAsia="Arial" w:cs="Arial"/>
              </w:rPr>
            </w:pPr>
            <w:r>
              <w:rPr>
                <w:rFonts w:eastAsia="Arial" w:cs="Arial" w:ascii="Arial" w:hAnsi="Arial"/>
              </w:rPr>
              <w:t>Frank R. Mason</w:t>
            </w:r>
          </w:p>
        </w:tc>
      </w:tr>
      <w:tr>
        <w:trPr>
          <w:trHeight w:val="460" w:hRule="atLeast"/>
        </w:trPr>
        <w:tc>
          <w:tcPr>
            <w:tcW w:w="1360" w:type="dxa"/>
            <w:gridSpan w:val="2"/>
            <w:tcBorders/>
          </w:tcPr>
          <w:p>
            <w:pPr>
              <w:pStyle w:val="Normal"/>
              <w:spacing w:lineRule="atLeast" w:line="0"/>
              <w:rPr>
                <w:rFonts w:ascii="Arial" w:hAnsi="Arial" w:eastAsia="Arial" w:cs="Arial"/>
              </w:rPr>
            </w:pPr>
            <w:r>
              <w:rPr>
                <w:rFonts w:eastAsia="Arial" w:cs="Arial" w:ascii="Arial" w:hAnsi="Arial"/>
              </w:rPr>
              <w:t>Title:</w:t>
            </w:r>
          </w:p>
        </w:tc>
        <w:tc>
          <w:tcPr>
            <w:tcW w:w="270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520" w:type="dxa"/>
            <w:gridSpan w:val="2"/>
            <w:tcBorders/>
          </w:tcPr>
          <w:p>
            <w:pPr>
              <w:pStyle w:val="Normal"/>
              <w:spacing w:lineRule="atLeast" w:line="0"/>
              <w:ind w:start="1000" w:end="0"/>
              <w:rPr>
                <w:rFonts w:ascii="Arial" w:hAnsi="Arial" w:eastAsia="Arial" w:cs="Arial"/>
              </w:rPr>
            </w:pPr>
            <w:r>
              <w:rPr>
                <w:rFonts w:eastAsia="Arial" w:cs="Arial" w:ascii="Arial" w:hAnsi="Arial"/>
              </w:rPr>
              <w:t>Title:</w:t>
            </w:r>
          </w:p>
        </w:tc>
        <w:tc>
          <w:tcPr>
            <w:tcW w:w="2960" w:type="dxa"/>
            <w:gridSpan w:val="2"/>
            <w:tcBorders>
              <w:bottom w:val="single" w:sz="8" w:space="0" w:color="000000"/>
            </w:tcBorders>
          </w:tcPr>
          <w:p>
            <w:pPr>
              <w:pStyle w:val="Normal"/>
              <w:spacing w:lineRule="atLeast" w:line="0"/>
              <w:ind w:start="100" w:end="0"/>
              <w:rPr>
                <w:rFonts w:ascii="Arial" w:hAnsi="Arial" w:eastAsia="Arial" w:cs="Arial"/>
              </w:rPr>
            </w:pPr>
            <w:r>
              <w:rPr>
                <w:rFonts w:eastAsia="Arial" w:cs="Arial" w:ascii="Arial" w:hAnsi="Arial"/>
              </w:rPr>
              <w:t>President</w:t>
            </w:r>
          </w:p>
        </w:tc>
      </w:tr>
      <w:tr>
        <w:trPr>
          <w:trHeight w:val="461" w:hRule="atLeast"/>
        </w:trPr>
        <w:tc>
          <w:tcPr>
            <w:tcW w:w="1360" w:type="dxa"/>
            <w:gridSpan w:val="2"/>
            <w:tcBorders/>
          </w:tcPr>
          <w:p>
            <w:pPr>
              <w:pStyle w:val="Normal"/>
              <w:spacing w:lineRule="atLeast" w:line="0"/>
              <w:rPr>
                <w:rFonts w:ascii="Arial" w:hAnsi="Arial" w:eastAsia="Arial" w:cs="Arial"/>
              </w:rPr>
            </w:pPr>
            <w:r>
              <w:rPr>
                <w:rFonts w:eastAsia="Arial" w:cs="Arial" w:ascii="Arial" w:hAnsi="Arial"/>
              </w:rPr>
              <w:t>Phone:</w:t>
            </w:r>
          </w:p>
        </w:tc>
        <w:tc>
          <w:tcPr>
            <w:tcW w:w="270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520" w:type="dxa"/>
            <w:gridSpan w:val="2"/>
            <w:tcBorders/>
          </w:tcPr>
          <w:p>
            <w:pPr>
              <w:pStyle w:val="Normal"/>
              <w:spacing w:lineRule="atLeast" w:line="0"/>
              <w:ind w:start="1000" w:end="0"/>
              <w:rPr>
                <w:rFonts w:ascii="Arial" w:hAnsi="Arial" w:eastAsia="Arial" w:cs="Arial"/>
              </w:rPr>
            </w:pPr>
            <w:r>
              <w:rPr>
                <w:rFonts w:eastAsia="Arial" w:cs="Arial" w:ascii="Arial" w:hAnsi="Arial"/>
              </w:rPr>
              <w:t>Phone:</w:t>
            </w:r>
          </w:p>
        </w:tc>
        <w:tc>
          <w:tcPr>
            <w:tcW w:w="2960" w:type="dxa"/>
            <w:gridSpan w:val="2"/>
            <w:tcBorders>
              <w:bottom w:val="single" w:sz="8" w:space="0" w:color="000000"/>
            </w:tcBorders>
          </w:tcPr>
          <w:p>
            <w:pPr>
              <w:pStyle w:val="Normal"/>
              <w:spacing w:lineRule="atLeast" w:line="0"/>
              <w:ind w:start="100" w:end="0"/>
              <w:rPr>
                <w:rFonts w:ascii="Arial" w:hAnsi="Arial" w:eastAsia="Arial" w:cs="Arial"/>
              </w:rPr>
            </w:pPr>
            <w:r>
              <w:rPr>
                <w:rFonts w:eastAsia="Arial" w:cs="Arial" w:ascii="Arial" w:hAnsi="Arial"/>
              </w:rPr>
              <w:t>765-807-5400</w:t>
            </w:r>
          </w:p>
        </w:tc>
      </w:tr>
      <w:tr>
        <w:trPr>
          <w:trHeight w:val="457" w:hRule="atLeast"/>
        </w:trPr>
        <w:tc>
          <w:tcPr>
            <w:tcW w:w="1360" w:type="dxa"/>
            <w:gridSpan w:val="2"/>
            <w:tcBorders/>
          </w:tcPr>
          <w:p>
            <w:pPr>
              <w:pStyle w:val="Normal"/>
              <w:spacing w:lineRule="atLeast" w:line="0"/>
              <w:rPr>
                <w:rFonts w:ascii="Arial" w:hAnsi="Arial" w:eastAsia="Arial" w:cs="Arial"/>
              </w:rPr>
            </w:pPr>
            <w:r>
              <w:rPr>
                <w:rFonts w:eastAsia="Arial" w:cs="Arial" w:ascii="Arial" w:hAnsi="Arial"/>
              </w:rPr>
              <w:t>Email:</w:t>
            </w:r>
          </w:p>
        </w:tc>
        <w:tc>
          <w:tcPr>
            <w:tcW w:w="270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520" w:type="dxa"/>
            <w:gridSpan w:val="2"/>
            <w:tcBorders/>
          </w:tcPr>
          <w:p>
            <w:pPr>
              <w:pStyle w:val="Normal"/>
              <w:spacing w:lineRule="atLeast" w:line="0"/>
              <w:ind w:start="1000" w:end="0"/>
              <w:rPr>
                <w:rFonts w:ascii="Arial" w:hAnsi="Arial" w:eastAsia="Arial" w:cs="Arial"/>
              </w:rPr>
            </w:pPr>
            <w:r>
              <w:rPr>
                <w:rFonts w:eastAsia="Arial" w:cs="Arial" w:ascii="Arial" w:hAnsi="Arial"/>
              </w:rPr>
              <w:t>Email:</w:t>
            </w:r>
          </w:p>
        </w:tc>
        <w:tc>
          <w:tcPr>
            <w:tcW w:w="2960" w:type="dxa"/>
            <w:gridSpan w:val="2"/>
            <w:tcBorders>
              <w:bottom w:val="single" w:sz="8" w:space="0" w:color="000000"/>
            </w:tcBorders>
          </w:tcPr>
          <w:p>
            <w:pPr>
              <w:pStyle w:val="Normal"/>
              <w:spacing w:lineRule="atLeast" w:line="0"/>
              <w:ind w:start="100" w:end="0"/>
              <w:rPr>
                <w:rFonts w:ascii="Arial" w:hAnsi="Arial" w:eastAsia="Arial" w:cs="Arial"/>
              </w:rPr>
            </w:pPr>
            <w:r>
              <w:rPr>
                <w:rFonts w:eastAsia="Arial" w:cs="Arial" w:ascii="Arial" w:hAnsi="Arial"/>
              </w:rPr>
              <w:t>mason@cindasdata.com</w:t>
            </w:r>
          </w:p>
        </w:tc>
      </w:tr>
      <w:tr>
        <w:trPr>
          <w:trHeight w:val="460" w:hRule="atLeast"/>
        </w:trPr>
        <w:tc>
          <w:tcPr>
            <w:tcW w:w="1360" w:type="dxa"/>
            <w:gridSpan w:val="2"/>
            <w:tcBorders/>
          </w:tcPr>
          <w:p>
            <w:pPr>
              <w:pStyle w:val="Normal"/>
              <w:spacing w:lineRule="atLeast" w:line="0"/>
              <w:rPr>
                <w:rFonts w:ascii="Arial" w:hAnsi="Arial" w:eastAsia="Arial" w:cs="Arial"/>
              </w:rPr>
            </w:pPr>
            <w:r>
              <w:rPr>
                <w:rFonts w:eastAsia="Arial" w:cs="Arial" w:ascii="Arial" w:hAnsi="Arial"/>
              </w:rPr>
              <w:t>Entity:</w:t>
            </w:r>
          </w:p>
        </w:tc>
        <w:tc>
          <w:tcPr>
            <w:tcW w:w="270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5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95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60" w:hRule="atLeast"/>
        </w:trPr>
        <w:tc>
          <w:tcPr>
            <w:tcW w:w="1360" w:type="dxa"/>
            <w:gridSpan w:val="2"/>
            <w:tcBorders/>
          </w:tcPr>
          <w:p>
            <w:pPr>
              <w:pStyle w:val="Normal"/>
              <w:spacing w:lineRule="atLeast" w:line="0"/>
              <w:rPr>
                <w:rFonts w:ascii="Arial" w:hAnsi="Arial" w:eastAsia="Arial" w:cs="Arial"/>
              </w:rPr>
            </w:pPr>
            <w:r>
              <w:rPr>
                <w:rFonts w:eastAsia="Arial" w:cs="Arial" w:ascii="Arial" w:hAnsi="Arial"/>
              </w:rPr>
              <w:t>Address:</w:t>
            </w:r>
          </w:p>
        </w:tc>
        <w:tc>
          <w:tcPr>
            <w:tcW w:w="270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5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95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66" w:hRule="atLeast"/>
        </w:trPr>
        <w:tc>
          <w:tcPr>
            <w:tcW w:w="1340" w:type="dxa"/>
            <w:vMerge w:val="restart"/>
            <w:tcBorders/>
          </w:tcPr>
          <w:p>
            <w:pPr>
              <w:pStyle w:val="Normal"/>
              <w:spacing w:lineRule="atLeast" w:line="0"/>
              <w:rPr>
                <w:rFonts w:ascii="Arial" w:hAnsi="Arial" w:eastAsia="Arial" w:cs="Arial"/>
              </w:rPr>
            </w:pPr>
            <w:r>
              <w:rPr>
                <w:rFonts w:eastAsia="Arial" w:cs="Arial" w:ascii="Arial" w:hAnsi="Arial"/>
              </w:rPr>
              <w:t>Date:</w:t>
            </w:r>
          </w:p>
        </w:tc>
        <w:tc>
          <w:tcPr>
            <w:tcW w:w="23" w:type="dxa"/>
            <w:gridSpan w:val="2"/>
            <w:vMerge w:val="restart"/>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97"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500" w:type="dxa"/>
            <w:vMerge w:val="restart"/>
            <w:tcBorders/>
          </w:tcPr>
          <w:p>
            <w:pPr>
              <w:pStyle w:val="Normal"/>
              <w:spacing w:lineRule="atLeast" w:line="0"/>
              <w:ind w:start="1000" w:end="0"/>
              <w:rPr>
                <w:rFonts w:ascii="Arial" w:hAnsi="Arial" w:eastAsia="Arial" w:cs="Arial"/>
              </w:rPr>
            </w:pPr>
            <w:r>
              <w:rPr>
                <w:rFonts w:eastAsia="Arial" w:cs="Arial" w:ascii="Arial" w:hAnsi="Arial"/>
              </w:rPr>
              <w:t>Date:</w:t>
            </w:r>
          </w:p>
        </w:tc>
        <w:tc>
          <w:tcPr>
            <w:tcW w:w="23" w:type="dxa"/>
            <w:gridSpan w:val="2"/>
            <w:vMerge w:val="restart"/>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95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57" w:hRule="atLeast"/>
        </w:trPr>
        <w:tc>
          <w:tcPr>
            <w:tcW w:w="134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2"/>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97"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50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2"/>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957"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18"/>
        </w:rPr>
      </w:pPr>
      <w:r>
        <w:rPr>
          <w:rFonts w:eastAsia="Arial" w:cs="Arial" w:ascii="Arial" w:hAnsi="Arial"/>
          <w:sz w:val="18"/>
        </w:rPr>
        <w:t>Form revised 24 July 2020</w:t>
      </w:r>
    </w:p>
    <w:p>
      <w:pPr>
        <w:pStyle w:val="Normal"/>
        <w:spacing w:lineRule="exact" w:line="20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260" w:end="0"/>
        <w:rPr>
          <w:sz w:val="22"/>
        </w:rPr>
      </w:pPr>
      <w:r>
        <w:rPr>
          <w:sz w:val="22"/>
        </w:rPr>
        <w:t>4</w:t>
      </w:r>
    </w:p>
    <w:sectPr>
      <w:type w:val="nextPage"/>
      <w:pgSz w:w="12240" w:h="15840"/>
      <w:pgMar w:left="1440" w:right="1260" w:gutter="0" w:header="0" w:top="1243" w:footer="0" w:bottom="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0" w:hanging="0"/>
      </w:pPr>
    </w:lvl>
  </w:abstractNum>
  <w:abstractNum w:abstractNumId="2">
    <w:lvl w:ilvl="0">
      <w:start w:val="2"/>
      <w:numFmt w:val="decimal"/>
      <w:lvlText w:val="%1."/>
      <w:lvlJc w:val="start"/>
      <w:pPr>
        <w:tabs>
          <w:tab w:val="num" w:pos="0"/>
        </w:tabs>
        <w:ind w:start="0" w:hanging="0"/>
      </w:pPr>
    </w:lvl>
  </w:abstractNum>
  <w:abstractNum w:abstractNumId="3">
    <w:lvl w:ilvl="0">
      <w:start w:val="3"/>
      <w:numFmt w:val="decimal"/>
      <w:lvlText w:val="%1."/>
      <w:lvlJc w:val="start"/>
      <w:pPr>
        <w:tabs>
          <w:tab w:val="num" w:pos="0"/>
        </w:tabs>
        <w:ind w:start="0" w:hanging="0"/>
      </w:pPr>
    </w:lvl>
  </w:abstractNum>
  <w:abstractNum w:abstractNumId="4">
    <w:lvl w:ilvl="0">
      <w:start w:val="4"/>
      <w:numFmt w:val="decimal"/>
      <w:lvlText w:val="%1."/>
      <w:lvlJc w:val="start"/>
      <w:pPr>
        <w:tabs>
          <w:tab w:val="num" w:pos="0"/>
        </w:tabs>
        <w:ind w:start="0" w:hanging="0"/>
      </w:pPr>
    </w:lvl>
  </w:abstractNum>
  <w:abstractNum w:abstractNumId="5">
    <w:lvl w:ilvl="0">
      <w:start w:val="5"/>
      <w:numFmt w:val="decimal"/>
      <w:lvlText w:val="%1."/>
      <w:lvlJc w:val="start"/>
      <w:pPr>
        <w:tabs>
          <w:tab w:val="num" w:pos="0"/>
        </w:tabs>
        <w:ind w:start="0" w:hanging="0"/>
      </w:pPr>
    </w:lvl>
  </w:abstractNum>
  <w:abstractNum w:abstractNumId="6">
    <w:lvl w:ilvl="0">
      <w:start w:val="6"/>
      <w:numFmt w:val="decimal"/>
      <w:lvlText w:val="%1."/>
      <w:lvlJc w:val="start"/>
      <w:pPr>
        <w:tabs>
          <w:tab w:val="num" w:pos="0"/>
        </w:tabs>
        <w:ind w:start="0" w:hanging="0"/>
      </w:pPr>
    </w:lvl>
  </w:abstractNum>
  <w:abstractNum w:abstractNumId="7">
    <w:lvl w:ilvl="0">
      <w:start w:val="7"/>
      <w:numFmt w:val="decimal"/>
      <w:lvlText w:val="%1."/>
      <w:lvlJc w:val="start"/>
      <w:pPr>
        <w:tabs>
          <w:tab w:val="num" w:pos="0"/>
        </w:tabs>
        <w:ind w:start="0" w:hanging="0"/>
      </w:pPr>
    </w:lvl>
  </w:abstractNum>
  <w:abstractNum w:abstractNumId="8">
    <w:lvl w:ilvl="0">
      <w:start w:val="2"/>
      <w:numFmt w:val="lowerLetter"/>
      <w:lvlText w:val="(%1)"/>
      <w:lvlJc w:val="start"/>
      <w:pPr>
        <w:tabs>
          <w:tab w:val="num" w:pos="0"/>
        </w:tabs>
        <w:ind w:start="0" w:hanging="0"/>
      </w:pPr>
    </w:lvl>
  </w:abstractNum>
  <w:abstractNum w:abstractNumId="9">
    <w:lvl w:ilvl="0">
      <w:start w:val="8"/>
      <w:numFmt w:val="decimal"/>
      <w:lvlText w:val="%1."/>
      <w:lvlJc w:val="start"/>
      <w:pPr>
        <w:tabs>
          <w:tab w:val="num" w:pos="0"/>
        </w:tabs>
        <w:ind w:start="0" w:hanging="0"/>
      </w:pPr>
    </w:lvl>
  </w:abstractNum>
  <w:abstractNum w:abstractNumId="10">
    <w:lvl w:ilvl="0">
      <w:start w:val="9"/>
      <w:numFmt w:val="decimal"/>
      <w:lvlText w:val="%1."/>
      <w:lvlJc w:val="start"/>
      <w:pPr>
        <w:tabs>
          <w:tab w:val="num" w:pos="0"/>
        </w:tabs>
        <w:ind w:start="0" w:hanging="0"/>
      </w:pPr>
    </w:lvl>
  </w:abstractNum>
  <w:abstractNum w:abstractNumId="11">
    <w:lvl w:ilvl="0">
      <w:start w:val="10"/>
      <w:numFmt w:val="decimal"/>
      <w:lvlText w:val="%1."/>
      <w:lvlJc w:val="start"/>
      <w:pPr>
        <w:tabs>
          <w:tab w:val="num" w:pos="0"/>
        </w:tabs>
        <w:ind w:start="0" w:hanging="0"/>
      </w:pPr>
    </w:lvl>
  </w:abstractNum>
  <w:abstractNum w:abstractNumId="12">
    <w:lvl w:ilvl="0">
      <w:start w:val="11"/>
      <w:numFmt w:val="decimal"/>
      <w:lvlText w:val="%1."/>
      <w:lvlJc w:val="start"/>
      <w:pPr>
        <w:tabs>
          <w:tab w:val="num" w:pos="0"/>
        </w:tabs>
        <w:ind w:start="0" w:hanging="0"/>
      </w:pPr>
    </w:lvl>
  </w:abstractNum>
  <w:abstractNum w:abstractNumId="13">
    <w:lvl w:ilvl="0">
      <w:start w:val="12"/>
      <w:numFmt w:val="decimal"/>
      <w:lvlText w:val="%1."/>
      <w:lvlJc w:val="start"/>
      <w:pPr>
        <w:tabs>
          <w:tab w:val="num" w:pos="0"/>
        </w:tabs>
        <w:ind w:start="0" w:hanging="0"/>
      </w:pPr>
    </w:lvl>
  </w:abstractNum>
  <w:abstractNum w:abstractNumId="14">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