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7.jpeg" ContentType="image/jpeg"/>
  <Override PartName="/word/media/image18.png" ContentType="image/png"/>
  <Override PartName="/word/media/image20.png" ContentType="image/png"/>
  <Override PartName="/word/media/image12.png" ContentType="image/png"/>
  <Override PartName="/word/media/image3.png" ContentType="image/png"/>
  <Override PartName="/word/media/image8.png" ContentType="image/png"/>
  <Override PartName="/word/media/image17.png" ContentType="image/png"/>
  <Override PartName="/word/media/image24.png" ContentType="image/png"/>
  <Override PartName="/word/media/image21.jpeg" ContentType="image/jpeg"/>
  <Override PartName="/word/media/image23.jpeg" ContentType="image/jpeg"/>
  <Override PartName="/word/media/image19.png" ContentType="image/png"/>
  <Override PartName="/word/media/image16.png" ContentType="image/png"/>
  <Override PartName="/word/media/image14.png" ContentType="image/png"/>
  <Override PartName="/word/media/image5.png" ContentType="image/png"/>
  <Override PartName="/word/media/image11.png" ContentType="image/png"/>
  <Override PartName="/word/media/image2.png" ContentType="image/png"/>
  <Override PartName="/word/media/image22.jpeg" ContentType="image/jpeg"/>
  <Override PartName="/word/media/image15.png" ContentType="image/png"/>
  <Override PartName="/word/media/image6.png" ContentType="image/png"/>
  <Override PartName="/word/media/image10.png" ContentType="image/png"/>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556500" cy="10693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556500" cy="106934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i/>
          <w:i/>
          <w:color w:val="FFFFFF"/>
          <w:sz w:val="56"/>
        </w:rPr>
      </w:pPr>
      <w:r>
        <w:rPr>
          <w:rFonts w:eastAsia="Arial" w:cs="Arial" w:ascii="Arial" w:hAnsi="Arial"/>
          <w:b/>
          <w:i/>
          <w:color w:val="FFFFFF"/>
          <w:sz w:val="56"/>
        </w:rPr>
        <w:t>GST turnover checklist</w:t>
      </w:r>
    </w:p>
    <w:p>
      <w:pPr>
        <w:pStyle w:val="Normal"/>
        <w:spacing w:lineRule="exact" w:line="141"/>
        <w:rPr>
          <w:rFonts w:ascii="Times New Roman" w:hAnsi="Times New Roman" w:eastAsia="Times New Roman" w:cs="Times New Roman"/>
          <w:b/>
          <w:i/>
          <w:i/>
          <w:color w:val="FFFFFF"/>
          <w:sz w:val="24"/>
        </w:rPr>
      </w:pPr>
      <w:r>
        <w:rPr>
          <w:rFonts w:eastAsia="Times New Roman" w:cs="Times New Roman" w:ascii="Times New Roman" w:hAnsi="Times New Roman"/>
          <w:b/>
          <w:i/>
          <w:color w:val="FFFFFF"/>
          <w:sz w:val="24"/>
        </w:rPr>
      </w:r>
    </w:p>
    <w:p>
      <w:pPr>
        <w:pStyle w:val="Normal"/>
        <w:spacing w:lineRule="atLeast" w:line="0"/>
        <w:jc w:val="center"/>
        <w:rPr>
          <w:rFonts w:ascii="Arial" w:hAnsi="Arial" w:eastAsia="Arial" w:cs="Arial"/>
          <w:color w:val="E6E7E8"/>
          <w:sz w:val="28"/>
        </w:rPr>
      </w:pPr>
      <w:r>
        <w:rPr>
          <w:rFonts w:eastAsia="Arial" w:cs="Arial" w:ascii="Arial" w:hAnsi="Arial"/>
          <w:color w:val="E6E7E8"/>
          <w:sz w:val="28"/>
        </w:rPr>
        <w:t>JobKeeper payment eligibility</w:t>
      </w:r>
    </w:p>
    <w:p>
      <w:pPr>
        <w:pStyle w:val="Normal"/>
        <w:spacing w:lineRule="exact" w:line="200"/>
        <w:rPr>
          <w:rFonts w:ascii="Times New Roman" w:hAnsi="Times New Roman" w:eastAsia="Times New Roman" w:cs="Times New Roman"/>
          <w:color w:val="E6E7E8"/>
          <w:sz w:val="24"/>
        </w:rPr>
      </w:pPr>
      <w:r>
        <w:rPr>
          <w:rFonts w:eastAsia="Times New Roman" w:cs="Times New Roman" w:ascii="Times New Roman" w:hAnsi="Times New Roman"/>
          <w:color w:val="E6E7E8"/>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625"/>
          <w:pgNumType w:fmt="decimal"/>
          <w:formProt w:val="false"/>
          <w:textDirection w:val="lrTb"/>
          <w:docGrid w:type="default" w:linePitch="360" w:charSpace="0"/>
        </w:sectPr>
        <w:pStyle w:val="Normal"/>
        <w:spacing w:lineRule="atLeast" w:line="0"/>
        <w:ind w:end="540"/>
        <w:jc w:val="end"/>
        <w:rPr>
          <w:rFonts w:ascii="Arial" w:hAnsi="Arial" w:eastAsia="Arial" w:cs="Arial"/>
          <w:b/>
          <w:i/>
          <w:i/>
          <w:color w:val="FFFFFF"/>
        </w:rPr>
      </w:pPr>
      <w:r>
        <w:rPr>
          <w:rFonts w:eastAsia="Arial" w:cs="Arial" w:ascii="Arial" w:hAnsi="Arial"/>
          <w:b/>
          <w:i/>
          <w:color w:val="FFFFFF"/>
        </w:rPr>
        <w:t>pitcher.com.au</w:t>
      </w:r>
    </w:p>
    <w:p>
      <w:pPr>
        <w:pStyle w:val="Normal"/>
        <w:spacing w:lineRule="atLeast" w:line="0"/>
        <w:rPr>
          <w:rFonts w:ascii="Arial" w:hAnsi="Arial" w:eastAsia="Arial" w:cs="Arial"/>
          <w:b/>
          <w:i/>
          <w:i/>
          <w:sz w:val="28"/>
        </w:rPr>
      </w:pPr>
      <w:bookmarkStart w:id="2" w:name="page2"/>
      <w:bookmarkEnd w:id="2"/>
      <w:r>
        <w:rPr>
          <w:rFonts w:eastAsia="Arial" w:cs="Arial" w:ascii="Arial" w:hAnsi="Arial"/>
          <w:b/>
          <w:i/>
          <w:sz w:val="28"/>
        </w:rPr>
        <w:t>Please read before using this checklist.</w:t>
      </w:r>
    </w:p>
    <w:p>
      <w:pPr>
        <w:pStyle w:val="Normal"/>
        <w:spacing w:lineRule="exact" w:line="118"/>
        <w:rPr>
          <w:rFonts w:ascii="Times New Roman" w:hAnsi="Times New Roman" w:eastAsia="Times New Roman" w:cs="Times New Roman"/>
          <w:b/>
          <w:i/>
          <w:i/>
          <w:sz w:val="28"/>
        </w:rPr>
      </w:pPr>
      <w:r>
        <w:rPr>
          <w:rFonts w:eastAsia="Times New Roman" w:cs="Times New Roman" w:ascii="Times New Roman" w:hAnsi="Times New Roman"/>
          <w:b/>
          <w:i/>
          <w:sz w:val="28"/>
        </w:rPr>
      </w:r>
    </w:p>
    <w:p>
      <w:pPr>
        <w:pStyle w:val="Normal"/>
        <w:spacing w:lineRule="auto" w:line="247"/>
        <w:ind w:end="140"/>
        <w:rPr/>
      </w:pPr>
      <w:r>
        <w:rPr>
          <w:rFonts w:eastAsia="Arial" w:cs="Arial" w:ascii="Arial" w:hAnsi="Arial"/>
        </w:rPr>
        <w:t xml:space="preserve">This checklist has been prepared based on the provisions in the </w:t>
      </w:r>
      <w:r>
        <w:rPr>
          <w:rFonts w:eastAsia="Arial" w:cs="Arial" w:ascii="Arial" w:hAnsi="Arial"/>
          <w:i/>
        </w:rPr>
        <w:t>Coronavirus Economic Response Package (Payments and Benefits) Act 2020 and the Coronavirus Economic Response Package (Payments and Benefits) Rules 2020</w:t>
      </w:r>
      <w:r>
        <w:rPr>
          <w:rFonts w:eastAsia="Arial" w:cs="Arial" w:ascii="Arial" w:hAnsi="Arial"/>
        </w:rPr>
        <w:t>. The checklist items need to be considered in the context of the relevant entity that is</w:t>
      </w:r>
      <w:r>
        <w:rPr>
          <w:rFonts w:eastAsia="Arial" w:cs="Arial" w:ascii="Arial" w:hAnsi="Arial"/>
          <w:i/>
        </w:rPr>
        <w:t xml:space="preserve"> </w:t>
      </w:r>
      <w:r>
        <w:rPr>
          <w:rFonts w:eastAsia="Arial" w:cs="Arial" w:ascii="Arial" w:hAnsi="Arial"/>
        </w:rPr>
        <w:t>determining its GST turnover for the purposes of the JobKeeper scheme. We recommend seeking further guidance from your regular Pitcher Partners’ contact or one of the GST experts listed at the end of this document if you are unsure about any aspect of your GST turnover calculation.</w:t>
      </w:r>
    </w:p>
    <w:p>
      <w:pPr>
        <w:pStyle w:val="Normal"/>
        <w:spacing w:lineRule="exact" w:line="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end="320"/>
        <w:rPr>
          <w:rFonts w:ascii="Arial" w:hAnsi="Arial" w:eastAsia="Arial" w:cs="Arial"/>
        </w:rPr>
      </w:pPr>
      <w:r>
        <w:rPr>
          <w:rFonts w:eastAsia="Arial" w:cs="Arial" w:ascii="Arial" w:hAnsi="Arial"/>
        </w:rPr>
        <w:t>This checklist focuses solely on the JobKeeper decline in turnover requirement and does not consider the other eligibility tests that must also be satisfied in order to access JobKeeper payments.</w:t>
      </w:r>
    </w:p>
    <w:p>
      <w:pPr>
        <w:pStyle w:val="Normal"/>
        <w:spacing w:lineRule="exact" w:line="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How do I satisfy the JobKeeper decline in turnover test?</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1"/>
        <w:ind w:end="20"/>
        <w:rPr/>
      </w:pPr>
      <w:r>
        <w:rPr>
          <w:rFonts w:eastAsia="Arial" w:cs="Arial" w:ascii="Arial" w:hAnsi="Arial"/>
        </w:rPr>
        <w:t>The JobKeeper decline in turnover test needs to be satisfied for an employer to be eligible for JobKeeper payments. However, the test must only be satisfied once – i.e. once an entity establishes that there has been a qualifying decline in turnover, there is no requirement to retest its turnover in later periods.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
            <wp:simplePos x="0" y="0"/>
            <wp:positionH relativeFrom="column">
              <wp:posOffset>-3175</wp:posOffset>
            </wp:positionH>
            <wp:positionV relativeFrom="paragraph">
              <wp:posOffset>50165</wp:posOffset>
            </wp:positionV>
            <wp:extent cx="6163310" cy="26225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69" r="-3" b="-69"/>
                    <a:stretch>
                      <a:fillRect/>
                    </a:stretch>
                  </pic:blipFill>
                  <pic:spPr bwMode="auto">
                    <a:xfrm>
                      <a:off x="0" y="0"/>
                      <a:ext cx="6163310" cy="262255"/>
                    </a:xfrm>
                    <a:prstGeom prst="rect">
                      <a:avLst/>
                    </a:prstGeom>
                  </pic:spPr>
                </pic:pic>
              </a:graphicData>
            </a:graphic>
          </wp:anchor>
        </w:drawing>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tbl>
      <w:tblPr>
        <w:tblW w:w="8420" w:type="dxa"/>
        <w:jc w:val="start"/>
        <w:tblInd w:w="520" w:type="dxa"/>
        <w:tblLayout w:type="fixed"/>
        <w:tblCellMar>
          <w:top w:w="0" w:type="dxa"/>
          <w:start w:w="0" w:type="dxa"/>
          <w:bottom w:w="0" w:type="dxa"/>
          <w:end w:w="0" w:type="dxa"/>
        </w:tblCellMar>
      </w:tblPr>
      <w:tblGrid>
        <w:gridCol w:w="2340"/>
        <w:gridCol w:w="4080"/>
        <w:gridCol w:w="2000"/>
      </w:tblGrid>
      <w:tr>
        <w:trPr>
          <w:trHeight w:val="272" w:hRule="atLeast"/>
        </w:trPr>
        <w:tc>
          <w:tcPr>
            <w:tcW w:w="2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80" w:type="dxa"/>
            <w:tcBorders/>
          </w:tcPr>
          <w:p>
            <w:pPr>
              <w:pStyle w:val="Normal"/>
              <w:spacing w:lineRule="atLeast" w:line="0"/>
              <w:jc w:val="center"/>
              <w:rPr>
                <w:rFonts w:ascii="Arial" w:hAnsi="Arial" w:eastAsia="Arial" w:cs="Arial"/>
                <w:color w:val="FFFFFF"/>
                <w:w w:val="99"/>
              </w:rPr>
            </w:pPr>
            <w:r>
              <w:rPr>
                <w:rFonts w:eastAsia="Arial" w:cs="Arial" w:ascii="Arial" w:hAnsi="Arial"/>
                <w:color w:val="FFFFFF"/>
                <w:w w:val="99"/>
              </w:rPr>
              <w:t>A qualifying decline in turnover is at least</w:t>
            </w:r>
          </w:p>
        </w:tc>
        <w:tc>
          <w:tcPr>
            <w:tcW w:w="2000" w:type="dxa"/>
            <w:tcBorders/>
          </w:tcPr>
          <w:p>
            <w:pPr>
              <w:pStyle w:val="Normal"/>
              <w:snapToGrid w:val="false"/>
              <w:spacing w:lineRule="atLeast" w:line="0"/>
              <w:rPr>
                <w:rFonts w:ascii="Times New Roman" w:hAnsi="Times New Roman" w:eastAsia="Times New Roman" w:cs="Times New Roman"/>
                <w:color w:val="FFFFFF"/>
                <w:w w:val="99"/>
                <w:sz w:val="23"/>
              </w:rPr>
            </w:pPr>
            <w:r>
              <w:rPr>
                <w:rFonts w:eastAsia="Times New Roman" w:cs="Times New Roman" w:ascii="Times New Roman" w:hAnsi="Times New Roman"/>
                <w:color w:val="FFFFFF"/>
                <w:w w:val="99"/>
                <w:sz w:val="23"/>
              </w:rPr>
            </w:r>
          </w:p>
        </w:tc>
      </w:tr>
      <w:tr>
        <w:trPr>
          <w:trHeight w:val="410" w:hRule="atLeast"/>
        </w:trPr>
        <w:tc>
          <w:tcPr>
            <w:tcW w:w="2340" w:type="dxa"/>
            <w:tcBorders/>
          </w:tcPr>
          <w:p>
            <w:pPr>
              <w:pStyle w:val="Normal"/>
              <w:spacing w:lineRule="atLeast" w:line="0"/>
              <w:ind w:end="70"/>
              <w:jc w:val="center"/>
              <w:rPr>
                <w:rFonts w:ascii="Arial" w:hAnsi="Arial" w:eastAsia="Arial" w:cs="Arial"/>
                <w:b/>
                <w:color w:val="FFFFFF"/>
                <w:w w:val="99"/>
                <w:sz w:val="28"/>
              </w:rPr>
            </w:pPr>
            <w:r>
              <w:rPr>
                <w:rFonts w:eastAsia="Arial" w:cs="Arial" w:ascii="Arial" w:hAnsi="Arial"/>
                <w:b/>
                <w:color w:val="FFFFFF"/>
                <w:w w:val="99"/>
                <w:sz w:val="28"/>
              </w:rPr>
              <w:t>30%</w:t>
            </w:r>
          </w:p>
        </w:tc>
        <w:tc>
          <w:tcPr>
            <w:tcW w:w="4080" w:type="dxa"/>
            <w:tcBorders/>
          </w:tcPr>
          <w:p>
            <w:pPr>
              <w:pStyle w:val="Normal"/>
              <w:spacing w:lineRule="atLeast" w:line="0"/>
              <w:ind w:end="12"/>
              <w:jc w:val="center"/>
              <w:rPr>
                <w:rFonts w:ascii="Arial" w:hAnsi="Arial" w:eastAsia="Arial" w:cs="Arial"/>
                <w:b/>
                <w:color w:val="FFFFFF"/>
                <w:w w:val="99"/>
                <w:sz w:val="28"/>
              </w:rPr>
            </w:pPr>
            <w:r>
              <w:rPr>
                <w:rFonts w:eastAsia="Arial" w:cs="Arial" w:ascii="Arial" w:hAnsi="Arial"/>
                <w:b/>
                <w:color w:val="FFFFFF"/>
                <w:w w:val="99"/>
                <w:sz w:val="28"/>
              </w:rPr>
              <w:t>50%</w:t>
            </w:r>
          </w:p>
        </w:tc>
        <w:tc>
          <w:tcPr>
            <w:tcW w:w="2000" w:type="dxa"/>
            <w:tcBorders/>
          </w:tcPr>
          <w:p>
            <w:pPr>
              <w:pStyle w:val="Normal"/>
              <w:spacing w:lineRule="atLeast" w:line="0"/>
              <w:ind w:start="166" w:end="0"/>
              <w:jc w:val="center"/>
              <w:rPr>
                <w:rFonts w:ascii="Arial" w:hAnsi="Arial" w:eastAsia="Arial" w:cs="Arial"/>
                <w:b/>
                <w:color w:val="FFFFFF"/>
                <w:w w:val="99"/>
                <w:sz w:val="28"/>
              </w:rPr>
            </w:pPr>
            <w:r>
              <w:rPr>
                <w:rFonts w:eastAsia="Arial" w:cs="Arial" w:ascii="Arial" w:hAnsi="Arial"/>
                <w:b/>
                <w:color w:val="FFFFFF"/>
                <w:w w:val="99"/>
                <w:sz w:val="28"/>
              </w:rPr>
              <w:t>15%</w:t>
            </w:r>
          </w:p>
        </w:tc>
      </w:tr>
      <w:tr>
        <w:trPr>
          <w:trHeight w:val="245" w:hRule="atLeast"/>
        </w:trPr>
        <w:tc>
          <w:tcPr>
            <w:tcW w:w="2340" w:type="dxa"/>
            <w:tcBorders/>
          </w:tcPr>
          <w:p>
            <w:pPr>
              <w:pStyle w:val="Normal"/>
              <w:spacing w:lineRule="atLeast" w:line="0"/>
              <w:ind w:end="50"/>
              <w:jc w:val="center"/>
              <w:rPr>
                <w:rFonts w:ascii="Arial" w:hAnsi="Arial" w:eastAsia="Arial" w:cs="Arial"/>
                <w:color w:val="FFFFFF"/>
                <w:w w:val="99"/>
              </w:rPr>
            </w:pPr>
            <w:r>
              <w:rPr>
                <w:rFonts w:eastAsia="Arial" w:cs="Arial" w:ascii="Arial" w:hAnsi="Arial"/>
                <w:color w:val="FFFFFF"/>
                <w:w w:val="99"/>
              </w:rPr>
              <w:t>for employers with an</w:t>
            </w:r>
          </w:p>
        </w:tc>
        <w:tc>
          <w:tcPr>
            <w:tcW w:w="4080" w:type="dxa"/>
            <w:tcBorders/>
          </w:tcPr>
          <w:p>
            <w:pPr>
              <w:pStyle w:val="Normal"/>
              <w:spacing w:lineRule="atLeast" w:line="0"/>
              <w:jc w:val="center"/>
              <w:rPr>
                <w:rFonts w:ascii="Arial" w:hAnsi="Arial" w:eastAsia="Arial" w:cs="Arial"/>
                <w:color w:val="FFFFFF"/>
                <w:w w:val="99"/>
              </w:rPr>
            </w:pPr>
            <w:r>
              <w:rPr>
                <w:rFonts w:eastAsia="Arial" w:cs="Arial" w:ascii="Arial" w:hAnsi="Arial"/>
                <w:color w:val="FFFFFF"/>
                <w:w w:val="99"/>
              </w:rPr>
              <w:t>for employers with an</w:t>
            </w:r>
          </w:p>
        </w:tc>
        <w:tc>
          <w:tcPr>
            <w:tcW w:w="2000" w:type="dxa"/>
            <w:tcBorders/>
          </w:tcPr>
          <w:p>
            <w:pPr>
              <w:pStyle w:val="Normal"/>
              <w:spacing w:lineRule="atLeast" w:line="0"/>
              <w:ind w:start="186" w:end="0"/>
              <w:jc w:val="center"/>
              <w:rPr>
                <w:rFonts w:ascii="Arial" w:hAnsi="Arial" w:eastAsia="Arial" w:cs="Arial"/>
                <w:color w:val="FFFFFF"/>
              </w:rPr>
            </w:pPr>
            <w:r>
              <w:rPr>
                <w:rFonts w:eastAsia="Arial" w:cs="Arial" w:ascii="Arial" w:hAnsi="Arial"/>
                <w:color w:val="FFFFFF"/>
              </w:rPr>
              <w:t>for certain ACNC-</w:t>
            </w:r>
          </w:p>
        </w:tc>
      </w:tr>
      <w:tr>
        <w:trPr>
          <w:trHeight w:val="230" w:hRule="atLeast"/>
        </w:trPr>
        <w:tc>
          <w:tcPr>
            <w:tcW w:w="2340" w:type="dxa"/>
            <w:tcBorders/>
          </w:tcPr>
          <w:p>
            <w:pPr>
              <w:pStyle w:val="Normal"/>
              <w:spacing w:lineRule="atLeast" w:line="0"/>
              <w:ind w:end="50"/>
              <w:jc w:val="center"/>
              <w:rPr>
                <w:rFonts w:ascii="Arial" w:hAnsi="Arial" w:eastAsia="Arial" w:cs="Arial"/>
                <w:color w:val="FFFFFF"/>
                <w:w w:val="99"/>
              </w:rPr>
            </w:pPr>
            <w:r>
              <w:rPr>
                <w:rFonts w:eastAsia="Arial" w:cs="Arial" w:ascii="Arial" w:hAnsi="Arial"/>
                <w:color w:val="FFFFFF"/>
                <w:w w:val="99"/>
              </w:rPr>
              <w:t>aggregated turnover that</w:t>
            </w:r>
          </w:p>
        </w:tc>
        <w:tc>
          <w:tcPr>
            <w:tcW w:w="4080" w:type="dxa"/>
            <w:tcBorders/>
          </w:tcPr>
          <w:p>
            <w:pPr>
              <w:pStyle w:val="Normal"/>
              <w:spacing w:lineRule="atLeast" w:line="0"/>
              <w:jc w:val="center"/>
              <w:rPr>
                <w:rFonts w:ascii="Arial" w:hAnsi="Arial" w:eastAsia="Arial" w:cs="Arial"/>
                <w:color w:val="FFFFFF"/>
              </w:rPr>
            </w:pPr>
            <w:r>
              <w:rPr>
                <w:rFonts w:eastAsia="Arial" w:cs="Arial" w:ascii="Arial" w:hAnsi="Arial"/>
                <w:color w:val="FFFFFF"/>
              </w:rPr>
              <w:t>aggregated turnover in</w:t>
            </w:r>
          </w:p>
        </w:tc>
        <w:tc>
          <w:tcPr>
            <w:tcW w:w="2000" w:type="dxa"/>
            <w:tcBorders/>
          </w:tcPr>
          <w:p>
            <w:pPr>
              <w:pStyle w:val="Normal"/>
              <w:spacing w:lineRule="atLeast" w:line="0"/>
              <w:ind w:start="186" w:end="0"/>
              <w:jc w:val="center"/>
              <w:rPr>
                <w:rFonts w:ascii="Arial" w:hAnsi="Arial" w:eastAsia="Arial" w:cs="Arial"/>
                <w:color w:val="FFFFFF"/>
              </w:rPr>
            </w:pPr>
            <w:r>
              <w:rPr>
                <w:rFonts w:eastAsia="Arial" w:cs="Arial" w:ascii="Arial" w:hAnsi="Arial"/>
                <w:color w:val="FFFFFF"/>
              </w:rPr>
              <w:t>registered charities</w:t>
            </w:r>
          </w:p>
        </w:tc>
      </w:tr>
      <w:tr>
        <w:trPr>
          <w:trHeight w:val="272" w:hRule="atLeast"/>
        </w:trPr>
        <w:tc>
          <w:tcPr>
            <w:tcW w:w="2340" w:type="dxa"/>
            <w:tcBorders/>
          </w:tcPr>
          <w:p>
            <w:pPr>
              <w:pStyle w:val="Normal"/>
              <w:spacing w:lineRule="atLeast" w:line="0"/>
              <w:ind w:end="50"/>
              <w:jc w:val="center"/>
              <w:rPr>
                <w:rFonts w:ascii="Arial" w:hAnsi="Arial" w:eastAsia="Arial" w:cs="Arial"/>
                <w:color w:val="FFFFFF"/>
              </w:rPr>
            </w:pPr>
            <w:r>
              <w:rPr>
                <w:rFonts w:eastAsia="Arial" w:cs="Arial" w:ascii="Arial" w:hAnsi="Arial"/>
                <w:color w:val="FFFFFF"/>
              </w:rPr>
              <w:t>does not exceed $1b</w:t>
            </w:r>
          </w:p>
        </w:tc>
        <w:tc>
          <w:tcPr>
            <w:tcW w:w="4080" w:type="dxa"/>
            <w:tcBorders/>
          </w:tcPr>
          <w:p>
            <w:pPr>
              <w:pStyle w:val="Normal"/>
              <w:spacing w:lineRule="atLeast" w:line="0"/>
              <w:jc w:val="center"/>
              <w:rPr>
                <w:rFonts w:ascii="Arial" w:hAnsi="Arial" w:eastAsia="Arial" w:cs="Arial"/>
                <w:color w:val="FFFFFF"/>
                <w:w w:val="98"/>
              </w:rPr>
            </w:pPr>
            <w:r>
              <w:rPr>
                <w:rFonts w:eastAsia="Arial" w:cs="Arial" w:ascii="Arial" w:hAnsi="Arial"/>
                <w:color w:val="FFFFFF"/>
                <w:w w:val="98"/>
              </w:rPr>
              <w:t>excess of $1b</w:t>
            </w:r>
          </w:p>
        </w:tc>
        <w:tc>
          <w:tcPr>
            <w:tcW w:w="2000" w:type="dxa"/>
            <w:tcBorders/>
          </w:tcPr>
          <w:p>
            <w:pPr>
              <w:pStyle w:val="Normal"/>
              <w:snapToGrid w:val="false"/>
              <w:spacing w:lineRule="atLeast" w:line="0"/>
              <w:rPr>
                <w:rFonts w:ascii="Times New Roman" w:hAnsi="Times New Roman" w:eastAsia="Times New Roman" w:cs="Times New Roman"/>
                <w:color w:val="FFFFFF"/>
                <w:w w:val="98"/>
                <w:sz w:val="23"/>
              </w:rPr>
            </w:pPr>
            <w:r>
              <w:rPr>
                <w:rFonts w:eastAsia="Times New Roman" w:cs="Times New Roman" w:ascii="Times New Roman" w:hAnsi="Times New Roman"/>
                <w:color w:val="FFFFFF"/>
                <w:w w:val="98"/>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4">
            <wp:simplePos x="0" y="0"/>
            <wp:positionH relativeFrom="column">
              <wp:posOffset>-3175</wp:posOffset>
            </wp:positionH>
            <wp:positionV relativeFrom="paragraph">
              <wp:posOffset>-707390</wp:posOffset>
            </wp:positionV>
            <wp:extent cx="6163310" cy="81407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22" r="-3" b="-22"/>
                    <a:stretch>
                      <a:fillRect/>
                    </a:stretch>
                  </pic:blipFill>
                  <pic:spPr bwMode="auto">
                    <a:xfrm>
                      <a:off x="0" y="0"/>
                      <a:ext cx="6163310" cy="8140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60"/>
        <w:rPr/>
      </w:pPr>
      <w:r>
        <w:rPr>
          <w:rFonts w:eastAsia="Arial" w:cs="Arial" w:ascii="Arial" w:hAnsi="Arial"/>
        </w:rPr>
        <w:t>For the purposes of the JobKeeper rules, turnover is based on GST concepts of projected GST turnover and current GST turnover as defined in the GST legislation but subject to specific modifications solely for the purpose of the JobKeeper rules There are two main tests – the basic test and the alternative test. These are briefly summarised below.</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
            <wp:simplePos x="0" y="0"/>
            <wp:positionH relativeFrom="column">
              <wp:posOffset>-3175</wp:posOffset>
            </wp:positionH>
            <wp:positionV relativeFrom="paragraph">
              <wp:posOffset>53975</wp:posOffset>
            </wp:positionV>
            <wp:extent cx="6169025" cy="1911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9" r="-3" b="-9"/>
                    <a:stretch>
                      <a:fillRect/>
                    </a:stretch>
                  </pic:blipFill>
                  <pic:spPr bwMode="auto">
                    <a:xfrm>
                      <a:off x="0" y="0"/>
                      <a:ext cx="6169025" cy="1911350"/>
                    </a:xfrm>
                    <a:prstGeom prst="rect">
                      <a:avLst/>
                    </a:prstGeom>
                  </pic:spPr>
                </pic:pic>
              </a:graphicData>
            </a:graphic>
          </wp:anchor>
        </w:drawing>
      </w:r>
    </w:p>
    <w:p>
      <w:pPr>
        <w:sectPr>
          <w:type w:val="nextPage"/>
          <w:pgSz w:w="11906" w:h="16838"/>
          <w:pgMar w:left="1100" w:right="1160" w:gutter="0" w:header="0" w:top="107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b/>
          <w:i/>
          <w:i/>
          <w:sz w:val="28"/>
        </w:rPr>
      </w:pPr>
      <w:r>
        <w:rPr>
          <w:rFonts w:eastAsia="Arial" w:cs="Arial" w:ascii="Arial" w:hAnsi="Arial"/>
          <w:b/>
          <w:i/>
          <w:sz w:val="28"/>
        </w:rPr>
        <w:t>Basic test</w:t>
      </w:r>
    </w:p>
    <w:p>
      <w:pPr>
        <w:pStyle w:val="Normal"/>
        <w:spacing w:lineRule="exact" w:line="20"/>
        <w:rPr>
          <w:rFonts w:ascii="Times New Roman" w:hAnsi="Times New Roman" w:eastAsia="Times New Roman" w:cs="Times New Roman"/>
          <w:b/>
          <w:i/>
          <w:i/>
          <w:sz w:val="28"/>
        </w:rPr>
      </w:pPr>
      <w:r>
        <w:rPr>
          <w:rFonts w:eastAsia="Times New Roman" w:cs="Times New Roman" w:ascii="Times New Roman" w:hAnsi="Times New Roman"/>
          <w:b/>
          <w:i/>
          <w:sz w:val="28"/>
        </w:rPr>
        <w:drawing>
          <wp:anchor behindDoc="1" distT="0" distB="0" distL="114935" distR="114935" simplePos="0" locked="0" layoutInCell="1" allowOverlap="1" relativeHeight="6">
            <wp:simplePos x="0" y="0"/>
            <wp:positionH relativeFrom="column">
              <wp:posOffset>-3175</wp:posOffset>
            </wp:positionH>
            <wp:positionV relativeFrom="paragraph">
              <wp:posOffset>1136650</wp:posOffset>
            </wp:positionV>
            <wp:extent cx="1057910" cy="124968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7" t="-14" r="-17" b="-14"/>
                    <a:stretch>
                      <a:fillRect/>
                    </a:stretch>
                  </pic:blipFill>
                  <pic:spPr bwMode="auto">
                    <a:xfrm>
                      <a:off x="0" y="0"/>
                      <a:ext cx="1057910" cy="1249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100" w:end="0"/>
        <w:jc w:val="center"/>
        <w:rPr>
          <w:rFonts w:ascii="Arial" w:hAnsi="Arial" w:eastAsia="Arial" w:cs="Arial"/>
          <w:b/>
          <w:i/>
          <w:i/>
          <w:sz w:val="27"/>
        </w:rPr>
      </w:pPr>
      <w:r>
        <w:rPr>
          <w:rFonts w:eastAsia="Arial" w:cs="Arial" w:ascii="Arial" w:hAnsi="Arial"/>
          <w:b/>
          <w:i/>
          <w:sz w:val="27"/>
        </w:rPr>
        <w:t>Alternative test</w:t>
      </w:r>
    </w:p>
    <w:p>
      <w:pPr>
        <w:pStyle w:val="Normal"/>
        <w:spacing w:lineRule="exact" w:line="184"/>
        <w:rPr>
          <w:rFonts w:ascii="Times New Roman" w:hAnsi="Times New Roman" w:eastAsia="Times New Roman" w:cs="Times New Roman"/>
          <w:b/>
          <w:i/>
          <w:i/>
          <w:sz w:val="27"/>
        </w:rPr>
      </w:pPr>
      <w:r>
        <w:br w:type="column"/>
      </w:r>
      <w:r>
        <w:rPr>
          <w:rFonts w:eastAsia="Times New Roman" w:cs="Times New Roman" w:ascii="Times New Roman" w:hAnsi="Times New Roman"/>
          <w:b/>
          <w:i/>
          <w:sz w:val="27"/>
        </w:rPr>
      </w:r>
    </w:p>
    <w:p>
      <w:pPr>
        <w:pStyle w:val="Normal"/>
        <w:spacing w:lineRule="auto" w:line="244"/>
        <w:ind w:end="180"/>
        <w:rPr>
          <w:rFonts w:ascii="Arial" w:hAnsi="Arial" w:eastAsia="Arial" w:cs="Arial"/>
        </w:rPr>
      </w:pPr>
      <w:r>
        <w:rPr>
          <w:rFonts w:eastAsia="Arial" w:cs="Arial" w:ascii="Arial" w:hAnsi="Arial"/>
        </w:rPr>
        <w:t>To assess whether there has been a decline in turnover of the required percentage, an entity must estimate its projected GST turnover for the chosen monthly or quarterly test period and compare that projected GST turnover to its current GST turnover for the corresponding period in 2019. Importantly, the JobKeeper fortnight must fall into the relevant period being tested. For example, the first fortnight (commencing on 30 March and ending on 12 April 2020) falls into the period of March 2020, April 2020 and the quarter ended 30 June 2020.</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40"/>
        <w:rPr>
          <w:rFonts w:ascii="Arial" w:hAnsi="Arial" w:eastAsia="Arial" w:cs="Arial"/>
        </w:rPr>
      </w:pPr>
      <w:r>
        <w:rPr>
          <w:rFonts w:eastAsia="Arial" w:cs="Arial" w:ascii="Arial" w:hAnsi="Arial"/>
        </w:rPr>
        <w:t>Projected GST turnover includes the value of all the supplies that an entity has made or is likely to make in the test period. A supply is likely to be made where, on the balance of probabilities, it can be predicted that the supply is more likely than not to be made Generally, the value of taxable supplies is calculated as the GST exclusive amount.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
            <wp:simplePos x="0" y="0"/>
            <wp:positionH relativeFrom="column">
              <wp:posOffset>-62865</wp:posOffset>
            </wp:positionH>
            <wp:positionV relativeFrom="paragraph">
              <wp:posOffset>351790</wp:posOffset>
            </wp:positionV>
            <wp:extent cx="5111750" cy="124968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4" t="-14" r="-4" b="-14"/>
                    <a:stretch>
                      <a:fillRect/>
                    </a:stretch>
                  </pic:blipFill>
                  <pic:spPr bwMode="auto">
                    <a:xfrm>
                      <a:off x="0" y="0"/>
                      <a:ext cx="5111750" cy="1249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160"/>
        <w:rPr>
          <w:rFonts w:ascii="Arial" w:hAnsi="Arial" w:eastAsia="Arial" w:cs="Arial"/>
        </w:rPr>
      </w:pPr>
      <w:r>
        <w:rPr>
          <w:rFonts w:eastAsia="Arial" w:cs="Arial" w:ascii="Arial" w:hAnsi="Arial"/>
        </w:rPr>
        <w:t>The Commissioner has the ability to determine that an alternate test should apply to a class of entities if there is not an appropriate comparison period in 2019 (e.g. in relation to a 2020 start-up entity). This discretion will be contained in a legislative instrument. The Commissioner is currently drafting a legislative instrument which is expected to be released over the coming week.</w:t>
      </w:r>
    </w:p>
    <w:p>
      <w:pPr>
        <w:sectPr>
          <w:type w:val="continuous"/>
          <w:pgSz w:w="11906" w:h="16838"/>
          <w:pgMar w:left="1100" w:right="1160" w:gutter="0" w:header="0" w:top="1075" w:footer="0" w:bottom="0"/>
          <w:cols w:num="2" w:equalWidth="false" w:sep="false">
            <w:col w:w="1540" w:space="220"/>
            <w:col w:w="7880"/>
          </w:cols>
          <w:formProt w:val="false"/>
          <w:textDirection w:val="lrTb"/>
          <w:docGrid w:type="default" w:linePitch="360" w:charSpace="0"/>
        </w:sectPr>
      </w:pP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Can I just use the sales reported on my BAS?</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9"/>
        <w:rPr>
          <w:rFonts w:ascii="Arial" w:hAnsi="Arial" w:eastAsia="Arial" w:cs="Arial"/>
        </w:rPr>
      </w:pPr>
      <w:r>
        <w:rPr>
          <w:rFonts w:eastAsia="Arial" w:cs="Arial" w:ascii="Arial" w:hAnsi="Arial"/>
        </w:rPr>
        <w:t>While the turnover reported at label G1 on the BAS is a good starting point, there are a number of adjustments that may be required to this amount in order to correctly calculate the projected GST turnover for the test period, and the equivalent current GST turnover for the corresponding comparison period in 2019. This checklist outlines some important factors that should be taken into account when calculating both projected GST turnover and current GST turnover for the purposes of the JobKeeper scheme.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
            <wp:simplePos x="0" y="0"/>
            <wp:positionH relativeFrom="column">
              <wp:posOffset>5454650</wp:posOffset>
            </wp:positionH>
            <wp:positionV relativeFrom="paragraph">
              <wp:posOffset>491490</wp:posOffset>
            </wp:positionV>
            <wp:extent cx="588645" cy="19748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0" t="-92" r="-30" b="-92"/>
                    <a:stretch>
                      <a:fillRect/>
                    </a:stretch>
                  </pic:blipFill>
                  <pic:spPr bwMode="auto">
                    <a:xfrm>
                      <a:off x="0" y="0"/>
                      <a:ext cx="588645" cy="1974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20" w:end="0"/>
        <w:rPr>
          <w:rFonts w:ascii="Arial" w:hAnsi="Arial" w:eastAsia="Arial" w:cs="Arial"/>
          <w:sz w:val="12"/>
        </w:rPr>
      </w:pPr>
      <w:r>
        <w:rPr>
          <w:rFonts w:eastAsia="Arial" w:cs="Arial" w:ascii="Arial" w:hAnsi="Arial"/>
          <w:sz w:val="12"/>
        </w:rPr>
        <w:t>2</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100" w:right="1160" w:gutter="0" w:header="0" w:top="1075" w:footer="0" w:bottom="0"/>
          <w:formProt w:val="false"/>
          <w:textDirection w:val="lrTb"/>
          <w:docGrid w:type="default" w:linePitch="360" w:charSpace="0"/>
        </w:sectPr>
      </w:pPr>
    </w:p>
    <w:p>
      <w:pPr>
        <w:pStyle w:val="Normal"/>
        <w:spacing w:lineRule="atLeast" w:line="0"/>
        <w:rPr>
          <w:rFonts w:ascii="Arial" w:hAnsi="Arial" w:eastAsia="Arial" w:cs="Arial"/>
          <w:b/>
          <w:i/>
          <w:i/>
          <w:color w:val="007676"/>
          <w:sz w:val="55"/>
        </w:rPr>
      </w:pPr>
      <w:bookmarkStart w:id="3" w:name="page3"/>
      <w:bookmarkEnd w:id="3"/>
      <w:r>
        <w:rPr>
          <w:rFonts w:eastAsia="Arial" w:cs="Arial" w:ascii="Arial" w:hAnsi="Arial"/>
          <w:b/>
          <w:i/>
          <w:color w:val="007676"/>
          <w:sz w:val="55"/>
        </w:rPr>
        <w:t>GST turnover calculation checklist</w:t>
      </w:r>
    </w:p>
    <w:p>
      <w:pPr>
        <w:pStyle w:val="Normal"/>
        <w:spacing w:lineRule="exact" w:line="383"/>
        <w:rPr>
          <w:rFonts w:ascii="Times New Roman" w:hAnsi="Times New Roman" w:eastAsia="Times New Roman" w:cs="Times New Roman"/>
          <w:b/>
          <w:i/>
          <w:i/>
          <w:color w:val="007676"/>
          <w:sz w:val="55"/>
        </w:rPr>
      </w:pPr>
      <w:r>
        <w:rPr>
          <w:rFonts w:eastAsia="Times New Roman" w:cs="Times New Roman" w:ascii="Times New Roman" w:hAnsi="Times New Roman"/>
          <w:b/>
          <w:i/>
          <w:color w:val="007676"/>
          <w:sz w:val="55"/>
        </w:rPr>
      </w:r>
    </w:p>
    <w:p>
      <w:pPr>
        <w:pStyle w:val="Normal"/>
        <w:spacing w:lineRule="auto" w:line="297"/>
        <w:ind w:start="100" w:end="900"/>
        <w:rPr>
          <w:rFonts w:ascii="Arial" w:hAnsi="Arial" w:eastAsia="Arial" w:cs="Arial"/>
          <w:b/>
          <w:color w:val="FFFFFF"/>
        </w:rPr>
      </w:pPr>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9">
            <wp:simplePos x="0" y="0"/>
            <wp:positionH relativeFrom="column">
              <wp:posOffset>-3175</wp:posOffset>
            </wp:positionH>
            <wp:positionV relativeFrom="paragraph">
              <wp:posOffset>-346710</wp:posOffset>
            </wp:positionV>
            <wp:extent cx="6178550" cy="36893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100" w:right="1360" w:gutter="0" w:header="0" w:top="1047"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540" w:leader="none"/>
        </w:tabs>
        <w:spacing w:lineRule="atLeast" w:line="0"/>
        <w:ind w:hanging="440" w:start="540" w:end="0"/>
        <w:rPr>
          <w:rFonts w:ascii="Arial" w:hAnsi="Arial" w:eastAsia="Arial" w:cs="Arial"/>
        </w:rPr>
      </w:pPr>
      <w:r>
        <w:rPr>
          <w:rFonts w:eastAsia="Arial" w:cs="Arial" w:ascii="Arial" w:hAnsi="Arial"/>
          <w:b/>
        </w:rPr>
        <w:t>GST entity</w:t>
      </w:r>
    </w:p>
    <w:p>
      <w:pPr>
        <w:pStyle w:val="Normal"/>
        <w:spacing w:lineRule="exact" w:line="124"/>
        <w:rPr>
          <w:rFonts w:ascii="Arial" w:hAnsi="Arial" w:eastAsia="Arial" w:cs="Arial"/>
        </w:rPr>
      </w:pPr>
      <w:r>
        <w:rPr>
          <w:rFonts w:eastAsia="Arial" w:cs="Arial" w:ascii="Arial" w:hAnsi="Arial"/>
        </w:rPr>
      </w:r>
    </w:p>
    <w:p>
      <w:pPr>
        <w:pStyle w:val="Normal"/>
        <w:spacing w:lineRule="auto" w:line="283"/>
        <w:ind w:start="540" w:end="100"/>
        <w:rPr>
          <w:rFonts w:ascii="Arial" w:hAnsi="Arial" w:eastAsia="Arial" w:cs="Arial"/>
        </w:rPr>
      </w:pPr>
      <w:r>
        <w:rPr>
          <w:rFonts w:eastAsia="Arial" w:cs="Arial" w:ascii="Arial" w:hAnsi="Arial"/>
        </w:rPr>
        <w:t>Check whether the correct legal entity has been registered for GST purposes.</w:t>
      </w:r>
    </w:p>
    <w:p>
      <w:pPr>
        <w:pStyle w:val="Normal"/>
        <w:spacing w:lineRule="exact" w:line="36"/>
        <w:rPr>
          <w:rFonts w:ascii="Arial" w:hAnsi="Arial" w:eastAsia="Arial" w:cs="Arial"/>
        </w:rPr>
      </w:pPr>
      <w:r>
        <w:rPr>
          <w:rFonts w:eastAsia="Arial" w:cs="Arial" w:ascii="Arial" w:hAnsi="Arial"/>
        </w:rPr>
      </w:r>
    </w:p>
    <w:p>
      <w:pPr>
        <w:pStyle w:val="Normal"/>
        <w:spacing w:lineRule="auto" w:line="244"/>
        <w:ind w:start="540" w:end="0"/>
        <w:rPr>
          <w:rFonts w:ascii="Arial" w:hAnsi="Arial" w:eastAsia="Arial" w:cs="Arial"/>
        </w:rPr>
      </w:pPr>
      <w:r>
        <w:rPr>
          <w:rFonts w:eastAsia="Arial" w:cs="Arial" w:ascii="Arial" w:hAnsi="Arial"/>
        </w:rPr>
        <w:t>For example, the trustee company may have been mistakenly registered for GST and have been reporting sales in its own capacity rather than being registered in the capacity as trustee of a trust. This may also be the case for partners in a partnership (that have not registered the partnership for GST purposes and are not carrying on separate enterprises).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
            <wp:simplePos x="0" y="0"/>
            <wp:positionH relativeFrom="column">
              <wp:posOffset>-3175</wp:posOffset>
            </wp:positionH>
            <wp:positionV relativeFrom="paragraph">
              <wp:posOffset>-1631315</wp:posOffset>
            </wp:positionV>
            <wp:extent cx="3779520" cy="63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1">
            <wp:simplePos x="0" y="0"/>
            <wp:positionH relativeFrom="column">
              <wp:posOffset>-3175</wp:posOffset>
            </wp:positionH>
            <wp:positionV relativeFrom="paragraph">
              <wp:posOffset>-111125</wp:posOffset>
            </wp:positionV>
            <wp:extent cx="6178550" cy="86550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540" w:leader="none"/>
        </w:tabs>
        <w:spacing w:lineRule="atLeast" w:line="0"/>
        <w:ind w:hanging="440" w:start="540" w:end="0"/>
        <w:rPr>
          <w:rFonts w:ascii="Arial" w:hAnsi="Arial" w:eastAsia="Arial" w:cs="Arial"/>
        </w:rPr>
      </w:pPr>
      <w:r>
        <w:rPr>
          <w:rFonts w:eastAsia="Arial" w:cs="Arial" w:ascii="Arial" w:hAnsi="Arial"/>
          <w:b/>
        </w:rPr>
        <w:t>Taxable supplies and GST-free supplies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540" w:end="480"/>
        <w:rPr>
          <w:rFonts w:ascii="Arial" w:hAnsi="Arial" w:eastAsia="Arial" w:cs="Arial"/>
        </w:rPr>
      </w:pPr>
      <w:r>
        <w:rPr>
          <w:rFonts w:eastAsia="Arial" w:cs="Arial" w:ascii="Arial" w:hAnsi="Arial"/>
        </w:rPr>
        <w:t>Check that your GST turnover includes all taxable and GST-free supplies made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
            <wp:simplePos x="0" y="0"/>
            <wp:positionH relativeFrom="column">
              <wp:posOffset>-3175</wp:posOffset>
            </wp:positionH>
            <wp:positionV relativeFrom="paragraph">
              <wp:posOffset>-693420</wp:posOffset>
            </wp:positionV>
            <wp:extent cx="3779520" cy="635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540" w:end="460"/>
        <w:rPr/>
      </w:pPr>
      <w:r>
        <w:rPr>
          <w:rFonts w:eastAsia="Arial" w:cs="Arial" w:ascii="Arial" w:hAnsi="Arial"/>
          <w:b/>
          <w:color w:val="00B59C"/>
        </w:rPr>
        <w:t>Note</w:t>
      </w:r>
      <w:r>
        <w:rPr>
          <w:rFonts w:eastAsia="Arial" w:cs="Arial" w:ascii="Arial" w:hAnsi="Arial"/>
          <w:color w:val="000000"/>
        </w:rPr>
        <w:t>: In some cases, GST-free supplies may not have been correctly reported on the BAS lodged for the comparison period</w:t>
      </w:r>
    </w:p>
    <w:p>
      <w:pPr>
        <w:pStyle w:val="Normal"/>
        <w:spacing w:lineRule="exact" w:line="69"/>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5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3">
            <wp:simplePos x="0" y="0"/>
            <wp:positionH relativeFrom="column">
              <wp:posOffset>-3175</wp:posOffset>
            </wp:positionH>
            <wp:positionV relativeFrom="paragraph">
              <wp:posOffset>-111125</wp:posOffset>
            </wp:positionV>
            <wp:extent cx="6178550" cy="86550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
            <wp:simplePos x="0" y="0"/>
            <wp:positionH relativeFrom="column">
              <wp:posOffset>-173355</wp:posOffset>
            </wp:positionH>
            <wp:positionV relativeFrom="paragraph">
              <wp:posOffset>-135890</wp:posOffset>
            </wp:positionV>
            <wp:extent cx="2399030" cy="63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5">
            <wp:simplePos x="0" y="0"/>
            <wp:positionH relativeFrom="column">
              <wp:posOffset>-173355</wp:posOffset>
            </wp:positionH>
            <wp:positionV relativeFrom="paragraph">
              <wp:posOffset>1202690</wp:posOffset>
            </wp:positionV>
            <wp:extent cx="2399030" cy="635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
            <wp:simplePos x="0" y="0"/>
            <wp:positionH relativeFrom="column">
              <wp:posOffset>-173355</wp:posOffset>
            </wp:positionH>
            <wp:positionV relativeFrom="paragraph">
              <wp:posOffset>-135890</wp:posOffset>
            </wp:positionV>
            <wp:extent cx="2399030" cy="635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7">
            <wp:simplePos x="0" y="0"/>
            <wp:positionH relativeFrom="column">
              <wp:posOffset>-173355</wp:posOffset>
            </wp:positionH>
            <wp:positionV relativeFrom="paragraph">
              <wp:posOffset>767080</wp:posOffset>
            </wp:positionV>
            <wp:extent cx="2399030"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100" w:right="1360" w:gutter="0" w:header="0" w:top="1047" w:footer="0" w:bottom="0"/>
          <w:cols w:num="2" w:equalWidth="false" w:sep="false">
            <w:col w:w="5820" w:space="4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540" w:leader="none"/>
        </w:tabs>
        <w:spacing w:lineRule="atLeast" w:line="0"/>
        <w:ind w:hanging="440" w:start="540" w:end="0"/>
        <w:rPr>
          <w:rFonts w:ascii="Arial" w:hAnsi="Arial" w:eastAsia="Arial" w:cs="Arial"/>
        </w:rPr>
      </w:pPr>
      <w:r>
        <w:rPr>
          <w:rFonts w:eastAsia="Arial" w:cs="Arial" w:ascii="Arial" w:hAnsi="Arial"/>
          <w:b/>
        </w:rPr>
        <w:t>Input taxed supplies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540" w:end="0"/>
        <w:rPr>
          <w:rFonts w:ascii="Arial" w:hAnsi="Arial" w:eastAsia="Arial" w:cs="Arial"/>
        </w:rPr>
      </w:pPr>
      <w:r>
        <w:rPr>
          <w:rFonts w:eastAsia="Arial" w:cs="Arial" w:ascii="Arial" w:hAnsi="Arial"/>
        </w:rPr>
        <w:t>Check that you have removed the value of all input taxed supplies made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
            <wp:simplePos x="0" y="0"/>
            <wp:positionH relativeFrom="column">
              <wp:posOffset>-3175</wp:posOffset>
            </wp:positionH>
            <wp:positionV relativeFrom="paragraph">
              <wp:posOffset>-693420</wp:posOffset>
            </wp:positionV>
            <wp:extent cx="3773170" cy="635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540" w:end="540"/>
        <w:rPr>
          <w:rFonts w:ascii="Arial" w:hAnsi="Arial" w:eastAsia="Arial" w:cs="Arial"/>
        </w:rPr>
      </w:pPr>
      <w:r>
        <w:rPr>
          <w:rFonts w:eastAsia="Arial" w:cs="Arial" w:ascii="Arial" w:hAnsi="Arial"/>
        </w:rPr>
        <w:t>For example, residential rent, the sale of non-new residential premises and consideration for financial supplies such as interest income.</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9">
            <wp:simplePos x="0" y="0"/>
            <wp:positionH relativeFrom="column">
              <wp:posOffset>-12065</wp:posOffset>
            </wp:positionH>
            <wp:positionV relativeFrom="paragraph">
              <wp:posOffset>-111125</wp:posOffset>
            </wp:positionV>
            <wp:extent cx="6187440" cy="871855"/>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0">
            <wp:simplePos x="0" y="0"/>
            <wp:positionH relativeFrom="column">
              <wp:posOffset>-179070</wp:posOffset>
            </wp:positionH>
            <wp:positionV relativeFrom="paragraph">
              <wp:posOffset>-135890</wp:posOffset>
            </wp:positionV>
            <wp:extent cx="2404745" cy="635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21">
            <wp:simplePos x="0" y="0"/>
            <wp:positionH relativeFrom="column">
              <wp:posOffset>1504950</wp:posOffset>
            </wp:positionH>
            <wp:positionV relativeFrom="paragraph">
              <wp:posOffset>3188335</wp:posOffset>
            </wp:positionV>
            <wp:extent cx="588645" cy="197485"/>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-179070</wp:posOffset>
            </wp:positionH>
            <wp:positionV relativeFrom="paragraph">
              <wp:posOffset>763905</wp:posOffset>
            </wp:positionV>
            <wp:extent cx="2404745" cy="635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100" w:right="1360" w:gutter="0" w:header="0" w:top="1047" w:footer="0" w:bottom="0"/>
          <w:cols w:num="2" w:equalWidth="false" w:sep="false">
            <w:col w:w="5580" w:space="64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3</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100" w:right="1360" w:gutter="0" w:header="0" w:top="1047"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4" w:name="page4"/>
      <w:bookmarkEnd w:id="4"/>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23">
            <wp:simplePos x="0" y="0"/>
            <wp:positionH relativeFrom="column">
              <wp:posOffset>-66675</wp:posOffset>
            </wp:positionH>
            <wp:positionV relativeFrom="paragraph">
              <wp:posOffset>-346710</wp:posOffset>
            </wp:positionV>
            <wp:extent cx="6178550" cy="368935"/>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GST group adjustments</w:t>
      </w:r>
    </w:p>
    <w:p>
      <w:pPr>
        <w:pStyle w:val="Normal"/>
        <w:spacing w:lineRule="exact" w:line="124"/>
        <w:rPr>
          <w:rFonts w:ascii="Arial" w:hAnsi="Arial" w:eastAsia="Arial" w:cs="Arial"/>
        </w:rPr>
      </w:pPr>
      <w:r>
        <w:rPr>
          <w:rFonts w:eastAsia="Arial" w:cs="Arial" w:ascii="Arial" w:hAnsi="Arial"/>
        </w:rPr>
      </w:r>
    </w:p>
    <w:p>
      <w:pPr>
        <w:pStyle w:val="Normal"/>
        <w:spacing w:lineRule="auto" w:line="252"/>
        <w:ind w:start="440" w:end="380"/>
        <w:rPr>
          <w:rFonts w:ascii="Arial" w:hAnsi="Arial" w:eastAsia="Arial" w:cs="Arial"/>
        </w:rPr>
      </w:pPr>
      <w:r>
        <w:rPr>
          <w:rFonts w:eastAsia="Arial" w:cs="Arial" w:ascii="Arial" w:hAnsi="Arial"/>
        </w:rPr>
        <w:t>Check that you have included the value of any supplies that have been made to other entities within the same GST group during the test period and corresponding comparison period.</w:t>
      </w:r>
    </w:p>
    <w:p>
      <w:pPr>
        <w:pStyle w:val="Normal"/>
        <w:spacing w:lineRule="exact" w:line="63"/>
        <w:rPr>
          <w:rFonts w:ascii="Arial" w:hAnsi="Arial" w:eastAsia="Arial" w:cs="Arial"/>
        </w:rPr>
      </w:pPr>
      <w:r>
        <w:rPr>
          <w:rFonts w:eastAsia="Arial" w:cs="Arial" w:ascii="Arial" w:hAnsi="Arial"/>
        </w:rPr>
      </w:r>
    </w:p>
    <w:p>
      <w:pPr>
        <w:pStyle w:val="Normal"/>
        <w:spacing w:lineRule="auto" w:line="249"/>
        <w:ind w:start="440" w:end="100"/>
        <w:rPr/>
      </w:pPr>
      <w:r>
        <w:rPr>
          <w:rFonts w:eastAsia="Arial" w:cs="Arial" w:ascii="Arial" w:hAnsi="Arial"/>
          <w:b/>
          <w:color w:val="00B59C"/>
        </w:rPr>
        <w:t>Note</w:t>
      </w:r>
      <w:r>
        <w:rPr>
          <w:rFonts w:eastAsia="Arial" w:cs="Arial" w:ascii="Arial" w:hAnsi="Arial"/>
          <w:color w:val="000000"/>
        </w:rPr>
        <w:t>: Supplies between members of the same GST group are usually ignored and excluded from the BAS lodged by the representative member of the GST group. However, these supplies must be included for the purposes of the JobKeeper GST turnover calculation where they are taxable supplies or GST-free supplies.</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24">
            <wp:simplePos x="0" y="0"/>
            <wp:positionH relativeFrom="column">
              <wp:posOffset>-66675</wp:posOffset>
            </wp:positionH>
            <wp:positionV relativeFrom="paragraph">
              <wp:posOffset>-1783715</wp:posOffset>
            </wp:positionV>
            <wp:extent cx="3779520" cy="635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25">
            <wp:simplePos x="0" y="0"/>
            <wp:positionH relativeFrom="column">
              <wp:posOffset>-66675</wp:posOffset>
            </wp:positionH>
            <wp:positionV relativeFrom="paragraph">
              <wp:posOffset>-111125</wp:posOffset>
            </wp:positionV>
            <wp:extent cx="6178550" cy="865505"/>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Cash or accruals basis</w:t>
      </w:r>
    </w:p>
    <w:p>
      <w:pPr>
        <w:pStyle w:val="Normal"/>
        <w:spacing w:lineRule="exact" w:line="124"/>
        <w:rPr>
          <w:rFonts w:ascii="Arial" w:hAnsi="Arial" w:eastAsia="Arial" w:cs="Arial"/>
        </w:rPr>
      </w:pPr>
      <w:r>
        <w:rPr>
          <w:rFonts w:eastAsia="Arial" w:cs="Arial" w:ascii="Arial" w:hAnsi="Arial"/>
        </w:rPr>
      </w:r>
    </w:p>
    <w:p>
      <w:pPr>
        <w:pStyle w:val="Normal"/>
        <w:spacing w:lineRule="auto" w:line="283"/>
        <w:ind w:start="440" w:end="120"/>
        <w:rPr>
          <w:rFonts w:ascii="Arial" w:hAnsi="Arial" w:eastAsia="Arial" w:cs="Arial"/>
        </w:rPr>
      </w:pPr>
      <w:r>
        <w:rPr>
          <w:rFonts w:eastAsia="Arial" w:cs="Arial" w:ascii="Arial" w:hAnsi="Arial"/>
        </w:rPr>
        <w:t>Check whether you have accounted on a cash or accruals basis in your BAS.</w:t>
      </w:r>
    </w:p>
    <w:p>
      <w:pPr>
        <w:pStyle w:val="Normal"/>
        <w:spacing w:lineRule="exact" w:line="32"/>
        <w:rPr>
          <w:rFonts w:ascii="Arial" w:hAnsi="Arial" w:eastAsia="Arial" w:cs="Arial"/>
        </w:rPr>
      </w:pPr>
      <w:r>
        <w:rPr>
          <w:rFonts w:eastAsia="Arial" w:cs="Arial" w:ascii="Arial" w:hAnsi="Arial"/>
        </w:rPr>
      </w:r>
    </w:p>
    <w:p>
      <w:pPr>
        <w:pStyle w:val="Normal"/>
        <w:spacing w:lineRule="atLeast" w:line="0"/>
        <w:ind w:start="440" w:end="0"/>
        <w:rPr/>
      </w:pPr>
      <w:r>
        <w:rPr>
          <w:rFonts w:eastAsia="Arial" w:cs="Arial" w:ascii="Arial" w:hAnsi="Arial"/>
          <w:b/>
          <w:color w:val="00B59C"/>
        </w:rPr>
        <w:t>Note:</w:t>
      </w:r>
      <w:r>
        <w:rPr>
          <w:rFonts w:eastAsia="Arial" w:cs="Arial" w:ascii="Arial" w:hAnsi="Arial"/>
          <w:color w:val="000000"/>
        </w:rPr>
        <w:t xml:space="preserve"> The ATO has confirmed in its website guidance</w:t>
      </w:r>
    </w:p>
    <w:p>
      <w:pPr>
        <w:pStyle w:val="Normal"/>
        <w:spacing w:lineRule="exact" w:line="36"/>
        <w:rPr>
          <w:rFonts w:ascii="Arial" w:hAnsi="Arial" w:eastAsia="Arial" w:cs="Arial"/>
          <w:color w:val="000000"/>
        </w:rPr>
      </w:pPr>
      <w:r>
        <w:rPr>
          <w:rFonts w:eastAsia="Arial" w:cs="Arial" w:ascii="Arial" w:hAnsi="Arial"/>
          <w:color w:val="000000"/>
        </w:rPr>
      </w:r>
    </w:p>
    <w:p>
      <w:pPr>
        <w:pStyle w:val="Normal"/>
        <w:spacing w:lineRule="auto" w:line="240"/>
        <w:ind w:start="440" w:end="0"/>
        <w:rPr>
          <w:rFonts w:ascii="Arial" w:hAnsi="Arial" w:eastAsia="Arial" w:cs="Arial"/>
        </w:rPr>
      </w:pPr>
      <w:r>
        <w:rPr>
          <w:rFonts w:eastAsia="Arial" w:cs="Arial" w:ascii="Arial" w:hAnsi="Arial"/>
        </w:rPr>
        <w:t>that if you prepare your activity statements on a cash basis, the ATO will allow you to calculate both your current and projected GST turnover on a cash basis. The basis used must be the same for calculating your projected and current GST turnover.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6">
            <wp:simplePos x="0" y="0"/>
            <wp:positionH relativeFrom="column">
              <wp:posOffset>-66675</wp:posOffset>
            </wp:positionH>
            <wp:positionV relativeFrom="paragraph">
              <wp:posOffset>-1483360</wp:posOffset>
            </wp:positionV>
            <wp:extent cx="3779520" cy="635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27">
            <wp:simplePos x="0" y="0"/>
            <wp:positionH relativeFrom="column">
              <wp:posOffset>-66675</wp:posOffset>
            </wp:positionH>
            <wp:positionV relativeFrom="paragraph">
              <wp:posOffset>-111125</wp:posOffset>
            </wp:positionV>
            <wp:extent cx="6178550" cy="865505"/>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Adjustments</w:t>
      </w:r>
    </w:p>
    <w:p>
      <w:pPr>
        <w:pStyle w:val="Normal"/>
        <w:spacing w:lineRule="exact" w:line="119"/>
        <w:rPr>
          <w:rFonts w:ascii="Arial" w:hAnsi="Arial" w:eastAsia="Arial" w:cs="Arial"/>
        </w:rPr>
      </w:pPr>
      <w:r>
        <w:rPr>
          <w:rFonts w:eastAsia="Arial" w:cs="Arial" w:ascii="Arial" w:hAnsi="Arial"/>
        </w:rPr>
      </w:r>
    </w:p>
    <w:p>
      <w:pPr>
        <w:pStyle w:val="Normal"/>
        <w:spacing w:lineRule="auto" w:line="261"/>
        <w:ind w:start="440" w:end="440"/>
        <w:rPr>
          <w:rFonts w:ascii="Arial" w:hAnsi="Arial" w:eastAsia="Arial" w:cs="Arial"/>
        </w:rPr>
      </w:pPr>
      <w:r>
        <w:rPr>
          <w:rFonts w:eastAsia="Arial" w:cs="Arial" w:ascii="Arial" w:hAnsi="Arial"/>
        </w:rPr>
        <w:t>Check that you have accounted for any adjustments to the value of supplies made in the test period and corresponding comparison period.</w:t>
      </w:r>
    </w:p>
    <w:p>
      <w:pPr>
        <w:pStyle w:val="Normal"/>
        <w:spacing w:lineRule="exact" w:line="58"/>
        <w:rPr>
          <w:rFonts w:ascii="Arial" w:hAnsi="Arial" w:eastAsia="Arial" w:cs="Arial"/>
        </w:rPr>
      </w:pPr>
      <w:r>
        <w:rPr>
          <w:rFonts w:eastAsia="Arial" w:cs="Arial" w:ascii="Arial" w:hAnsi="Arial"/>
        </w:rPr>
      </w:r>
    </w:p>
    <w:p>
      <w:pPr>
        <w:pStyle w:val="Normal"/>
        <w:spacing w:lineRule="auto" w:line="261"/>
        <w:ind w:start="440" w:end="340"/>
        <w:jc w:val="both"/>
        <w:rPr>
          <w:rFonts w:ascii="Arial" w:hAnsi="Arial" w:eastAsia="Arial" w:cs="Arial"/>
        </w:rPr>
      </w:pPr>
      <w:r>
        <w:rPr>
          <w:rFonts w:eastAsia="Arial" w:cs="Arial" w:ascii="Arial" w:hAnsi="Arial"/>
        </w:rPr>
        <w:t>For example, credit notes issued to your customers can reduce the value of the supplies made in earlier periods to which the credit notes relate.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8">
            <wp:simplePos x="0" y="0"/>
            <wp:positionH relativeFrom="column">
              <wp:posOffset>-66675</wp:posOffset>
            </wp:positionH>
            <wp:positionV relativeFrom="paragraph">
              <wp:posOffset>-1208405</wp:posOffset>
            </wp:positionV>
            <wp:extent cx="3779520" cy="635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b/>
          <w:color w:val="00B59C"/>
        </w:rPr>
        <w:t>Note</w:t>
      </w:r>
      <w:r>
        <w:rPr>
          <w:rFonts w:eastAsia="Arial" w:cs="Arial" w:ascii="Arial" w:hAnsi="Arial"/>
          <w:color w:val="000000"/>
        </w:rPr>
        <w:t>: Bad debts are treated differently to credit notes.</w:t>
      </w:r>
    </w:p>
    <w:p>
      <w:pPr>
        <w:pStyle w:val="Normal"/>
        <w:spacing w:lineRule="exact" w:line="137"/>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29">
            <wp:simplePos x="0" y="0"/>
            <wp:positionH relativeFrom="column">
              <wp:posOffset>-75565</wp:posOffset>
            </wp:positionH>
            <wp:positionV relativeFrom="paragraph">
              <wp:posOffset>-111125</wp:posOffset>
            </wp:positionV>
            <wp:extent cx="6187440" cy="871855"/>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0">
            <wp:simplePos x="0" y="0"/>
            <wp:positionH relativeFrom="column">
              <wp:posOffset>-173355</wp:posOffset>
            </wp:positionH>
            <wp:positionV relativeFrom="paragraph">
              <wp:posOffset>-135890</wp:posOffset>
            </wp:positionV>
            <wp:extent cx="2399030" cy="635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31">
            <wp:simplePos x="0" y="0"/>
            <wp:positionH relativeFrom="column">
              <wp:posOffset>-173355</wp:posOffset>
            </wp:positionH>
            <wp:positionV relativeFrom="paragraph">
              <wp:posOffset>1348740</wp:posOffset>
            </wp:positionV>
            <wp:extent cx="2399030" cy="635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2">
            <wp:simplePos x="0" y="0"/>
            <wp:positionH relativeFrom="column">
              <wp:posOffset>-173355</wp:posOffset>
            </wp:positionH>
            <wp:positionV relativeFrom="paragraph">
              <wp:posOffset>-135890</wp:posOffset>
            </wp:positionV>
            <wp:extent cx="2399030" cy="635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33">
            <wp:simplePos x="0" y="0"/>
            <wp:positionH relativeFrom="column">
              <wp:posOffset>-173355</wp:posOffset>
            </wp:positionH>
            <wp:positionV relativeFrom="paragraph">
              <wp:posOffset>1056640</wp:posOffset>
            </wp:positionV>
            <wp:extent cx="2399030" cy="635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4">
            <wp:simplePos x="0" y="0"/>
            <wp:positionH relativeFrom="column">
              <wp:posOffset>-173355</wp:posOffset>
            </wp:positionH>
            <wp:positionV relativeFrom="paragraph">
              <wp:posOffset>-139065</wp:posOffset>
            </wp:positionV>
            <wp:extent cx="2399030" cy="635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35">
            <wp:simplePos x="0" y="0"/>
            <wp:positionH relativeFrom="column">
              <wp:posOffset>1504950</wp:posOffset>
            </wp:positionH>
            <wp:positionV relativeFrom="paragraph">
              <wp:posOffset>3383280</wp:posOffset>
            </wp:positionV>
            <wp:extent cx="588645" cy="197485"/>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36">
            <wp:simplePos x="0" y="0"/>
            <wp:positionH relativeFrom="column">
              <wp:posOffset>-173355</wp:posOffset>
            </wp:positionH>
            <wp:positionV relativeFrom="paragraph">
              <wp:posOffset>989330</wp:posOffset>
            </wp:positionV>
            <wp:extent cx="2399030" cy="635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700" w:space="4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4</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5" w:name="page5"/>
      <w:bookmarkEnd w:id="5"/>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37">
            <wp:simplePos x="0" y="0"/>
            <wp:positionH relativeFrom="column">
              <wp:posOffset>-66675</wp:posOffset>
            </wp:positionH>
            <wp:positionV relativeFrom="paragraph">
              <wp:posOffset>-346710</wp:posOffset>
            </wp:positionV>
            <wp:extent cx="6178550" cy="368935"/>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Incorrect periods – comparison periods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0"/>
        <w:rPr>
          <w:rFonts w:ascii="Arial" w:hAnsi="Arial" w:eastAsia="Arial" w:cs="Arial"/>
        </w:rPr>
      </w:pPr>
      <w:r>
        <w:rPr>
          <w:rFonts w:eastAsia="Arial" w:cs="Arial" w:ascii="Arial" w:hAnsi="Arial"/>
        </w:rPr>
        <w:t>Check that you have adjusted for any sales on your BAS in the comparison period that should have been attributed to a different BAS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8">
            <wp:simplePos x="0" y="0"/>
            <wp:positionH relativeFrom="column">
              <wp:posOffset>-66675</wp:posOffset>
            </wp:positionH>
            <wp:positionV relativeFrom="paragraph">
              <wp:posOffset>-693420</wp:posOffset>
            </wp:positionV>
            <wp:extent cx="3779520" cy="635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39">
            <wp:simplePos x="0" y="0"/>
            <wp:positionH relativeFrom="column">
              <wp:posOffset>-66675</wp:posOffset>
            </wp:positionH>
            <wp:positionV relativeFrom="paragraph">
              <wp:posOffset>-114300</wp:posOffset>
            </wp:positionV>
            <wp:extent cx="6178550" cy="868680"/>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3" t="-21" r="-3" b="-21"/>
                    <a:stretch>
                      <a:fillRect/>
                    </a:stretch>
                  </pic:blipFill>
                  <pic:spPr bwMode="auto">
                    <a:xfrm>
                      <a:off x="0" y="0"/>
                      <a:ext cx="6178550" cy="868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Incorrect periods – JobKeeper periods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0">
            <wp:simplePos x="0" y="0"/>
            <wp:positionH relativeFrom="column">
              <wp:posOffset>-66675</wp:posOffset>
            </wp:positionH>
            <wp:positionV relativeFrom="paragraph">
              <wp:posOffset>-135890</wp:posOffset>
            </wp:positionV>
            <wp:extent cx="3779520" cy="635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440" w:end="460"/>
        <w:jc w:val="both"/>
        <w:rPr>
          <w:rFonts w:ascii="Arial" w:hAnsi="Arial" w:eastAsia="Arial" w:cs="Arial"/>
        </w:rPr>
      </w:pPr>
      <w:r>
        <w:rPr>
          <w:rFonts w:eastAsia="Arial" w:cs="Arial" w:ascii="Arial" w:hAnsi="Arial"/>
        </w:rPr>
        <w:t>Check that you have adjusted for supplies in your test period turnover that have not been made in that period and relate to a different period.</w:t>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41">
            <wp:simplePos x="0" y="0"/>
            <wp:positionH relativeFrom="column">
              <wp:posOffset>-66675</wp:posOffset>
            </wp:positionH>
            <wp:positionV relativeFrom="paragraph">
              <wp:posOffset>-111125</wp:posOffset>
            </wp:positionV>
            <wp:extent cx="6178550" cy="86868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3" t="-21" r="-3" b="-21"/>
                    <a:stretch>
                      <a:fillRect/>
                    </a:stretch>
                  </pic:blipFill>
                  <pic:spPr bwMode="auto">
                    <a:xfrm>
                      <a:off x="0" y="0"/>
                      <a:ext cx="6178550" cy="868680"/>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2">
            <wp:simplePos x="0" y="0"/>
            <wp:positionH relativeFrom="column">
              <wp:posOffset>-173355</wp:posOffset>
            </wp:positionH>
            <wp:positionV relativeFrom="paragraph">
              <wp:posOffset>-135890</wp:posOffset>
            </wp:positionV>
            <wp:extent cx="2399030" cy="635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43">
            <wp:simplePos x="0" y="0"/>
            <wp:positionH relativeFrom="column">
              <wp:posOffset>-173355</wp:posOffset>
            </wp:positionH>
            <wp:positionV relativeFrom="paragraph">
              <wp:posOffset>248920</wp:posOffset>
            </wp:positionV>
            <wp:extent cx="2399030" cy="635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4">
            <wp:simplePos x="0" y="0"/>
            <wp:positionH relativeFrom="column">
              <wp:posOffset>-173355</wp:posOffset>
            </wp:positionH>
            <wp:positionV relativeFrom="paragraph">
              <wp:posOffset>-135890</wp:posOffset>
            </wp:positionV>
            <wp:extent cx="2399030" cy="635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45">
            <wp:simplePos x="0" y="0"/>
            <wp:positionH relativeFrom="column">
              <wp:posOffset>-173355</wp:posOffset>
            </wp:positionH>
            <wp:positionV relativeFrom="paragraph">
              <wp:posOffset>248920</wp:posOffset>
            </wp:positionV>
            <wp:extent cx="2399030" cy="635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720" w:space="4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Recording of negative expenses</w:t>
      </w:r>
    </w:p>
    <w:p>
      <w:pPr>
        <w:pStyle w:val="Normal"/>
        <w:spacing w:lineRule="exact" w:line="119"/>
        <w:rPr>
          <w:rFonts w:ascii="Arial" w:hAnsi="Arial" w:eastAsia="Arial" w:cs="Arial"/>
        </w:rPr>
      </w:pPr>
      <w:r>
        <w:rPr>
          <w:rFonts w:eastAsia="Arial" w:cs="Arial" w:ascii="Arial" w:hAnsi="Arial"/>
        </w:rPr>
      </w:r>
    </w:p>
    <w:p>
      <w:pPr>
        <w:pStyle w:val="Normal"/>
        <w:spacing w:lineRule="auto" w:line="261"/>
        <w:ind w:start="440" w:end="0"/>
        <w:rPr>
          <w:rFonts w:ascii="Arial" w:hAnsi="Arial" w:eastAsia="Arial" w:cs="Arial"/>
        </w:rPr>
      </w:pPr>
      <w:r>
        <w:rPr>
          <w:rFonts w:eastAsia="Arial" w:cs="Arial" w:ascii="Arial" w:hAnsi="Arial"/>
        </w:rPr>
        <w:t>Check whether negative expenses have been recorded incorrectly for GST purposes (i.e. as a negative acquisition rather than as a supply).</w:t>
      </w:r>
    </w:p>
    <w:p>
      <w:pPr>
        <w:pStyle w:val="Normal"/>
        <w:spacing w:lineRule="exact" w:line="54"/>
        <w:rPr>
          <w:rFonts w:ascii="Arial" w:hAnsi="Arial" w:eastAsia="Arial" w:cs="Arial"/>
        </w:rPr>
      </w:pPr>
      <w:r>
        <w:rPr>
          <w:rFonts w:eastAsia="Arial" w:cs="Arial" w:ascii="Arial" w:hAnsi="Arial"/>
        </w:rPr>
      </w:r>
    </w:p>
    <w:p>
      <w:pPr>
        <w:pStyle w:val="Normal"/>
        <w:spacing w:lineRule="auto" w:line="264"/>
        <w:ind w:start="440" w:end="20"/>
        <w:rPr/>
      </w:pPr>
      <w:r>
        <w:rPr>
          <w:rFonts w:eastAsia="Arial" w:cs="Arial" w:ascii="Arial" w:hAnsi="Arial"/>
          <w:b/>
          <w:color w:val="00B59C"/>
        </w:rPr>
        <w:t>Note</w:t>
      </w:r>
      <w:r>
        <w:rPr>
          <w:rFonts w:eastAsia="Arial" w:cs="Arial" w:ascii="Arial" w:hAnsi="Arial"/>
          <w:color w:val="000000"/>
        </w:rPr>
        <w:t>: The negative expenses need to be included in your GST turnover if they represent consideration for taxable or GST-free supplies.</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46">
            <wp:simplePos x="0" y="0"/>
            <wp:positionH relativeFrom="column">
              <wp:posOffset>-66675</wp:posOffset>
            </wp:positionH>
            <wp:positionV relativeFrom="paragraph">
              <wp:posOffset>-1206500</wp:posOffset>
            </wp:positionV>
            <wp:extent cx="3779520" cy="635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47">
            <wp:simplePos x="0" y="0"/>
            <wp:positionH relativeFrom="column">
              <wp:posOffset>-66675</wp:posOffset>
            </wp:positionH>
            <wp:positionV relativeFrom="paragraph">
              <wp:posOffset>-111125</wp:posOffset>
            </wp:positionV>
            <wp:extent cx="6178550" cy="865505"/>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8">
            <wp:simplePos x="0" y="0"/>
            <wp:positionH relativeFrom="column">
              <wp:posOffset>-173355</wp:posOffset>
            </wp:positionH>
            <wp:positionV relativeFrom="paragraph">
              <wp:posOffset>-135890</wp:posOffset>
            </wp:positionV>
            <wp:extent cx="2399030" cy="635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49">
            <wp:simplePos x="0" y="0"/>
            <wp:positionH relativeFrom="column">
              <wp:posOffset>-173355</wp:posOffset>
            </wp:positionH>
            <wp:positionV relativeFrom="paragraph">
              <wp:posOffset>763905</wp:posOffset>
            </wp:positionV>
            <wp:extent cx="2399030" cy="635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620" w:space="5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Non-Australian supplies</w:t>
      </w:r>
    </w:p>
    <w:p>
      <w:pPr>
        <w:pStyle w:val="Normal"/>
        <w:spacing w:lineRule="exact" w:line="124"/>
        <w:rPr>
          <w:rFonts w:ascii="Arial" w:hAnsi="Arial" w:eastAsia="Arial" w:cs="Arial"/>
        </w:rPr>
      </w:pPr>
      <w:r>
        <w:rPr>
          <w:rFonts w:eastAsia="Arial" w:cs="Arial" w:ascii="Arial" w:hAnsi="Arial"/>
        </w:rPr>
      </w:r>
    </w:p>
    <w:p>
      <w:pPr>
        <w:pStyle w:val="Normal"/>
        <w:spacing w:lineRule="auto" w:line="283"/>
        <w:ind w:start="440" w:end="420"/>
        <w:rPr>
          <w:rFonts w:ascii="Arial" w:hAnsi="Arial" w:eastAsia="Arial" w:cs="Arial"/>
        </w:rPr>
      </w:pPr>
      <w:r>
        <w:rPr>
          <w:rFonts w:eastAsia="Arial" w:cs="Arial" w:ascii="Arial" w:hAnsi="Arial"/>
        </w:rPr>
        <w:t>Check that you have excluded supplies that are not connected with Australia.</w:t>
      </w:r>
    </w:p>
    <w:p>
      <w:pPr>
        <w:pStyle w:val="Normal"/>
        <w:spacing w:lineRule="exact" w:line="36"/>
        <w:rPr>
          <w:rFonts w:ascii="Arial" w:hAnsi="Arial" w:eastAsia="Arial" w:cs="Arial"/>
        </w:rPr>
      </w:pPr>
      <w:r>
        <w:rPr>
          <w:rFonts w:eastAsia="Arial" w:cs="Arial" w:ascii="Arial" w:hAnsi="Arial"/>
        </w:rPr>
      </w:r>
    </w:p>
    <w:p>
      <w:pPr>
        <w:pStyle w:val="Normal"/>
        <w:spacing w:lineRule="auto" w:line="254"/>
        <w:ind w:start="440" w:end="200"/>
        <w:rPr>
          <w:rFonts w:ascii="Arial" w:hAnsi="Arial" w:eastAsia="Arial" w:cs="Arial"/>
        </w:rPr>
      </w:pPr>
      <w:r>
        <w:rPr>
          <w:rFonts w:eastAsia="Arial" w:cs="Arial" w:ascii="Arial" w:hAnsi="Arial"/>
        </w:rPr>
        <w:t>For example, supplies made outside Australia by an overseas branch should not be included in your GST turnover. This is different to an export which is treated as a GST free supply.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0">
            <wp:simplePos x="0" y="0"/>
            <wp:positionH relativeFrom="column">
              <wp:posOffset>-66675</wp:posOffset>
            </wp:positionH>
            <wp:positionV relativeFrom="paragraph">
              <wp:posOffset>-1204595</wp:posOffset>
            </wp:positionV>
            <wp:extent cx="3773170" cy="6350"/>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51">
            <wp:simplePos x="0" y="0"/>
            <wp:positionH relativeFrom="column">
              <wp:posOffset>-75565</wp:posOffset>
            </wp:positionH>
            <wp:positionV relativeFrom="paragraph">
              <wp:posOffset>-111125</wp:posOffset>
            </wp:positionV>
            <wp:extent cx="6187440" cy="871855"/>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2">
            <wp:simplePos x="0" y="0"/>
            <wp:positionH relativeFrom="column">
              <wp:posOffset>-179070</wp:posOffset>
            </wp:positionH>
            <wp:positionV relativeFrom="paragraph">
              <wp:posOffset>-135890</wp:posOffset>
            </wp:positionV>
            <wp:extent cx="2404745" cy="635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53">
            <wp:simplePos x="0" y="0"/>
            <wp:positionH relativeFrom="column">
              <wp:posOffset>1504950</wp:posOffset>
            </wp:positionH>
            <wp:positionV relativeFrom="paragraph">
              <wp:posOffset>3163570</wp:posOffset>
            </wp:positionV>
            <wp:extent cx="588645" cy="197485"/>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-179070</wp:posOffset>
            </wp:positionH>
            <wp:positionV relativeFrom="paragraph">
              <wp:posOffset>767080</wp:posOffset>
            </wp:positionV>
            <wp:extent cx="2404745" cy="635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400" w:space="7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5</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6" w:name="page6"/>
      <w:bookmarkEnd w:id="6"/>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55">
            <wp:simplePos x="0" y="0"/>
            <wp:positionH relativeFrom="column">
              <wp:posOffset>-66675</wp:posOffset>
            </wp:positionH>
            <wp:positionV relativeFrom="paragraph">
              <wp:posOffset>-346710</wp:posOffset>
            </wp:positionV>
            <wp:extent cx="6178550" cy="368935"/>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Supplies for non-monetary consideration</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0"/>
        <w:jc w:val="both"/>
        <w:rPr>
          <w:rFonts w:ascii="Arial" w:hAnsi="Arial" w:eastAsia="Arial" w:cs="Arial"/>
        </w:rPr>
      </w:pPr>
      <w:r>
        <w:rPr>
          <w:rFonts w:eastAsia="Arial" w:cs="Arial" w:ascii="Arial" w:hAnsi="Arial"/>
        </w:rPr>
        <w:t>Check that you have included the value of any supplies that have been made for non-monetary consideration during the test period and corresponding comparison period.</w:t>
      </w:r>
    </w:p>
    <w:p>
      <w:pPr>
        <w:pStyle w:val="Normal"/>
        <w:spacing w:lineRule="exact" w:line="53"/>
        <w:rPr>
          <w:rFonts w:ascii="Arial" w:hAnsi="Arial" w:eastAsia="Arial" w:cs="Arial"/>
        </w:rPr>
      </w:pPr>
      <w:r>
        <w:rPr>
          <w:rFonts w:eastAsia="Arial" w:cs="Arial" w:ascii="Arial" w:hAnsi="Arial"/>
        </w:rPr>
      </w:r>
    </w:p>
    <w:p>
      <w:pPr>
        <w:pStyle w:val="Normal"/>
        <w:spacing w:lineRule="auto" w:line="254"/>
        <w:ind w:start="440" w:end="40"/>
        <w:rPr>
          <w:rFonts w:ascii="Arial" w:hAnsi="Arial" w:eastAsia="Arial" w:cs="Arial"/>
        </w:rPr>
      </w:pPr>
      <w:r>
        <w:rPr>
          <w:rFonts w:eastAsia="Arial" w:cs="Arial" w:ascii="Arial" w:hAnsi="Arial"/>
        </w:rPr>
        <w:t>For example, barter transactions where there has been an exchange of goods or services between two entities, but no cash has changed hands. These transactions should be included in your GST turnover.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6">
            <wp:simplePos x="0" y="0"/>
            <wp:positionH relativeFrom="column">
              <wp:posOffset>-66675</wp:posOffset>
            </wp:positionH>
            <wp:positionV relativeFrom="paragraph">
              <wp:posOffset>-1347470</wp:posOffset>
            </wp:positionV>
            <wp:extent cx="3779520" cy="635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57">
            <wp:simplePos x="0" y="0"/>
            <wp:positionH relativeFrom="column">
              <wp:posOffset>-66675</wp:posOffset>
            </wp:positionH>
            <wp:positionV relativeFrom="paragraph">
              <wp:posOffset>-111125</wp:posOffset>
            </wp:positionV>
            <wp:extent cx="6178550" cy="865505"/>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Margin scheme</w:t>
      </w:r>
    </w:p>
    <w:p>
      <w:pPr>
        <w:pStyle w:val="Normal"/>
        <w:spacing w:lineRule="exact" w:line="124"/>
        <w:rPr>
          <w:rFonts w:ascii="Arial" w:hAnsi="Arial" w:eastAsia="Arial" w:cs="Arial"/>
        </w:rPr>
      </w:pPr>
      <w:r>
        <w:rPr>
          <w:rFonts w:eastAsia="Arial" w:cs="Arial" w:ascii="Arial" w:hAnsi="Arial"/>
        </w:rPr>
      </w:r>
    </w:p>
    <w:p>
      <w:pPr>
        <w:pStyle w:val="Normal"/>
        <w:spacing w:lineRule="auto" w:line="254"/>
        <w:ind w:start="440" w:end="20"/>
        <w:rPr>
          <w:rFonts w:ascii="Arial" w:hAnsi="Arial" w:eastAsia="Arial" w:cs="Arial"/>
        </w:rPr>
      </w:pPr>
      <w:r>
        <w:rPr>
          <w:rFonts w:eastAsia="Arial" w:cs="Arial" w:ascii="Arial" w:hAnsi="Arial"/>
        </w:rPr>
        <w:t>Check whether you have made any supplies of property under the margin scheme and, if so, that you have included in your GST turnover the value of the supplies made, rather than just the margin.</w:t>
      </w:r>
    </w:p>
    <w:p>
      <w:pPr>
        <w:pStyle w:val="Normal"/>
        <w:spacing w:lineRule="exact" w:line="60"/>
        <w:rPr>
          <w:rFonts w:ascii="Arial" w:hAnsi="Arial" w:eastAsia="Arial" w:cs="Arial"/>
        </w:rPr>
      </w:pPr>
      <w:r>
        <w:rPr>
          <w:rFonts w:eastAsia="Arial" w:cs="Arial" w:ascii="Arial" w:hAnsi="Arial"/>
        </w:rPr>
      </w:r>
    </w:p>
    <w:p>
      <w:pPr>
        <w:pStyle w:val="Normal"/>
        <w:spacing w:lineRule="auto" w:line="244"/>
        <w:ind w:start="440" w:end="180"/>
        <w:rPr/>
      </w:pPr>
      <w:r>
        <w:rPr>
          <w:rFonts w:eastAsia="Arial" w:cs="Arial" w:ascii="Arial" w:hAnsi="Arial"/>
          <w:b/>
          <w:color w:val="00B59C"/>
        </w:rPr>
        <w:t>Note</w:t>
      </w:r>
      <w:r>
        <w:rPr>
          <w:rFonts w:eastAsia="Arial" w:cs="Arial" w:ascii="Arial" w:hAnsi="Arial"/>
          <w:color w:val="000000"/>
        </w:rPr>
        <w:t>: If the BAS is completed correctly, the amounts reported on the BAS as sales made under the margin scheme do not generally correspond to the value of supplies made for GST turnover purposes. An adjustment will be required to ensure the correct amount is included as GST turnover for both the test period and the corresponding comparison period.</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58">
            <wp:simplePos x="0" y="0"/>
            <wp:positionH relativeFrom="column">
              <wp:posOffset>-66675</wp:posOffset>
            </wp:positionH>
            <wp:positionV relativeFrom="paragraph">
              <wp:posOffset>-1925955</wp:posOffset>
            </wp:positionV>
            <wp:extent cx="3779520" cy="635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59">
            <wp:simplePos x="0" y="0"/>
            <wp:positionH relativeFrom="column">
              <wp:posOffset>-66675</wp:posOffset>
            </wp:positionH>
            <wp:positionV relativeFrom="paragraph">
              <wp:posOffset>-111125</wp:posOffset>
            </wp:positionV>
            <wp:extent cx="6178550" cy="865505"/>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Security Deposits</w:t>
      </w:r>
    </w:p>
    <w:p>
      <w:pPr>
        <w:pStyle w:val="Normal"/>
        <w:spacing w:lineRule="exact" w:line="119"/>
        <w:rPr>
          <w:rFonts w:ascii="Arial" w:hAnsi="Arial" w:eastAsia="Arial" w:cs="Arial"/>
        </w:rPr>
      </w:pPr>
      <w:r>
        <w:rPr>
          <w:rFonts w:eastAsia="Arial" w:cs="Arial" w:ascii="Arial" w:hAnsi="Arial"/>
        </w:rPr>
      </w:r>
    </w:p>
    <w:p>
      <w:pPr>
        <w:pStyle w:val="Normal"/>
        <w:spacing w:lineRule="auto" w:line="261"/>
        <w:ind w:start="440" w:end="320"/>
        <w:rPr>
          <w:rFonts w:ascii="Arial" w:hAnsi="Arial" w:eastAsia="Arial" w:cs="Arial"/>
        </w:rPr>
      </w:pPr>
      <w:r>
        <w:rPr>
          <w:rFonts w:eastAsia="Arial" w:cs="Arial" w:ascii="Arial" w:hAnsi="Arial"/>
        </w:rPr>
        <w:t>Check whether you have properly excluded any security deposits (generally a 10% deposit) received during the test period and corresponding comparison period.</w:t>
      </w:r>
    </w:p>
    <w:p>
      <w:pPr>
        <w:pStyle w:val="Normal"/>
        <w:spacing w:lineRule="exact" w:line="54"/>
        <w:rPr>
          <w:rFonts w:ascii="Arial" w:hAnsi="Arial" w:eastAsia="Arial" w:cs="Arial"/>
        </w:rPr>
      </w:pPr>
      <w:r>
        <w:rPr>
          <w:rFonts w:eastAsia="Arial" w:cs="Arial" w:ascii="Arial" w:hAnsi="Arial"/>
        </w:rPr>
      </w:r>
    </w:p>
    <w:p>
      <w:pPr>
        <w:pStyle w:val="Normal"/>
        <w:spacing w:lineRule="auto" w:line="264"/>
        <w:ind w:start="440" w:end="360"/>
        <w:jc w:val="both"/>
        <w:rPr/>
      </w:pPr>
      <w:r>
        <w:rPr>
          <w:rFonts w:eastAsia="Arial" w:cs="Arial" w:ascii="Arial" w:hAnsi="Arial"/>
          <w:b/>
          <w:color w:val="00B59E"/>
        </w:rPr>
        <w:t>Note</w:t>
      </w:r>
      <w:r>
        <w:rPr>
          <w:rFonts w:eastAsia="Arial" w:cs="Arial" w:ascii="Arial" w:hAnsi="Arial"/>
          <w:color w:val="000000"/>
        </w:rPr>
        <w:t>: Some payments may be called a deposit but may actually represent part payment of the consideration for a supply</w:t>
      </w:r>
      <w:r>
        <w:rPr>
          <w:rFonts w:eastAsia="Arial" w:cs="Arial" w:ascii="Arial" w:hAnsi="Arial"/>
          <w:i/>
          <w:color w:val="000000"/>
        </w:rPr>
        <w:t>.</w:t>
      </w:r>
    </w:p>
    <w:p>
      <w:pPr>
        <w:pStyle w:val="Normal"/>
        <w:spacing w:lineRule="exact" w:line="20"/>
        <w:rPr>
          <w:rFonts w:ascii="Times New Roman" w:hAnsi="Times New Roman" w:eastAsia="Times New Roman" w:cs="Times New Roman"/>
          <w:i/>
          <w:i/>
          <w:color w:val="000000"/>
        </w:rPr>
      </w:pPr>
      <w:r>
        <w:rPr>
          <w:rFonts w:eastAsia="Times New Roman" w:cs="Times New Roman" w:ascii="Times New Roman" w:hAnsi="Times New Roman"/>
          <w:i/>
          <w:color w:val="000000"/>
        </w:rPr>
        <w:drawing>
          <wp:anchor behindDoc="1" distT="0" distB="0" distL="114935" distR="114935" simplePos="0" locked="0" layoutInCell="1" allowOverlap="1" relativeHeight="60">
            <wp:simplePos x="0" y="0"/>
            <wp:positionH relativeFrom="column">
              <wp:posOffset>-66675</wp:posOffset>
            </wp:positionH>
            <wp:positionV relativeFrom="paragraph">
              <wp:posOffset>-1209675</wp:posOffset>
            </wp:positionV>
            <wp:extent cx="3779520" cy="635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61">
            <wp:simplePos x="0" y="0"/>
            <wp:positionH relativeFrom="column">
              <wp:posOffset>-75565</wp:posOffset>
            </wp:positionH>
            <wp:positionV relativeFrom="paragraph">
              <wp:posOffset>-111125</wp:posOffset>
            </wp:positionV>
            <wp:extent cx="6187440" cy="871855"/>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2">
            <wp:simplePos x="0" y="0"/>
            <wp:positionH relativeFrom="column">
              <wp:posOffset>-173355</wp:posOffset>
            </wp:positionH>
            <wp:positionV relativeFrom="paragraph">
              <wp:posOffset>-135890</wp:posOffset>
            </wp:positionV>
            <wp:extent cx="2399030" cy="635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63">
            <wp:simplePos x="0" y="0"/>
            <wp:positionH relativeFrom="column">
              <wp:posOffset>-173355</wp:posOffset>
            </wp:positionH>
            <wp:positionV relativeFrom="paragraph">
              <wp:posOffset>909955</wp:posOffset>
            </wp:positionV>
            <wp:extent cx="2399030" cy="6350"/>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4">
            <wp:simplePos x="0" y="0"/>
            <wp:positionH relativeFrom="column">
              <wp:posOffset>-173355</wp:posOffset>
            </wp:positionH>
            <wp:positionV relativeFrom="paragraph">
              <wp:posOffset>-135890</wp:posOffset>
            </wp:positionV>
            <wp:extent cx="2399030" cy="635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65">
            <wp:simplePos x="0" y="0"/>
            <wp:positionH relativeFrom="column">
              <wp:posOffset>-173355</wp:posOffset>
            </wp:positionH>
            <wp:positionV relativeFrom="paragraph">
              <wp:posOffset>1495425</wp:posOffset>
            </wp:positionV>
            <wp:extent cx="2399030" cy="635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6">
            <wp:simplePos x="0" y="0"/>
            <wp:positionH relativeFrom="column">
              <wp:posOffset>-173355</wp:posOffset>
            </wp:positionH>
            <wp:positionV relativeFrom="paragraph">
              <wp:posOffset>-139065</wp:posOffset>
            </wp:positionV>
            <wp:extent cx="2399030" cy="635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67">
            <wp:simplePos x="0" y="0"/>
            <wp:positionH relativeFrom="column">
              <wp:posOffset>1504950</wp:posOffset>
            </wp:positionH>
            <wp:positionV relativeFrom="paragraph">
              <wp:posOffset>3383280</wp:posOffset>
            </wp:positionV>
            <wp:extent cx="588645" cy="197485"/>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68">
            <wp:simplePos x="0" y="0"/>
            <wp:positionH relativeFrom="column">
              <wp:posOffset>-173355</wp:posOffset>
            </wp:positionH>
            <wp:positionV relativeFrom="paragraph">
              <wp:posOffset>767080</wp:posOffset>
            </wp:positionV>
            <wp:extent cx="2399030" cy="635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720" w:space="4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6</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7" w:name="page7"/>
      <w:bookmarkEnd w:id="7"/>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69">
            <wp:simplePos x="0" y="0"/>
            <wp:positionH relativeFrom="column">
              <wp:posOffset>-66675</wp:posOffset>
            </wp:positionH>
            <wp:positionV relativeFrom="paragraph">
              <wp:posOffset>-346710</wp:posOffset>
            </wp:positionV>
            <wp:extent cx="6178550" cy="368935"/>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Commercial accommodation</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120"/>
        <w:rPr>
          <w:rFonts w:ascii="Arial" w:hAnsi="Arial" w:eastAsia="Arial" w:cs="Arial"/>
        </w:rPr>
      </w:pPr>
      <w:r>
        <w:rPr>
          <w:rFonts w:eastAsia="Arial" w:cs="Arial" w:ascii="Arial" w:hAnsi="Arial"/>
        </w:rPr>
        <w:t>If you provide long-term accommodation in commercial residential premises, have you made an election to treat the supplies of accommodation as input taxed supplies?</w:t>
      </w:r>
    </w:p>
    <w:p>
      <w:pPr>
        <w:pStyle w:val="Normal"/>
        <w:spacing w:lineRule="exact" w:line="53"/>
        <w:rPr>
          <w:rFonts w:ascii="Arial" w:hAnsi="Arial" w:eastAsia="Arial" w:cs="Arial"/>
        </w:rPr>
      </w:pPr>
      <w:r>
        <w:rPr>
          <w:rFonts w:eastAsia="Arial" w:cs="Arial" w:ascii="Arial" w:hAnsi="Arial"/>
        </w:rPr>
      </w:r>
    </w:p>
    <w:p>
      <w:pPr>
        <w:pStyle w:val="Normal"/>
        <w:spacing w:lineRule="auto" w:line="283"/>
        <w:ind w:start="440" w:end="0"/>
        <w:rPr>
          <w:rFonts w:ascii="Arial" w:hAnsi="Arial" w:eastAsia="Arial" w:cs="Arial"/>
        </w:rPr>
      </w:pPr>
      <w:r>
        <w:rPr>
          <w:rFonts w:eastAsia="Arial" w:cs="Arial" w:ascii="Arial" w:hAnsi="Arial"/>
        </w:rPr>
        <w:t>Where an election has been made, these supplies should be excluded from your GST turnover.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0">
            <wp:simplePos x="0" y="0"/>
            <wp:positionH relativeFrom="column">
              <wp:posOffset>-66675</wp:posOffset>
            </wp:positionH>
            <wp:positionV relativeFrom="paragraph">
              <wp:posOffset>-1072515</wp:posOffset>
            </wp:positionV>
            <wp:extent cx="3773170" cy="635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start="440" w:end="440"/>
        <w:rPr/>
      </w:pPr>
      <w:r>
        <w:rPr>
          <w:rFonts w:eastAsia="Arial" w:cs="Arial" w:ascii="Arial" w:hAnsi="Arial"/>
          <w:b/>
          <w:color w:val="00B59E"/>
          <w:sz w:val="19"/>
        </w:rPr>
        <w:t>Note</w:t>
      </w:r>
      <w:r>
        <w:rPr>
          <w:rFonts w:eastAsia="Arial" w:cs="Arial" w:ascii="Arial" w:hAnsi="Arial"/>
          <w:color w:val="000000"/>
          <w:sz w:val="19"/>
        </w:rPr>
        <w:t>: Further consideration should be given to the operation of these rules prior to making any election.</w:t>
      </w:r>
    </w:p>
    <w:p>
      <w:pPr>
        <w:pStyle w:val="Normal"/>
        <w:spacing w:lineRule="exact" w:line="22"/>
        <w:rPr>
          <w:rFonts w:ascii="Times New Roman" w:hAnsi="Times New Roman" w:eastAsia="Times New Roman" w:cs="Times New Roman"/>
          <w:color w:val="000000"/>
          <w:sz w:val="19"/>
        </w:rPr>
      </w:pPr>
      <w:r>
        <w:rPr>
          <w:rFonts w:eastAsia="Times New Roman" w:cs="Times New Roman" w:ascii="Times New Roman" w:hAnsi="Times New Roman"/>
          <w:color w:val="000000"/>
          <w:sz w:val="19"/>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71">
            <wp:simplePos x="0" y="0"/>
            <wp:positionH relativeFrom="column">
              <wp:posOffset>-66675</wp:posOffset>
            </wp:positionH>
            <wp:positionV relativeFrom="paragraph">
              <wp:posOffset>-111125</wp:posOffset>
            </wp:positionV>
            <wp:extent cx="6178550" cy="865505"/>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Loan repayments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80"/>
        <w:rPr>
          <w:rFonts w:ascii="Arial" w:hAnsi="Arial" w:eastAsia="Arial" w:cs="Arial"/>
        </w:rPr>
      </w:pPr>
      <w:r>
        <w:rPr>
          <w:rFonts w:eastAsia="Arial" w:cs="Arial" w:ascii="Arial" w:hAnsi="Arial"/>
        </w:rPr>
        <w:t>Check that you have properly excluded loan repayments received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2">
            <wp:simplePos x="0" y="0"/>
            <wp:positionH relativeFrom="column">
              <wp:posOffset>-66675</wp:posOffset>
            </wp:positionH>
            <wp:positionV relativeFrom="paragraph">
              <wp:posOffset>-693420</wp:posOffset>
            </wp:positionV>
            <wp:extent cx="3773170" cy="635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73">
            <wp:simplePos x="0" y="0"/>
            <wp:positionH relativeFrom="column">
              <wp:posOffset>-66675</wp:posOffset>
            </wp:positionH>
            <wp:positionV relativeFrom="paragraph">
              <wp:posOffset>-111125</wp:posOffset>
            </wp:positionV>
            <wp:extent cx="6178550" cy="865505"/>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4">
            <wp:simplePos x="0" y="0"/>
            <wp:positionH relativeFrom="column">
              <wp:posOffset>-179070</wp:posOffset>
            </wp:positionH>
            <wp:positionV relativeFrom="paragraph">
              <wp:posOffset>-135890</wp:posOffset>
            </wp:positionV>
            <wp:extent cx="2404745" cy="6350"/>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75">
            <wp:simplePos x="0" y="0"/>
            <wp:positionH relativeFrom="column">
              <wp:posOffset>-179070</wp:posOffset>
            </wp:positionH>
            <wp:positionV relativeFrom="paragraph">
              <wp:posOffset>986155</wp:posOffset>
            </wp:positionV>
            <wp:extent cx="2404745" cy="635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6">
            <wp:simplePos x="0" y="0"/>
            <wp:positionH relativeFrom="column">
              <wp:posOffset>-179070</wp:posOffset>
            </wp:positionH>
            <wp:positionV relativeFrom="paragraph">
              <wp:posOffset>-135890</wp:posOffset>
            </wp:positionV>
            <wp:extent cx="2404745" cy="635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77">
            <wp:simplePos x="0" y="0"/>
            <wp:positionH relativeFrom="column">
              <wp:posOffset>-179070</wp:posOffset>
            </wp:positionH>
            <wp:positionV relativeFrom="paragraph">
              <wp:posOffset>251460</wp:posOffset>
            </wp:positionV>
            <wp:extent cx="2404745" cy="6350"/>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520" w:space="6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Distributions</w:t>
      </w:r>
    </w:p>
    <w:p>
      <w:pPr>
        <w:pStyle w:val="Normal"/>
        <w:spacing w:lineRule="exact" w:line="124"/>
        <w:rPr>
          <w:rFonts w:ascii="Arial" w:hAnsi="Arial" w:eastAsia="Arial" w:cs="Arial"/>
        </w:rPr>
      </w:pPr>
      <w:r>
        <w:rPr>
          <w:rFonts w:eastAsia="Arial" w:cs="Arial" w:ascii="Arial" w:hAnsi="Arial"/>
        </w:rPr>
      </w:r>
    </w:p>
    <w:p>
      <w:pPr>
        <w:pStyle w:val="Normal"/>
        <w:spacing w:lineRule="auto" w:line="254"/>
        <w:ind w:start="440" w:end="220"/>
        <w:rPr>
          <w:rFonts w:ascii="Arial" w:hAnsi="Arial" w:eastAsia="Arial" w:cs="Arial"/>
        </w:rPr>
      </w:pPr>
      <w:r>
        <w:rPr>
          <w:rFonts w:eastAsia="Arial" w:cs="Arial" w:ascii="Arial" w:hAnsi="Arial"/>
        </w:rPr>
        <w:t>Check that you have excluded trust distributions, partnership distributions or company dividends received during the test period and the corresponding comparison period.</w:t>
      </w:r>
    </w:p>
    <w:p>
      <w:pPr>
        <w:pStyle w:val="Normal"/>
        <w:spacing w:lineRule="exact" w:line="60"/>
        <w:rPr>
          <w:rFonts w:ascii="Arial" w:hAnsi="Arial" w:eastAsia="Arial" w:cs="Arial"/>
        </w:rPr>
      </w:pPr>
      <w:r>
        <w:rPr>
          <w:rFonts w:eastAsia="Arial" w:cs="Arial" w:ascii="Arial" w:hAnsi="Arial"/>
        </w:rPr>
      </w:r>
    </w:p>
    <w:p>
      <w:pPr>
        <w:pStyle w:val="Normal"/>
        <w:spacing w:lineRule="auto" w:line="264"/>
        <w:ind w:start="440" w:end="80"/>
        <w:rPr/>
      </w:pPr>
      <w:r>
        <w:rPr>
          <w:rFonts w:eastAsia="Arial" w:cs="Arial" w:ascii="Arial" w:hAnsi="Arial"/>
          <w:b/>
          <w:color w:val="00B59E"/>
        </w:rPr>
        <w:t>Note</w:t>
      </w:r>
      <w:r>
        <w:rPr>
          <w:rFonts w:eastAsia="Arial" w:cs="Arial" w:ascii="Arial" w:hAnsi="Arial"/>
          <w:color w:val="000000"/>
        </w:rPr>
        <w:t>: Such distributions may have been incorrectly included as GST-free or input taxed sales and reported on the BAS in the corresponding comparison period.</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78">
            <wp:simplePos x="0" y="0"/>
            <wp:positionH relativeFrom="column">
              <wp:posOffset>-66675</wp:posOffset>
            </wp:positionH>
            <wp:positionV relativeFrom="paragraph">
              <wp:posOffset>-1355725</wp:posOffset>
            </wp:positionV>
            <wp:extent cx="3773170" cy="635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79">
            <wp:simplePos x="0" y="0"/>
            <wp:positionH relativeFrom="column">
              <wp:posOffset>-66675</wp:posOffset>
            </wp:positionH>
            <wp:positionV relativeFrom="paragraph">
              <wp:posOffset>-111125</wp:posOffset>
            </wp:positionV>
            <wp:extent cx="6178550" cy="865505"/>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79"/>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0">
            <wp:simplePos x="0" y="0"/>
            <wp:positionH relativeFrom="column">
              <wp:posOffset>-179070</wp:posOffset>
            </wp:positionH>
            <wp:positionV relativeFrom="paragraph">
              <wp:posOffset>-135890</wp:posOffset>
            </wp:positionV>
            <wp:extent cx="2404745" cy="6350"/>
            <wp:effectExtent l="0" t="0" r="0" b="0"/>
            <wp:wrapNone/>
            <wp:docPr id="79"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title=""/>
                    <pic:cNvPicPr>
                      <a:picLocks noChangeAspect="1" noChangeArrowheads="1"/>
                    </pic:cNvPicPr>
                  </pic:nvPicPr>
                  <pic:blipFill>
                    <a:blip r:embed="rId80"/>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81">
            <wp:simplePos x="0" y="0"/>
            <wp:positionH relativeFrom="column">
              <wp:posOffset>-179070</wp:posOffset>
            </wp:positionH>
            <wp:positionV relativeFrom="paragraph">
              <wp:posOffset>913130</wp:posOffset>
            </wp:positionV>
            <wp:extent cx="2404745" cy="6350"/>
            <wp:effectExtent l="0" t="0" r="0" b="0"/>
            <wp:wrapNone/>
            <wp:docPr id="80"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title=""/>
                    <pic:cNvPicPr>
                      <a:picLocks noChangeAspect="1" noChangeArrowheads="1"/>
                    </pic:cNvPicPr>
                  </pic:nvPicPr>
                  <pic:blipFill>
                    <a:blip r:embed="rId81"/>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400" w:space="7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Renewals – e.g. membership or subscription offers</w:t>
      </w:r>
    </w:p>
    <w:p>
      <w:pPr>
        <w:pStyle w:val="Normal"/>
        <w:spacing w:lineRule="exact" w:line="124"/>
        <w:rPr>
          <w:rFonts w:ascii="Arial" w:hAnsi="Arial" w:eastAsia="Arial" w:cs="Arial"/>
        </w:rPr>
      </w:pPr>
      <w:r>
        <w:rPr>
          <w:rFonts w:eastAsia="Arial" w:cs="Arial" w:ascii="Arial" w:hAnsi="Arial"/>
        </w:rPr>
      </w:r>
    </w:p>
    <w:p>
      <w:pPr>
        <w:pStyle w:val="Normal"/>
        <w:spacing w:lineRule="auto" w:line="280"/>
        <w:ind w:start="440" w:end="0"/>
        <w:jc w:val="both"/>
        <w:rPr>
          <w:rFonts w:ascii="Arial" w:hAnsi="Arial" w:eastAsia="Arial" w:cs="Arial"/>
          <w:sz w:val="19"/>
        </w:rPr>
      </w:pPr>
      <w:r>
        <w:rPr>
          <w:rFonts w:eastAsia="Arial" w:cs="Arial" w:ascii="Arial" w:hAnsi="Arial"/>
          <w:sz w:val="19"/>
        </w:rPr>
        <w:t>If you issue a form of membership or subscription renewal document, consider whether the supply is made when the renewal notice is issued, or only occurs in a later period.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2">
            <wp:simplePos x="0" y="0"/>
            <wp:positionH relativeFrom="column">
              <wp:posOffset>-66675</wp:posOffset>
            </wp:positionH>
            <wp:positionV relativeFrom="paragraph">
              <wp:posOffset>-704215</wp:posOffset>
            </wp:positionV>
            <wp:extent cx="3779520" cy="6350"/>
            <wp:effectExtent l="0" t="0" r="0" b="0"/>
            <wp:wrapNone/>
            <wp:docPr id="8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title=""/>
                    <pic:cNvPicPr>
                      <a:picLocks noChangeAspect="1" noChangeArrowheads="1"/>
                    </pic:cNvPicPr>
                  </pic:nvPicPr>
                  <pic:blipFill>
                    <a:blip r:embed="rId82"/>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440" w:end="100"/>
        <w:rPr/>
      </w:pPr>
      <w:r>
        <w:rPr>
          <w:rFonts w:eastAsia="Arial" w:cs="Arial" w:ascii="Arial" w:hAnsi="Arial"/>
          <w:b/>
          <w:color w:val="00B59E"/>
        </w:rPr>
        <w:t>Note</w:t>
      </w:r>
      <w:r>
        <w:rPr>
          <w:rFonts w:eastAsia="Arial" w:cs="Arial" w:ascii="Arial" w:hAnsi="Arial"/>
          <w:color w:val="000000"/>
        </w:rPr>
        <w:t>: In some circumstances, issuing an offer for a membership or subscription renewal may not result in a supply being made at the time of making the offer; it may be that the supply only occurs when the offer is taken up by the customer.</w:t>
      </w:r>
    </w:p>
    <w:p>
      <w:pPr>
        <w:pStyle w:val="Normal"/>
        <w:spacing w:lineRule="exact" w:line="82"/>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83">
            <wp:simplePos x="0" y="0"/>
            <wp:positionH relativeFrom="column">
              <wp:posOffset>-75565</wp:posOffset>
            </wp:positionH>
            <wp:positionV relativeFrom="paragraph">
              <wp:posOffset>-111125</wp:posOffset>
            </wp:positionV>
            <wp:extent cx="6187440" cy="871855"/>
            <wp:effectExtent l="0" t="0" r="0" b="0"/>
            <wp:wrapNone/>
            <wp:docPr id="8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title=""/>
                    <pic:cNvPicPr>
                      <a:picLocks noChangeAspect="1" noChangeArrowheads="1"/>
                    </pic:cNvPicPr>
                  </pic:nvPicPr>
                  <pic:blipFill>
                    <a:blip r:embed="rId83"/>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4">
            <wp:simplePos x="0" y="0"/>
            <wp:positionH relativeFrom="column">
              <wp:posOffset>-173355</wp:posOffset>
            </wp:positionH>
            <wp:positionV relativeFrom="paragraph">
              <wp:posOffset>-135890</wp:posOffset>
            </wp:positionV>
            <wp:extent cx="2399030" cy="6350"/>
            <wp:effectExtent l="0" t="0" r="0" b="0"/>
            <wp:wrapNone/>
            <wp:docPr id="83"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title=""/>
                    <pic:cNvPicPr>
                      <a:picLocks noChangeAspect="1" noChangeArrowheads="1"/>
                    </pic:cNvPicPr>
                  </pic:nvPicPr>
                  <pic:blipFill>
                    <a:blip r:embed="rId84"/>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85">
            <wp:simplePos x="0" y="0"/>
            <wp:positionH relativeFrom="column">
              <wp:posOffset>1504950</wp:posOffset>
            </wp:positionH>
            <wp:positionV relativeFrom="paragraph">
              <wp:posOffset>2279650</wp:posOffset>
            </wp:positionV>
            <wp:extent cx="588645" cy="197485"/>
            <wp:effectExtent l="0" t="0" r="0" b="0"/>
            <wp:wrapNone/>
            <wp:docPr id="8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title=""/>
                    <pic:cNvPicPr>
                      <a:picLocks noChangeAspect="1" noChangeArrowheads="1"/>
                    </pic:cNvPicPr>
                  </pic:nvPicPr>
                  <pic:blipFill>
                    <a:blip r:embed="rId85"/>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86">
            <wp:simplePos x="0" y="0"/>
            <wp:positionH relativeFrom="column">
              <wp:posOffset>-173355</wp:posOffset>
            </wp:positionH>
            <wp:positionV relativeFrom="paragraph">
              <wp:posOffset>1056640</wp:posOffset>
            </wp:positionV>
            <wp:extent cx="2399030" cy="6350"/>
            <wp:effectExtent l="0" t="0" r="0" b="0"/>
            <wp:wrapNone/>
            <wp:docPr id="85"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title=""/>
                    <pic:cNvPicPr>
                      <a:picLocks noChangeAspect="1" noChangeArrowheads="1"/>
                    </pic:cNvPicPr>
                  </pic:nvPicPr>
                  <pic:blipFill>
                    <a:blip r:embed="rId86"/>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560" w:space="56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7</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8" w:name="page8"/>
      <w:bookmarkEnd w:id="8"/>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87">
            <wp:simplePos x="0" y="0"/>
            <wp:positionH relativeFrom="column">
              <wp:posOffset>-66675</wp:posOffset>
            </wp:positionH>
            <wp:positionV relativeFrom="paragraph">
              <wp:posOffset>-346710</wp:posOffset>
            </wp:positionV>
            <wp:extent cx="6178550" cy="368935"/>
            <wp:effectExtent l="0" t="0" r="0" b="0"/>
            <wp:wrapNone/>
            <wp:docPr id="8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title=""/>
                    <pic:cNvPicPr>
                      <a:picLocks noChangeAspect="1" noChangeArrowheads="1"/>
                    </pic:cNvPicPr>
                  </pic:nvPicPr>
                  <pic:blipFill>
                    <a:blip r:embed="rId87"/>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Transfer of capital assets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8">
            <wp:simplePos x="0" y="0"/>
            <wp:positionH relativeFrom="column">
              <wp:posOffset>-66675</wp:posOffset>
            </wp:positionH>
            <wp:positionV relativeFrom="paragraph">
              <wp:posOffset>-135890</wp:posOffset>
            </wp:positionV>
            <wp:extent cx="3773170" cy="6350"/>
            <wp:effectExtent l="0" t="0" r="0" b="0"/>
            <wp:wrapNone/>
            <wp:docPr id="87"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title=""/>
                    <pic:cNvPicPr>
                      <a:picLocks noChangeAspect="1" noChangeArrowheads="1"/>
                    </pic:cNvPicPr>
                  </pic:nvPicPr>
                  <pic:blipFill>
                    <a:blip r:embed="rId88"/>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start="440" w:end="40"/>
        <w:rPr>
          <w:rFonts w:ascii="Arial" w:hAnsi="Arial" w:eastAsia="Arial" w:cs="Arial"/>
        </w:rPr>
      </w:pPr>
      <w:r>
        <w:rPr>
          <w:rFonts w:eastAsia="Arial" w:cs="Arial" w:ascii="Arial" w:hAnsi="Arial"/>
        </w:rPr>
        <w:t>Check that you have properly excluded the value of any sales of capital assets during the test period.</w:t>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89">
            <wp:simplePos x="0" y="0"/>
            <wp:positionH relativeFrom="column">
              <wp:posOffset>-66675</wp:posOffset>
            </wp:positionH>
            <wp:positionV relativeFrom="paragraph">
              <wp:posOffset>-111125</wp:posOffset>
            </wp:positionV>
            <wp:extent cx="6178550" cy="865505"/>
            <wp:effectExtent l="0" t="0" r="0" b="0"/>
            <wp:wrapNone/>
            <wp:docPr id="88"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title=""/>
                    <pic:cNvPicPr>
                      <a:picLocks noChangeAspect="1" noChangeArrowheads="1"/>
                    </pic:cNvPicPr>
                  </pic:nvPicPr>
                  <pic:blipFill>
                    <a:blip r:embed="rId89"/>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0">
            <wp:simplePos x="0" y="0"/>
            <wp:positionH relativeFrom="column">
              <wp:posOffset>-179070</wp:posOffset>
            </wp:positionH>
            <wp:positionV relativeFrom="paragraph">
              <wp:posOffset>-135890</wp:posOffset>
            </wp:positionV>
            <wp:extent cx="2404745" cy="6350"/>
            <wp:effectExtent l="0" t="0" r="0" b="0"/>
            <wp:wrapNone/>
            <wp:docPr id="89"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descr="" title=""/>
                    <pic:cNvPicPr>
                      <a:picLocks noChangeAspect="1" noChangeArrowheads="1"/>
                    </pic:cNvPicPr>
                  </pic:nvPicPr>
                  <pic:blipFill>
                    <a:blip r:embed="rId90"/>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91">
            <wp:simplePos x="0" y="0"/>
            <wp:positionH relativeFrom="column">
              <wp:posOffset>-179070</wp:posOffset>
            </wp:positionH>
            <wp:positionV relativeFrom="paragraph">
              <wp:posOffset>108585</wp:posOffset>
            </wp:positionV>
            <wp:extent cx="2404745" cy="6350"/>
            <wp:effectExtent l="0" t="0" r="0" b="0"/>
            <wp:wrapNone/>
            <wp:docPr id="90"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descr="" title=""/>
                    <pic:cNvPicPr>
                      <a:picLocks noChangeAspect="1" noChangeArrowheads="1"/>
                    </pic:cNvPicPr>
                  </pic:nvPicPr>
                  <pic:blipFill>
                    <a:blip r:embed="rId91"/>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400" w:space="7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Sale reducing size or scale of business</w:t>
      </w:r>
    </w:p>
    <w:p>
      <w:pPr>
        <w:pStyle w:val="Normal"/>
        <w:spacing w:lineRule="exact" w:line="124"/>
        <w:rPr>
          <w:rFonts w:ascii="Arial" w:hAnsi="Arial" w:eastAsia="Arial" w:cs="Arial"/>
        </w:rPr>
      </w:pPr>
      <w:r>
        <w:rPr>
          <w:rFonts w:eastAsia="Arial" w:cs="Arial" w:ascii="Arial" w:hAnsi="Arial"/>
        </w:rPr>
      </w:r>
    </w:p>
    <w:p>
      <w:pPr>
        <w:pStyle w:val="Normal"/>
        <w:spacing w:lineRule="auto" w:line="249"/>
        <w:ind w:start="440" w:end="80"/>
        <w:rPr>
          <w:rFonts w:ascii="Arial" w:hAnsi="Arial" w:eastAsia="Arial" w:cs="Arial"/>
        </w:rPr>
      </w:pPr>
      <w:r>
        <w:rPr>
          <w:rFonts w:eastAsia="Arial" w:cs="Arial" w:ascii="Arial" w:hAnsi="Arial"/>
        </w:rPr>
        <w:t>Check that you have properly excluded the value of any sales of assets made solely as a result of substantially and permanently reducing the size or scale of the business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2">
            <wp:simplePos x="0" y="0"/>
            <wp:positionH relativeFrom="column">
              <wp:posOffset>-66675</wp:posOffset>
            </wp:positionH>
            <wp:positionV relativeFrom="paragraph">
              <wp:posOffset>-978535</wp:posOffset>
            </wp:positionV>
            <wp:extent cx="3779520" cy="6350"/>
            <wp:effectExtent l="0" t="0" r="0" b="0"/>
            <wp:wrapNone/>
            <wp:docPr id="91"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descr="" title=""/>
                    <pic:cNvPicPr>
                      <a:picLocks noChangeAspect="1" noChangeArrowheads="1"/>
                    </pic:cNvPicPr>
                  </pic:nvPicPr>
                  <pic:blipFill>
                    <a:blip r:embed="rId92"/>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93">
            <wp:simplePos x="0" y="0"/>
            <wp:positionH relativeFrom="column">
              <wp:posOffset>-66675</wp:posOffset>
            </wp:positionH>
            <wp:positionV relativeFrom="paragraph">
              <wp:posOffset>-111125</wp:posOffset>
            </wp:positionV>
            <wp:extent cx="6178550" cy="865505"/>
            <wp:effectExtent l="0" t="0" r="0" b="0"/>
            <wp:wrapNone/>
            <wp:docPr id="92"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descr="" title=""/>
                    <pic:cNvPicPr>
                      <a:picLocks noChangeAspect="1" noChangeArrowheads="1"/>
                    </pic:cNvPicPr>
                  </pic:nvPicPr>
                  <pic:blipFill>
                    <a:blip r:embed="rId93"/>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Gifts or donations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20"/>
        <w:rPr>
          <w:rFonts w:ascii="Arial" w:hAnsi="Arial" w:eastAsia="Arial" w:cs="Arial"/>
        </w:rPr>
      </w:pPr>
      <w:r>
        <w:rPr>
          <w:rFonts w:eastAsia="Arial" w:cs="Arial" w:ascii="Arial" w:hAnsi="Arial"/>
        </w:rPr>
        <w:t>Check that you have excluded the value of any gifts or donations that you have received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4">
            <wp:simplePos x="0" y="0"/>
            <wp:positionH relativeFrom="column">
              <wp:posOffset>-66675</wp:posOffset>
            </wp:positionH>
            <wp:positionV relativeFrom="paragraph">
              <wp:posOffset>-693420</wp:posOffset>
            </wp:positionV>
            <wp:extent cx="3779520" cy="6350"/>
            <wp:effectExtent l="0" t="0" r="0" b="0"/>
            <wp:wrapNone/>
            <wp:docPr id="93"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descr="" title=""/>
                    <pic:cNvPicPr>
                      <a:picLocks noChangeAspect="1" noChangeArrowheads="1"/>
                    </pic:cNvPicPr>
                  </pic:nvPicPr>
                  <pic:blipFill>
                    <a:blip r:embed="rId94"/>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440" w:end="0"/>
        <w:rPr/>
      </w:pPr>
      <w:r>
        <w:rPr>
          <w:rFonts w:eastAsia="Arial" w:cs="Arial" w:ascii="Arial" w:hAnsi="Arial"/>
          <w:b/>
          <w:color w:val="00B59E"/>
        </w:rPr>
        <w:t>Note</w:t>
      </w:r>
      <w:r>
        <w:rPr>
          <w:rFonts w:eastAsia="Arial" w:cs="Arial" w:ascii="Arial" w:hAnsi="Arial"/>
          <w:color w:val="000000"/>
        </w:rPr>
        <w:t>: This item does not apply to ACNC-registered charities or deductible gift recipients – special rules apply to include certain gifts or donations (see below at item 21).</w:t>
      </w:r>
    </w:p>
    <w:p>
      <w:pPr>
        <w:pStyle w:val="Normal"/>
        <w:spacing w:lineRule="exact" w:line="73"/>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95">
            <wp:simplePos x="0" y="0"/>
            <wp:positionH relativeFrom="column">
              <wp:posOffset>-66675</wp:posOffset>
            </wp:positionH>
            <wp:positionV relativeFrom="paragraph">
              <wp:posOffset>-111125</wp:posOffset>
            </wp:positionV>
            <wp:extent cx="6178550" cy="865505"/>
            <wp:effectExtent l="0" t="0" r="0" b="0"/>
            <wp:wrapNone/>
            <wp:docPr id="94"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descr="" title=""/>
                    <pic:cNvPicPr>
                      <a:picLocks noChangeAspect="1" noChangeArrowheads="1"/>
                    </pic:cNvPicPr>
                  </pic:nvPicPr>
                  <pic:blipFill>
                    <a:blip r:embed="rId95"/>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6">
            <wp:simplePos x="0" y="0"/>
            <wp:positionH relativeFrom="column">
              <wp:posOffset>-173355</wp:posOffset>
            </wp:positionH>
            <wp:positionV relativeFrom="paragraph">
              <wp:posOffset>-135890</wp:posOffset>
            </wp:positionV>
            <wp:extent cx="2399030" cy="6350"/>
            <wp:effectExtent l="0" t="0" r="0" b="0"/>
            <wp:wrapNone/>
            <wp:docPr id="9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descr="" title=""/>
                    <pic:cNvPicPr>
                      <a:picLocks noChangeAspect="1" noChangeArrowheads="1"/>
                    </pic:cNvPicPr>
                  </pic:nvPicPr>
                  <pic:blipFill>
                    <a:blip r:embed="rId96"/>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97">
            <wp:simplePos x="0" y="0"/>
            <wp:positionH relativeFrom="column">
              <wp:posOffset>-173355</wp:posOffset>
            </wp:positionH>
            <wp:positionV relativeFrom="paragraph">
              <wp:posOffset>544195</wp:posOffset>
            </wp:positionV>
            <wp:extent cx="2399030" cy="6350"/>
            <wp:effectExtent l="0" t="0" r="0" b="0"/>
            <wp:wrapNone/>
            <wp:docPr id="9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descr="" title=""/>
                    <pic:cNvPicPr>
                      <a:picLocks noChangeAspect="1" noChangeArrowheads="1"/>
                    </pic:cNvPicPr>
                  </pic:nvPicPr>
                  <pic:blipFill>
                    <a:blip r:embed="rId97"/>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8">
            <wp:simplePos x="0" y="0"/>
            <wp:positionH relativeFrom="column">
              <wp:posOffset>-173355</wp:posOffset>
            </wp:positionH>
            <wp:positionV relativeFrom="paragraph">
              <wp:posOffset>-135890</wp:posOffset>
            </wp:positionV>
            <wp:extent cx="2399030" cy="6350"/>
            <wp:effectExtent l="0" t="0" r="0" b="0"/>
            <wp:wrapNone/>
            <wp:docPr id="97"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7" descr="" title=""/>
                    <pic:cNvPicPr>
                      <a:picLocks noChangeAspect="1" noChangeArrowheads="1"/>
                    </pic:cNvPicPr>
                  </pic:nvPicPr>
                  <pic:blipFill>
                    <a:blip r:embed="rId98"/>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99">
            <wp:simplePos x="0" y="0"/>
            <wp:positionH relativeFrom="column">
              <wp:posOffset>-173355</wp:posOffset>
            </wp:positionH>
            <wp:positionV relativeFrom="paragraph">
              <wp:posOffset>763905</wp:posOffset>
            </wp:positionV>
            <wp:extent cx="2399030" cy="6350"/>
            <wp:effectExtent l="0" t="0" r="0" b="0"/>
            <wp:wrapNone/>
            <wp:docPr id="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8" descr="" title=""/>
                    <pic:cNvPicPr>
                      <a:picLocks noChangeAspect="1" noChangeArrowheads="1"/>
                    </pic:cNvPicPr>
                  </pic:nvPicPr>
                  <pic:blipFill>
                    <a:blip r:embed="rId99"/>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720" w:space="4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440" w:leader="none"/>
        </w:tabs>
        <w:spacing w:lineRule="auto" w:line="297"/>
        <w:ind w:hanging="440" w:start="440" w:end="860"/>
        <w:rPr>
          <w:rFonts w:ascii="Arial" w:hAnsi="Arial" w:eastAsia="Arial" w:cs="Arial"/>
        </w:rPr>
      </w:pPr>
      <w:r>
        <w:rPr>
          <w:rFonts w:eastAsia="Arial" w:cs="Arial" w:ascii="Arial" w:hAnsi="Arial"/>
          <w:b/>
        </w:rPr>
        <w:t>Gifts or donations to DGRs or other ACNC-registered charities</w:t>
      </w:r>
    </w:p>
    <w:p>
      <w:pPr>
        <w:pStyle w:val="Normal"/>
        <w:spacing w:lineRule="exact" w:line="13"/>
        <w:rPr>
          <w:rFonts w:ascii="Arial" w:hAnsi="Arial" w:eastAsia="Arial" w:cs="Arial"/>
        </w:rPr>
      </w:pPr>
      <w:r>
        <w:rPr>
          <w:rFonts w:eastAsia="Arial" w:cs="Arial" w:ascii="Arial" w:hAnsi="Arial"/>
        </w:rPr>
      </w:r>
    </w:p>
    <w:p>
      <w:pPr>
        <w:pStyle w:val="Normal"/>
        <w:spacing w:lineRule="auto" w:line="261"/>
        <w:ind w:start="440" w:end="320"/>
        <w:rPr>
          <w:rFonts w:ascii="Arial" w:hAnsi="Arial" w:eastAsia="Arial" w:cs="Arial"/>
        </w:rPr>
      </w:pPr>
      <w:r>
        <w:rPr>
          <w:rFonts w:eastAsia="Arial" w:cs="Arial" w:ascii="Arial" w:hAnsi="Arial"/>
        </w:rPr>
        <w:t>If you are an ACNC-registered charity or deductible gift recipient, check that you have included the value of certain gifts in your GST turnover.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0">
            <wp:simplePos x="0" y="0"/>
            <wp:positionH relativeFrom="column">
              <wp:posOffset>-66675</wp:posOffset>
            </wp:positionH>
            <wp:positionV relativeFrom="paragraph">
              <wp:posOffset>-839470</wp:posOffset>
            </wp:positionV>
            <wp:extent cx="3773170" cy="6350"/>
            <wp:effectExtent l="0" t="0" r="0" b="0"/>
            <wp:wrapNone/>
            <wp:docPr id="99"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9" descr="" title=""/>
                    <pic:cNvPicPr>
                      <a:picLocks noChangeAspect="1" noChangeArrowheads="1"/>
                    </pic:cNvPicPr>
                  </pic:nvPicPr>
                  <pic:blipFill>
                    <a:blip r:embed="rId100"/>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440" w:end="260"/>
        <w:rPr/>
      </w:pPr>
      <w:r>
        <w:rPr>
          <w:rFonts w:eastAsia="Arial" w:cs="Arial" w:ascii="Arial" w:hAnsi="Arial"/>
          <w:b/>
          <w:color w:val="00B59E"/>
        </w:rPr>
        <w:t>Note</w:t>
      </w:r>
      <w:r>
        <w:rPr>
          <w:rFonts w:eastAsia="Arial" w:cs="Arial" w:ascii="Arial" w:hAnsi="Arial"/>
          <w:color w:val="000000"/>
        </w:rPr>
        <w:t>: The rules surrounding the calculation of GST turnover for charities and deductible gift recipients for JobKeeper purposes are quite specific and require a more detailed assessment depending on the type of charity registration you operate under.</w:t>
      </w:r>
    </w:p>
    <w:p>
      <w:pPr>
        <w:pStyle w:val="Normal"/>
        <w:spacing w:lineRule="exact" w:line="81"/>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01">
            <wp:simplePos x="0" y="0"/>
            <wp:positionH relativeFrom="column">
              <wp:posOffset>-75565</wp:posOffset>
            </wp:positionH>
            <wp:positionV relativeFrom="paragraph">
              <wp:posOffset>-111125</wp:posOffset>
            </wp:positionV>
            <wp:extent cx="6187440" cy="871855"/>
            <wp:effectExtent l="0" t="0" r="0" b="0"/>
            <wp:wrapNone/>
            <wp:docPr id="100"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0" descr="" title=""/>
                    <pic:cNvPicPr>
                      <a:picLocks noChangeAspect="1" noChangeArrowheads="1"/>
                    </pic:cNvPicPr>
                  </pic:nvPicPr>
                  <pic:blipFill>
                    <a:blip r:embed="rId101"/>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2">
            <wp:simplePos x="0" y="0"/>
            <wp:positionH relativeFrom="column">
              <wp:posOffset>-179070</wp:posOffset>
            </wp:positionH>
            <wp:positionV relativeFrom="paragraph">
              <wp:posOffset>-139065</wp:posOffset>
            </wp:positionV>
            <wp:extent cx="2404745" cy="6350"/>
            <wp:effectExtent l="0" t="0" r="0" b="0"/>
            <wp:wrapNone/>
            <wp:docPr id="101"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01" descr="" title=""/>
                    <pic:cNvPicPr>
                      <a:picLocks noChangeAspect="1" noChangeArrowheads="1"/>
                    </pic:cNvPicPr>
                  </pic:nvPicPr>
                  <pic:blipFill>
                    <a:blip r:embed="rId102"/>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03">
            <wp:simplePos x="0" y="0"/>
            <wp:positionH relativeFrom="column">
              <wp:posOffset>1504950</wp:posOffset>
            </wp:positionH>
            <wp:positionV relativeFrom="paragraph">
              <wp:posOffset>3014345</wp:posOffset>
            </wp:positionV>
            <wp:extent cx="588645" cy="197485"/>
            <wp:effectExtent l="0" t="0" r="0" b="0"/>
            <wp:wrapNone/>
            <wp:docPr id="102"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2" descr="" title=""/>
                    <pic:cNvPicPr>
                      <a:picLocks noChangeAspect="1" noChangeArrowheads="1"/>
                    </pic:cNvPicPr>
                  </pic:nvPicPr>
                  <pic:blipFill>
                    <a:blip r:embed="rId103"/>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104">
            <wp:simplePos x="0" y="0"/>
            <wp:positionH relativeFrom="column">
              <wp:posOffset>-179070</wp:posOffset>
            </wp:positionH>
            <wp:positionV relativeFrom="paragraph">
              <wp:posOffset>1205865</wp:posOffset>
            </wp:positionV>
            <wp:extent cx="2404745" cy="6350"/>
            <wp:effectExtent l="0" t="0" r="0" b="0"/>
            <wp:wrapNone/>
            <wp:docPr id="103"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03" descr="" title=""/>
                    <pic:cNvPicPr>
                      <a:picLocks noChangeAspect="1" noChangeArrowheads="1"/>
                    </pic:cNvPicPr>
                  </pic:nvPicPr>
                  <pic:blipFill>
                    <a:blip r:embed="rId104"/>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400" w:space="7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8</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9" w:name="page9"/>
      <w:bookmarkEnd w:id="9"/>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105">
            <wp:simplePos x="0" y="0"/>
            <wp:positionH relativeFrom="column">
              <wp:posOffset>-66675</wp:posOffset>
            </wp:positionH>
            <wp:positionV relativeFrom="paragraph">
              <wp:posOffset>-346710</wp:posOffset>
            </wp:positionV>
            <wp:extent cx="6178550" cy="368935"/>
            <wp:effectExtent l="0" t="0" r="0" b="0"/>
            <wp:wrapNone/>
            <wp:docPr id="104"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4" descr="" title=""/>
                    <pic:cNvPicPr>
                      <a:picLocks noChangeAspect="1" noChangeArrowheads="1"/>
                    </pic:cNvPicPr>
                  </pic:nvPicPr>
                  <pic:blipFill>
                    <a:blip r:embed="rId105"/>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Fund-raising events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200"/>
        <w:rPr>
          <w:rFonts w:ascii="Arial" w:hAnsi="Arial" w:eastAsia="Arial" w:cs="Arial"/>
        </w:rPr>
      </w:pPr>
      <w:r>
        <w:rPr>
          <w:rFonts w:eastAsia="Arial" w:cs="Arial" w:ascii="Arial" w:hAnsi="Arial"/>
        </w:rPr>
        <w:t>If you are an endorsed charity or deductible gift recipient, check whether an election has been made to treat any fund-raising events as input taxed fund-raising events.</w:t>
      </w:r>
    </w:p>
    <w:p>
      <w:pPr>
        <w:pStyle w:val="Normal"/>
        <w:spacing w:lineRule="exact" w:line="53"/>
        <w:rPr>
          <w:rFonts w:ascii="Arial" w:hAnsi="Arial" w:eastAsia="Arial" w:cs="Arial"/>
        </w:rPr>
      </w:pPr>
      <w:r>
        <w:rPr>
          <w:rFonts w:eastAsia="Arial" w:cs="Arial" w:ascii="Arial" w:hAnsi="Arial"/>
        </w:rPr>
      </w:r>
    </w:p>
    <w:p>
      <w:pPr>
        <w:pStyle w:val="Normal"/>
        <w:spacing w:lineRule="auto" w:line="254"/>
        <w:ind w:start="440" w:end="0"/>
        <w:rPr>
          <w:rFonts w:ascii="Arial" w:hAnsi="Arial" w:eastAsia="Arial" w:cs="Arial"/>
        </w:rPr>
      </w:pPr>
      <w:r>
        <w:rPr>
          <w:rFonts w:eastAsia="Arial" w:cs="Arial" w:ascii="Arial" w:hAnsi="Arial"/>
        </w:rPr>
        <w:t>If so, any supplies made in relation to the input taxed fund-raising event during the test period and corresponding comparison period should be excluded from your GST turnover.</w:t>
      </w:r>
    </w:p>
    <w:p>
      <w:pPr>
        <w:pStyle w:val="Normal"/>
        <w:spacing w:lineRule="exact" w:line="60"/>
        <w:rPr>
          <w:rFonts w:ascii="Arial" w:hAnsi="Arial" w:eastAsia="Arial" w:cs="Arial"/>
        </w:rPr>
      </w:pPr>
      <w:r>
        <w:rPr>
          <w:rFonts w:eastAsia="Arial" w:cs="Arial" w:ascii="Arial" w:hAnsi="Arial"/>
        </w:rPr>
      </w:r>
    </w:p>
    <w:p>
      <w:pPr>
        <w:pStyle w:val="Normal"/>
        <w:spacing w:lineRule="auto" w:line="254"/>
        <w:ind w:start="440" w:end="300"/>
        <w:rPr/>
      </w:pPr>
      <w:r>
        <w:rPr>
          <w:rFonts w:eastAsia="Arial" w:cs="Arial" w:ascii="Arial" w:hAnsi="Arial"/>
          <w:b/>
          <w:color w:val="00B59E"/>
        </w:rPr>
        <w:t>Note</w:t>
      </w:r>
      <w:r>
        <w:rPr>
          <w:rFonts w:eastAsia="Arial" w:cs="Arial" w:ascii="Arial" w:hAnsi="Arial"/>
          <w:color w:val="000000"/>
        </w:rPr>
        <w:t>: There are special rules which govern whether a fund-raising event may be treated as input taxed. The treatment to be applied to upcoming fund-raising events should be considered.</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106">
            <wp:simplePos x="0" y="0"/>
            <wp:positionH relativeFrom="column">
              <wp:posOffset>-66675</wp:posOffset>
            </wp:positionH>
            <wp:positionV relativeFrom="paragraph">
              <wp:posOffset>-2009140</wp:posOffset>
            </wp:positionV>
            <wp:extent cx="3779520" cy="6350"/>
            <wp:effectExtent l="0" t="0" r="0" b="0"/>
            <wp:wrapNone/>
            <wp:docPr id="105"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05" descr="" title=""/>
                    <pic:cNvPicPr>
                      <a:picLocks noChangeAspect="1" noChangeArrowheads="1"/>
                    </pic:cNvPicPr>
                  </pic:nvPicPr>
                  <pic:blipFill>
                    <a:blip r:embed="rId106"/>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07">
            <wp:simplePos x="0" y="0"/>
            <wp:positionH relativeFrom="column">
              <wp:posOffset>-66675</wp:posOffset>
            </wp:positionH>
            <wp:positionV relativeFrom="paragraph">
              <wp:posOffset>-111125</wp:posOffset>
            </wp:positionV>
            <wp:extent cx="6178550" cy="865505"/>
            <wp:effectExtent l="0" t="0" r="0" b="0"/>
            <wp:wrapNone/>
            <wp:docPr id="106"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6" descr="" title=""/>
                    <pic:cNvPicPr>
                      <a:picLocks noChangeAspect="1" noChangeArrowheads="1"/>
                    </pic:cNvPicPr>
                  </pic:nvPicPr>
                  <pic:blipFill>
                    <a:blip r:embed="rId107"/>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Compensation</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320"/>
        <w:rPr>
          <w:rFonts w:ascii="Arial" w:hAnsi="Arial" w:eastAsia="Arial" w:cs="Arial"/>
        </w:rPr>
      </w:pPr>
      <w:r>
        <w:rPr>
          <w:rFonts w:eastAsia="Arial" w:cs="Arial" w:ascii="Arial" w:hAnsi="Arial"/>
        </w:rPr>
        <w:t>Check that you have properly excluded any qualifying compensation payments received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8">
            <wp:simplePos x="0" y="0"/>
            <wp:positionH relativeFrom="column">
              <wp:posOffset>-66675</wp:posOffset>
            </wp:positionH>
            <wp:positionV relativeFrom="paragraph">
              <wp:posOffset>-693420</wp:posOffset>
            </wp:positionV>
            <wp:extent cx="3779520" cy="6350"/>
            <wp:effectExtent l="0" t="0" r="0" b="0"/>
            <wp:wrapNone/>
            <wp:docPr id="107"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7" descr="" title=""/>
                    <pic:cNvPicPr>
                      <a:picLocks noChangeAspect="1" noChangeArrowheads="1"/>
                    </pic:cNvPicPr>
                  </pic:nvPicPr>
                  <pic:blipFill>
                    <a:blip r:embed="rId108"/>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09">
            <wp:simplePos x="0" y="0"/>
            <wp:positionH relativeFrom="column">
              <wp:posOffset>-66675</wp:posOffset>
            </wp:positionH>
            <wp:positionV relativeFrom="paragraph">
              <wp:posOffset>-111125</wp:posOffset>
            </wp:positionV>
            <wp:extent cx="6178550" cy="865505"/>
            <wp:effectExtent l="0" t="0" r="0" b="0"/>
            <wp:wrapNone/>
            <wp:docPr id="108"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8" descr="" title=""/>
                    <pic:cNvPicPr>
                      <a:picLocks noChangeAspect="1" noChangeArrowheads="1"/>
                    </pic:cNvPicPr>
                  </pic:nvPicPr>
                  <pic:blipFill>
                    <a:blip r:embed="rId109"/>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0">
            <wp:simplePos x="0" y="0"/>
            <wp:positionH relativeFrom="column">
              <wp:posOffset>-173355</wp:posOffset>
            </wp:positionH>
            <wp:positionV relativeFrom="paragraph">
              <wp:posOffset>-135890</wp:posOffset>
            </wp:positionV>
            <wp:extent cx="2399030" cy="6350"/>
            <wp:effectExtent l="0" t="0" r="0" b="0"/>
            <wp:wrapNone/>
            <wp:docPr id="109"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9" descr="" title=""/>
                    <pic:cNvPicPr>
                      <a:picLocks noChangeAspect="1" noChangeArrowheads="1"/>
                    </pic:cNvPicPr>
                  </pic:nvPicPr>
                  <pic:blipFill>
                    <a:blip r:embed="rId110"/>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11">
            <wp:simplePos x="0" y="0"/>
            <wp:positionH relativeFrom="column">
              <wp:posOffset>-173355</wp:posOffset>
            </wp:positionH>
            <wp:positionV relativeFrom="paragraph">
              <wp:posOffset>1571625</wp:posOffset>
            </wp:positionV>
            <wp:extent cx="2399030" cy="6350"/>
            <wp:effectExtent l="0" t="0" r="0" b="0"/>
            <wp:wrapNone/>
            <wp:docPr id="110"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0" descr="" title=""/>
                    <pic:cNvPicPr>
                      <a:picLocks noChangeAspect="1" noChangeArrowheads="1"/>
                    </pic:cNvPicPr>
                  </pic:nvPicPr>
                  <pic:blipFill>
                    <a:blip r:embed="rId111"/>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2">
            <wp:simplePos x="0" y="0"/>
            <wp:positionH relativeFrom="column">
              <wp:posOffset>-173355</wp:posOffset>
            </wp:positionH>
            <wp:positionV relativeFrom="paragraph">
              <wp:posOffset>-135890</wp:posOffset>
            </wp:positionV>
            <wp:extent cx="2399030" cy="6350"/>
            <wp:effectExtent l="0" t="0" r="0" b="0"/>
            <wp:wrapNone/>
            <wp:docPr id="111"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11" descr="" title=""/>
                    <pic:cNvPicPr>
                      <a:picLocks noChangeAspect="1" noChangeArrowheads="1"/>
                    </pic:cNvPicPr>
                  </pic:nvPicPr>
                  <pic:blipFill>
                    <a:blip r:embed="rId112"/>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13">
            <wp:simplePos x="0" y="0"/>
            <wp:positionH relativeFrom="column">
              <wp:posOffset>-173355</wp:posOffset>
            </wp:positionH>
            <wp:positionV relativeFrom="paragraph">
              <wp:posOffset>251460</wp:posOffset>
            </wp:positionV>
            <wp:extent cx="2399030" cy="6350"/>
            <wp:effectExtent l="0" t="0" r="0" b="0"/>
            <wp:wrapNone/>
            <wp:docPr id="112"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2" descr="" title=""/>
                    <pic:cNvPicPr>
                      <a:picLocks noChangeAspect="1" noChangeArrowheads="1"/>
                    </pic:cNvPicPr>
                  </pic:nvPicPr>
                  <pic:blipFill>
                    <a:blip r:embed="rId113"/>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680" w:space="44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Government &amp; non-government grants</w:t>
      </w:r>
    </w:p>
    <w:p>
      <w:pPr>
        <w:pStyle w:val="Normal"/>
        <w:spacing w:lineRule="exact" w:line="124"/>
        <w:rPr>
          <w:rFonts w:ascii="Arial" w:hAnsi="Arial" w:eastAsia="Arial" w:cs="Arial"/>
        </w:rPr>
      </w:pPr>
      <w:r>
        <w:rPr>
          <w:rFonts w:eastAsia="Arial" w:cs="Arial" w:ascii="Arial" w:hAnsi="Arial"/>
        </w:rPr>
      </w:r>
    </w:p>
    <w:p>
      <w:pPr>
        <w:pStyle w:val="Normal"/>
        <w:spacing w:lineRule="auto" w:line="254"/>
        <w:ind w:start="440" w:end="100"/>
        <w:rPr>
          <w:rFonts w:ascii="Arial" w:hAnsi="Arial" w:eastAsia="Arial" w:cs="Arial"/>
        </w:rPr>
      </w:pPr>
      <w:r>
        <w:rPr>
          <w:rFonts w:eastAsia="Arial" w:cs="Arial" w:ascii="Arial" w:hAnsi="Arial"/>
        </w:rPr>
        <w:t>Check that you have properly excluded qualifying government grants or other qualifying grants of financial assistance received during the test period and corresponding comparison period.</w:t>
      </w:r>
    </w:p>
    <w:p>
      <w:pPr>
        <w:pStyle w:val="Normal"/>
        <w:spacing w:lineRule="exact" w:line="55"/>
        <w:rPr>
          <w:rFonts w:ascii="Arial" w:hAnsi="Arial" w:eastAsia="Arial" w:cs="Arial"/>
        </w:rPr>
      </w:pPr>
      <w:r>
        <w:rPr>
          <w:rFonts w:eastAsia="Arial" w:cs="Arial" w:ascii="Arial" w:hAnsi="Arial"/>
        </w:rPr>
      </w:r>
    </w:p>
    <w:p>
      <w:pPr>
        <w:pStyle w:val="Normal"/>
        <w:spacing w:lineRule="auto" w:line="254"/>
        <w:ind w:start="440" w:end="220"/>
        <w:rPr/>
      </w:pPr>
      <w:r>
        <w:rPr>
          <w:rFonts w:eastAsia="Arial" w:cs="Arial" w:ascii="Arial" w:hAnsi="Arial"/>
          <w:b/>
          <w:color w:val="00B59E"/>
        </w:rPr>
        <w:t>Note</w:t>
      </w:r>
      <w:r>
        <w:rPr>
          <w:rFonts w:eastAsia="Arial" w:cs="Arial" w:ascii="Arial" w:hAnsi="Arial"/>
          <w:color w:val="000000"/>
        </w:rPr>
        <w:t>: In some cases, the receipt of a grant (either government or non-government) does not represent consideration for a supply and is therefore not counted towards GST turnover.</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114">
            <wp:simplePos x="0" y="0"/>
            <wp:positionH relativeFrom="column">
              <wp:posOffset>-66675</wp:posOffset>
            </wp:positionH>
            <wp:positionV relativeFrom="paragraph">
              <wp:posOffset>-1493520</wp:posOffset>
            </wp:positionV>
            <wp:extent cx="3773170" cy="6350"/>
            <wp:effectExtent l="0" t="0" r="0" b="0"/>
            <wp:wrapNone/>
            <wp:docPr id="113"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13" descr="" title=""/>
                    <pic:cNvPicPr>
                      <a:picLocks noChangeAspect="1" noChangeArrowheads="1"/>
                    </pic:cNvPicPr>
                  </pic:nvPicPr>
                  <pic:blipFill>
                    <a:blip r:embed="rId114"/>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15">
            <wp:simplePos x="0" y="0"/>
            <wp:positionH relativeFrom="column">
              <wp:posOffset>-66675</wp:posOffset>
            </wp:positionH>
            <wp:positionV relativeFrom="paragraph">
              <wp:posOffset>-111125</wp:posOffset>
            </wp:positionV>
            <wp:extent cx="6178550" cy="865505"/>
            <wp:effectExtent l="0" t="0" r="0" b="0"/>
            <wp:wrapNone/>
            <wp:docPr id="11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4" descr="" title=""/>
                    <pic:cNvPicPr>
                      <a:picLocks noChangeAspect="1" noChangeArrowheads="1"/>
                    </pic:cNvPicPr>
                  </pic:nvPicPr>
                  <pic:blipFill>
                    <a:blip r:embed="rId115"/>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Private use assets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6">
            <wp:simplePos x="0" y="0"/>
            <wp:positionH relativeFrom="column">
              <wp:posOffset>-66675</wp:posOffset>
            </wp:positionH>
            <wp:positionV relativeFrom="paragraph">
              <wp:posOffset>-135890</wp:posOffset>
            </wp:positionV>
            <wp:extent cx="3773170" cy="6350"/>
            <wp:effectExtent l="0" t="0" r="0" b="0"/>
            <wp:wrapNone/>
            <wp:docPr id="115"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15" descr="" title=""/>
                    <pic:cNvPicPr>
                      <a:picLocks noChangeAspect="1" noChangeArrowheads="1"/>
                    </pic:cNvPicPr>
                  </pic:nvPicPr>
                  <pic:blipFill>
                    <a:blip r:embed="rId116"/>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440" w:end="0"/>
        <w:rPr>
          <w:rFonts w:ascii="Arial" w:hAnsi="Arial" w:eastAsia="Arial" w:cs="Arial"/>
        </w:rPr>
      </w:pPr>
      <w:r>
        <w:rPr>
          <w:rFonts w:eastAsia="Arial" w:cs="Arial" w:ascii="Arial" w:hAnsi="Arial"/>
        </w:rPr>
        <w:t>Check that you have properly excluded any supplies of private use assets that have been incorrectly reported on your BAS during the comparison period, or incorrectly included in your GST turnover for the test period.</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17">
            <wp:simplePos x="0" y="0"/>
            <wp:positionH relativeFrom="column">
              <wp:posOffset>-75565</wp:posOffset>
            </wp:positionH>
            <wp:positionV relativeFrom="paragraph">
              <wp:posOffset>-111125</wp:posOffset>
            </wp:positionV>
            <wp:extent cx="6187440" cy="871855"/>
            <wp:effectExtent l="0" t="0" r="0" b="0"/>
            <wp:wrapNone/>
            <wp:docPr id="116"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6" descr="" title=""/>
                    <pic:cNvPicPr>
                      <a:picLocks noChangeAspect="1" noChangeArrowheads="1"/>
                    </pic:cNvPicPr>
                  </pic:nvPicPr>
                  <pic:blipFill>
                    <a:blip r:embed="rId117"/>
                    <a:srcRect l="-3" t="-21" r="-3" b="-21"/>
                    <a:stretch>
                      <a:fillRect/>
                    </a:stretch>
                  </pic:blipFill>
                  <pic:spPr bwMode="auto">
                    <a:xfrm>
                      <a:off x="0" y="0"/>
                      <a:ext cx="6187440" cy="8718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8">
            <wp:simplePos x="0" y="0"/>
            <wp:positionH relativeFrom="column">
              <wp:posOffset>-179070</wp:posOffset>
            </wp:positionH>
            <wp:positionV relativeFrom="paragraph">
              <wp:posOffset>-135890</wp:posOffset>
            </wp:positionV>
            <wp:extent cx="2404745" cy="6350"/>
            <wp:effectExtent l="0" t="0" r="0" b="0"/>
            <wp:wrapNone/>
            <wp:docPr id="117"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7" descr="" title=""/>
                    <pic:cNvPicPr>
                      <a:picLocks noChangeAspect="1" noChangeArrowheads="1"/>
                    </pic:cNvPicPr>
                  </pic:nvPicPr>
                  <pic:blipFill>
                    <a:blip r:embed="rId118"/>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19">
            <wp:simplePos x="0" y="0"/>
            <wp:positionH relativeFrom="column">
              <wp:posOffset>-179070</wp:posOffset>
            </wp:positionH>
            <wp:positionV relativeFrom="paragraph">
              <wp:posOffset>1056640</wp:posOffset>
            </wp:positionV>
            <wp:extent cx="2404745" cy="6350"/>
            <wp:effectExtent l="0" t="0" r="0" b="0"/>
            <wp:wrapNone/>
            <wp:docPr id="118"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8" descr="" title=""/>
                    <pic:cNvPicPr>
                      <a:picLocks noChangeAspect="1" noChangeArrowheads="1"/>
                    </pic:cNvPicPr>
                  </pic:nvPicPr>
                  <pic:blipFill>
                    <a:blip r:embed="rId119"/>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0">
            <wp:simplePos x="0" y="0"/>
            <wp:positionH relativeFrom="column">
              <wp:posOffset>-179070</wp:posOffset>
            </wp:positionH>
            <wp:positionV relativeFrom="paragraph">
              <wp:posOffset>-135890</wp:posOffset>
            </wp:positionV>
            <wp:extent cx="2404745" cy="6350"/>
            <wp:effectExtent l="0" t="0" r="0" b="0"/>
            <wp:wrapNone/>
            <wp:docPr id="119"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9" descr="" title=""/>
                    <pic:cNvPicPr>
                      <a:picLocks noChangeAspect="1" noChangeArrowheads="1"/>
                    </pic:cNvPicPr>
                  </pic:nvPicPr>
                  <pic:blipFill>
                    <a:blip r:embed="rId120"/>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21">
            <wp:simplePos x="0" y="0"/>
            <wp:positionH relativeFrom="column">
              <wp:posOffset>1504950</wp:posOffset>
            </wp:positionH>
            <wp:positionV relativeFrom="paragraph">
              <wp:posOffset>1551305</wp:posOffset>
            </wp:positionV>
            <wp:extent cx="588645" cy="197485"/>
            <wp:effectExtent l="0" t="0" r="0" b="0"/>
            <wp:wrapNone/>
            <wp:docPr id="120"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0" descr="" title=""/>
                    <pic:cNvPicPr>
                      <a:picLocks noChangeAspect="1" noChangeArrowheads="1"/>
                    </pic:cNvPicPr>
                  </pic:nvPicPr>
                  <pic:blipFill>
                    <a:blip r:embed="rId121"/>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122">
            <wp:simplePos x="0" y="0"/>
            <wp:positionH relativeFrom="column">
              <wp:posOffset>-179070</wp:posOffset>
            </wp:positionH>
            <wp:positionV relativeFrom="paragraph">
              <wp:posOffset>398145</wp:posOffset>
            </wp:positionV>
            <wp:extent cx="2404745" cy="6350"/>
            <wp:effectExtent l="0" t="0" r="0" b="0"/>
            <wp:wrapNone/>
            <wp:docPr id="121"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21" descr="" title=""/>
                    <pic:cNvPicPr>
                      <a:picLocks noChangeAspect="1" noChangeArrowheads="1"/>
                    </pic:cNvPicPr>
                  </pic:nvPicPr>
                  <pic:blipFill>
                    <a:blip r:embed="rId122"/>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480" w:space="64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60"/>
        <w:jc w:val="end"/>
        <w:rPr>
          <w:rFonts w:ascii="Arial" w:hAnsi="Arial" w:eastAsia="Arial" w:cs="Arial"/>
          <w:sz w:val="12"/>
        </w:rPr>
      </w:pPr>
      <w:r>
        <w:rPr>
          <w:rFonts w:eastAsia="Arial" w:cs="Arial" w:ascii="Arial" w:hAnsi="Arial"/>
          <w:sz w:val="12"/>
        </w:rPr>
        <w:t>9</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10" w:name="page10"/>
      <w:bookmarkEnd w:id="10"/>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123">
            <wp:simplePos x="0" y="0"/>
            <wp:positionH relativeFrom="column">
              <wp:posOffset>-66675</wp:posOffset>
            </wp:positionH>
            <wp:positionV relativeFrom="paragraph">
              <wp:posOffset>-346710</wp:posOffset>
            </wp:positionV>
            <wp:extent cx="6178550" cy="368935"/>
            <wp:effectExtent l="0" t="0" r="0" b="0"/>
            <wp:wrapNone/>
            <wp:docPr id="122"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2" descr="" title=""/>
                    <pic:cNvPicPr>
                      <a:picLocks noChangeAspect="1" noChangeArrowheads="1"/>
                    </pic:cNvPicPr>
                  </pic:nvPicPr>
                  <pic:blipFill>
                    <a:blip r:embed="rId123"/>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Agent supplies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600"/>
        <w:jc w:val="both"/>
        <w:rPr>
          <w:rFonts w:ascii="Arial" w:hAnsi="Arial" w:eastAsia="Arial" w:cs="Arial"/>
        </w:rPr>
      </w:pPr>
      <w:r>
        <w:rPr>
          <w:rFonts w:eastAsia="Arial" w:cs="Arial" w:ascii="Arial" w:hAnsi="Arial"/>
        </w:rPr>
        <w:t>Check that you have properly excluded supplies that you have made as agent of another entity during the test period or corresponding comparison period.</w:t>
      </w:r>
    </w:p>
    <w:p>
      <w:pPr>
        <w:pStyle w:val="Normal"/>
        <w:spacing w:lineRule="exact" w:line="49"/>
        <w:rPr>
          <w:rFonts w:ascii="Arial" w:hAnsi="Arial" w:eastAsia="Arial" w:cs="Arial"/>
        </w:rPr>
      </w:pPr>
      <w:r>
        <w:rPr>
          <w:rFonts w:eastAsia="Arial" w:cs="Arial" w:ascii="Arial" w:hAnsi="Arial"/>
        </w:rPr>
      </w:r>
    </w:p>
    <w:p>
      <w:pPr>
        <w:pStyle w:val="Normal"/>
        <w:spacing w:lineRule="auto" w:line="254"/>
        <w:ind w:start="440" w:end="200"/>
        <w:rPr/>
      </w:pPr>
      <w:r>
        <w:rPr>
          <w:rFonts w:eastAsia="Arial" w:cs="Arial" w:ascii="Arial" w:hAnsi="Arial"/>
          <w:b/>
          <w:color w:val="00B59E"/>
        </w:rPr>
        <w:t>Note</w:t>
      </w:r>
      <w:r>
        <w:rPr>
          <w:rFonts w:eastAsia="Arial" w:cs="Arial" w:ascii="Arial" w:hAnsi="Arial"/>
          <w:color w:val="000000"/>
        </w:rPr>
        <w:t>: Supplies made as agent of another entity are often incorrectly included on the BAS and may therefore have been incorrectly included as sales in the corresponding comparison period.</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124">
            <wp:simplePos x="0" y="0"/>
            <wp:positionH relativeFrom="column">
              <wp:posOffset>-66675</wp:posOffset>
            </wp:positionH>
            <wp:positionV relativeFrom="paragraph">
              <wp:posOffset>-1347470</wp:posOffset>
            </wp:positionV>
            <wp:extent cx="3779520" cy="6350"/>
            <wp:effectExtent l="0" t="0" r="0" b="0"/>
            <wp:wrapNone/>
            <wp:docPr id="123"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23" descr="" title=""/>
                    <pic:cNvPicPr>
                      <a:picLocks noChangeAspect="1" noChangeArrowheads="1"/>
                    </pic:cNvPicPr>
                  </pic:nvPicPr>
                  <pic:blipFill>
                    <a:blip r:embed="rId124"/>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25">
            <wp:simplePos x="0" y="0"/>
            <wp:positionH relativeFrom="column">
              <wp:posOffset>-66675</wp:posOffset>
            </wp:positionH>
            <wp:positionV relativeFrom="paragraph">
              <wp:posOffset>-111125</wp:posOffset>
            </wp:positionV>
            <wp:extent cx="6178550" cy="865505"/>
            <wp:effectExtent l="0" t="0" r="0" b="0"/>
            <wp:wrapNone/>
            <wp:docPr id="124"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4" descr="" title=""/>
                    <pic:cNvPicPr>
                      <a:picLocks noChangeAspect="1" noChangeArrowheads="1"/>
                    </pic:cNvPicPr>
                  </pic:nvPicPr>
                  <pic:blipFill>
                    <a:blip r:embed="rId125"/>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Division 153-B agency arrangements</w:t>
      </w:r>
    </w:p>
    <w:p>
      <w:pPr>
        <w:pStyle w:val="Normal"/>
        <w:spacing w:lineRule="exact" w:line="124"/>
        <w:rPr>
          <w:rFonts w:ascii="Arial" w:hAnsi="Arial" w:eastAsia="Arial" w:cs="Arial"/>
        </w:rPr>
      </w:pPr>
      <w:r>
        <w:rPr>
          <w:rFonts w:eastAsia="Arial" w:cs="Arial" w:ascii="Arial" w:hAnsi="Arial"/>
        </w:rPr>
      </w:r>
    </w:p>
    <w:p>
      <w:pPr>
        <w:pStyle w:val="Normal"/>
        <w:spacing w:lineRule="auto" w:line="254"/>
        <w:ind w:start="440" w:end="0"/>
        <w:rPr>
          <w:rFonts w:ascii="Arial" w:hAnsi="Arial" w:eastAsia="Arial" w:cs="Arial"/>
        </w:rPr>
      </w:pPr>
      <w:r>
        <w:rPr>
          <w:rFonts w:eastAsia="Arial" w:cs="Arial" w:ascii="Arial" w:hAnsi="Arial"/>
        </w:rPr>
        <w:t>Check whether you have entered into a special Division 153-B agency arrangement with another entity under which you made supplies during the test period and corresponding comparison period.</w:t>
      </w:r>
    </w:p>
    <w:p>
      <w:pPr>
        <w:pStyle w:val="Normal"/>
        <w:spacing w:lineRule="exact" w:line="60"/>
        <w:rPr>
          <w:rFonts w:ascii="Arial" w:hAnsi="Arial" w:eastAsia="Arial" w:cs="Arial"/>
        </w:rPr>
      </w:pPr>
      <w:r>
        <w:rPr>
          <w:rFonts w:eastAsia="Arial" w:cs="Arial" w:ascii="Arial" w:hAnsi="Arial"/>
        </w:rPr>
      </w:r>
    </w:p>
    <w:p>
      <w:pPr>
        <w:pStyle w:val="Normal"/>
        <w:spacing w:lineRule="auto" w:line="264"/>
        <w:ind w:start="440" w:end="100"/>
        <w:rPr/>
      </w:pPr>
      <w:r>
        <w:rPr>
          <w:rFonts w:eastAsia="Arial" w:cs="Arial" w:ascii="Arial" w:hAnsi="Arial"/>
          <w:b/>
          <w:color w:val="00B59E"/>
        </w:rPr>
        <w:t>Note</w:t>
      </w:r>
      <w:r>
        <w:rPr>
          <w:rFonts w:eastAsia="Arial" w:cs="Arial" w:ascii="Arial" w:hAnsi="Arial"/>
          <w:color w:val="000000"/>
        </w:rPr>
        <w:t>: Supplies made by an agent under a Division 153-B agency arrangement could impact your calculation of GST turnover.</w:t>
      </w:r>
    </w:p>
    <w:p>
      <w:pPr>
        <w:pStyle w:val="Normal"/>
        <w:spacing w:lineRule="exact" w:line="20"/>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114935" distR="114935" simplePos="0" locked="0" layoutInCell="1" allowOverlap="1" relativeHeight="126">
            <wp:simplePos x="0" y="0"/>
            <wp:positionH relativeFrom="column">
              <wp:posOffset>-66675</wp:posOffset>
            </wp:positionH>
            <wp:positionV relativeFrom="paragraph">
              <wp:posOffset>-1355725</wp:posOffset>
            </wp:positionV>
            <wp:extent cx="3779520" cy="6350"/>
            <wp:effectExtent l="0" t="0" r="0" b="0"/>
            <wp:wrapNone/>
            <wp:docPr id="125"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5" descr="" title=""/>
                    <pic:cNvPicPr>
                      <a:picLocks noChangeAspect="1" noChangeArrowheads="1"/>
                    </pic:cNvPicPr>
                  </pic:nvPicPr>
                  <pic:blipFill>
                    <a:blip r:embed="rId126"/>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27">
            <wp:simplePos x="0" y="0"/>
            <wp:positionH relativeFrom="column">
              <wp:posOffset>-66675</wp:posOffset>
            </wp:positionH>
            <wp:positionV relativeFrom="paragraph">
              <wp:posOffset>-111125</wp:posOffset>
            </wp:positionV>
            <wp:extent cx="6178550" cy="865505"/>
            <wp:effectExtent l="0" t="0" r="0" b="0"/>
            <wp:wrapNone/>
            <wp:docPr id="126"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6" descr="" title=""/>
                    <pic:cNvPicPr>
                      <a:picLocks noChangeAspect="1" noChangeArrowheads="1"/>
                    </pic:cNvPicPr>
                  </pic:nvPicPr>
                  <pic:blipFill>
                    <a:blip r:embed="rId127"/>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8">
            <wp:simplePos x="0" y="0"/>
            <wp:positionH relativeFrom="column">
              <wp:posOffset>-173355</wp:posOffset>
            </wp:positionH>
            <wp:positionV relativeFrom="paragraph">
              <wp:posOffset>-135890</wp:posOffset>
            </wp:positionV>
            <wp:extent cx="2399030" cy="6350"/>
            <wp:effectExtent l="0" t="0" r="0" b="0"/>
            <wp:wrapNone/>
            <wp:docPr id="127"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7" descr="" title=""/>
                    <pic:cNvPicPr>
                      <a:picLocks noChangeAspect="1" noChangeArrowheads="1"/>
                    </pic:cNvPicPr>
                  </pic:nvPicPr>
                  <pic:blipFill>
                    <a:blip r:embed="rId128"/>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29">
            <wp:simplePos x="0" y="0"/>
            <wp:positionH relativeFrom="column">
              <wp:posOffset>-173355</wp:posOffset>
            </wp:positionH>
            <wp:positionV relativeFrom="paragraph">
              <wp:posOffset>909955</wp:posOffset>
            </wp:positionV>
            <wp:extent cx="2399030" cy="6350"/>
            <wp:effectExtent l="0" t="0" r="0" b="0"/>
            <wp:wrapNone/>
            <wp:docPr id="12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8" descr="" title=""/>
                    <pic:cNvPicPr>
                      <a:picLocks noChangeAspect="1" noChangeArrowheads="1"/>
                    </pic:cNvPicPr>
                  </pic:nvPicPr>
                  <pic:blipFill>
                    <a:blip r:embed="rId129"/>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0">
            <wp:simplePos x="0" y="0"/>
            <wp:positionH relativeFrom="column">
              <wp:posOffset>-173355</wp:posOffset>
            </wp:positionH>
            <wp:positionV relativeFrom="paragraph">
              <wp:posOffset>-135890</wp:posOffset>
            </wp:positionV>
            <wp:extent cx="2399030" cy="6350"/>
            <wp:effectExtent l="0" t="0" r="0" b="0"/>
            <wp:wrapNone/>
            <wp:docPr id="129"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9" descr="" title=""/>
                    <pic:cNvPicPr>
                      <a:picLocks noChangeAspect="1" noChangeArrowheads="1"/>
                    </pic:cNvPicPr>
                  </pic:nvPicPr>
                  <pic:blipFill>
                    <a:blip r:embed="rId130"/>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31">
            <wp:simplePos x="0" y="0"/>
            <wp:positionH relativeFrom="column">
              <wp:posOffset>-173355</wp:posOffset>
            </wp:positionH>
            <wp:positionV relativeFrom="paragraph">
              <wp:posOffset>913130</wp:posOffset>
            </wp:positionV>
            <wp:extent cx="2399030" cy="6350"/>
            <wp:effectExtent l="0" t="0" r="0" b="0"/>
            <wp:wrapNone/>
            <wp:docPr id="130"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30" descr="" title=""/>
                    <pic:cNvPicPr>
                      <a:picLocks noChangeAspect="1" noChangeArrowheads="1"/>
                    </pic:cNvPicPr>
                  </pic:nvPicPr>
                  <pic:blipFill>
                    <a:blip r:embed="rId131"/>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680" w:space="44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Supplies to associates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80"/>
        <w:jc w:val="both"/>
        <w:rPr>
          <w:rFonts w:ascii="Arial" w:hAnsi="Arial" w:eastAsia="Arial" w:cs="Arial"/>
        </w:rPr>
      </w:pPr>
      <w:r>
        <w:rPr>
          <w:rFonts w:eastAsia="Arial" w:cs="Arial" w:ascii="Arial" w:hAnsi="Arial"/>
        </w:rPr>
        <w:t>Check whether you have made supplies to associates for no or less than market value consideration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2">
            <wp:simplePos x="0" y="0"/>
            <wp:positionH relativeFrom="column">
              <wp:posOffset>-66675</wp:posOffset>
            </wp:positionH>
            <wp:positionV relativeFrom="paragraph">
              <wp:posOffset>-693420</wp:posOffset>
            </wp:positionV>
            <wp:extent cx="3779520" cy="6350"/>
            <wp:effectExtent l="0" t="0" r="0" b="0"/>
            <wp:wrapNone/>
            <wp:docPr id="131"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31" descr="" title=""/>
                    <pic:cNvPicPr>
                      <a:picLocks noChangeAspect="1" noChangeArrowheads="1"/>
                    </pic:cNvPicPr>
                  </pic:nvPicPr>
                  <pic:blipFill>
                    <a:blip r:embed="rId132"/>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440" w:end="0"/>
        <w:jc w:val="both"/>
        <w:rPr/>
      </w:pPr>
      <w:r>
        <w:rPr>
          <w:rFonts w:eastAsia="Arial" w:cs="Arial" w:ascii="Arial" w:hAnsi="Arial"/>
          <w:b/>
          <w:color w:val="00B59E"/>
        </w:rPr>
        <w:t>Note</w:t>
      </w:r>
      <w:r>
        <w:rPr>
          <w:rFonts w:eastAsia="Arial" w:cs="Arial" w:ascii="Arial" w:hAnsi="Arial"/>
          <w:color w:val="000000"/>
        </w:rPr>
        <w:t>: Depending on the status of your associate, you may need to include the market value of these supplies in your GST turnover.</w:t>
      </w:r>
    </w:p>
    <w:p>
      <w:pPr>
        <w:pStyle w:val="Normal"/>
        <w:spacing w:lineRule="exact" w:line="69"/>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33">
            <wp:simplePos x="0" y="0"/>
            <wp:positionH relativeFrom="column">
              <wp:posOffset>-75565</wp:posOffset>
            </wp:positionH>
            <wp:positionV relativeFrom="paragraph">
              <wp:posOffset>-111125</wp:posOffset>
            </wp:positionV>
            <wp:extent cx="6187440" cy="875030"/>
            <wp:effectExtent l="0" t="0" r="0" b="0"/>
            <wp:wrapNone/>
            <wp:docPr id="132"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2" descr="" title=""/>
                    <pic:cNvPicPr>
                      <a:picLocks noChangeAspect="1" noChangeArrowheads="1"/>
                    </pic:cNvPicPr>
                  </pic:nvPicPr>
                  <pic:blipFill>
                    <a:blip r:embed="rId133"/>
                    <a:srcRect l="-3" t="-21" r="-3" b="-21"/>
                    <a:stretch>
                      <a:fillRect/>
                    </a:stretch>
                  </pic:blipFill>
                  <pic:spPr bwMode="auto">
                    <a:xfrm>
                      <a:off x="0" y="0"/>
                      <a:ext cx="6187440" cy="8750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4">
            <wp:simplePos x="0" y="0"/>
            <wp:positionH relativeFrom="column">
              <wp:posOffset>-173355</wp:posOffset>
            </wp:positionH>
            <wp:positionV relativeFrom="paragraph">
              <wp:posOffset>-135890</wp:posOffset>
            </wp:positionV>
            <wp:extent cx="2399030" cy="6350"/>
            <wp:effectExtent l="0" t="0" r="0" b="0"/>
            <wp:wrapNone/>
            <wp:docPr id="133"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33" descr="" title=""/>
                    <pic:cNvPicPr>
                      <a:picLocks noChangeAspect="1" noChangeArrowheads="1"/>
                    </pic:cNvPicPr>
                  </pic:nvPicPr>
                  <pic:blipFill>
                    <a:blip r:embed="rId134"/>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35">
            <wp:simplePos x="0" y="0"/>
            <wp:positionH relativeFrom="column">
              <wp:posOffset>1504950</wp:posOffset>
            </wp:positionH>
            <wp:positionV relativeFrom="paragraph">
              <wp:posOffset>3965575</wp:posOffset>
            </wp:positionV>
            <wp:extent cx="588645" cy="197485"/>
            <wp:effectExtent l="0" t="0" r="0" b="0"/>
            <wp:wrapNone/>
            <wp:docPr id="134"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4" descr="" title=""/>
                    <pic:cNvPicPr>
                      <a:picLocks noChangeAspect="1" noChangeArrowheads="1"/>
                    </pic:cNvPicPr>
                  </pic:nvPicPr>
                  <pic:blipFill>
                    <a:blip r:embed="rId135"/>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136">
            <wp:simplePos x="0" y="0"/>
            <wp:positionH relativeFrom="column">
              <wp:posOffset>-173355</wp:posOffset>
            </wp:positionH>
            <wp:positionV relativeFrom="paragraph">
              <wp:posOffset>763905</wp:posOffset>
            </wp:positionV>
            <wp:extent cx="2399030" cy="6350"/>
            <wp:effectExtent l="0" t="0" r="0" b="0"/>
            <wp:wrapNone/>
            <wp:docPr id="135"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35" descr="" title=""/>
                    <pic:cNvPicPr>
                      <a:picLocks noChangeAspect="1" noChangeArrowheads="1"/>
                    </pic:cNvPicPr>
                  </pic:nvPicPr>
                  <pic:blipFill>
                    <a:blip r:embed="rId136"/>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600" w:space="52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20"/>
        <w:jc w:val="end"/>
        <w:rPr>
          <w:rFonts w:ascii="Arial" w:hAnsi="Arial" w:eastAsia="Arial" w:cs="Arial"/>
          <w:sz w:val="12"/>
        </w:rPr>
      </w:pPr>
      <w:r>
        <w:rPr>
          <w:rFonts w:eastAsia="Arial" w:cs="Arial" w:ascii="Arial" w:hAnsi="Arial"/>
          <w:sz w:val="12"/>
        </w:rPr>
        <w:t>10</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uto" w:line="297"/>
        <w:ind w:end="900"/>
        <w:rPr>
          <w:rFonts w:ascii="Arial" w:hAnsi="Arial" w:eastAsia="Arial" w:cs="Arial"/>
          <w:b/>
          <w:color w:val="FFFFFF"/>
        </w:rPr>
      </w:pPr>
      <w:bookmarkStart w:id="11" w:name="page11"/>
      <w:bookmarkEnd w:id="11"/>
      <w:r>
        <w:rPr>
          <w:rFonts w:eastAsia="Arial" w:cs="Arial" w:ascii="Arial" w:hAnsi="Arial"/>
          <w:b/>
          <w:color w:val="FFFFFF"/>
        </w:rPr>
        <w:t>In calculating your GST turnover for JobKeeper eligibility purposes have you considered the following:</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137">
            <wp:simplePos x="0" y="0"/>
            <wp:positionH relativeFrom="column">
              <wp:posOffset>-66675</wp:posOffset>
            </wp:positionH>
            <wp:positionV relativeFrom="paragraph">
              <wp:posOffset>-346710</wp:posOffset>
            </wp:positionV>
            <wp:extent cx="6178550" cy="368935"/>
            <wp:effectExtent l="0" t="0" r="0" b="0"/>
            <wp:wrapNone/>
            <wp:docPr id="136"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6" descr="" title=""/>
                    <pic:cNvPicPr>
                      <a:picLocks noChangeAspect="1" noChangeArrowheads="1"/>
                    </pic:cNvPicPr>
                  </pic:nvPicPr>
                  <pic:blipFill>
                    <a:blip r:embed="rId137"/>
                    <a:srcRect l="-3" t="-49" r="-3" b="-49"/>
                    <a:stretch>
                      <a:fillRect/>
                    </a:stretch>
                  </pic:blipFill>
                  <pic:spPr bwMode="auto">
                    <a:xfrm>
                      <a:off x="0" y="0"/>
                      <a:ext cx="6178550" cy="368935"/>
                    </a:xfrm>
                    <a:prstGeom prst="rect">
                      <a:avLst/>
                    </a:prstGeom>
                  </pic:spPr>
                </pic:pic>
              </a:graphicData>
            </a:graphic>
          </wp:anchor>
        </w:drawing>
      </w:r>
    </w:p>
    <w:p>
      <w:pPr>
        <w:sectPr>
          <w:type w:val="nextPage"/>
          <w:pgSz w:w="11906" w:h="16838"/>
          <w:pgMar w:left="1200" w:right="1360" w:gutter="0" w:header="0" w:top="1069" w:footer="0" w:bottom="0"/>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Insurance settlements</w:t>
      </w:r>
    </w:p>
    <w:p>
      <w:pPr>
        <w:pStyle w:val="Normal"/>
        <w:spacing w:lineRule="exact" w:line="124"/>
        <w:rPr>
          <w:rFonts w:ascii="Arial" w:hAnsi="Arial" w:eastAsia="Arial" w:cs="Arial"/>
        </w:rPr>
      </w:pPr>
      <w:r>
        <w:rPr>
          <w:rFonts w:eastAsia="Arial" w:cs="Arial" w:ascii="Arial" w:hAnsi="Arial"/>
        </w:rPr>
      </w:r>
    </w:p>
    <w:p>
      <w:pPr>
        <w:pStyle w:val="Normal"/>
        <w:spacing w:lineRule="auto" w:line="261"/>
        <w:ind w:start="440" w:end="0"/>
        <w:rPr>
          <w:rFonts w:ascii="Arial" w:hAnsi="Arial" w:eastAsia="Arial" w:cs="Arial"/>
        </w:rPr>
      </w:pPr>
      <w:r>
        <w:rPr>
          <w:rFonts w:eastAsia="Arial" w:cs="Arial" w:ascii="Arial" w:hAnsi="Arial"/>
        </w:rPr>
        <w:t>Check whether you have received insurance settlements during the test period and corresponding comparison period.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8">
            <wp:simplePos x="0" y="0"/>
            <wp:positionH relativeFrom="column">
              <wp:posOffset>-66675</wp:posOffset>
            </wp:positionH>
            <wp:positionV relativeFrom="paragraph">
              <wp:posOffset>-693420</wp:posOffset>
            </wp:positionV>
            <wp:extent cx="3773170" cy="6350"/>
            <wp:effectExtent l="0" t="0" r="0" b="0"/>
            <wp:wrapNone/>
            <wp:docPr id="137"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7" descr="" title=""/>
                    <pic:cNvPicPr>
                      <a:picLocks noChangeAspect="1" noChangeArrowheads="1"/>
                    </pic:cNvPicPr>
                  </pic:nvPicPr>
                  <pic:blipFill>
                    <a:blip r:embed="rId138"/>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440" w:end="20"/>
        <w:rPr/>
      </w:pPr>
      <w:r>
        <w:rPr>
          <w:rFonts w:eastAsia="Arial" w:cs="Arial" w:ascii="Arial" w:hAnsi="Arial"/>
          <w:b/>
          <w:color w:val="00B59E"/>
        </w:rPr>
        <w:t>Note</w:t>
      </w:r>
      <w:r>
        <w:rPr>
          <w:rFonts w:eastAsia="Arial" w:cs="Arial" w:ascii="Arial" w:hAnsi="Arial"/>
          <w:color w:val="000000"/>
        </w:rPr>
        <w:t>: Depending on the circumstances, these payments may or may not be included within your GST turnover.</w:t>
      </w:r>
    </w:p>
    <w:p>
      <w:pPr>
        <w:pStyle w:val="Normal"/>
        <w:spacing w:lineRule="exact" w:line="46"/>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39">
            <wp:simplePos x="0" y="0"/>
            <wp:positionH relativeFrom="column">
              <wp:posOffset>-66675</wp:posOffset>
            </wp:positionH>
            <wp:positionV relativeFrom="paragraph">
              <wp:posOffset>-111125</wp:posOffset>
            </wp:positionV>
            <wp:extent cx="6178550" cy="865505"/>
            <wp:effectExtent l="0" t="0" r="0" b="0"/>
            <wp:wrapNone/>
            <wp:docPr id="138"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8" descr="" title=""/>
                    <pic:cNvPicPr>
                      <a:picLocks noChangeAspect="1" noChangeArrowheads="1"/>
                    </pic:cNvPicPr>
                  </pic:nvPicPr>
                  <pic:blipFill>
                    <a:blip r:embed="rId139"/>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0">
            <wp:simplePos x="0" y="0"/>
            <wp:positionH relativeFrom="column">
              <wp:posOffset>-179070</wp:posOffset>
            </wp:positionH>
            <wp:positionV relativeFrom="paragraph">
              <wp:posOffset>-135890</wp:posOffset>
            </wp:positionV>
            <wp:extent cx="2404745" cy="6350"/>
            <wp:effectExtent l="0" t="0" r="0" b="0"/>
            <wp:wrapNone/>
            <wp:docPr id="13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9" descr="" title=""/>
                    <pic:cNvPicPr>
                      <a:picLocks noChangeAspect="1" noChangeArrowheads="1"/>
                    </pic:cNvPicPr>
                  </pic:nvPicPr>
                  <pic:blipFill>
                    <a:blip r:embed="rId140"/>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41">
            <wp:simplePos x="0" y="0"/>
            <wp:positionH relativeFrom="column">
              <wp:posOffset>-179070</wp:posOffset>
            </wp:positionH>
            <wp:positionV relativeFrom="paragraph">
              <wp:posOffset>617220</wp:posOffset>
            </wp:positionV>
            <wp:extent cx="2404745" cy="6350"/>
            <wp:effectExtent l="0" t="0" r="0" b="0"/>
            <wp:wrapNone/>
            <wp:docPr id="140"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40" descr="" title=""/>
                    <pic:cNvPicPr>
                      <a:picLocks noChangeAspect="1" noChangeArrowheads="1"/>
                    </pic:cNvPicPr>
                  </pic:nvPicPr>
                  <pic:blipFill>
                    <a:blip r:embed="rId141"/>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460" w:space="66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Vouchers</w:t>
      </w:r>
    </w:p>
    <w:p>
      <w:pPr>
        <w:pStyle w:val="Normal"/>
        <w:spacing w:lineRule="exact" w:line="119"/>
        <w:rPr>
          <w:rFonts w:ascii="Arial" w:hAnsi="Arial" w:eastAsia="Arial" w:cs="Arial"/>
        </w:rPr>
      </w:pPr>
      <w:r>
        <w:rPr>
          <w:rFonts w:eastAsia="Arial" w:cs="Arial" w:ascii="Arial" w:hAnsi="Arial"/>
        </w:rPr>
      </w:r>
    </w:p>
    <w:p>
      <w:pPr>
        <w:pStyle w:val="Normal"/>
        <w:spacing w:lineRule="auto" w:line="249"/>
        <w:ind w:start="440" w:end="0"/>
        <w:rPr>
          <w:rFonts w:ascii="Arial" w:hAnsi="Arial" w:eastAsia="Arial" w:cs="Arial"/>
        </w:rPr>
      </w:pPr>
      <w:r>
        <w:rPr>
          <w:rFonts w:eastAsia="Arial" w:cs="Arial" w:ascii="Arial" w:hAnsi="Arial"/>
        </w:rPr>
        <w:t>If you issue vouchers, check whether the supply of the voucher has been recognised at the time of issuing the voucher or whether it has been recognised at the time of redemption of the voucher. A voucher should be excluded from GST turnover until such time as it is redeemed.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2">
            <wp:simplePos x="0" y="0"/>
            <wp:positionH relativeFrom="column">
              <wp:posOffset>-66675</wp:posOffset>
            </wp:positionH>
            <wp:positionV relativeFrom="paragraph">
              <wp:posOffset>-978535</wp:posOffset>
            </wp:positionV>
            <wp:extent cx="3773170" cy="6350"/>
            <wp:effectExtent l="0" t="0" r="0" b="0"/>
            <wp:wrapNone/>
            <wp:docPr id="141"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41" descr="" title=""/>
                    <pic:cNvPicPr>
                      <a:picLocks noChangeAspect="1" noChangeArrowheads="1"/>
                    </pic:cNvPicPr>
                  </pic:nvPicPr>
                  <pic:blipFill>
                    <a:blip r:embed="rId142"/>
                    <a:srcRect l="-5" t="-3846" r="-5" b="-3846"/>
                    <a:stretch>
                      <a:fillRect/>
                    </a:stretch>
                  </pic:blipFill>
                  <pic:spPr bwMode="auto">
                    <a:xfrm>
                      <a:off x="0" y="0"/>
                      <a:ext cx="3773170" cy="6350"/>
                    </a:xfrm>
                    <a:prstGeom prst="rect">
                      <a:avLst/>
                    </a:prstGeom>
                  </pic:spPr>
                </pic:pic>
              </a:graphicData>
            </a:graphic>
          </wp:anchor>
        </w:drawing>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rPr>
      </w:pPr>
      <w:r>
        <w:rPr>
          <w:rFonts w:eastAsia="Arial" w:cs="Arial" w:ascii="Arial" w:hAnsi="Arial"/>
        </w:rPr>
        <w:t>Note: This treatment only applies to qualifying vouchers.</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43">
            <wp:simplePos x="0" y="0"/>
            <wp:positionH relativeFrom="column">
              <wp:posOffset>-66675</wp:posOffset>
            </wp:positionH>
            <wp:positionV relativeFrom="paragraph">
              <wp:posOffset>-111125</wp:posOffset>
            </wp:positionV>
            <wp:extent cx="6178550" cy="865505"/>
            <wp:effectExtent l="0" t="0" r="0" b="0"/>
            <wp:wrapNone/>
            <wp:docPr id="142"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2" descr="" title=""/>
                    <pic:cNvPicPr>
                      <a:picLocks noChangeAspect="1" noChangeArrowheads="1"/>
                    </pic:cNvPicPr>
                  </pic:nvPicPr>
                  <pic:blipFill>
                    <a:blip r:embed="rId143"/>
                    <a:srcRect l="-3" t="-21" r="-3" b="-21"/>
                    <a:stretch>
                      <a:fillRect/>
                    </a:stretch>
                  </pic:blipFill>
                  <pic:spPr bwMode="auto">
                    <a:xfrm>
                      <a:off x="0" y="0"/>
                      <a:ext cx="6178550" cy="865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4">
            <wp:simplePos x="0" y="0"/>
            <wp:positionH relativeFrom="column">
              <wp:posOffset>-179070</wp:posOffset>
            </wp:positionH>
            <wp:positionV relativeFrom="paragraph">
              <wp:posOffset>-139065</wp:posOffset>
            </wp:positionV>
            <wp:extent cx="2404745" cy="6350"/>
            <wp:effectExtent l="0" t="0" r="0" b="0"/>
            <wp:wrapNone/>
            <wp:docPr id="143"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43" descr="" title=""/>
                    <pic:cNvPicPr>
                      <a:picLocks noChangeAspect="1" noChangeArrowheads="1"/>
                    </pic:cNvPicPr>
                  </pic:nvPicPr>
                  <pic:blipFill>
                    <a:blip r:embed="rId144"/>
                    <a:srcRect l="-7" t="-3846" r="-7" b="-3846"/>
                    <a:stretch>
                      <a:fillRect/>
                    </a:stretch>
                  </pic:blipFill>
                  <pic:spPr bwMode="auto">
                    <a:xfrm>
                      <a:off x="0" y="0"/>
                      <a:ext cx="2404745" cy="635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45">
            <wp:simplePos x="0" y="0"/>
            <wp:positionH relativeFrom="column">
              <wp:posOffset>-179070</wp:posOffset>
            </wp:positionH>
            <wp:positionV relativeFrom="paragraph">
              <wp:posOffset>767080</wp:posOffset>
            </wp:positionV>
            <wp:extent cx="2404745" cy="6350"/>
            <wp:effectExtent l="0" t="0" r="0" b="0"/>
            <wp:wrapNone/>
            <wp:docPr id="144"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4" descr="" title=""/>
                    <pic:cNvPicPr>
                      <a:picLocks noChangeAspect="1" noChangeArrowheads="1"/>
                    </pic:cNvPicPr>
                  </pic:nvPicPr>
                  <pic:blipFill>
                    <a:blip r:embed="rId145"/>
                    <a:srcRect l="-7" t="-3846" r="-7" b="-3846"/>
                    <a:stretch>
                      <a:fillRect/>
                    </a:stretch>
                  </pic:blipFill>
                  <pic:spPr bwMode="auto">
                    <a:xfrm>
                      <a:off x="0" y="0"/>
                      <a:ext cx="2404745"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560" w:space="56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440" w:leader="none"/>
        </w:tabs>
        <w:spacing w:lineRule="atLeast" w:line="0"/>
        <w:ind w:hanging="440" w:start="440" w:end="0"/>
        <w:rPr>
          <w:rFonts w:ascii="Arial" w:hAnsi="Arial" w:eastAsia="Arial" w:cs="Arial"/>
        </w:rPr>
      </w:pPr>
      <w:r>
        <w:rPr>
          <w:rFonts w:eastAsia="Arial" w:cs="Arial" w:ascii="Arial" w:hAnsi="Arial"/>
          <w:b/>
        </w:rPr>
        <w:t>Lay-by sales</w:t>
      </w:r>
    </w:p>
    <w:p>
      <w:pPr>
        <w:pStyle w:val="Normal"/>
        <w:spacing w:lineRule="exact" w:line="124"/>
        <w:rPr>
          <w:rFonts w:ascii="Arial" w:hAnsi="Arial" w:eastAsia="Arial" w:cs="Arial"/>
        </w:rPr>
      </w:pPr>
      <w:r>
        <w:rPr>
          <w:rFonts w:eastAsia="Arial" w:cs="Arial" w:ascii="Arial" w:hAnsi="Arial"/>
        </w:rPr>
      </w:r>
    </w:p>
    <w:p>
      <w:pPr>
        <w:pStyle w:val="Normal"/>
        <w:spacing w:lineRule="auto" w:line="254"/>
        <w:ind w:start="440" w:end="200"/>
        <w:rPr>
          <w:rFonts w:ascii="Arial" w:hAnsi="Arial" w:eastAsia="Arial" w:cs="Arial"/>
        </w:rPr>
      </w:pPr>
      <w:r>
        <w:rPr>
          <w:rFonts w:eastAsia="Arial" w:cs="Arial" w:ascii="Arial" w:hAnsi="Arial"/>
        </w:rPr>
        <w:t>If you make lay-by sales, check whether the supply of the good is recognised at the time of entering into the lay-by, on receipt of each instalment, or on receipt of the final payment.</w:t>
      </w:r>
    </w:p>
    <w:p>
      <w:pPr>
        <w:pStyle w:val="Normal"/>
        <w:spacing w:lineRule="exact" w:line="64"/>
        <w:rPr>
          <w:rFonts w:ascii="Arial" w:hAnsi="Arial" w:eastAsia="Arial" w:cs="Arial"/>
        </w:rPr>
      </w:pPr>
      <w:r>
        <w:rPr>
          <w:rFonts w:eastAsia="Arial" w:cs="Arial" w:ascii="Arial" w:hAnsi="Arial"/>
        </w:rPr>
      </w:r>
    </w:p>
    <w:p>
      <w:pPr>
        <w:pStyle w:val="Normal"/>
        <w:spacing w:lineRule="auto" w:line="261"/>
        <w:ind w:start="440" w:end="160"/>
        <w:rPr>
          <w:rFonts w:ascii="Arial" w:hAnsi="Arial" w:eastAsia="Arial" w:cs="Arial"/>
        </w:rPr>
      </w:pPr>
      <w:r>
        <w:rPr>
          <w:rFonts w:eastAsia="Arial" w:cs="Arial" w:ascii="Arial" w:hAnsi="Arial"/>
        </w:rPr>
        <w:t>For accruals based taxpayers, the supply should be recognised and included in GST turnover on receipt of the final payment.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6">
            <wp:simplePos x="0" y="0"/>
            <wp:positionH relativeFrom="column">
              <wp:posOffset>-66675</wp:posOffset>
            </wp:positionH>
            <wp:positionV relativeFrom="paragraph">
              <wp:posOffset>-1354455</wp:posOffset>
            </wp:positionV>
            <wp:extent cx="3779520" cy="6350"/>
            <wp:effectExtent l="0" t="0" r="0" b="0"/>
            <wp:wrapNone/>
            <wp:docPr id="145"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45" descr="" title=""/>
                    <pic:cNvPicPr>
                      <a:picLocks noChangeAspect="1" noChangeArrowheads="1"/>
                    </pic:cNvPicPr>
                  </pic:nvPicPr>
                  <pic:blipFill>
                    <a:blip r:embed="rId146"/>
                    <a:srcRect l="-5" t="-3846" r="-5" b="-3846"/>
                    <a:stretch>
                      <a:fillRect/>
                    </a:stretch>
                  </pic:blipFill>
                  <pic:spPr bwMode="auto">
                    <a:xfrm>
                      <a:off x="0" y="0"/>
                      <a:ext cx="3779520" cy="6350"/>
                    </a:xfrm>
                    <a:prstGeom prst="rect">
                      <a:avLst/>
                    </a:prstGeom>
                  </pic:spPr>
                </pic:pic>
              </a:graphicData>
            </a:graphic>
          </wp:anchor>
        </w:drawing>
      </w:r>
    </w:p>
    <w:p>
      <w:pPr>
        <w:pStyle w:val="Normal"/>
        <w:spacing w:lineRule="exact" w:line="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440" w:end="0"/>
        <w:jc w:val="both"/>
        <w:rPr>
          <w:rFonts w:ascii="Arial" w:hAnsi="Arial" w:eastAsia="Arial" w:cs="Arial"/>
          <w:sz w:val="19"/>
        </w:rPr>
      </w:pPr>
      <w:r>
        <w:rPr>
          <w:rFonts w:eastAsia="Arial" w:cs="Arial" w:ascii="Arial" w:hAnsi="Arial"/>
          <w:sz w:val="19"/>
        </w:rPr>
        <w:t>For cash based taxpayers, the supply should be recognised and included in GST turnover on receipt of each instalment.</w:t>
      </w:r>
    </w:p>
    <w:p>
      <w:pPr>
        <w:pStyle w:val="Normal"/>
        <w:spacing w:lineRule="exact" w:line="2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Arial" w:hAnsi="Arial" w:eastAsia="Arial" w:cs="Arial"/>
          <w:b/>
          <w:color w:val="606060"/>
          <w:sz w:val="16"/>
        </w:rPr>
      </w:pPr>
      <w:r>
        <w:rPr>
          <w:rFonts w:eastAsia="Arial" w:cs="Arial" w:ascii="Arial" w:hAnsi="Arial"/>
          <w:b/>
          <w:color w:val="606060"/>
          <w:sz w:val="16"/>
        </w:rPr>
        <w:t>COMMENTS</w:t>
      </w:r>
    </w:p>
    <w:p>
      <w:pPr>
        <w:pStyle w:val="Normal"/>
        <w:spacing w:lineRule="exact" w:line="20"/>
        <w:rPr>
          <w:rFonts w:ascii="Times New Roman" w:hAnsi="Times New Roman" w:eastAsia="Times New Roman" w:cs="Times New Roman"/>
          <w:b/>
          <w:color w:val="606060"/>
          <w:sz w:val="16"/>
        </w:rPr>
      </w:pPr>
      <w:r>
        <w:rPr>
          <w:rFonts w:eastAsia="Times New Roman" w:cs="Times New Roman" w:ascii="Times New Roman" w:hAnsi="Times New Roman"/>
          <w:b/>
          <w:color w:val="606060"/>
          <w:sz w:val="16"/>
        </w:rPr>
        <w:drawing>
          <wp:anchor behindDoc="1" distT="0" distB="0" distL="114935" distR="114935" simplePos="0" locked="0" layoutInCell="1" allowOverlap="1" relativeHeight="147">
            <wp:simplePos x="0" y="0"/>
            <wp:positionH relativeFrom="column">
              <wp:posOffset>-75565</wp:posOffset>
            </wp:positionH>
            <wp:positionV relativeFrom="paragraph">
              <wp:posOffset>-111125</wp:posOffset>
            </wp:positionV>
            <wp:extent cx="6187440" cy="875030"/>
            <wp:effectExtent l="0" t="0" r="0" b="0"/>
            <wp:wrapNone/>
            <wp:docPr id="146"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6" descr="" title=""/>
                    <pic:cNvPicPr>
                      <a:picLocks noChangeAspect="1" noChangeArrowheads="1"/>
                    </pic:cNvPicPr>
                  </pic:nvPicPr>
                  <pic:blipFill>
                    <a:blip r:embed="rId147"/>
                    <a:srcRect l="-3" t="-21" r="-3" b="-21"/>
                    <a:stretch>
                      <a:fillRect/>
                    </a:stretch>
                  </pic:blipFill>
                  <pic:spPr bwMode="auto">
                    <a:xfrm>
                      <a:off x="0" y="0"/>
                      <a:ext cx="6187440" cy="8750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 w:leader="none"/>
          <w:tab w:val="left" w:pos="1720" w:leader="none"/>
          <w:tab w:val="left" w:pos="2880" w:leader="none"/>
        </w:tabs>
        <w:spacing w:lineRule="atLeast" w:line="0"/>
        <w:ind w:start="20" w:end="0"/>
        <w:rPr/>
      </w:pPr>
      <w:r>
        <w:rPr>
          <w:rFonts w:eastAsia="Arial" w:cs="Arial" w:ascii="Arial" w:hAnsi="Arial"/>
          <w:b/>
          <w:color w:val="007676"/>
        </w:rPr>
        <w:t>Yes</w:t>
      </w:r>
      <w:r>
        <w:rPr>
          <w:rFonts w:eastAsia="Times New Roman" w:cs="Times New Roman" w:ascii="Times New Roman" w:hAnsi="Times New Roman"/>
        </w:rPr>
        <w:tab/>
      </w:r>
      <w:r>
        <w:rPr>
          <w:rFonts w:eastAsia="Arial" w:cs="Arial" w:ascii="Arial" w:hAnsi="Arial"/>
          <w:b/>
          <w:color w:val="F47B20"/>
        </w:rPr>
        <w:t>No</w:t>
      </w:r>
      <w:r>
        <w:rPr>
          <w:rFonts w:eastAsia="Times New Roman" w:cs="Times New Roman" w:ascii="Times New Roman" w:hAnsi="Times New Roman"/>
        </w:rPr>
        <w:tab/>
      </w:r>
      <w:r>
        <w:rPr>
          <w:rFonts w:eastAsia="Arial" w:cs="Arial" w:ascii="Arial" w:hAnsi="Arial"/>
          <w:b/>
        </w:rPr>
        <w:t>Unsure</w:t>
      </w:r>
      <w:r>
        <w:rPr>
          <w:rFonts w:eastAsia="Times New Roman" w:cs="Times New Roman" w:ascii="Times New Roman" w:hAnsi="Times New Roman"/>
        </w:rPr>
        <w:tab/>
      </w:r>
      <w:r>
        <w:rPr>
          <w:rFonts w:eastAsia="Arial" w:cs="Arial" w:ascii="Arial" w:hAnsi="Arial"/>
        </w:rPr>
        <w:t>NA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8">
            <wp:simplePos x="0" y="0"/>
            <wp:positionH relativeFrom="column">
              <wp:posOffset>-173355</wp:posOffset>
            </wp:positionH>
            <wp:positionV relativeFrom="paragraph">
              <wp:posOffset>-135890</wp:posOffset>
            </wp:positionV>
            <wp:extent cx="2399030" cy="6350"/>
            <wp:effectExtent l="0" t="0" r="0" b="0"/>
            <wp:wrapNone/>
            <wp:docPr id="147"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47" descr="" title=""/>
                    <pic:cNvPicPr>
                      <a:picLocks noChangeAspect="1" noChangeArrowheads="1"/>
                    </pic:cNvPicPr>
                  </pic:nvPicPr>
                  <pic:blipFill>
                    <a:blip r:embed="rId148"/>
                    <a:srcRect l="-7" t="-3846" r="-7" b="-3846"/>
                    <a:stretch>
                      <a:fillRect/>
                    </a:stretch>
                  </pic:blipFill>
                  <pic:spPr bwMode="auto">
                    <a:xfrm>
                      <a:off x="0" y="0"/>
                      <a:ext cx="2399030" cy="635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0" w:leader="none"/>
          <w:tab w:val="left" w:pos="1880" w:leader="none"/>
          <w:tab w:val="left" w:pos="2840" w:leader="none"/>
        </w:tabs>
        <w:spacing w:lineRule="exact" w:line="361"/>
        <w:rPr/>
      </w:pP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r>
        <w:rPr>
          <w:rFonts w:eastAsia="Times New Roman" w:cs="Times New Roman" w:ascii="Times New Roman" w:hAnsi="Times New Roman"/>
        </w:rPr>
        <w:tab/>
      </w:r>
      <w:r>
        <w:rPr>
          <w:rFonts w:eastAsia="MS Gothic" w:cs="MS Gothic" w:ascii="MS Gothic" w:hAnsi="MS Gothic"/>
          <w:sz w:val="36"/>
        </w:rPr>
        <w:t>☐</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w:drawing>
          <wp:anchor behindDoc="1" distT="0" distB="0" distL="114935" distR="114935" simplePos="0" locked="0" layoutInCell="1" allowOverlap="1" relativeHeight="149">
            <wp:simplePos x="0" y="0"/>
            <wp:positionH relativeFrom="column">
              <wp:posOffset>1504950</wp:posOffset>
            </wp:positionH>
            <wp:positionV relativeFrom="paragraph">
              <wp:posOffset>4404360</wp:posOffset>
            </wp:positionV>
            <wp:extent cx="588645" cy="197485"/>
            <wp:effectExtent l="0" t="0" r="0" b="0"/>
            <wp:wrapNone/>
            <wp:docPr id="148"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48" descr="" title=""/>
                    <pic:cNvPicPr>
                      <a:picLocks noChangeAspect="1" noChangeArrowheads="1"/>
                    </pic:cNvPicPr>
                  </pic:nvPicPr>
                  <pic:blipFill>
                    <a:blip r:embed="rId149"/>
                    <a:srcRect l="-30" t="-92" r="-30" b="-92"/>
                    <a:stretch>
                      <a:fillRect/>
                    </a:stretch>
                  </pic:blipFill>
                  <pic:spPr bwMode="auto">
                    <a:xfrm>
                      <a:off x="0" y="0"/>
                      <a:ext cx="588645" cy="197485"/>
                    </a:xfrm>
                    <a:prstGeom prst="rect">
                      <a:avLst/>
                    </a:prstGeom>
                  </pic:spPr>
                </pic:pic>
              </a:graphicData>
            </a:graphic>
          </wp:anchor>
        </w:drawing>
        <w:drawing>
          <wp:anchor behindDoc="1" distT="0" distB="0" distL="114935" distR="114935" simplePos="0" locked="0" layoutInCell="1" allowOverlap="1" relativeHeight="150">
            <wp:simplePos x="0" y="0"/>
            <wp:positionH relativeFrom="column">
              <wp:posOffset>-173355</wp:posOffset>
            </wp:positionH>
            <wp:positionV relativeFrom="paragraph">
              <wp:posOffset>1278890</wp:posOffset>
            </wp:positionV>
            <wp:extent cx="2399030" cy="6350"/>
            <wp:effectExtent l="0" t="0" r="0" b="0"/>
            <wp:wrapNone/>
            <wp:docPr id="149"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49" descr="" title=""/>
                    <pic:cNvPicPr>
                      <a:picLocks noChangeAspect="1" noChangeArrowheads="1"/>
                    </pic:cNvPicPr>
                  </pic:nvPicPr>
                  <pic:blipFill>
                    <a:blip r:embed="rId150"/>
                    <a:srcRect l="-7" t="-3846" r="-7" b="-3846"/>
                    <a:stretch>
                      <a:fillRect/>
                    </a:stretch>
                  </pic:blipFill>
                  <pic:spPr bwMode="auto">
                    <a:xfrm>
                      <a:off x="0" y="0"/>
                      <a:ext cx="2399030" cy="6350"/>
                    </a:xfrm>
                    <a:prstGeom prst="rect">
                      <a:avLst/>
                    </a:prstGeom>
                  </pic:spPr>
                </pic:pic>
              </a:graphicData>
            </a:graphic>
          </wp:anchor>
        </w:drawing>
      </w:r>
    </w:p>
    <w:p>
      <w:pPr>
        <w:sectPr>
          <w:type w:val="continuous"/>
          <w:pgSz w:w="11906" w:h="16838"/>
          <w:pgMar w:left="1200" w:right="1360" w:gutter="0" w:header="0" w:top="1069" w:footer="0" w:bottom="0"/>
          <w:cols w:num="2" w:equalWidth="false" w:sep="false">
            <w:col w:w="5720" w:space="400"/>
            <w:col w:w="3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20"/>
        <w:jc w:val="end"/>
        <w:rPr>
          <w:rFonts w:ascii="Arial" w:hAnsi="Arial" w:eastAsia="Arial" w:cs="Arial"/>
          <w:sz w:val="12"/>
        </w:rPr>
      </w:pPr>
      <w:r>
        <w:rPr>
          <w:rFonts w:eastAsia="Arial" w:cs="Arial" w:ascii="Arial" w:hAnsi="Arial"/>
          <w:sz w:val="12"/>
        </w:rPr>
        <w:t>11</w:t>
      </w:r>
    </w:p>
    <w:p>
      <w:pPr>
        <w:pStyle w:val="Normal"/>
        <w:spacing w:lineRule="exact" w:line="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exact" w:line="1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200" w:right="1360" w:gutter="0" w:header="0" w:top="1069" w:footer="0" w:bottom="0"/>
          <w:formProt w:val="false"/>
          <w:textDirection w:val="lrTb"/>
          <w:docGrid w:type="default" w:linePitch="360" w:charSpace="0"/>
        </w:sectPr>
      </w:pPr>
    </w:p>
    <w:p>
      <w:pPr>
        <w:pStyle w:val="Normal"/>
        <w:spacing w:lineRule="atLeast" w:line="0"/>
        <w:rPr>
          <w:rFonts w:ascii="Arial" w:hAnsi="Arial" w:eastAsia="Arial" w:cs="Arial"/>
          <w:b/>
          <w:i/>
          <w:i/>
          <w:color w:val="007676"/>
          <w:sz w:val="56"/>
        </w:rPr>
      </w:pPr>
      <w:bookmarkStart w:id="12" w:name="page12"/>
      <w:bookmarkEnd w:id="12"/>
      <w:r>
        <w:rPr>
          <w:rFonts w:eastAsia="Arial" w:cs="Arial" w:ascii="Arial" w:hAnsi="Arial"/>
          <w:b/>
          <w:i/>
          <w:color w:val="007676"/>
          <w:sz w:val="56"/>
        </w:rPr>
        <w:t>Next steps</w:t>
      </w:r>
    </w:p>
    <w:p>
      <w:pPr>
        <w:pStyle w:val="Normal"/>
        <w:spacing w:lineRule="exact" w:line="129"/>
        <w:rPr>
          <w:rFonts w:ascii="Times New Roman" w:hAnsi="Times New Roman" w:eastAsia="Times New Roman" w:cs="Times New Roman"/>
          <w:b/>
          <w:i/>
          <w:i/>
          <w:color w:val="007676"/>
          <w:sz w:val="56"/>
        </w:rPr>
      </w:pPr>
      <w:r>
        <w:rPr>
          <w:rFonts w:eastAsia="Times New Roman" w:cs="Times New Roman" w:ascii="Times New Roman" w:hAnsi="Times New Roman"/>
          <w:b/>
          <w:i/>
          <w:color w:val="007676"/>
          <w:sz w:val="56"/>
        </w:rPr>
      </w:r>
    </w:p>
    <w:p>
      <w:pPr>
        <w:pStyle w:val="Normal"/>
        <w:spacing w:lineRule="auto" w:line="252"/>
        <w:rPr/>
      </w:pPr>
      <w:r>
        <w:rPr>
          <w:rFonts w:eastAsia="Arial" w:cs="Arial" w:ascii="Arial" w:hAnsi="Arial"/>
          <w:sz w:val="19"/>
        </w:rPr>
        <w:t>Once you have completed this checklist, we recommend that you provide a copy to either your regular Pitcher Partners’ contact or one of the GST experts listed below, to assist with determining whether all necessary adjustments have been taken into account in calculating your relevant GST turnover for the purpose of determining whether there has been a sufficient decline in turnover to access the JobKeeper scheme.</w:t>
      </w:r>
    </w:p>
    <w:p>
      <w:pPr>
        <w:pStyle w:val="Normal"/>
        <w:spacing w:lineRule="exact" w:line="1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end="120"/>
        <w:rPr>
          <w:rFonts w:ascii="Arial" w:hAnsi="Arial" w:eastAsia="Arial" w:cs="Arial"/>
        </w:rPr>
      </w:pPr>
      <w:r>
        <w:rPr>
          <w:rFonts w:eastAsia="Arial" w:cs="Arial" w:ascii="Arial" w:hAnsi="Arial"/>
        </w:rPr>
        <w:t>Where a qualifying decline in turnover has been identified, you will need to maintain sufficient documentary evidence to support how the decline in turnover was determined and to ensure that your calculations can be supported in the event of an ATO review. This completed checklist may be included as one part of your documentary evidence and may assist in demonstrating that you have undertaken a considered approach to calculating your GST turnover for JobKeeper purposes.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1">
            <wp:simplePos x="0" y="0"/>
            <wp:positionH relativeFrom="column">
              <wp:posOffset>-3175</wp:posOffset>
            </wp:positionH>
            <wp:positionV relativeFrom="paragraph">
              <wp:posOffset>154940</wp:posOffset>
            </wp:positionV>
            <wp:extent cx="6165850" cy="1249680"/>
            <wp:effectExtent l="0" t="0" r="0" b="0"/>
            <wp:wrapNone/>
            <wp:docPr id="150"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50" descr="" title=""/>
                    <pic:cNvPicPr>
                      <a:picLocks noChangeAspect="1" noChangeArrowheads="1"/>
                    </pic:cNvPicPr>
                  </pic:nvPicPr>
                  <pic:blipFill>
                    <a:blip r:embed="rId151"/>
                    <a:srcRect l="-3" t="-14" r="-3" b="-14"/>
                    <a:stretch>
                      <a:fillRect/>
                    </a:stretch>
                  </pic:blipFill>
                  <pic:spPr bwMode="auto">
                    <a:xfrm>
                      <a:off x="0" y="0"/>
                      <a:ext cx="6165850" cy="1249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i/>
          <w:i/>
          <w:color w:val="FFFFFF"/>
          <w:sz w:val="28"/>
        </w:rPr>
      </w:pPr>
      <w:r>
        <w:rPr>
          <w:rFonts w:eastAsia="Arial" w:cs="Arial" w:ascii="Arial" w:hAnsi="Arial"/>
          <w:b/>
          <w:i/>
          <w:color w:val="FFFFFF"/>
          <w:sz w:val="28"/>
        </w:rPr>
        <w:t>Important information</w:t>
      </w:r>
    </w:p>
    <w:p>
      <w:pPr>
        <w:pStyle w:val="Normal"/>
        <w:spacing w:lineRule="exact" w:line="129"/>
        <w:rPr>
          <w:rFonts w:ascii="Times New Roman" w:hAnsi="Times New Roman" w:eastAsia="Times New Roman" w:cs="Times New Roman"/>
          <w:b/>
          <w:i/>
          <w:i/>
          <w:color w:val="FFFFFF"/>
          <w:sz w:val="28"/>
        </w:rPr>
      </w:pPr>
      <w:r>
        <w:rPr>
          <w:rFonts w:eastAsia="Times New Roman" w:cs="Times New Roman" w:ascii="Times New Roman" w:hAnsi="Times New Roman"/>
          <w:b/>
          <w:i/>
          <w:color w:val="FFFFFF"/>
          <w:sz w:val="28"/>
        </w:rPr>
      </w:r>
    </w:p>
    <w:p>
      <w:pPr>
        <w:pStyle w:val="Normal"/>
        <w:spacing w:lineRule="auto" w:line="237"/>
        <w:ind w:start="100" w:end="220"/>
        <w:rPr>
          <w:rFonts w:ascii="Arial" w:hAnsi="Arial" w:eastAsia="Arial" w:cs="Arial"/>
          <w:color w:val="FFFFFF"/>
        </w:rPr>
      </w:pPr>
      <w:r>
        <w:rPr>
          <w:rFonts w:eastAsia="Arial" w:cs="Arial" w:ascii="Arial" w:hAnsi="Arial"/>
          <w:color w:val="FFFFFF"/>
        </w:rPr>
        <w:t>This checklist is not intended to represent an exhaustive list of all issues that should be considered when assessing your GST turnover for the purposes of the JobKeeper scheme. It is intended to capture a broad range of issues which may or may not be relevant to your particular circumstances. The information provided in this document is of a general nature and has been prepared without taking into account your specific circumstances or financial position. It is not intended to constitute advice.</w:t>
      </w:r>
    </w:p>
    <w:p>
      <w:pPr>
        <w:pStyle w:val="Normal"/>
        <w:spacing w:lineRule="exact" w:line="20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Further information and assistance</w:t>
      </w:r>
    </w:p>
    <w:p>
      <w:pPr>
        <w:pStyle w:val="Normal"/>
        <w:spacing w:lineRule="exact" w:line="1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color w:val="262626"/>
        </w:rPr>
        <w:t>Contact any of the Pitcher Partners GST</w:t>
      </w:r>
      <w:r>
        <w:rPr>
          <w:rFonts w:eastAsia="Arial" w:cs="Arial" w:ascii="Arial" w:hAnsi="Arial"/>
          <w:color w:val="000000"/>
        </w:rPr>
        <w:t xml:space="preserve"> experts</w:t>
      </w:r>
      <w:r>
        <w:rPr>
          <w:rFonts w:eastAsia="Arial" w:cs="Arial" w:ascii="Arial" w:hAnsi="Arial"/>
          <w:color w:val="262626"/>
        </w:rPr>
        <w:t xml:space="preserve"> for further information and assistance.</w:t>
      </w:r>
    </w:p>
    <w:p>
      <w:pPr>
        <w:pStyle w:val="Normal"/>
        <w:spacing w:lineRule="exact" w:line="20"/>
        <w:rPr>
          <w:rFonts w:ascii="Times New Roman" w:hAnsi="Times New Roman" w:eastAsia="Times New Roman" w:cs="Times New Roman"/>
          <w:color w:val="262626"/>
        </w:rPr>
      </w:pPr>
      <w:r>
        <w:rPr>
          <w:rFonts w:eastAsia="Times New Roman" w:cs="Times New Roman" w:ascii="Times New Roman" w:hAnsi="Times New Roman"/>
          <w:color w:val="262626"/>
        </w:rPr>
        <w:drawing>
          <wp:anchor behindDoc="1" distT="0" distB="0" distL="114935" distR="114935" simplePos="0" locked="0" layoutInCell="1" allowOverlap="1" relativeHeight="152">
            <wp:simplePos x="0" y="0"/>
            <wp:positionH relativeFrom="column">
              <wp:posOffset>64770</wp:posOffset>
            </wp:positionH>
            <wp:positionV relativeFrom="paragraph">
              <wp:posOffset>77470</wp:posOffset>
            </wp:positionV>
            <wp:extent cx="1007745" cy="1007110"/>
            <wp:effectExtent l="0" t="0" r="0" b="0"/>
            <wp:wrapNone/>
            <wp:docPr id="151"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51" descr="" title=""/>
                    <pic:cNvPicPr>
                      <a:picLocks noChangeAspect="1" noChangeArrowheads="1"/>
                    </pic:cNvPicPr>
                  </pic:nvPicPr>
                  <pic:blipFill>
                    <a:blip r:embed="rId152"/>
                    <a:srcRect l="-21" t="-21" r="-21" b="-21"/>
                    <a:stretch>
                      <a:fillRect/>
                    </a:stretch>
                  </pic:blipFill>
                  <pic:spPr bwMode="auto">
                    <a:xfrm>
                      <a:off x="0" y="0"/>
                      <a:ext cx="1007745" cy="1007110"/>
                    </a:xfrm>
                    <a:prstGeom prst="rect">
                      <a:avLst/>
                    </a:prstGeom>
                  </pic:spPr>
                </pic:pic>
              </a:graphicData>
            </a:graphic>
          </wp:anchor>
        </w:drawing>
        <w:drawing>
          <wp:anchor behindDoc="1" distT="0" distB="0" distL="114935" distR="114935" simplePos="0" locked="0" layoutInCell="1" allowOverlap="1" relativeHeight="153">
            <wp:simplePos x="0" y="0"/>
            <wp:positionH relativeFrom="column">
              <wp:posOffset>2119630</wp:posOffset>
            </wp:positionH>
            <wp:positionV relativeFrom="paragraph">
              <wp:posOffset>77470</wp:posOffset>
            </wp:positionV>
            <wp:extent cx="1007745" cy="1007110"/>
            <wp:effectExtent l="0" t="0" r="0" b="0"/>
            <wp:wrapNone/>
            <wp:docPr id="152"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52" descr="" title=""/>
                    <pic:cNvPicPr>
                      <a:picLocks noChangeAspect="1" noChangeArrowheads="1"/>
                    </pic:cNvPicPr>
                  </pic:nvPicPr>
                  <pic:blipFill>
                    <a:blip r:embed="rId153"/>
                    <a:srcRect l="-21" t="-21" r="-21" b="-21"/>
                    <a:stretch>
                      <a:fillRect/>
                    </a:stretch>
                  </pic:blipFill>
                  <pic:spPr bwMode="auto">
                    <a:xfrm>
                      <a:off x="0" y="0"/>
                      <a:ext cx="1007745" cy="1007110"/>
                    </a:xfrm>
                    <a:prstGeom prst="rect">
                      <a:avLst/>
                    </a:prstGeom>
                  </pic:spPr>
                </pic:pic>
              </a:graphicData>
            </a:graphic>
          </wp:anchor>
        </w:drawing>
      </w:r>
    </w:p>
    <w:p>
      <w:pPr>
        <w:sectPr>
          <w:type w:val="nextPage"/>
          <w:pgSz w:w="11906" w:h="16838"/>
          <w:pgMar w:left="1100" w:right="1126" w:gutter="0" w:header="0" w:top="109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color w:val="007676"/>
          <w:sz w:val="21"/>
        </w:rPr>
      </w:pPr>
      <w:r>
        <w:rPr>
          <w:rFonts w:eastAsia="Arial" w:cs="Arial" w:ascii="Arial" w:hAnsi="Arial"/>
          <w:b/>
          <w:color w:val="007676"/>
          <w:sz w:val="21"/>
        </w:rPr>
        <w:t>Howard Badger</w:t>
      </w:r>
    </w:p>
    <w:p>
      <w:pPr>
        <w:pStyle w:val="Normal"/>
        <w:spacing w:lineRule="exact" w:line="200"/>
        <w:rPr>
          <w:rFonts w:ascii="Times New Roman" w:hAnsi="Times New Roman" w:eastAsia="Times New Roman" w:cs="Times New Roman"/>
          <w:b/>
          <w:color w:val="007676"/>
          <w:sz w:val="21"/>
        </w:rPr>
      </w:pPr>
      <w:r>
        <w:br w:type="column"/>
      </w:r>
      <w:r>
        <w:rPr>
          <w:rFonts w:eastAsia="Times New Roman" w:cs="Times New Roman" w:ascii="Times New Roman" w:hAnsi="Times New Roman"/>
          <w:b/>
          <w:color w:val="007676"/>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7676"/>
          <w:sz w:val="21"/>
        </w:rPr>
      </w:pPr>
      <w:r>
        <w:rPr>
          <w:rFonts w:eastAsia="Arial" w:cs="Arial" w:ascii="Arial" w:hAnsi="Arial"/>
          <w:b/>
          <w:color w:val="007676"/>
          <w:sz w:val="21"/>
        </w:rPr>
        <w:t>Lawrence Dujmovic</w:t>
      </w:r>
    </w:p>
    <w:p>
      <w:pPr>
        <w:sectPr>
          <w:type w:val="continuous"/>
          <w:pgSz w:w="11906" w:h="16838"/>
          <w:pgMar w:left="1100" w:right="1126" w:gutter="0" w:header="0" w:top="1092" w:footer="0" w:bottom="0"/>
          <w:cols w:num="2" w:equalWidth="false" w:sep="false">
            <w:col w:w="2620" w:space="720"/>
            <w:col w:w="6340"/>
          </w:cols>
          <w:formProt w:val="false"/>
          <w:textDirection w:val="lrTb"/>
          <w:docGrid w:type="default" w:linePitch="360" w:charSpace="0"/>
        </w:sectPr>
      </w:pPr>
    </w:p>
    <w:p>
      <w:pPr>
        <w:pStyle w:val="Normal"/>
        <w:spacing w:lineRule="exact" w:line="79"/>
        <w:rPr>
          <w:rFonts w:ascii="Times New Roman" w:hAnsi="Times New Roman" w:eastAsia="Times New Roman" w:cs="Times New Roman"/>
          <w:b/>
          <w:color w:val="007676"/>
          <w:sz w:val="21"/>
        </w:rPr>
      </w:pPr>
      <w:r>
        <w:rPr>
          <w:rFonts w:eastAsia="Times New Roman" w:cs="Times New Roman" w:ascii="Times New Roman" w:hAnsi="Times New Roman"/>
          <w:b/>
          <w:color w:val="007676"/>
          <w:sz w:val="21"/>
        </w:rPr>
      </w:r>
    </w:p>
    <w:p>
      <w:pPr>
        <w:pStyle w:val="Normal"/>
        <w:spacing w:lineRule="atLeast" w:line="0"/>
        <w:ind w:start="100" w:end="0"/>
        <w:rPr>
          <w:rFonts w:ascii="Arial" w:hAnsi="Arial" w:eastAsia="Arial" w:cs="Arial"/>
          <w:b/>
        </w:rPr>
      </w:pPr>
      <w:r>
        <w:rPr>
          <w:rFonts w:eastAsia="Arial" w:cs="Arial" w:ascii="Arial" w:hAnsi="Arial"/>
          <w:b/>
        </w:rPr>
        <w:t>Partner | Tax Consulting</w:t>
      </w:r>
    </w:p>
    <w:p>
      <w:pPr>
        <w:pStyle w:val="Normal"/>
        <w:spacing w:lineRule="exact" w:line="9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rPr>
          <w:rFonts w:ascii="Arial" w:hAnsi="Arial" w:eastAsia="Arial" w:cs="Arial"/>
          <w:b/>
          <w:sz w:val="19"/>
        </w:rPr>
      </w:pPr>
      <w:r>
        <w:rPr>
          <w:rFonts w:eastAsia="Arial" w:cs="Arial" w:ascii="Arial" w:hAnsi="Arial"/>
          <w:b/>
          <w:sz w:val="19"/>
        </w:rPr>
        <w:t>Client Director | Tax Consulting</w:t>
      </w:r>
    </w:p>
    <w:p>
      <w:pPr>
        <w:sectPr>
          <w:type w:val="continuous"/>
          <w:pgSz w:w="11906" w:h="16838"/>
          <w:pgMar w:left="1100" w:right="1126" w:gutter="0" w:header="0" w:top="1092" w:footer="0" w:bottom="0"/>
          <w:cols w:num="2" w:equalWidth="false" w:sep="false">
            <w:col w:w="2620" w:space="720"/>
            <w:col w:w="6340"/>
          </w:cols>
          <w:formProt w:val="false"/>
          <w:textDirection w:val="lrTb"/>
          <w:docGrid w:type="default" w:linePitch="360" w:charSpace="0"/>
        </w:sectPr>
      </w:pPr>
    </w:p>
    <w:p>
      <w:pPr>
        <w:pStyle w:val="Normal"/>
        <w:spacing w:lineRule="exact" w:line="9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100" w:end="0"/>
        <w:rPr>
          <w:rFonts w:ascii="Arial" w:hAnsi="Arial" w:eastAsia="Arial" w:cs="Arial"/>
        </w:rPr>
      </w:pPr>
      <w:r>
        <w:rPr>
          <w:rFonts w:eastAsia="Arial" w:cs="Arial" w:ascii="Arial" w:hAnsi="Arial"/>
        </w:rPr>
        <w:t>+61 2 8236 7718 howard.badger@pitcher.com.au</w:t>
      </w:r>
    </w:p>
    <w:p>
      <w:pPr>
        <w:pStyle w:val="Normal"/>
        <w:spacing w:lineRule="exact" w:line="8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+61 2 9228 2246</w:t>
      </w:r>
    </w:p>
    <w:p>
      <w:pPr>
        <w:pStyle w:val="Normal"/>
        <w:spacing w:lineRule="atLeast" w:line="0"/>
        <w:rPr>
          <w:rFonts w:ascii="Arial" w:hAnsi="Arial" w:eastAsia="Arial" w:cs="Arial"/>
        </w:rPr>
      </w:pPr>
      <w:r>
        <w:rPr>
          <w:rFonts w:eastAsia="Arial" w:cs="Arial" w:ascii="Arial" w:hAnsi="Arial"/>
        </w:rPr>
        <w:t>lawrence.dujmovic@pitcher.com.au</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4">
            <wp:simplePos x="0" y="0"/>
            <wp:positionH relativeFrom="column">
              <wp:posOffset>3333750</wp:posOffset>
            </wp:positionH>
            <wp:positionV relativeFrom="paragraph">
              <wp:posOffset>3630930</wp:posOffset>
            </wp:positionV>
            <wp:extent cx="588645" cy="197485"/>
            <wp:effectExtent l="0" t="0" r="0" b="0"/>
            <wp:wrapNone/>
            <wp:docPr id="153"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53" descr="" title=""/>
                    <pic:cNvPicPr>
                      <a:picLocks noChangeAspect="1" noChangeArrowheads="1"/>
                    </pic:cNvPicPr>
                  </pic:nvPicPr>
                  <pic:blipFill>
                    <a:blip r:embed="rId154"/>
                    <a:srcRect l="-30" t="-92" r="-30" b="-92"/>
                    <a:stretch>
                      <a:fillRect/>
                    </a:stretch>
                  </pic:blipFill>
                  <pic:spPr bwMode="auto">
                    <a:xfrm>
                      <a:off x="0" y="0"/>
                      <a:ext cx="588645" cy="197485"/>
                    </a:xfrm>
                    <a:prstGeom prst="rect">
                      <a:avLst/>
                    </a:prstGeom>
                  </pic:spPr>
                </pic:pic>
              </a:graphicData>
            </a:graphic>
          </wp:anchor>
        </w:drawing>
      </w:r>
    </w:p>
    <w:p>
      <w:pPr>
        <w:sectPr>
          <w:type w:val="continuous"/>
          <w:pgSz w:w="11906" w:h="16838"/>
          <w:pgMar w:left="1100" w:right="1126" w:gutter="0" w:header="0" w:top="1092" w:footer="0" w:bottom="0"/>
          <w:cols w:num="2" w:equalWidth="false" w:sep="false">
            <w:col w:w="2960" w:space="380"/>
            <w:col w:w="63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80" w:end="0"/>
        <w:rPr>
          <w:rFonts w:ascii="Arial" w:hAnsi="Arial" w:eastAsia="Arial" w:cs="Arial"/>
          <w:sz w:val="12"/>
        </w:rPr>
      </w:pPr>
      <w:r>
        <w:rPr>
          <w:rFonts w:eastAsia="Arial" w:cs="Arial" w:ascii="Arial" w:hAnsi="Arial"/>
          <w:sz w:val="12"/>
        </w:rPr>
        <w:t>12</w:t>
      </w:r>
    </w:p>
    <w:p>
      <w:pPr>
        <w:pStyle w:val="Normal"/>
        <w:spacing w:lineRule="exact" w:line="1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40" w:end="0"/>
        <w:rPr>
          <w:rFonts w:ascii="Arial" w:hAnsi="Arial" w:eastAsia="Arial" w:cs="Arial"/>
          <w:sz w:val="12"/>
        </w:rPr>
      </w:pPr>
      <w:r>
        <w:rPr>
          <w:rFonts w:eastAsia="Arial" w:cs="Arial" w:ascii="Arial" w:hAnsi="Arial"/>
          <w:sz w:val="12"/>
        </w:rPr>
        <w:t>Pitcher Partners is an association of independent firms.</w:t>
      </w:r>
    </w:p>
    <w:p>
      <w:pPr>
        <w:pStyle w:val="Normal"/>
        <w:spacing w:lineRule="auto" w:line="235"/>
        <w:ind w:start="140" w:end="0"/>
        <w:rPr>
          <w:rFonts w:ascii="Arial" w:hAnsi="Arial" w:eastAsia="Arial" w:cs="Arial"/>
          <w:sz w:val="12"/>
        </w:rPr>
      </w:pPr>
      <w:r>
        <w:rPr>
          <w:rFonts w:eastAsia="Arial" w:cs="Arial" w:ascii="Arial" w:hAnsi="Arial"/>
          <w:sz w:val="12"/>
        </w:rPr>
        <w:t>Liability limited by a scheme approved under Professional Standards Legislation.</w:t>
      </w:r>
    </w:p>
    <w:p>
      <w:pPr>
        <w:sectPr>
          <w:type w:val="continuous"/>
          <w:pgSz w:w="11906" w:h="16838"/>
          <w:pgMar w:left="1100" w:right="1126" w:gutter="0" w:header="0" w:top="1092"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0" allowOverlap="1" relativeHeight="155">
            <wp:simplePos x="0" y="0"/>
            <wp:positionH relativeFrom="page">
              <wp:posOffset>0</wp:posOffset>
            </wp:positionH>
            <wp:positionV relativeFrom="page">
              <wp:posOffset>5080</wp:posOffset>
            </wp:positionV>
            <wp:extent cx="7560310" cy="10687050"/>
            <wp:effectExtent l="0" t="0" r="0" b="0"/>
            <wp:wrapNone/>
            <wp:docPr id="154"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54" descr="" title=""/>
                    <pic:cNvPicPr>
                      <a:picLocks noChangeAspect="1" noChangeArrowheads="1"/>
                    </pic:cNvPicPr>
                  </pic:nvPicPr>
                  <pic:blipFill>
                    <a:blip r:embed="rId155"/>
                    <a:srcRect l="-2" t="-2" r="-2" b="-2"/>
                    <a:stretch>
                      <a:fillRect/>
                    </a:stretch>
                  </pic:blipFill>
                  <pic:spPr bwMode="auto">
                    <a:xfrm>
                      <a:off x="0" y="0"/>
                      <a:ext cx="7560310" cy="10687050"/>
                    </a:xfrm>
                    <a:prstGeom prst="rect">
                      <a:avLst/>
                    </a:prstGeom>
                  </pic:spPr>
                </pic:pic>
              </a:graphicData>
            </a:graphic>
          </wp:anchor>
        </w:drawing>
      </w:r>
      <w:bookmarkStart w:id="13" w:name="page13"/>
      <w:bookmarkStart w:id="14" w:name="page13"/>
      <w:bookmarkEnd w:id="1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color w:val="FFFFFF"/>
          <w:sz w:val="55"/>
        </w:rPr>
        <w:t xml:space="preserve">Making business </w:t>
      </w:r>
      <w:r>
        <w:rPr>
          <w:rFonts w:eastAsia="Arial" w:cs="Arial" w:ascii="Arial" w:hAnsi="Arial"/>
          <w:b/>
          <w:i/>
          <w:color w:val="FFFFFF"/>
          <w:sz w:val="55"/>
        </w:rPr>
        <w:t>personal</w:t>
      </w:r>
    </w:p>
    <w:p>
      <w:pPr>
        <w:sectPr>
          <w:type w:val="nextPage"/>
          <w:pgSz w:w="11906" w:h="16838"/>
          <w:pgMar w:left="1240" w:right="1246" w:gutter="0" w:header="0" w:top="1440" w:footer="0" w:bottom="50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i/>
          <w:i/>
          <w:color w:val="FFFFFF"/>
          <w:sz w:val="55"/>
        </w:rPr>
      </w:pPr>
      <w:r>
        <w:rPr>
          <w:rFonts w:eastAsia="Times New Roman" w:cs="Times New Roman" w:ascii="Times New Roman" w:hAnsi="Times New Roman"/>
          <w:b/>
          <w:i/>
          <w:color w:val="FFFFFF"/>
          <w:sz w:val="5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b/>
          <w:i/>
          <w:i/>
          <w:color w:val="FFFFFF"/>
        </w:rPr>
      </w:pPr>
      <w:r>
        <w:rPr>
          <w:rFonts w:eastAsia="Arial" w:cs="Arial" w:ascii="Arial" w:hAnsi="Arial"/>
          <w:b/>
          <w:i/>
          <w:color w:val="FFFFFF"/>
        </w:rPr>
        <w:t>Howard Badger</w:t>
      </w:r>
    </w:p>
    <w:p>
      <w:pPr>
        <w:pStyle w:val="Normal"/>
        <w:spacing w:lineRule="exact" w:line="122"/>
        <w:rPr>
          <w:rFonts w:ascii="Times New Roman" w:hAnsi="Times New Roman" w:eastAsia="Times New Roman" w:cs="Times New Roman"/>
          <w:b/>
          <w:i/>
          <w:i/>
          <w:color w:val="FFFFFF"/>
        </w:rPr>
      </w:pPr>
      <w:r>
        <w:rPr>
          <w:rFonts w:eastAsia="Times New Roman" w:cs="Times New Roman" w:ascii="Times New Roman" w:hAnsi="Times New Roman"/>
          <w:b/>
          <w:i/>
          <w:color w:val="FFFFFF"/>
        </w:rPr>
      </w:r>
    </w:p>
    <w:p>
      <w:pPr>
        <w:pStyle w:val="Normal"/>
        <w:spacing w:lineRule="atLeast" w:line="0"/>
        <w:ind w:start="1440" w:end="0"/>
        <w:rPr>
          <w:rFonts w:ascii="Arial" w:hAnsi="Arial" w:eastAsia="Arial" w:cs="Arial"/>
          <w:color w:val="FFFFFF"/>
          <w:sz w:val="16"/>
        </w:rPr>
      </w:pPr>
      <w:r>
        <w:rPr>
          <w:rFonts w:eastAsia="Arial" w:cs="Arial" w:ascii="Arial" w:hAnsi="Arial"/>
          <w:color w:val="FFFFFF"/>
          <w:sz w:val="16"/>
        </w:rPr>
        <w:t>Partner | Tax Consulting</w:t>
      </w:r>
    </w:p>
    <w:p>
      <w:pPr>
        <w:pStyle w:val="Normal"/>
        <w:spacing w:lineRule="exact" w:line="129"/>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p>
      <w:pPr>
        <w:pStyle w:val="Normal"/>
        <w:spacing w:lineRule="auto" w:line="232"/>
        <w:ind w:start="1440" w:end="740"/>
        <w:rPr>
          <w:rFonts w:ascii="Arial" w:hAnsi="Arial" w:eastAsia="Arial" w:cs="Arial"/>
          <w:color w:val="FFFFFF"/>
          <w:sz w:val="16"/>
        </w:rPr>
      </w:pPr>
      <w:r>
        <w:rPr>
          <w:rFonts w:eastAsia="Arial" w:cs="Arial" w:ascii="Arial" w:hAnsi="Arial"/>
          <w:color w:val="FFFFFF"/>
          <w:sz w:val="16"/>
        </w:rPr>
        <w:t>+61 2 8236 7718 howard.badger@pitcher.com.au</w:t>
      </w:r>
    </w:p>
    <w:p>
      <w:pPr>
        <w:pStyle w:val="Normal"/>
        <w:spacing w:lineRule="exact" w:line="200"/>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b/>
          <w:i/>
          <w:i/>
          <w:color w:val="FFFFFF"/>
        </w:rPr>
      </w:pPr>
      <w:r>
        <w:rPr>
          <w:rFonts w:eastAsia="Arial" w:cs="Arial" w:ascii="Arial" w:hAnsi="Arial"/>
          <w:b/>
          <w:i/>
          <w:color w:val="FFFFFF"/>
        </w:rPr>
        <w:t>Lawrence Dujmovic</w:t>
      </w:r>
    </w:p>
    <w:p>
      <w:pPr>
        <w:pStyle w:val="Normal"/>
        <w:spacing w:lineRule="exact" w:line="122"/>
        <w:rPr>
          <w:rFonts w:ascii="Times New Roman" w:hAnsi="Times New Roman" w:eastAsia="Times New Roman" w:cs="Times New Roman"/>
          <w:b/>
          <w:i/>
          <w:i/>
          <w:color w:val="FFFFFF"/>
        </w:rPr>
      </w:pPr>
      <w:r>
        <w:rPr>
          <w:rFonts w:eastAsia="Times New Roman" w:cs="Times New Roman" w:ascii="Times New Roman" w:hAnsi="Times New Roman"/>
          <w:b/>
          <w:i/>
          <w:color w:val="FFFFFF"/>
        </w:rPr>
      </w:r>
    </w:p>
    <w:p>
      <w:pPr>
        <w:pStyle w:val="Normal"/>
        <w:spacing w:lineRule="atLeast" w:line="0"/>
        <w:ind w:start="1440" w:end="0"/>
        <w:rPr>
          <w:rFonts w:ascii="Arial" w:hAnsi="Arial" w:eastAsia="Arial" w:cs="Arial"/>
          <w:color w:val="FFFFFF"/>
          <w:sz w:val="16"/>
        </w:rPr>
      </w:pPr>
      <w:r>
        <w:rPr>
          <w:rFonts w:eastAsia="Arial" w:cs="Arial" w:ascii="Arial" w:hAnsi="Arial"/>
          <w:color w:val="FFFFFF"/>
          <w:sz w:val="16"/>
        </w:rPr>
        <w:t>Client Director | Tax Consulting</w:t>
      </w:r>
    </w:p>
    <w:p>
      <w:pPr>
        <w:pStyle w:val="Normal"/>
        <w:spacing w:lineRule="exact" w:line="118"/>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p>
      <w:pPr>
        <w:pStyle w:val="Normal"/>
        <w:spacing w:lineRule="atLeast" w:line="0"/>
        <w:ind w:start="1440" w:end="0"/>
        <w:rPr>
          <w:rFonts w:ascii="Arial" w:hAnsi="Arial" w:eastAsia="Arial" w:cs="Arial"/>
          <w:color w:val="FFFFFF"/>
          <w:sz w:val="16"/>
        </w:rPr>
      </w:pPr>
      <w:r>
        <w:rPr>
          <w:rFonts w:eastAsia="Arial" w:cs="Arial" w:ascii="Arial" w:hAnsi="Arial"/>
          <w:color w:val="FFFFFF"/>
          <w:sz w:val="16"/>
        </w:rPr>
        <w:t>+61 2 9228 2246</w:t>
      </w:r>
    </w:p>
    <w:p>
      <w:pPr>
        <w:pStyle w:val="Normal"/>
        <w:spacing w:lineRule="exact" w:line="9"/>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p>
      <w:pPr>
        <w:pStyle w:val="Normal"/>
        <w:spacing w:lineRule="atLeast" w:line="0"/>
        <w:ind w:start="1440" w:end="0"/>
        <w:rPr>
          <w:rFonts w:ascii="Arial" w:hAnsi="Arial" w:eastAsia="Arial" w:cs="Arial"/>
          <w:color w:val="FFFFFF"/>
          <w:sz w:val="15"/>
        </w:rPr>
      </w:pPr>
      <w:r>
        <w:rPr>
          <w:rFonts w:eastAsia="Arial" w:cs="Arial" w:ascii="Arial" w:hAnsi="Arial"/>
          <w:color w:val="FFFFFF"/>
          <w:sz w:val="15"/>
        </w:rPr>
        <w:t>lawrence.dujmovic@pitcher.com.au</w:t>
      </w:r>
    </w:p>
    <w:p>
      <w:pPr>
        <w:pStyle w:val="Normal"/>
        <w:spacing w:lineRule="exact" w:line="200"/>
        <w:rPr>
          <w:rFonts w:ascii="Times New Roman" w:hAnsi="Times New Roman" w:eastAsia="Times New Roman" w:cs="Times New Roman"/>
          <w:color w:val="FFFFFF"/>
          <w:sz w:val="15"/>
        </w:rPr>
      </w:pPr>
      <w:r>
        <w:br w:type="column"/>
      </w:r>
      <w:r>
        <w:rPr>
          <w:rFonts w:eastAsia="Times New Roman" w:cs="Times New Roman" w:ascii="Times New Roman" w:hAnsi="Times New Roman"/>
          <w:color w:val="FFFFFF"/>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80"/>
        <w:rPr/>
      </w:pPr>
      <w:r>
        <w:rPr>
          <w:rFonts w:eastAsia="Arial" w:cs="Arial" w:ascii="Arial" w:hAnsi="Arial"/>
          <w:color w:val="FFFFFF"/>
        </w:rPr>
        <w:t>Pitcher Partners has the resources and depth of expertise of a major firm, but with a boutique firm feel. We give our clients the highest level of personal service and attention. That’s</w:t>
      </w:r>
    </w:p>
    <w:p>
      <w:pPr>
        <w:pStyle w:val="Normal"/>
        <w:spacing w:lineRule="exact" w:line="3"/>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rPr>
          <w:rFonts w:ascii="Arial" w:hAnsi="Arial" w:eastAsia="Arial" w:cs="Arial"/>
          <w:color w:val="FFFFFF"/>
        </w:rPr>
      </w:pPr>
      <w:r>
        <w:rPr>
          <w:rFonts w:eastAsia="Arial" w:cs="Arial" w:ascii="Arial" w:hAnsi="Arial"/>
          <w:color w:val="FFFFFF"/>
        </w:rPr>
        <w:t>the difference.</w:t>
      </w:r>
    </w:p>
    <w:p>
      <w:pPr>
        <w:pStyle w:val="Normal"/>
        <w:spacing w:lineRule="exact" w:line="129"/>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37"/>
        <w:ind w:end="20"/>
        <w:rPr>
          <w:rFonts w:ascii="Arial" w:hAnsi="Arial" w:eastAsia="Arial" w:cs="Arial"/>
          <w:color w:val="FFFFFF"/>
        </w:rPr>
      </w:pPr>
      <w:r>
        <w:rPr>
          <w:rFonts w:eastAsia="Arial" w:cs="Arial" w:ascii="Arial" w:hAnsi="Arial"/>
          <w:color w:val="FFFFFF"/>
        </w:rPr>
        <w:t>Pitcher Partners is an association of accounting and business advisory firms located in Adelaide, Brisbane, Melbourne, Newcastle, Perth and Sydney. We have a strong reputation for providing personal service and quality commercial advice to our clients across a broad range of industries.</w:t>
      </w:r>
    </w:p>
    <w:p>
      <w:pPr>
        <w:pStyle w:val="Normal"/>
        <w:spacing w:lineRule="exact" w:line="134"/>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52"/>
        <w:ind w:end="160"/>
        <w:rPr>
          <w:rFonts w:ascii="Arial" w:hAnsi="Arial" w:eastAsia="Arial" w:cs="Arial"/>
          <w:color w:val="FFFFFF"/>
          <w:sz w:val="19"/>
        </w:rPr>
      </w:pPr>
      <w:r>
        <w:rPr>
          <w:rFonts w:eastAsia="Arial" w:cs="Arial" w:ascii="Arial" w:hAnsi="Arial"/>
          <w:color w:val="FFFFFF"/>
          <w:sz w:val="19"/>
        </w:rPr>
        <w:t>We specialise in working with middle market businesses in Australia, including privately owned, foreign controlled, government owned and not-for-profits. Our clients require high technical standards, matched with a personal understanding and involvement in their affairs.</w:t>
      </w:r>
    </w:p>
    <w:p>
      <w:pPr>
        <w:pStyle w:val="Normal"/>
        <w:spacing w:lineRule="exact" w:line="124"/>
        <w:rPr>
          <w:rFonts w:ascii="Times New Roman" w:hAnsi="Times New Roman" w:eastAsia="Times New Roman" w:cs="Times New Roman"/>
          <w:color w:val="FFFFFF"/>
          <w:sz w:val="19"/>
        </w:rPr>
      </w:pPr>
      <w:r>
        <w:rPr>
          <w:rFonts w:eastAsia="Times New Roman" w:cs="Times New Roman" w:ascii="Times New Roman" w:hAnsi="Times New Roman"/>
          <w:color w:val="FFFFFF"/>
          <w:sz w:val="19"/>
        </w:rPr>
      </w:r>
    </w:p>
    <w:p>
      <w:pPr>
        <w:pStyle w:val="Normal"/>
        <w:spacing w:lineRule="auto" w:line="252"/>
        <w:rPr/>
      </w:pPr>
      <w:r>
        <w:rPr>
          <w:rFonts w:eastAsia="Arial" w:cs="Arial" w:ascii="Arial" w:hAnsi="Arial"/>
          <w:color w:val="FFFFFF"/>
          <w:sz w:val="19"/>
        </w:rPr>
        <w:t>Each Pitcher Partners firm is also an independent member of Baker Tilly International, one of the world’s leading networks of independently owned and managed accountancy and business advisory firms. Our strong relationship with other Baker Tilly International member firms has allowed us to open many doors across borders for our clients.</w:t>
      </w:r>
    </w:p>
    <w:p>
      <w:pPr>
        <w:sectPr>
          <w:type w:val="continuous"/>
          <w:pgSz w:w="11906" w:h="16838"/>
          <w:pgMar w:left="1240" w:right="1246" w:gutter="0" w:header="0" w:top="1440" w:footer="0" w:bottom="509"/>
          <w:cols w:num="2" w:equalWidth="false" w:sep="false">
            <w:col w:w="4460" w:space="720"/>
            <w:col w:w="4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FFFFFF"/>
          <w:sz w:val="19"/>
        </w:rPr>
      </w:pPr>
      <w:r>
        <w:rPr>
          <w:rFonts w:eastAsia="Times New Roman" w:cs="Times New Roman" w:ascii="Times New Roman" w:hAnsi="Times New Roman"/>
          <w:color w:val="FFFFFF"/>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0" w:leader="none"/>
          <w:tab w:val="left" w:pos="1500" w:leader="none"/>
          <w:tab w:val="left" w:pos="2400" w:leader="none"/>
          <w:tab w:val="left" w:pos="3260" w:leader="none"/>
          <w:tab w:val="left" w:pos="3780" w:leader="none"/>
        </w:tabs>
        <w:spacing w:lineRule="atLeast" w:line="0"/>
        <w:rPr/>
      </w:pPr>
      <w:r>
        <w:rPr>
          <w:rFonts w:eastAsia="Arial" w:cs="Arial" w:ascii="Arial" w:hAnsi="Arial"/>
          <w:color w:val="FFFFFF"/>
          <w:sz w:val="16"/>
        </w:rPr>
        <w:t>Adelaide</w:t>
        <w:tab/>
        <w:t>Brisbane</w:t>
        <w:tab/>
        <w:t>Melbourne</w:t>
        <w:tab/>
        <w:t>Newcastle</w:t>
        <w:tab/>
        <w:t>Perth</w:t>
        <w:tab/>
        <w:t>Sydney</w:t>
      </w:r>
    </w:p>
    <w:p>
      <w:pPr>
        <w:pStyle w:val="Normal"/>
        <w:spacing w:lineRule="exact" w:line="91"/>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p>
      <w:pPr>
        <w:pStyle w:val="Normal"/>
        <w:spacing w:lineRule="atLeast" w:line="0"/>
        <w:rPr/>
      </w:pPr>
      <w:r>
        <w:rPr>
          <w:rFonts w:eastAsia="Arial" w:cs="Arial" w:ascii="Arial" w:hAnsi="Arial"/>
          <w:b/>
          <w:color w:val="FFFFFF"/>
          <w:sz w:val="12"/>
        </w:rPr>
        <w:t>Pitcher Partners is an association of independent firms.</w:t>
      </w:r>
      <w:r>
        <w:rPr>
          <w:rFonts w:eastAsia="Arial" w:cs="Arial" w:ascii="Arial" w:hAnsi="Arial"/>
          <w:color w:val="FFFFFF"/>
          <w:sz w:val="12"/>
        </w:rPr>
        <w:t xml:space="preserve"> Liability limited by a scheme approved under</w:t>
      </w:r>
    </w:p>
    <w:p>
      <w:pPr>
        <w:pStyle w:val="Normal"/>
        <w:spacing w:lineRule="auto" w:line="204"/>
        <w:ind w:end="1040"/>
        <w:rPr/>
      </w:pPr>
      <w:r>
        <w:rPr>
          <w:rFonts w:eastAsia="Arial" w:cs="Arial" w:ascii="Arial" w:hAnsi="Arial"/>
          <w:color w:val="FFFFFF"/>
          <w:sz w:val="12"/>
        </w:rPr>
        <w:t>Professional Standards Legislation. Pitcher Partners is a member of the global network of Baker Tilly International</w:t>
      </w:r>
      <w:r>
        <w:rPr>
          <w:rFonts w:eastAsia="Arial" w:cs="Arial" w:ascii="Arial" w:hAnsi="Arial"/>
          <w:color w:val="FFFFFF"/>
          <w:sz w:val="19"/>
        </w:rPr>
        <w:t xml:space="preserve"> </w:t>
      </w:r>
      <w:r>
        <w:rPr>
          <w:rFonts w:eastAsia="Arial" w:cs="Arial" w:ascii="Arial" w:hAnsi="Arial"/>
          <w:b/>
          <w:i/>
          <w:color w:val="FFFFFF"/>
          <w:sz w:val="19"/>
        </w:rPr>
        <w:t>pitcher.com.au</w:t>
      </w:r>
      <w:r>
        <w:rPr>
          <w:rFonts w:eastAsia="Arial" w:cs="Arial" w:ascii="Arial" w:hAnsi="Arial"/>
          <w:color w:val="FFFFFF"/>
          <w:sz w:val="12"/>
        </w:rPr>
        <w:t xml:space="preserve"> Limited, the members of which are separate and independent legal entities.</w:t>
      </w:r>
    </w:p>
    <w:sectPr>
      <w:type w:val="continuous"/>
      <w:pgSz w:w="11906" w:h="16838"/>
      <w:pgMar w:left="1240" w:right="1246" w:gutter="0" w:header="0" w:top="1440" w:footer="0" w:bottom="50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Gothic">
    <w:charset w:val="80"/>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0"/>
      <w:numFmt w:val="decimal"/>
      <w:lvlText w:val="%1"/>
      <w:lvlJc w:val="start"/>
      <w:pPr>
        <w:tabs>
          <w:tab w:val="num" w:pos="0"/>
        </w:tabs>
        <w:ind w:start="0" w:hanging="0"/>
      </w:pPr>
    </w:lvl>
  </w:abstractNum>
  <w:abstractNum w:abstractNumId="11">
    <w:lvl w:ilvl="0">
      <w:start w:val="11"/>
      <w:numFmt w:val="decimal"/>
      <w:lvlText w:val="%1"/>
      <w:lvlJc w:val="start"/>
      <w:pPr>
        <w:tabs>
          <w:tab w:val="num" w:pos="0"/>
        </w:tabs>
        <w:ind w:start="0" w:hanging="0"/>
      </w:pPr>
    </w:lvl>
  </w:abstractNum>
  <w:abstractNum w:abstractNumId="12">
    <w:lvl w:ilvl="0">
      <w:start w:val="12"/>
      <w:numFmt w:val="decimal"/>
      <w:lvlText w:val="%1"/>
      <w:lvlJc w:val="start"/>
      <w:pPr>
        <w:tabs>
          <w:tab w:val="num" w:pos="0"/>
        </w:tabs>
        <w:ind w:start="0" w:hanging="0"/>
      </w:pPr>
    </w:lvl>
  </w:abstractNum>
  <w:abstractNum w:abstractNumId="13">
    <w:lvl w:ilvl="0">
      <w:start w:val="13"/>
      <w:numFmt w:val="decimal"/>
      <w:lvlText w:val="%1"/>
      <w:lvlJc w:val="start"/>
      <w:pPr>
        <w:tabs>
          <w:tab w:val="num" w:pos="0"/>
        </w:tabs>
        <w:ind w:start="0" w:hanging="0"/>
      </w:pPr>
    </w:lvl>
  </w:abstractNum>
  <w:abstractNum w:abstractNumId="14">
    <w:lvl w:ilvl="0">
      <w:start w:val="14"/>
      <w:numFmt w:val="decimal"/>
      <w:lvlText w:val="%1"/>
      <w:lvlJc w:val="start"/>
      <w:pPr>
        <w:tabs>
          <w:tab w:val="num" w:pos="0"/>
        </w:tabs>
        <w:ind w:start="0" w:hanging="0"/>
      </w:pPr>
    </w:lvl>
  </w:abstractNum>
  <w:abstractNum w:abstractNumId="15">
    <w:lvl w:ilvl="0">
      <w:start w:val="15"/>
      <w:numFmt w:val="decimal"/>
      <w:lvlText w:val="%1"/>
      <w:lvlJc w:val="start"/>
      <w:pPr>
        <w:tabs>
          <w:tab w:val="num" w:pos="0"/>
        </w:tabs>
        <w:ind w:start="0" w:hanging="0"/>
      </w:pPr>
    </w:lvl>
  </w:abstractNum>
  <w:abstractNum w:abstractNumId="16">
    <w:lvl w:ilvl="0">
      <w:start w:val="16"/>
      <w:numFmt w:val="decimal"/>
      <w:lvlText w:val="%1"/>
      <w:lvlJc w:val="start"/>
      <w:pPr>
        <w:tabs>
          <w:tab w:val="num" w:pos="0"/>
        </w:tabs>
        <w:ind w:start="0" w:hanging="0"/>
      </w:pPr>
    </w:lvl>
  </w:abstractNum>
  <w:abstractNum w:abstractNumId="17">
    <w:lvl w:ilvl="0">
      <w:start w:val="17"/>
      <w:numFmt w:val="decimal"/>
      <w:lvlText w:val="%1"/>
      <w:lvlJc w:val="start"/>
      <w:pPr>
        <w:tabs>
          <w:tab w:val="num" w:pos="0"/>
        </w:tabs>
        <w:ind w:start="0" w:hanging="0"/>
      </w:pPr>
    </w:lvl>
  </w:abstractNum>
  <w:abstractNum w:abstractNumId="18">
    <w:lvl w:ilvl="0">
      <w:start w:val="18"/>
      <w:numFmt w:val="decimal"/>
      <w:lvlText w:val="%1"/>
      <w:lvlJc w:val="start"/>
      <w:pPr>
        <w:tabs>
          <w:tab w:val="num" w:pos="0"/>
        </w:tabs>
        <w:ind w:start="0" w:hanging="0"/>
      </w:pPr>
    </w:lvl>
  </w:abstractNum>
  <w:abstractNum w:abstractNumId="19">
    <w:lvl w:ilvl="0">
      <w:start w:val="19"/>
      <w:numFmt w:val="decimal"/>
      <w:lvlText w:val="%1"/>
      <w:lvlJc w:val="start"/>
      <w:pPr>
        <w:tabs>
          <w:tab w:val="num" w:pos="0"/>
        </w:tabs>
        <w:ind w:start="0" w:hanging="0"/>
      </w:pPr>
    </w:lvl>
  </w:abstractNum>
  <w:abstractNum w:abstractNumId="20">
    <w:lvl w:ilvl="0">
      <w:start w:val="20"/>
      <w:numFmt w:val="decimal"/>
      <w:lvlText w:val="%1"/>
      <w:lvlJc w:val="start"/>
      <w:pPr>
        <w:tabs>
          <w:tab w:val="num" w:pos="0"/>
        </w:tabs>
        <w:ind w:start="0" w:hanging="0"/>
      </w:pPr>
    </w:lvl>
  </w:abstractNum>
  <w:abstractNum w:abstractNumId="21">
    <w:lvl w:ilvl="0">
      <w:start w:val="21"/>
      <w:numFmt w:val="decimal"/>
      <w:lvlText w:val="%1"/>
      <w:lvlJc w:val="start"/>
      <w:pPr>
        <w:tabs>
          <w:tab w:val="num" w:pos="0"/>
        </w:tabs>
        <w:ind w:start="0" w:hanging="0"/>
      </w:pPr>
    </w:lvl>
  </w:abstractNum>
  <w:abstractNum w:abstractNumId="22">
    <w:lvl w:ilvl="0">
      <w:start w:val="22"/>
      <w:numFmt w:val="decimal"/>
      <w:lvlText w:val="%1"/>
      <w:lvlJc w:val="start"/>
      <w:pPr>
        <w:tabs>
          <w:tab w:val="num" w:pos="0"/>
        </w:tabs>
        <w:ind w:start="0" w:hanging="0"/>
      </w:pPr>
    </w:lvl>
  </w:abstractNum>
  <w:abstractNum w:abstractNumId="23">
    <w:lvl w:ilvl="0">
      <w:start w:val="23"/>
      <w:numFmt w:val="decimal"/>
      <w:lvlText w:val="%1"/>
      <w:lvlJc w:val="start"/>
      <w:pPr>
        <w:tabs>
          <w:tab w:val="num" w:pos="0"/>
        </w:tabs>
        <w:ind w:start="0" w:hanging="0"/>
      </w:pPr>
    </w:lvl>
  </w:abstractNum>
  <w:abstractNum w:abstractNumId="24">
    <w:lvl w:ilvl="0">
      <w:start w:val="24"/>
      <w:numFmt w:val="decimal"/>
      <w:lvlText w:val="%1"/>
      <w:lvlJc w:val="start"/>
      <w:pPr>
        <w:tabs>
          <w:tab w:val="num" w:pos="0"/>
        </w:tabs>
        <w:ind w:start="0" w:hanging="0"/>
      </w:pPr>
    </w:lvl>
  </w:abstractNum>
  <w:abstractNum w:abstractNumId="25">
    <w:lvl w:ilvl="0">
      <w:start w:val="25"/>
      <w:numFmt w:val="decimal"/>
      <w:lvlText w:val="%1"/>
      <w:lvlJc w:val="start"/>
      <w:pPr>
        <w:tabs>
          <w:tab w:val="num" w:pos="0"/>
        </w:tabs>
        <w:ind w:start="0" w:hanging="0"/>
      </w:pPr>
    </w:lvl>
  </w:abstractNum>
  <w:abstractNum w:abstractNumId="26">
    <w:lvl w:ilvl="0">
      <w:start w:val="26"/>
      <w:numFmt w:val="decimal"/>
      <w:lvlText w:val="%1"/>
      <w:lvlJc w:val="start"/>
      <w:pPr>
        <w:tabs>
          <w:tab w:val="num" w:pos="0"/>
        </w:tabs>
        <w:ind w:start="0" w:hanging="0"/>
      </w:pPr>
    </w:lvl>
  </w:abstractNum>
  <w:abstractNum w:abstractNumId="27">
    <w:lvl w:ilvl="0">
      <w:start w:val="27"/>
      <w:numFmt w:val="decimal"/>
      <w:lvlText w:val="%1"/>
      <w:lvlJc w:val="start"/>
      <w:pPr>
        <w:tabs>
          <w:tab w:val="num" w:pos="0"/>
        </w:tabs>
        <w:ind w:start="0" w:hanging="0"/>
      </w:pPr>
    </w:lvl>
  </w:abstractNum>
  <w:abstractNum w:abstractNumId="28">
    <w:lvl w:ilvl="0">
      <w:start w:val="28"/>
      <w:numFmt w:val="decimal"/>
      <w:lvlText w:val="%1"/>
      <w:lvlJc w:val="start"/>
      <w:pPr>
        <w:tabs>
          <w:tab w:val="num" w:pos="0"/>
        </w:tabs>
        <w:ind w:start="0" w:hanging="0"/>
      </w:pPr>
    </w:lvl>
  </w:abstractNum>
  <w:abstractNum w:abstractNumId="29">
    <w:lvl w:ilvl="0">
      <w:start w:val="29"/>
      <w:numFmt w:val="decimal"/>
      <w:lvlText w:val="%1"/>
      <w:lvlJc w:val="start"/>
      <w:pPr>
        <w:tabs>
          <w:tab w:val="num" w:pos="0"/>
        </w:tabs>
        <w:ind w:start="0" w:hanging="0"/>
      </w:pPr>
    </w:lvl>
  </w:abstractNum>
  <w:abstractNum w:abstractNumId="30">
    <w:lvl w:ilvl="0">
      <w:start w:val="30"/>
      <w:numFmt w:val="decimal"/>
      <w:lvlText w:val="%1"/>
      <w:lvlJc w:val="start"/>
      <w:pPr>
        <w:tabs>
          <w:tab w:val="num" w:pos="0"/>
        </w:tabs>
        <w:ind w:start="0" w:hanging="0"/>
      </w:pPr>
    </w:lvl>
  </w:abstractNum>
  <w:abstractNum w:abstractNumId="31">
    <w:lvl w:ilvl="0">
      <w:start w:val="31"/>
      <w:numFmt w:val="decimal"/>
      <w:lvlText w:val="%1"/>
      <w:lvlJc w:val="start"/>
      <w:pPr>
        <w:tabs>
          <w:tab w:val="num" w:pos="0"/>
        </w:tabs>
        <w:ind w:start="0" w:hanging="0"/>
      </w:pPr>
    </w:lvl>
  </w:abstractNum>
  <w:abstractNum w:abstractNumId="3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1.png"/><Relationship Id="rId16" Type="http://schemas.openxmlformats.org/officeDocument/2006/relationships/image" Target="media/image11.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7.jpeg"/><Relationship Id="rId22" Type="http://schemas.openxmlformats.org/officeDocument/2006/relationships/image" Target="media/image14.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9.png"/><Relationship Id="rId29" Type="http://schemas.openxmlformats.org/officeDocument/2006/relationships/image" Target="media/image15.png"/><Relationship Id="rId30" Type="http://schemas.openxmlformats.org/officeDocument/2006/relationships/image" Target="media/image11.png"/><Relationship Id="rId31" Type="http://schemas.openxmlformats.org/officeDocument/2006/relationships/image" Target="media/image11.png"/><Relationship Id="rId32" Type="http://schemas.openxmlformats.org/officeDocument/2006/relationships/image" Target="media/image11.png"/><Relationship Id="rId33" Type="http://schemas.openxmlformats.org/officeDocument/2006/relationships/image" Target="media/image11.png"/><Relationship Id="rId34" Type="http://schemas.openxmlformats.org/officeDocument/2006/relationships/image" Target="media/image11.png"/><Relationship Id="rId35" Type="http://schemas.openxmlformats.org/officeDocument/2006/relationships/image" Target="media/image7.jpeg"/><Relationship Id="rId36" Type="http://schemas.openxmlformats.org/officeDocument/2006/relationships/image" Target="media/image11.png"/><Relationship Id="rId37" Type="http://schemas.openxmlformats.org/officeDocument/2006/relationships/image" Target="media/image8.png"/><Relationship Id="rId38" Type="http://schemas.openxmlformats.org/officeDocument/2006/relationships/image" Target="media/image9.png"/><Relationship Id="rId39" Type="http://schemas.openxmlformats.org/officeDocument/2006/relationships/image" Target="media/image16.png"/><Relationship Id="rId40" Type="http://schemas.openxmlformats.org/officeDocument/2006/relationships/image" Target="media/image9.png"/><Relationship Id="rId41" Type="http://schemas.openxmlformats.org/officeDocument/2006/relationships/image" Target="media/image17.png"/><Relationship Id="rId42" Type="http://schemas.openxmlformats.org/officeDocument/2006/relationships/image" Target="media/image11.png"/><Relationship Id="rId43" Type="http://schemas.openxmlformats.org/officeDocument/2006/relationships/image" Target="media/image11.png"/><Relationship Id="rId44" Type="http://schemas.openxmlformats.org/officeDocument/2006/relationships/image" Target="media/image11.png"/><Relationship Id="rId45" Type="http://schemas.openxmlformats.org/officeDocument/2006/relationships/image" Target="media/image11.png"/><Relationship Id="rId46" Type="http://schemas.openxmlformats.org/officeDocument/2006/relationships/image" Target="media/image9.png"/><Relationship Id="rId47" Type="http://schemas.openxmlformats.org/officeDocument/2006/relationships/image" Target="media/image10.png"/><Relationship Id="rId48" Type="http://schemas.openxmlformats.org/officeDocument/2006/relationships/image" Target="media/image11.png"/><Relationship Id="rId49" Type="http://schemas.openxmlformats.org/officeDocument/2006/relationships/image" Target="media/image11.png"/><Relationship Id="rId50" Type="http://schemas.openxmlformats.org/officeDocument/2006/relationships/image" Target="media/image12.png"/><Relationship Id="rId51" Type="http://schemas.openxmlformats.org/officeDocument/2006/relationships/image" Target="media/image13.png"/><Relationship Id="rId52" Type="http://schemas.openxmlformats.org/officeDocument/2006/relationships/image" Target="media/image14.png"/><Relationship Id="rId53" Type="http://schemas.openxmlformats.org/officeDocument/2006/relationships/image" Target="media/image7.jpeg"/><Relationship Id="rId54" Type="http://schemas.openxmlformats.org/officeDocument/2006/relationships/image" Target="media/image14.png"/><Relationship Id="rId55" Type="http://schemas.openxmlformats.org/officeDocument/2006/relationships/image" Target="media/image8.png"/><Relationship Id="rId56" Type="http://schemas.openxmlformats.org/officeDocument/2006/relationships/image" Target="media/image9.png"/><Relationship Id="rId57" Type="http://schemas.openxmlformats.org/officeDocument/2006/relationships/image" Target="media/image10.png"/><Relationship Id="rId58" Type="http://schemas.openxmlformats.org/officeDocument/2006/relationships/image" Target="media/image9.png"/><Relationship Id="rId59" Type="http://schemas.openxmlformats.org/officeDocument/2006/relationships/image" Target="media/image10.png"/><Relationship Id="rId60" Type="http://schemas.openxmlformats.org/officeDocument/2006/relationships/image" Target="media/image9.png"/><Relationship Id="rId61" Type="http://schemas.openxmlformats.org/officeDocument/2006/relationships/image" Target="media/image15.png"/><Relationship Id="rId62" Type="http://schemas.openxmlformats.org/officeDocument/2006/relationships/image" Target="media/image11.png"/><Relationship Id="rId63" Type="http://schemas.openxmlformats.org/officeDocument/2006/relationships/image" Target="media/image11.png"/><Relationship Id="rId64" Type="http://schemas.openxmlformats.org/officeDocument/2006/relationships/image" Target="media/image11.png"/><Relationship Id="rId65" Type="http://schemas.openxmlformats.org/officeDocument/2006/relationships/image" Target="media/image11.png"/><Relationship Id="rId66" Type="http://schemas.openxmlformats.org/officeDocument/2006/relationships/image" Target="media/image11.png"/><Relationship Id="rId67" Type="http://schemas.openxmlformats.org/officeDocument/2006/relationships/image" Target="media/image7.jpeg"/><Relationship Id="rId68" Type="http://schemas.openxmlformats.org/officeDocument/2006/relationships/image" Target="media/image11.png"/><Relationship Id="rId69" Type="http://schemas.openxmlformats.org/officeDocument/2006/relationships/image" Target="media/image8.png"/><Relationship Id="rId70" Type="http://schemas.openxmlformats.org/officeDocument/2006/relationships/image" Target="media/image12.png"/><Relationship Id="rId71" Type="http://schemas.openxmlformats.org/officeDocument/2006/relationships/image" Target="media/image18.png"/><Relationship Id="rId72" Type="http://schemas.openxmlformats.org/officeDocument/2006/relationships/image" Target="media/image12.png"/><Relationship Id="rId73" Type="http://schemas.openxmlformats.org/officeDocument/2006/relationships/image" Target="media/image18.png"/><Relationship Id="rId74" Type="http://schemas.openxmlformats.org/officeDocument/2006/relationships/image" Target="media/image14.png"/><Relationship Id="rId75" Type="http://schemas.openxmlformats.org/officeDocument/2006/relationships/image" Target="media/image14.png"/><Relationship Id="rId76" Type="http://schemas.openxmlformats.org/officeDocument/2006/relationships/image" Target="media/image14.png"/><Relationship Id="rId77" Type="http://schemas.openxmlformats.org/officeDocument/2006/relationships/image" Target="media/image14.png"/><Relationship Id="rId78" Type="http://schemas.openxmlformats.org/officeDocument/2006/relationships/image" Target="media/image12.png"/><Relationship Id="rId79" Type="http://schemas.openxmlformats.org/officeDocument/2006/relationships/image" Target="media/image18.png"/><Relationship Id="rId80" Type="http://schemas.openxmlformats.org/officeDocument/2006/relationships/image" Target="media/image14.png"/><Relationship Id="rId81" Type="http://schemas.openxmlformats.org/officeDocument/2006/relationships/image" Target="media/image14.png"/><Relationship Id="rId82" Type="http://schemas.openxmlformats.org/officeDocument/2006/relationships/image" Target="media/image9.png"/><Relationship Id="rId83" Type="http://schemas.openxmlformats.org/officeDocument/2006/relationships/image" Target="media/image15.png"/><Relationship Id="rId84" Type="http://schemas.openxmlformats.org/officeDocument/2006/relationships/image" Target="media/image11.png"/><Relationship Id="rId85" Type="http://schemas.openxmlformats.org/officeDocument/2006/relationships/image" Target="media/image7.jpeg"/><Relationship Id="rId86" Type="http://schemas.openxmlformats.org/officeDocument/2006/relationships/image" Target="media/image11.png"/><Relationship Id="rId87" Type="http://schemas.openxmlformats.org/officeDocument/2006/relationships/image" Target="media/image8.png"/><Relationship Id="rId88" Type="http://schemas.openxmlformats.org/officeDocument/2006/relationships/image" Target="media/image12.png"/><Relationship Id="rId89" Type="http://schemas.openxmlformats.org/officeDocument/2006/relationships/image" Target="media/image18.png"/><Relationship Id="rId90" Type="http://schemas.openxmlformats.org/officeDocument/2006/relationships/image" Target="media/image14.png"/><Relationship Id="rId91" Type="http://schemas.openxmlformats.org/officeDocument/2006/relationships/image" Target="media/image14.png"/><Relationship Id="rId92" Type="http://schemas.openxmlformats.org/officeDocument/2006/relationships/image" Target="media/image9.png"/><Relationship Id="rId93" Type="http://schemas.openxmlformats.org/officeDocument/2006/relationships/image" Target="media/image10.png"/><Relationship Id="rId94" Type="http://schemas.openxmlformats.org/officeDocument/2006/relationships/image" Target="media/image9.png"/><Relationship Id="rId95" Type="http://schemas.openxmlformats.org/officeDocument/2006/relationships/image" Target="media/image10.png"/><Relationship Id="rId96" Type="http://schemas.openxmlformats.org/officeDocument/2006/relationships/image" Target="media/image11.png"/><Relationship Id="rId97" Type="http://schemas.openxmlformats.org/officeDocument/2006/relationships/image" Target="media/image11.png"/><Relationship Id="rId98" Type="http://schemas.openxmlformats.org/officeDocument/2006/relationships/image" Target="media/image11.png"/><Relationship Id="rId99" Type="http://schemas.openxmlformats.org/officeDocument/2006/relationships/image" Target="media/image11.png"/><Relationship Id="rId100" Type="http://schemas.openxmlformats.org/officeDocument/2006/relationships/image" Target="media/image12.png"/><Relationship Id="rId101" Type="http://schemas.openxmlformats.org/officeDocument/2006/relationships/image" Target="media/image13.png"/><Relationship Id="rId102" Type="http://schemas.openxmlformats.org/officeDocument/2006/relationships/image" Target="media/image14.png"/><Relationship Id="rId103" Type="http://schemas.openxmlformats.org/officeDocument/2006/relationships/image" Target="media/image7.jpeg"/><Relationship Id="rId104" Type="http://schemas.openxmlformats.org/officeDocument/2006/relationships/image" Target="media/image14.png"/><Relationship Id="rId105" Type="http://schemas.openxmlformats.org/officeDocument/2006/relationships/image" Target="media/image8.png"/><Relationship Id="rId106" Type="http://schemas.openxmlformats.org/officeDocument/2006/relationships/image" Target="media/image9.png"/><Relationship Id="rId107" Type="http://schemas.openxmlformats.org/officeDocument/2006/relationships/image" Target="media/image10.png"/><Relationship Id="rId108" Type="http://schemas.openxmlformats.org/officeDocument/2006/relationships/image" Target="media/image9.png"/><Relationship Id="rId109" Type="http://schemas.openxmlformats.org/officeDocument/2006/relationships/image" Target="media/image10.png"/><Relationship Id="rId110" Type="http://schemas.openxmlformats.org/officeDocument/2006/relationships/image" Target="media/image11.png"/><Relationship Id="rId111" Type="http://schemas.openxmlformats.org/officeDocument/2006/relationships/image" Target="media/image11.png"/><Relationship Id="rId112" Type="http://schemas.openxmlformats.org/officeDocument/2006/relationships/image" Target="media/image11.png"/><Relationship Id="rId113" Type="http://schemas.openxmlformats.org/officeDocument/2006/relationships/image" Target="media/image11.png"/><Relationship Id="rId114" Type="http://schemas.openxmlformats.org/officeDocument/2006/relationships/image" Target="media/image12.png"/><Relationship Id="rId115" Type="http://schemas.openxmlformats.org/officeDocument/2006/relationships/image" Target="media/image18.png"/><Relationship Id="rId116" Type="http://schemas.openxmlformats.org/officeDocument/2006/relationships/image" Target="media/image12.png"/><Relationship Id="rId117" Type="http://schemas.openxmlformats.org/officeDocument/2006/relationships/image" Target="media/image13.png"/><Relationship Id="rId118" Type="http://schemas.openxmlformats.org/officeDocument/2006/relationships/image" Target="media/image14.png"/><Relationship Id="rId119" Type="http://schemas.openxmlformats.org/officeDocument/2006/relationships/image" Target="media/image14.png"/><Relationship Id="rId120" Type="http://schemas.openxmlformats.org/officeDocument/2006/relationships/image" Target="media/image14.png"/><Relationship Id="rId121" Type="http://schemas.openxmlformats.org/officeDocument/2006/relationships/image" Target="media/image7.jpeg"/><Relationship Id="rId122" Type="http://schemas.openxmlformats.org/officeDocument/2006/relationships/image" Target="media/image14.png"/><Relationship Id="rId123" Type="http://schemas.openxmlformats.org/officeDocument/2006/relationships/image" Target="media/image8.png"/><Relationship Id="rId124" Type="http://schemas.openxmlformats.org/officeDocument/2006/relationships/image" Target="media/image9.png"/><Relationship Id="rId125" Type="http://schemas.openxmlformats.org/officeDocument/2006/relationships/image" Target="media/image10.png"/><Relationship Id="rId126" Type="http://schemas.openxmlformats.org/officeDocument/2006/relationships/image" Target="media/image9.png"/><Relationship Id="rId127" Type="http://schemas.openxmlformats.org/officeDocument/2006/relationships/image" Target="media/image10.png"/><Relationship Id="rId128" Type="http://schemas.openxmlformats.org/officeDocument/2006/relationships/image" Target="media/image11.png"/><Relationship Id="rId129" Type="http://schemas.openxmlformats.org/officeDocument/2006/relationships/image" Target="media/image11.png"/><Relationship Id="rId130" Type="http://schemas.openxmlformats.org/officeDocument/2006/relationships/image" Target="media/image11.png"/><Relationship Id="rId131" Type="http://schemas.openxmlformats.org/officeDocument/2006/relationships/image" Target="media/image11.png"/><Relationship Id="rId132" Type="http://schemas.openxmlformats.org/officeDocument/2006/relationships/image" Target="media/image9.png"/><Relationship Id="rId133" Type="http://schemas.openxmlformats.org/officeDocument/2006/relationships/image" Target="media/image19.png"/><Relationship Id="rId134" Type="http://schemas.openxmlformats.org/officeDocument/2006/relationships/image" Target="media/image11.png"/><Relationship Id="rId135" Type="http://schemas.openxmlformats.org/officeDocument/2006/relationships/image" Target="media/image7.jpeg"/><Relationship Id="rId136" Type="http://schemas.openxmlformats.org/officeDocument/2006/relationships/image" Target="media/image11.png"/><Relationship Id="rId137" Type="http://schemas.openxmlformats.org/officeDocument/2006/relationships/image" Target="media/image8.png"/><Relationship Id="rId138" Type="http://schemas.openxmlformats.org/officeDocument/2006/relationships/image" Target="media/image12.png"/><Relationship Id="rId139" Type="http://schemas.openxmlformats.org/officeDocument/2006/relationships/image" Target="media/image18.png"/><Relationship Id="rId140" Type="http://schemas.openxmlformats.org/officeDocument/2006/relationships/image" Target="media/image14.png"/><Relationship Id="rId141" Type="http://schemas.openxmlformats.org/officeDocument/2006/relationships/image" Target="media/image14.png"/><Relationship Id="rId142" Type="http://schemas.openxmlformats.org/officeDocument/2006/relationships/image" Target="media/image12.png"/><Relationship Id="rId143" Type="http://schemas.openxmlformats.org/officeDocument/2006/relationships/image" Target="media/image18.png"/><Relationship Id="rId144" Type="http://schemas.openxmlformats.org/officeDocument/2006/relationships/image" Target="media/image14.png"/><Relationship Id="rId145" Type="http://schemas.openxmlformats.org/officeDocument/2006/relationships/image" Target="media/image14.png"/><Relationship Id="rId146" Type="http://schemas.openxmlformats.org/officeDocument/2006/relationships/image" Target="media/image9.png"/><Relationship Id="rId147" Type="http://schemas.openxmlformats.org/officeDocument/2006/relationships/image" Target="media/image19.png"/><Relationship Id="rId148" Type="http://schemas.openxmlformats.org/officeDocument/2006/relationships/image" Target="media/image11.png"/><Relationship Id="rId149" Type="http://schemas.openxmlformats.org/officeDocument/2006/relationships/image" Target="media/image7.jpeg"/><Relationship Id="rId150" Type="http://schemas.openxmlformats.org/officeDocument/2006/relationships/image" Target="media/image11.png"/><Relationship Id="rId151" Type="http://schemas.openxmlformats.org/officeDocument/2006/relationships/image" Target="media/image20.png"/><Relationship Id="rId152" Type="http://schemas.openxmlformats.org/officeDocument/2006/relationships/image" Target="media/image21.jpeg"/><Relationship Id="rId153" Type="http://schemas.openxmlformats.org/officeDocument/2006/relationships/image" Target="media/image22.jpeg"/><Relationship Id="rId154" Type="http://schemas.openxmlformats.org/officeDocument/2006/relationships/image" Target="media/image23.jpeg"/><Relationship Id="rId155" Type="http://schemas.openxmlformats.org/officeDocument/2006/relationships/image" Target="media/image24.png"/><Relationship Id="rId156" Type="http://schemas.openxmlformats.org/officeDocument/2006/relationships/numbering" Target="numbering.xml"/><Relationship Id="rId157" Type="http://schemas.openxmlformats.org/officeDocument/2006/relationships/fontTable" Target="fontTable.xml"/><Relationship Id="rId158" Type="http://schemas.openxmlformats.org/officeDocument/2006/relationships/settings" Target="settings.xml"/><Relationship Id="rId15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13</Pages>
  <Words>3406</Words>
  <Characters>17745</Characters>
  <CharactersWithSpaces>20841</CharactersWithSpaces>
  <Paragraphs>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