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0" w:name="page1"/>
      <w:bookmarkStart w:id="1" w:name="page1"/>
      <w:bookmarkEnd w:id="1"/>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9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Arial" w:hAnsi="Arial" w:eastAsia="Arial" w:cs="Arial"/>
          <w:b/>
          <w:sz w:val="36"/>
        </w:rPr>
      </w:pPr>
      <w:r>
        <w:rPr>
          <w:rFonts w:eastAsia="Arial" w:cs="Arial" w:ascii="Arial" w:hAnsi="Arial"/>
          <w:b/>
          <w:sz w:val="36"/>
        </w:rPr>
        <w:t>SCOPE OF WORK</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pPr>
      <w:r>
        <w:rPr>
          <w:rFonts w:eastAsia="Arial" w:cs="Arial" w:ascii="Arial" w:hAnsi="Arial"/>
          <w:b/>
          <w:sz w:val="28"/>
        </w:rPr>
        <w:t>FINANCIAL PROJECT Nos</w:t>
      </w:r>
      <w:r>
        <w:rPr>
          <w:rFonts w:eastAsia="Arial" w:cs="Arial" w:ascii="Arial" w:hAnsi="Arial"/>
          <w:sz w:val="28"/>
        </w:rPr>
        <w:t>.: 444791-2-52-01</w:t>
      </w:r>
    </w:p>
    <w:p>
      <w:pPr>
        <w:pStyle w:val="Normal"/>
        <w:spacing w:lineRule="exact" w:line="3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pPr>
      <w:r>
        <w:rPr>
          <w:rFonts w:eastAsia="Arial" w:cs="Arial" w:ascii="Arial" w:hAnsi="Arial"/>
          <w:b/>
          <w:sz w:val="28"/>
        </w:rPr>
        <w:t>COUNTY</w:t>
      </w:r>
      <w:r>
        <w:rPr>
          <w:rFonts w:eastAsia="Arial" w:cs="Arial" w:ascii="Arial" w:hAnsi="Arial"/>
          <w:sz w:val="28"/>
        </w:rPr>
        <w:t>: DESOTO</w:t>
      </w:r>
    </w:p>
    <w:p>
      <w:pPr>
        <w:pStyle w:val="Normal"/>
        <w:spacing w:lineRule="exact" w:line="3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pPr>
      <w:r>
        <w:rPr>
          <w:rFonts w:eastAsia="Arial" w:cs="Arial" w:ascii="Arial" w:hAnsi="Arial"/>
          <w:b/>
          <w:sz w:val="28"/>
        </w:rPr>
        <w:t>CONTRACT NO</w:t>
      </w:r>
      <w:r>
        <w:rPr>
          <w:rFonts w:eastAsia="Arial" w:cs="Arial" w:ascii="Arial" w:hAnsi="Arial"/>
          <w:sz w:val="28"/>
        </w:rPr>
        <w:t>.: E1T98</w:t>
      </w:r>
    </w:p>
    <w:p>
      <w:pPr>
        <w:pStyle w:val="Normal"/>
        <w:spacing w:lineRule="exact" w:line="3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jc w:val="both"/>
        <w:rPr/>
      </w:pPr>
      <w:r>
        <w:rPr>
          <w:rFonts w:eastAsia="Arial" w:cs="Arial" w:ascii="Arial" w:hAnsi="Arial"/>
          <w:b/>
          <w:sz w:val="28"/>
        </w:rPr>
        <w:t>PROJECT DESCRIPTION</w:t>
      </w:r>
      <w:r>
        <w:rPr>
          <w:rFonts w:eastAsia="Arial" w:cs="Arial" w:ascii="Arial" w:hAnsi="Arial"/>
          <w:sz w:val="28"/>
        </w:rPr>
        <w:t>: WORK INCLUDES INSTALLING SITE LIGHTING, A TRANSFER SWITCH AND A NEW POWER SERVICE AT THE HEARTLAND OPERATIONS – ARCADIA YARD LOCATED AT 1190 WEST OAK STREET, ARCADIA, FL 34266</w:t>
      </w:r>
    </w:p>
    <w:p>
      <w:pPr>
        <w:sectPr>
          <w:type w:val="nextPage"/>
          <w:pgSz w:w="12240" w:h="15840"/>
          <w:pgMar w:left="1440" w:right="1440" w:gutter="0" w:header="0" w:top="1440" w:footer="0" w:bottom="116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Courier New" w:hAnsi="Courier New" w:eastAsia="Courier New" w:cs="Courier New"/>
          <w:sz w:val="24"/>
        </w:rPr>
      </w:pPr>
      <w:r>
        <w:rPr>
          <w:rFonts w:eastAsia="Courier New" w:cs="Courier New" w:ascii="Courier New" w:hAnsi="Courier New"/>
          <w:sz w:val="24"/>
        </w:rPr>
        <w:t>Page 1 of 6</w:t>
      </w:r>
    </w:p>
    <w:p>
      <w:pPr>
        <w:sectPr>
          <w:type w:val="continuous"/>
          <w:pgSz w:w="12240" w:h="15840"/>
          <w:pgMar w:left="1440" w:right="1440" w:gutter="0" w:header="0" w:top="1440" w:footer="0" w:bottom="1160"/>
          <w:formProt w:val="false"/>
          <w:textDirection w:val="lrTb"/>
          <w:docGrid w:type="default" w:linePitch="360" w:charSpace="0"/>
        </w:sectPr>
      </w:pPr>
    </w:p>
    <w:p>
      <w:pPr>
        <w:pStyle w:val="Normal"/>
        <w:spacing w:lineRule="exact" w:line="248"/>
        <w:rPr>
          <w:rFonts w:ascii="Times New Roman" w:hAnsi="Times New Roman" w:eastAsia="Times New Roman" w:cs="Times New Roman"/>
          <w:sz w:val="24"/>
        </w:rPr>
      </w:pPr>
      <w:r>
        <w:rPr>
          <w:rFonts w:eastAsia="Times New Roman" w:cs="Times New Roman" w:ascii="Times New Roman" w:hAnsi="Times New Roman"/>
          <w:sz w:val="24"/>
        </w:rPr>
      </w:r>
      <w:bookmarkStart w:id="2" w:name="page2"/>
      <w:bookmarkStart w:id="3" w:name="page2"/>
      <w:bookmarkEnd w:id="3"/>
    </w:p>
    <w:p>
      <w:pPr>
        <w:pStyle w:val="Normal"/>
        <w:spacing w:lineRule="atLeast" w:line="0"/>
        <w:jc w:val="center"/>
        <w:rPr/>
      </w:pPr>
      <w:r>
        <w:rPr>
          <w:rFonts w:eastAsia="Arial" w:cs="Arial" w:ascii="Arial" w:hAnsi="Arial"/>
          <w:b/>
          <w:sz w:val="24"/>
        </w:rPr>
        <w:t>EXHIBIT “A”</w:t>
      </w:r>
    </w:p>
    <w:p>
      <w:pPr>
        <w:pStyle w:val="Normal"/>
        <w:spacing w:lineRule="exact" w:line="6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Arial" w:hAnsi="Arial" w:eastAsia="Arial" w:cs="Arial"/>
          <w:b/>
          <w:sz w:val="24"/>
        </w:rPr>
      </w:pPr>
      <w:r>
        <w:rPr>
          <w:rFonts w:eastAsia="Arial" w:cs="Arial" w:ascii="Arial" w:hAnsi="Arial"/>
          <w:b/>
          <w:sz w:val="24"/>
        </w:rPr>
        <w:t>Site Lighting Project</w:t>
      </w:r>
    </w:p>
    <w:p>
      <w:pPr>
        <w:pStyle w:val="Normal"/>
        <w:spacing w:lineRule="atLeast" w:line="0"/>
        <w:jc w:val="center"/>
        <w:rPr>
          <w:rFonts w:ascii="Arial" w:hAnsi="Arial" w:eastAsia="Arial" w:cs="Arial"/>
          <w:b/>
          <w:sz w:val="24"/>
        </w:rPr>
      </w:pPr>
      <w:r>
        <w:rPr>
          <w:rFonts w:eastAsia="Arial" w:cs="Arial" w:ascii="Arial" w:hAnsi="Arial"/>
          <w:b/>
          <w:sz w:val="24"/>
        </w:rPr>
        <w:t>DESOTO COUNTY</w:t>
      </w:r>
    </w:p>
    <w:p>
      <w:pPr>
        <w:pStyle w:val="Normal"/>
        <w:spacing w:lineRule="atLeast" w:line="0"/>
        <w:jc w:val="center"/>
        <w:rPr>
          <w:rFonts w:ascii="Arial" w:hAnsi="Arial" w:eastAsia="Arial" w:cs="Arial"/>
          <w:b/>
          <w:sz w:val="24"/>
        </w:rPr>
      </w:pPr>
      <w:r>
        <w:rPr>
          <w:rFonts w:eastAsia="Arial" w:cs="Arial" w:ascii="Arial" w:hAnsi="Arial"/>
          <w:b/>
          <w:sz w:val="24"/>
        </w:rPr>
        <w:t>Financial Project Number: 444791-2-52-01</w:t>
      </w:r>
    </w:p>
    <w:p>
      <w:pPr>
        <w:pStyle w:val="Normal"/>
        <w:spacing w:lineRule="atLeast" w:line="0"/>
        <w:jc w:val="center"/>
        <w:rPr>
          <w:rFonts w:ascii="Arial" w:hAnsi="Arial" w:eastAsia="Arial" w:cs="Arial"/>
          <w:b/>
          <w:sz w:val="24"/>
        </w:rPr>
      </w:pPr>
      <w:r>
        <w:rPr>
          <w:rFonts w:eastAsia="Arial" w:cs="Arial" w:ascii="Arial" w:hAnsi="Arial"/>
          <w:b/>
          <w:sz w:val="24"/>
        </w:rPr>
        <w:t>Contract: E1T98</w:t>
      </w:r>
    </w:p>
    <w:p>
      <w:pPr>
        <w:pStyle w:val="Normal"/>
        <w:spacing w:lineRule="exact" w:line="21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Arial" w:hAnsi="Arial" w:eastAsia="Arial" w:cs="Arial"/>
          <w:sz w:val="24"/>
        </w:rPr>
      </w:pPr>
      <w:r>
        <w:rPr>
          <w:rFonts w:eastAsia="Arial" w:cs="Arial" w:ascii="Arial" w:hAnsi="Arial"/>
          <w:sz w:val="24"/>
        </w:rPr>
        <w:t>A.  OBJECTIVE:</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end="120"/>
        <w:rPr/>
      </w:pPr>
      <w:r>
        <w:rPr>
          <w:rFonts w:eastAsia="Arial" w:cs="Arial" w:ascii="Arial" w:hAnsi="Arial"/>
          <w:sz w:val="24"/>
        </w:rPr>
        <w:t>The Florida Department of Transportation (FDOT) District One hereafter referred to as the "Department" seeks to secure competitive bids from qualified vendors who are able to provide and install site lighting, a transfer switch and a new 200 amp service at the Heartland Operations – Arcadia Yard, 1190 West Oak, Arcadia, FL 34266</w:t>
      </w:r>
    </w:p>
    <w:p>
      <w:pPr>
        <w:pStyle w:val="Normal"/>
        <w:spacing w:lineRule="exact" w:line="2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4"/>
        </w:rPr>
      </w:pPr>
      <w:r>
        <w:rPr>
          <w:rFonts w:eastAsia="Arial" w:cs="Arial" w:ascii="Arial" w:hAnsi="Arial"/>
          <w:sz w:val="24"/>
        </w:rPr>
        <w:t>B. PROJECT DESCRIPTION:</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start="720" w:end="780"/>
        <w:rPr>
          <w:rFonts w:ascii="Arial" w:hAnsi="Arial" w:eastAsia="Arial" w:cs="Arial"/>
          <w:sz w:val="24"/>
        </w:rPr>
      </w:pPr>
      <w:r>
        <w:rPr>
          <w:rFonts w:eastAsia="Arial" w:cs="Arial" w:ascii="Arial" w:hAnsi="Arial"/>
          <w:sz w:val="24"/>
        </w:rPr>
        <w:t>The work described herein includes the installation of nine (9) site poles with fixtures, one (1) transfer switch and a new 200amp electrical service:</w:t>
      </w:r>
    </w:p>
    <w:p>
      <w:pPr>
        <w:pStyle w:val="Normal"/>
        <w:spacing w:lineRule="exact" w:line="18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left" w:pos="720" w:leader="none"/>
        </w:tabs>
        <w:spacing w:lineRule="atLeast" w:line="0"/>
        <w:ind w:hanging="360" w:start="720" w:end="0"/>
        <w:rPr>
          <w:rFonts w:ascii="Arial" w:hAnsi="Arial" w:eastAsia="Arial" w:cs="Arial"/>
          <w:sz w:val="23"/>
        </w:rPr>
      </w:pPr>
      <w:r>
        <w:rPr>
          <w:rFonts w:eastAsia="Arial" w:cs="Arial" w:ascii="Arial" w:hAnsi="Arial"/>
          <w:sz w:val="23"/>
        </w:rPr>
        <w:t>Per attachment “A” you will find the location for the 9 yard poles for a total of sixteen</w:t>
      </w:r>
    </w:p>
    <w:p>
      <w:pPr>
        <w:pStyle w:val="Normal"/>
        <w:spacing w:lineRule="exact" w:line="60"/>
        <w:rPr>
          <w:rFonts w:ascii="Arial" w:hAnsi="Arial" w:eastAsia="Arial" w:cs="Arial"/>
          <w:sz w:val="23"/>
        </w:rPr>
      </w:pPr>
      <w:r>
        <w:rPr>
          <w:rFonts w:eastAsia="Arial" w:cs="Arial" w:ascii="Arial" w:hAnsi="Arial"/>
          <w:sz w:val="23"/>
        </w:rPr>
      </w:r>
    </w:p>
    <w:p>
      <w:pPr>
        <w:pStyle w:val="Normal"/>
        <w:numPr>
          <w:ilvl w:val="1"/>
          <w:numId w:val="1"/>
        </w:numPr>
        <w:tabs>
          <w:tab w:val="clear" w:pos="720"/>
          <w:tab w:val="left" w:pos="1200" w:leader="none"/>
        </w:tabs>
        <w:spacing w:lineRule="atLeast" w:line="0"/>
        <w:ind w:hanging="480" w:start="1200" w:end="0"/>
        <w:rPr>
          <w:rFonts w:ascii="Arial" w:hAnsi="Arial" w:eastAsia="Arial" w:cs="Arial"/>
          <w:sz w:val="24"/>
        </w:rPr>
      </w:pPr>
      <w:r>
        <w:rPr>
          <w:rFonts w:eastAsia="Arial" w:cs="Arial" w:ascii="Arial" w:hAnsi="Arial"/>
          <w:sz w:val="24"/>
        </w:rPr>
        <w:t>light fixtures</w:t>
      </w:r>
    </w:p>
    <w:p>
      <w:pPr>
        <w:pStyle w:val="Normal"/>
        <w:numPr>
          <w:ilvl w:val="2"/>
          <w:numId w:val="1"/>
        </w:numPr>
        <w:tabs>
          <w:tab w:val="clear" w:pos="720"/>
          <w:tab w:val="left" w:pos="1440" w:leader="none"/>
        </w:tabs>
        <w:spacing w:lineRule="atLeast" w:line="0"/>
        <w:ind w:hanging="360" w:start="1440" w:end="0"/>
        <w:rPr>
          <w:rFonts w:ascii="Arial" w:hAnsi="Arial" w:eastAsia="Arial" w:cs="Arial"/>
          <w:sz w:val="24"/>
        </w:rPr>
      </w:pPr>
      <w:r>
        <w:rPr>
          <w:rFonts w:eastAsia="Arial" w:cs="Arial" w:ascii="Arial" w:hAnsi="Arial"/>
          <w:sz w:val="24"/>
        </w:rPr>
        <w:t>There are seven (7) poles with double fixtures.</w:t>
      </w:r>
    </w:p>
    <w:p>
      <w:pPr>
        <w:pStyle w:val="Normal"/>
        <w:numPr>
          <w:ilvl w:val="2"/>
          <w:numId w:val="1"/>
        </w:numPr>
        <w:tabs>
          <w:tab w:val="clear" w:pos="720"/>
          <w:tab w:val="left" w:pos="1440" w:leader="none"/>
        </w:tabs>
        <w:spacing w:lineRule="atLeast" w:line="0"/>
        <w:ind w:hanging="360" w:start="1440" w:end="0"/>
        <w:rPr>
          <w:rFonts w:ascii="Arial" w:hAnsi="Arial" w:eastAsia="Arial" w:cs="Arial"/>
          <w:sz w:val="24"/>
        </w:rPr>
      </w:pPr>
      <w:r>
        <w:rPr>
          <w:rFonts w:eastAsia="Arial" w:cs="Arial" w:ascii="Arial" w:hAnsi="Arial"/>
          <w:sz w:val="24"/>
        </w:rPr>
        <w:t>We are requesting that these poles be installed by direct bore.</w:t>
      </w:r>
    </w:p>
    <w:p>
      <w:pPr>
        <w:pStyle w:val="Normal"/>
        <w:numPr>
          <w:ilvl w:val="2"/>
          <w:numId w:val="1"/>
        </w:numPr>
        <w:tabs>
          <w:tab w:val="clear" w:pos="720"/>
          <w:tab w:val="left" w:pos="1440" w:leader="none"/>
        </w:tabs>
        <w:spacing w:lineRule="atLeast" w:line="0"/>
        <w:ind w:hanging="360" w:start="1440" w:end="300"/>
        <w:rPr>
          <w:rFonts w:ascii="Arial" w:hAnsi="Arial" w:eastAsia="Arial" w:cs="Arial"/>
          <w:sz w:val="24"/>
        </w:rPr>
      </w:pPr>
      <w:r>
        <w:rPr>
          <w:rFonts w:eastAsia="Arial" w:cs="Arial" w:ascii="Arial" w:hAnsi="Arial"/>
          <w:sz w:val="24"/>
        </w:rPr>
        <w:t>The service box needs to be recessed at the base of the pole. (no exterior junction boxes)</w:t>
      </w:r>
    </w:p>
    <w:p>
      <w:pPr>
        <w:pStyle w:val="Normal"/>
        <w:numPr>
          <w:ilvl w:val="2"/>
          <w:numId w:val="1"/>
        </w:numPr>
        <w:tabs>
          <w:tab w:val="clear" w:pos="720"/>
          <w:tab w:val="left" w:pos="1440" w:leader="none"/>
        </w:tabs>
        <w:spacing w:lineRule="atLeast" w:line="0"/>
        <w:ind w:hanging="360" w:start="1440" w:end="0"/>
        <w:rPr>
          <w:rFonts w:ascii="Arial" w:hAnsi="Arial" w:eastAsia="Arial" w:cs="Arial"/>
          <w:sz w:val="24"/>
        </w:rPr>
      </w:pPr>
      <w:r>
        <w:rPr>
          <w:rFonts w:eastAsia="Arial" w:cs="Arial" w:ascii="Arial" w:hAnsi="Arial"/>
          <w:sz w:val="24"/>
        </w:rPr>
        <w:t>The poles are 25’ above grade.</w:t>
      </w:r>
    </w:p>
    <w:p>
      <w:pPr>
        <w:pStyle w:val="Normal"/>
        <w:numPr>
          <w:ilvl w:val="2"/>
          <w:numId w:val="1"/>
        </w:numPr>
        <w:tabs>
          <w:tab w:val="clear" w:pos="720"/>
          <w:tab w:val="left" w:pos="1440" w:leader="none"/>
        </w:tabs>
        <w:spacing w:lineRule="atLeast" w:line="0"/>
        <w:ind w:hanging="360" w:start="1440" w:end="0"/>
        <w:rPr>
          <w:rFonts w:ascii="Arial" w:hAnsi="Arial" w:eastAsia="Arial" w:cs="Arial"/>
          <w:sz w:val="24"/>
        </w:rPr>
      </w:pPr>
      <w:r>
        <w:rPr>
          <w:rFonts w:eastAsia="Arial" w:cs="Arial" w:ascii="Arial" w:hAnsi="Arial"/>
          <w:sz w:val="24"/>
        </w:rPr>
        <w:t>The poles are to be bronze in color.</w:t>
      </w:r>
    </w:p>
    <w:p>
      <w:pPr>
        <w:pStyle w:val="Normal"/>
        <w:numPr>
          <w:ilvl w:val="2"/>
          <w:numId w:val="1"/>
        </w:numPr>
        <w:tabs>
          <w:tab w:val="clear" w:pos="720"/>
          <w:tab w:val="left" w:pos="1440" w:leader="none"/>
        </w:tabs>
        <w:spacing w:lineRule="atLeast" w:line="0"/>
        <w:ind w:hanging="360" w:start="1440" w:end="0"/>
        <w:rPr>
          <w:rFonts w:ascii="Arial" w:hAnsi="Arial" w:eastAsia="Arial" w:cs="Arial"/>
          <w:sz w:val="24"/>
        </w:rPr>
      </w:pPr>
      <w:r>
        <w:rPr>
          <w:rFonts w:eastAsia="Arial" w:cs="Arial" w:ascii="Arial" w:hAnsi="Arial"/>
          <w:sz w:val="24"/>
        </w:rPr>
        <w:t>One (1) photocell will control the 16 new fixtures.</w:t>
      </w:r>
    </w:p>
    <w:p>
      <w:pPr>
        <w:pStyle w:val="Normal"/>
        <w:numPr>
          <w:ilvl w:val="3"/>
          <w:numId w:val="1"/>
        </w:numPr>
        <w:tabs>
          <w:tab w:val="clear" w:pos="720"/>
          <w:tab w:val="left" w:pos="2160" w:leader="none"/>
        </w:tabs>
        <w:spacing w:lineRule="atLeast" w:line="0"/>
        <w:ind w:hanging="295" w:start="2160" w:end="0"/>
        <w:rPr>
          <w:rFonts w:ascii="Arial" w:hAnsi="Arial" w:eastAsia="Arial" w:cs="Arial"/>
          <w:sz w:val="24"/>
        </w:rPr>
      </w:pPr>
      <w:r>
        <w:rPr>
          <w:rFonts w:eastAsia="Arial" w:cs="Arial" w:ascii="Arial" w:hAnsi="Arial"/>
          <w:sz w:val="24"/>
        </w:rPr>
        <w:t>It is to be located at the new 200-amp service</w:t>
      </w:r>
    </w:p>
    <w:p>
      <w:pPr>
        <w:pStyle w:val="Normal"/>
        <w:numPr>
          <w:ilvl w:val="2"/>
          <w:numId w:val="1"/>
        </w:numPr>
        <w:tabs>
          <w:tab w:val="clear" w:pos="720"/>
          <w:tab w:val="left" w:pos="1440" w:leader="none"/>
        </w:tabs>
        <w:spacing w:lineRule="atLeast" w:line="0"/>
        <w:ind w:hanging="360" w:start="1440" w:end="0"/>
        <w:rPr>
          <w:rFonts w:ascii="Arial" w:hAnsi="Arial" w:eastAsia="Arial" w:cs="Arial"/>
          <w:sz w:val="24"/>
        </w:rPr>
      </w:pPr>
      <w:r>
        <w:rPr>
          <w:rFonts w:eastAsia="Arial" w:cs="Arial" w:ascii="Arial" w:hAnsi="Arial"/>
          <w:sz w:val="24"/>
        </w:rPr>
        <w:t>The fixture to be used is the Beacon – Viper Large</w:t>
      </w:r>
    </w:p>
    <w:p>
      <w:pPr>
        <w:pStyle w:val="Normal"/>
        <w:numPr>
          <w:ilvl w:val="3"/>
          <w:numId w:val="1"/>
        </w:numPr>
        <w:tabs>
          <w:tab w:val="clear" w:pos="720"/>
          <w:tab w:val="left" w:pos="2160" w:leader="none"/>
        </w:tabs>
        <w:spacing w:lineRule="auto" w:line="237"/>
        <w:ind w:hanging="295" w:start="2160" w:end="180"/>
        <w:rPr>
          <w:rFonts w:ascii="Arial" w:hAnsi="Arial" w:eastAsia="Arial" w:cs="Arial"/>
          <w:sz w:val="24"/>
        </w:rPr>
      </w:pPr>
      <w:r>
        <w:rPr>
          <w:rFonts w:eastAsia="Arial" w:cs="Arial" w:ascii="Arial" w:hAnsi="Arial"/>
          <w:sz w:val="24"/>
        </w:rPr>
        <w:t>The LED light pattern is to be determined once a contractor is awarded the project and a pre-construction meeting is held. This will allow for best use of the light for security reasons.</w:t>
      </w:r>
    </w:p>
    <w:p>
      <w:pPr>
        <w:pStyle w:val="Normal"/>
        <w:spacing w:lineRule="exact" w:line="3"/>
        <w:rPr>
          <w:rFonts w:ascii="Arial" w:hAnsi="Arial" w:eastAsia="Arial" w:cs="Arial"/>
          <w:sz w:val="24"/>
        </w:rPr>
      </w:pPr>
      <w:r>
        <w:rPr>
          <w:rFonts w:eastAsia="Arial" w:cs="Arial" w:ascii="Arial" w:hAnsi="Arial"/>
          <w:sz w:val="24"/>
        </w:rPr>
      </w:r>
    </w:p>
    <w:p>
      <w:pPr>
        <w:pStyle w:val="Normal"/>
        <w:numPr>
          <w:ilvl w:val="2"/>
          <w:numId w:val="1"/>
        </w:numPr>
        <w:tabs>
          <w:tab w:val="clear" w:pos="720"/>
          <w:tab w:val="left" w:pos="1440" w:leader="none"/>
        </w:tabs>
        <w:spacing w:lineRule="atLeast" w:line="0"/>
        <w:ind w:hanging="360" w:start="1440" w:end="560"/>
        <w:rPr>
          <w:rFonts w:ascii="Arial" w:hAnsi="Arial" w:eastAsia="Arial" w:cs="Arial"/>
          <w:sz w:val="24"/>
        </w:rPr>
      </w:pPr>
      <w:r>
        <w:rPr>
          <w:rFonts w:eastAsia="Arial" w:cs="Arial" w:ascii="Arial" w:hAnsi="Arial"/>
          <w:sz w:val="24"/>
        </w:rPr>
        <w:t>The fuses for each fixture will be installed at the bottom of each pole for easier service.</w:t>
      </w:r>
    </w:p>
    <w:p>
      <w:pPr>
        <w:pStyle w:val="Normal"/>
        <w:spacing w:lineRule="exact" w:line="226"/>
        <w:rPr>
          <w:rFonts w:ascii="Arial" w:hAnsi="Arial" w:eastAsia="Arial" w:cs="Arial"/>
          <w:sz w:val="24"/>
        </w:rPr>
      </w:pPr>
      <w:r>
        <w:rPr>
          <w:rFonts w:eastAsia="Arial" w:cs="Arial" w:ascii="Arial" w:hAnsi="Arial"/>
          <w:sz w:val="24"/>
        </w:rPr>
      </w:r>
    </w:p>
    <w:p>
      <w:pPr>
        <w:pStyle w:val="Normal"/>
        <w:numPr>
          <w:ilvl w:val="0"/>
          <w:numId w:val="1"/>
        </w:numPr>
        <w:tabs>
          <w:tab w:val="left" w:pos="720" w:leader="none"/>
        </w:tabs>
        <w:spacing w:lineRule="auto" w:line="259"/>
        <w:ind w:hanging="360" w:start="720" w:end="240"/>
        <w:rPr>
          <w:rFonts w:ascii="Arial" w:hAnsi="Arial" w:eastAsia="Arial" w:cs="Arial"/>
          <w:sz w:val="24"/>
        </w:rPr>
      </w:pPr>
      <w:r>
        <w:rPr>
          <w:rFonts w:eastAsia="Arial" w:cs="Arial" w:ascii="Arial" w:hAnsi="Arial"/>
          <w:sz w:val="24"/>
        </w:rPr>
        <w:t>The 200-amp service is to be located on the north side of the Crew Building. (See attachment “A”</w:t>
      </w:r>
    </w:p>
    <w:p>
      <w:pPr>
        <w:pStyle w:val="Normal"/>
        <w:numPr>
          <w:ilvl w:val="2"/>
          <w:numId w:val="1"/>
        </w:numPr>
        <w:tabs>
          <w:tab w:val="clear" w:pos="720"/>
          <w:tab w:val="left" w:pos="1440" w:leader="none"/>
        </w:tabs>
        <w:spacing w:lineRule="atLeast" w:line="0"/>
        <w:ind w:hanging="360" w:start="1440" w:end="80"/>
        <w:rPr>
          <w:rFonts w:ascii="Arial" w:hAnsi="Arial" w:eastAsia="Arial" w:cs="Arial"/>
          <w:sz w:val="24"/>
        </w:rPr>
      </w:pPr>
      <w:r>
        <w:rPr>
          <w:rFonts w:eastAsia="Arial" w:cs="Arial" w:ascii="Arial" w:hAnsi="Arial"/>
          <w:sz w:val="24"/>
        </w:rPr>
        <w:t>Install a 200-amp, single phase, 120/240-volt underground Thirty (30) circuit electrical service</w:t>
      </w:r>
    </w:p>
    <w:p>
      <w:pPr>
        <w:pStyle w:val="Normal"/>
        <w:numPr>
          <w:ilvl w:val="2"/>
          <w:numId w:val="1"/>
        </w:numPr>
        <w:tabs>
          <w:tab w:val="clear" w:pos="720"/>
          <w:tab w:val="left" w:pos="1440" w:leader="none"/>
        </w:tabs>
        <w:spacing w:lineRule="auto" w:line="237"/>
        <w:ind w:hanging="360" w:start="1440" w:end="320"/>
        <w:rPr>
          <w:rFonts w:ascii="Arial" w:hAnsi="Arial" w:eastAsia="Arial" w:cs="Arial"/>
          <w:sz w:val="24"/>
        </w:rPr>
      </w:pPr>
      <w:r>
        <w:rPr>
          <w:rFonts w:eastAsia="Arial" w:cs="Arial" w:ascii="Arial" w:hAnsi="Arial"/>
          <w:sz w:val="24"/>
        </w:rPr>
        <w:t>Remove the service from the existing panel and install a metal 10”x10”x4” weatherproof box on existing electrical feed and conduit.</w:t>
      </w:r>
    </w:p>
    <w:p>
      <w:pPr>
        <w:pStyle w:val="Normal"/>
        <w:spacing w:lineRule="exact" w:line="2"/>
        <w:rPr>
          <w:rFonts w:ascii="Arial" w:hAnsi="Arial" w:eastAsia="Arial" w:cs="Arial"/>
          <w:sz w:val="24"/>
        </w:rPr>
      </w:pPr>
      <w:r>
        <w:rPr>
          <w:rFonts w:eastAsia="Arial" w:cs="Arial" w:ascii="Arial" w:hAnsi="Arial"/>
          <w:sz w:val="24"/>
        </w:rPr>
      </w:r>
    </w:p>
    <w:p>
      <w:pPr>
        <w:pStyle w:val="Normal"/>
        <w:numPr>
          <w:ilvl w:val="2"/>
          <w:numId w:val="1"/>
        </w:numPr>
        <w:tabs>
          <w:tab w:val="clear" w:pos="720"/>
          <w:tab w:val="left" w:pos="1440" w:leader="none"/>
        </w:tabs>
        <w:spacing w:lineRule="atLeast" w:line="0"/>
        <w:ind w:hanging="360" w:start="1440" w:end="0"/>
        <w:rPr>
          <w:rFonts w:ascii="Arial" w:hAnsi="Arial" w:eastAsia="Arial" w:cs="Arial"/>
          <w:sz w:val="24"/>
        </w:rPr>
      </w:pPr>
      <w:r>
        <w:rPr>
          <w:rFonts w:eastAsia="Arial" w:cs="Arial" w:ascii="Arial" w:hAnsi="Arial"/>
          <w:sz w:val="24"/>
        </w:rPr>
        <w:t>Refeed the existing electrical service from the new 30 circuit panel with a</w:t>
      </w:r>
    </w:p>
    <w:p>
      <w:pPr>
        <w:sectPr>
          <w:type w:val="nextPage"/>
          <w:pgSz w:w="12240" w:h="15840"/>
          <w:pgMar w:left="1440" w:right="1440" w:gutter="0" w:header="0" w:top="1440" w:footer="0" w:bottom="116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Courier New" w:hAnsi="Courier New" w:eastAsia="Courier New" w:cs="Courier New"/>
          <w:sz w:val="24"/>
        </w:rPr>
      </w:pPr>
      <w:r>
        <w:rPr>
          <w:rFonts w:eastAsia="Courier New" w:cs="Courier New" w:ascii="Courier New" w:hAnsi="Courier New"/>
          <w:sz w:val="24"/>
        </w:rPr>
        <w:t>Page 2 of 6</w:t>
      </w:r>
    </w:p>
    <w:p>
      <w:pPr>
        <w:sectPr>
          <w:type w:val="continuous"/>
          <w:pgSz w:w="12240" w:h="15840"/>
          <w:pgMar w:left="1440" w:right="1440" w:gutter="0" w:header="0" w:top="1440" w:footer="0" w:bottom="1160"/>
          <w:formProt w:val="false"/>
          <w:textDirection w:val="lrTb"/>
          <w:docGrid w:type="default" w:linePitch="360" w:charSpace="0"/>
        </w:sectPr>
      </w:pPr>
    </w:p>
    <w:p>
      <w:pPr>
        <w:pStyle w:val="Normal"/>
        <w:spacing w:lineRule="atLeast" w:line="0"/>
        <w:ind w:start="1440" w:end="0"/>
        <w:rPr>
          <w:rFonts w:ascii="Arial" w:hAnsi="Arial" w:eastAsia="Arial" w:cs="Arial"/>
          <w:sz w:val="24"/>
        </w:rPr>
      </w:pPr>
      <w:bookmarkStart w:id="4" w:name="page3"/>
      <w:bookmarkEnd w:id="4"/>
      <w:r>
        <w:rPr>
          <w:rFonts w:eastAsia="Arial" w:cs="Arial" w:ascii="Arial" w:hAnsi="Arial"/>
          <w:sz w:val="24"/>
        </w:rPr>
        <w:t>125-amp, 120/24-volt copper circuit</w:t>
      </w:r>
    </w:p>
    <w:p>
      <w:pPr>
        <w:pStyle w:val="Normal"/>
        <w:spacing w:lineRule="exact" w:line="4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2"/>
        </w:numPr>
        <w:tabs>
          <w:tab w:val="clear" w:pos="720"/>
          <w:tab w:val="left" w:pos="1440" w:leader="none"/>
        </w:tabs>
        <w:spacing w:lineRule="atLeast" w:line="0"/>
        <w:ind w:hanging="360" w:start="1440" w:end="0"/>
        <w:rPr>
          <w:rFonts w:ascii="Arial" w:hAnsi="Arial" w:eastAsia="Arial" w:cs="Arial"/>
          <w:sz w:val="24"/>
        </w:rPr>
      </w:pPr>
      <w:r>
        <w:rPr>
          <w:rFonts w:eastAsia="Arial" w:cs="Arial" w:ascii="Arial" w:hAnsi="Arial"/>
          <w:sz w:val="24"/>
        </w:rPr>
        <w:t>The new panel is to be a Square D QOB</w:t>
      </w:r>
    </w:p>
    <w:p>
      <w:pPr>
        <w:pStyle w:val="Normal"/>
        <w:numPr>
          <w:ilvl w:val="3"/>
          <w:numId w:val="2"/>
        </w:numPr>
        <w:tabs>
          <w:tab w:val="clear" w:pos="720"/>
          <w:tab w:val="left" w:pos="2160" w:leader="none"/>
        </w:tabs>
        <w:spacing w:lineRule="atLeast" w:line="0"/>
        <w:ind w:hanging="295" w:start="2160" w:end="0"/>
        <w:rPr>
          <w:rFonts w:ascii="Arial" w:hAnsi="Arial" w:eastAsia="Arial" w:cs="Arial"/>
          <w:sz w:val="24"/>
        </w:rPr>
      </w:pPr>
      <w:r>
        <w:rPr>
          <w:rFonts w:eastAsia="Arial" w:cs="Arial" w:ascii="Arial" w:hAnsi="Arial"/>
          <w:sz w:val="24"/>
        </w:rPr>
        <w:t>With spare circuit breakers</w:t>
      </w:r>
    </w:p>
    <w:p>
      <w:pPr>
        <w:pStyle w:val="Normal"/>
        <w:numPr>
          <w:ilvl w:val="3"/>
          <w:numId w:val="2"/>
        </w:numPr>
        <w:tabs>
          <w:tab w:val="clear" w:pos="720"/>
          <w:tab w:val="left" w:pos="2160" w:leader="none"/>
        </w:tabs>
        <w:spacing w:lineRule="atLeast" w:line="0"/>
        <w:ind w:hanging="343" w:start="2160" w:end="0"/>
        <w:rPr>
          <w:rFonts w:ascii="Arial" w:hAnsi="Arial" w:eastAsia="Arial" w:cs="Arial"/>
          <w:sz w:val="24"/>
        </w:rPr>
      </w:pPr>
      <w:r>
        <w:rPr>
          <w:rFonts w:eastAsia="Arial" w:cs="Arial" w:ascii="Arial" w:hAnsi="Arial"/>
          <w:sz w:val="24"/>
        </w:rPr>
        <w:t>1 – 125-amp two pole circuit breaker</w:t>
      </w:r>
    </w:p>
    <w:p>
      <w:pPr>
        <w:pStyle w:val="Normal"/>
        <w:numPr>
          <w:ilvl w:val="3"/>
          <w:numId w:val="2"/>
        </w:numPr>
        <w:tabs>
          <w:tab w:val="clear" w:pos="720"/>
          <w:tab w:val="left" w:pos="2160" w:leader="none"/>
        </w:tabs>
        <w:spacing w:lineRule="atLeast" w:line="0"/>
        <w:ind w:hanging="394" w:start="2160" w:end="0"/>
        <w:rPr>
          <w:rFonts w:ascii="Arial" w:hAnsi="Arial" w:eastAsia="Arial" w:cs="Arial"/>
          <w:sz w:val="24"/>
        </w:rPr>
      </w:pPr>
      <w:r>
        <w:rPr>
          <w:rFonts w:eastAsia="Arial" w:cs="Arial" w:ascii="Arial" w:hAnsi="Arial"/>
          <w:sz w:val="24"/>
        </w:rPr>
        <w:t>4 – single pole 20-amp circuit breaker</w:t>
      </w:r>
    </w:p>
    <w:p>
      <w:pPr>
        <w:pStyle w:val="Normal"/>
        <w:numPr>
          <w:ilvl w:val="2"/>
          <w:numId w:val="2"/>
        </w:numPr>
        <w:tabs>
          <w:tab w:val="clear" w:pos="720"/>
          <w:tab w:val="left" w:pos="1440" w:leader="none"/>
        </w:tabs>
        <w:spacing w:lineRule="auto" w:line="237"/>
        <w:ind w:hanging="360" w:start="1440" w:end="440"/>
        <w:rPr>
          <w:rFonts w:ascii="Arial" w:hAnsi="Arial" w:eastAsia="Arial" w:cs="Arial"/>
          <w:sz w:val="24"/>
        </w:rPr>
      </w:pPr>
      <w:r>
        <w:rPr>
          <w:rFonts w:eastAsia="Arial" w:cs="Arial" w:ascii="Arial" w:hAnsi="Arial"/>
          <w:sz w:val="24"/>
        </w:rPr>
        <w:t>Conductors may be aluminum from pole to line side of meter socket but must be copper from load side of meter socket throughout the rest of the system</w:t>
      </w:r>
    </w:p>
    <w:p>
      <w:pPr>
        <w:pStyle w:val="Normal"/>
        <w:spacing w:lineRule="exact" w:line="230"/>
        <w:rPr>
          <w:rFonts w:ascii="Arial" w:hAnsi="Arial" w:eastAsia="Arial" w:cs="Arial"/>
          <w:sz w:val="24"/>
        </w:rPr>
      </w:pPr>
      <w:r>
        <w:rPr>
          <w:rFonts w:eastAsia="Arial" w:cs="Arial" w:ascii="Arial" w:hAnsi="Arial"/>
          <w:sz w:val="24"/>
        </w:rPr>
      </w:r>
    </w:p>
    <w:p>
      <w:pPr>
        <w:pStyle w:val="Normal"/>
        <w:numPr>
          <w:ilvl w:val="1"/>
          <w:numId w:val="3"/>
        </w:numPr>
        <w:tabs>
          <w:tab w:val="left" w:pos="720" w:leader="none"/>
        </w:tabs>
        <w:spacing w:lineRule="auto" w:line="259"/>
        <w:ind w:hanging="360" w:start="720" w:end="180"/>
        <w:rPr>
          <w:rFonts w:ascii="Arial" w:hAnsi="Arial" w:eastAsia="Arial" w:cs="Arial"/>
          <w:sz w:val="24"/>
        </w:rPr>
      </w:pPr>
      <w:r>
        <w:rPr>
          <w:rFonts w:eastAsia="Arial" w:cs="Arial" w:ascii="Arial" w:hAnsi="Arial"/>
          <w:sz w:val="24"/>
        </w:rPr>
        <w:t>The automatic new transfer switch (ATS) is to be located beside the new electrical service</w:t>
      </w:r>
    </w:p>
    <w:p>
      <w:pPr>
        <w:pStyle w:val="Normal"/>
        <w:numPr>
          <w:ilvl w:val="2"/>
          <w:numId w:val="3"/>
        </w:numPr>
        <w:tabs>
          <w:tab w:val="clear" w:pos="720"/>
          <w:tab w:val="left" w:pos="1440" w:leader="none"/>
        </w:tabs>
        <w:spacing w:lineRule="auto" w:line="237"/>
        <w:ind w:hanging="360" w:start="1440" w:end="260"/>
        <w:rPr>
          <w:rFonts w:ascii="Arial" w:hAnsi="Arial" w:eastAsia="Arial" w:cs="Arial"/>
          <w:sz w:val="24"/>
        </w:rPr>
      </w:pPr>
      <w:r>
        <w:rPr>
          <w:rFonts w:eastAsia="Arial" w:cs="Arial" w:ascii="Arial" w:hAnsi="Arial"/>
          <w:sz w:val="24"/>
        </w:rPr>
        <w:t>Provide and install an ASCO Series 300 Service Entrance Power Transfer Switch</w:t>
      </w:r>
    </w:p>
    <w:p>
      <w:pPr>
        <w:pStyle w:val="Normal"/>
        <w:spacing w:lineRule="exact" w:line="2"/>
        <w:rPr>
          <w:rFonts w:ascii="Arial" w:hAnsi="Arial" w:eastAsia="Arial" w:cs="Arial"/>
          <w:sz w:val="24"/>
        </w:rPr>
      </w:pPr>
      <w:r>
        <w:rPr>
          <w:rFonts w:eastAsia="Arial" w:cs="Arial" w:ascii="Arial" w:hAnsi="Arial"/>
          <w:sz w:val="24"/>
        </w:rPr>
      </w:r>
    </w:p>
    <w:p>
      <w:pPr>
        <w:pStyle w:val="Normal"/>
        <w:numPr>
          <w:ilvl w:val="3"/>
          <w:numId w:val="3"/>
        </w:numPr>
        <w:tabs>
          <w:tab w:val="clear" w:pos="720"/>
          <w:tab w:val="left" w:pos="2160" w:leader="none"/>
        </w:tabs>
        <w:spacing w:lineRule="atLeast" w:line="0"/>
        <w:ind w:hanging="295" w:start="2160" w:end="0"/>
        <w:rPr>
          <w:rFonts w:ascii="Arial" w:hAnsi="Arial" w:eastAsia="Arial" w:cs="Arial"/>
          <w:sz w:val="24"/>
        </w:rPr>
      </w:pPr>
      <w:r>
        <w:rPr>
          <w:rFonts w:eastAsia="Arial" w:cs="Arial" w:ascii="Arial" w:hAnsi="Arial"/>
          <w:sz w:val="24"/>
        </w:rPr>
        <w:t>Part number: J-03AUS-A-2-0200-F-G-M</w:t>
      </w:r>
    </w:p>
    <w:p>
      <w:pPr>
        <w:pStyle w:val="Normal"/>
        <w:numPr>
          <w:ilvl w:val="2"/>
          <w:numId w:val="3"/>
        </w:numPr>
        <w:tabs>
          <w:tab w:val="clear" w:pos="720"/>
          <w:tab w:val="left" w:pos="1440" w:leader="none"/>
        </w:tabs>
        <w:spacing w:lineRule="atLeast" w:line="0"/>
        <w:ind w:hanging="360" w:start="1440" w:end="0"/>
        <w:rPr>
          <w:rFonts w:ascii="Arial" w:hAnsi="Arial" w:eastAsia="Arial" w:cs="Arial"/>
          <w:sz w:val="24"/>
        </w:rPr>
      </w:pPr>
      <w:r>
        <w:rPr>
          <w:rFonts w:eastAsia="Arial" w:cs="Arial" w:ascii="Arial" w:hAnsi="Arial"/>
          <w:sz w:val="24"/>
        </w:rPr>
        <w:t>Stub conduits from the ATS</w:t>
      </w:r>
    </w:p>
    <w:p>
      <w:pPr>
        <w:pStyle w:val="Normal"/>
        <w:numPr>
          <w:ilvl w:val="3"/>
          <w:numId w:val="3"/>
        </w:numPr>
        <w:tabs>
          <w:tab w:val="clear" w:pos="720"/>
          <w:tab w:val="left" w:pos="2160" w:leader="none"/>
        </w:tabs>
        <w:spacing w:lineRule="atLeast" w:line="0"/>
        <w:ind w:hanging="295" w:start="2160" w:end="0"/>
        <w:rPr>
          <w:rFonts w:ascii="Arial" w:hAnsi="Arial" w:eastAsia="Arial" w:cs="Arial"/>
          <w:sz w:val="24"/>
        </w:rPr>
      </w:pPr>
      <w:r>
        <w:rPr>
          <w:rFonts w:eastAsia="Arial" w:cs="Arial" w:ascii="Arial" w:hAnsi="Arial"/>
          <w:sz w:val="24"/>
        </w:rPr>
        <w:t>1 – 1 ½” PVC conduit</w:t>
      </w:r>
    </w:p>
    <w:p>
      <w:pPr>
        <w:pStyle w:val="Normal"/>
        <w:numPr>
          <w:ilvl w:val="3"/>
          <w:numId w:val="3"/>
        </w:numPr>
        <w:tabs>
          <w:tab w:val="clear" w:pos="720"/>
          <w:tab w:val="left" w:pos="2160" w:leader="none"/>
        </w:tabs>
        <w:spacing w:lineRule="atLeast" w:line="0"/>
        <w:ind w:hanging="343" w:start="2160" w:end="0"/>
        <w:rPr>
          <w:rFonts w:ascii="Arial" w:hAnsi="Arial" w:eastAsia="Arial" w:cs="Arial"/>
          <w:sz w:val="24"/>
        </w:rPr>
      </w:pPr>
      <w:r>
        <w:rPr>
          <w:rFonts w:eastAsia="Arial" w:cs="Arial" w:ascii="Arial" w:hAnsi="Arial"/>
          <w:sz w:val="24"/>
        </w:rPr>
        <w:t>2 – ¾” PVS conduit</w:t>
      </w:r>
    </w:p>
    <w:p>
      <w:pPr>
        <w:pStyle w:val="Normal"/>
        <w:numPr>
          <w:ilvl w:val="2"/>
          <w:numId w:val="3"/>
        </w:numPr>
        <w:tabs>
          <w:tab w:val="clear" w:pos="720"/>
          <w:tab w:val="left" w:pos="1440" w:leader="none"/>
        </w:tabs>
        <w:spacing w:lineRule="auto" w:line="254"/>
        <w:ind w:hanging="360" w:start="1440" w:end="60"/>
        <w:rPr>
          <w:rFonts w:ascii="Arial" w:hAnsi="Arial" w:eastAsia="Arial" w:cs="Arial"/>
          <w:sz w:val="23"/>
        </w:rPr>
      </w:pPr>
      <w:r>
        <w:rPr>
          <w:rFonts w:eastAsia="Arial" w:cs="Arial" w:ascii="Arial" w:hAnsi="Arial"/>
          <w:sz w:val="23"/>
        </w:rPr>
        <w:t>This ATS will be used for a quick connect and disconnect for a generator we have in our inventory that can be moved around our district. The contractor will be required to supply the outlet needed to make the quick connection.</w:t>
      </w:r>
    </w:p>
    <w:p>
      <w:pPr>
        <w:pStyle w:val="Normal"/>
        <w:spacing w:lineRule="exact" w:line="211"/>
        <w:rPr>
          <w:rFonts w:ascii="Arial" w:hAnsi="Arial" w:eastAsia="Arial" w:cs="Arial"/>
          <w:sz w:val="23"/>
        </w:rPr>
      </w:pPr>
      <w:r>
        <w:rPr>
          <w:rFonts w:eastAsia="Arial" w:cs="Arial" w:ascii="Arial" w:hAnsi="Arial"/>
          <w:sz w:val="23"/>
        </w:rPr>
      </w:r>
    </w:p>
    <w:p>
      <w:pPr>
        <w:pStyle w:val="Normal"/>
        <w:numPr>
          <w:ilvl w:val="0"/>
          <w:numId w:val="4"/>
        </w:numPr>
        <w:tabs>
          <w:tab w:val="clear" w:pos="720"/>
          <w:tab w:val="left" w:pos="440" w:leader="none"/>
        </w:tabs>
        <w:spacing w:lineRule="atLeast" w:line="0"/>
        <w:ind w:hanging="440" w:start="440" w:end="0"/>
        <w:rPr>
          <w:rFonts w:ascii="Arial" w:hAnsi="Arial" w:eastAsia="Arial" w:cs="Arial"/>
          <w:sz w:val="24"/>
        </w:rPr>
      </w:pPr>
      <w:r>
        <w:rPr>
          <w:rFonts w:eastAsia="Arial" w:cs="Arial" w:ascii="Arial" w:hAnsi="Arial"/>
          <w:sz w:val="24"/>
        </w:rPr>
        <w:t>Submittals:</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firstLine="17" w:start="460" w:end="140"/>
        <w:rPr>
          <w:rFonts w:ascii="Arial" w:hAnsi="Arial" w:eastAsia="Arial" w:cs="Arial"/>
          <w:sz w:val="24"/>
        </w:rPr>
      </w:pPr>
      <w:r>
        <w:rPr>
          <w:rFonts w:eastAsia="Arial" w:cs="Arial" w:ascii="Arial" w:hAnsi="Arial"/>
          <w:sz w:val="24"/>
        </w:rPr>
        <w:t>Specification sheets showing all standard and optional equipment to be supplied. should be submitted with the bid. Schematic wiring diagrams, dimension drawings, The bidder should supply, with the bid, any and all information on standard and optional equipment to be supplied, which should be highlighted, underlined, or circled to indicate exactly what the supplier intends to deliver.</w:t>
      </w:r>
    </w:p>
    <w:p>
      <w:pPr>
        <w:pStyle w:val="Normal"/>
        <w:spacing w:lineRule="exact" w:line="21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
        </w:numPr>
        <w:tabs>
          <w:tab w:val="clear" w:pos="720"/>
          <w:tab w:val="left" w:pos="500" w:leader="none"/>
        </w:tabs>
        <w:spacing w:lineRule="atLeast" w:line="0"/>
        <w:ind w:hanging="500" w:start="500" w:end="0"/>
        <w:rPr>
          <w:rFonts w:ascii="Arial" w:hAnsi="Arial" w:eastAsia="Arial" w:cs="Arial"/>
          <w:sz w:val="24"/>
        </w:rPr>
      </w:pPr>
      <w:r>
        <w:rPr>
          <w:rFonts w:eastAsia="Arial" w:cs="Arial" w:ascii="Arial" w:hAnsi="Arial"/>
          <w:sz w:val="24"/>
        </w:rPr>
        <w:t>Testing</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540" w:end="180"/>
        <w:jc w:val="both"/>
        <w:rPr>
          <w:rFonts w:ascii="Arial" w:hAnsi="Arial" w:eastAsia="Arial" w:cs="Arial"/>
          <w:sz w:val="24"/>
        </w:rPr>
      </w:pPr>
      <w:r>
        <w:rPr>
          <w:rFonts w:eastAsia="Arial" w:cs="Arial" w:ascii="Arial" w:hAnsi="Arial"/>
          <w:sz w:val="24"/>
        </w:rPr>
        <w:t>To ensure that the project was complete and work properly a night inspection will be required. The Department will work with the contractor to schedule and perform this meeting.</w:t>
      </w:r>
    </w:p>
    <w:p>
      <w:pPr>
        <w:pStyle w:val="Normal"/>
        <w:spacing w:lineRule="exact" w:line="204"/>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400" w:leader="none"/>
        </w:tabs>
        <w:spacing w:lineRule="atLeast" w:line="0"/>
        <w:rPr/>
      </w:pPr>
      <w:r>
        <w:rPr>
          <w:rFonts w:eastAsia="Arial" w:cs="Arial" w:ascii="Arial" w:hAnsi="Arial"/>
          <w:sz w:val="24"/>
        </w:rPr>
        <w:t>E.</w:t>
        <w:tab/>
        <w:t>Deliveries</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rPr>
          <w:rFonts w:ascii="Arial" w:hAnsi="Arial" w:eastAsia="Arial" w:cs="Arial"/>
          <w:sz w:val="24"/>
        </w:rPr>
      </w:pPr>
      <w:r>
        <w:rPr>
          <w:rFonts w:eastAsia="Arial" w:cs="Arial" w:ascii="Arial" w:hAnsi="Arial"/>
          <w:sz w:val="24"/>
        </w:rPr>
        <w:t>Deliveries must be made between 8:00 am to 5:00 pm, Monday through Thursday, excluding state holidays, unless otherwise stated herein. Coordination for weekend deliveries must be coordinated through the Department's Project Manager. Two (2) copies of the Operation &amp; Maintenance Manuals and installation instructions for the ATS shall be provided to the owner at the time of delivery.</w:t>
      </w:r>
    </w:p>
    <w:p>
      <w:pPr>
        <w:sectPr>
          <w:type w:val="nextPage"/>
          <w:pgSz w:w="12240" w:h="15840"/>
          <w:pgMar w:left="1440" w:right="1440" w:gutter="0" w:header="0" w:top="1416" w:footer="0" w:bottom="116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Courier New" w:hAnsi="Courier New" w:eastAsia="Courier New" w:cs="Courier New"/>
          <w:sz w:val="24"/>
        </w:rPr>
      </w:pPr>
      <w:r>
        <w:rPr>
          <w:rFonts w:eastAsia="Courier New" w:cs="Courier New" w:ascii="Courier New" w:hAnsi="Courier New"/>
          <w:sz w:val="24"/>
        </w:rPr>
        <w:t>Page 3 of 6</w:t>
      </w:r>
    </w:p>
    <w:p>
      <w:pPr>
        <w:sectPr>
          <w:type w:val="continuous"/>
          <w:pgSz w:w="12240" w:h="15840"/>
          <w:pgMar w:left="1440" w:right="1440" w:gutter="0" w:header="0" w:top="1416" w:footer="0" w:bottom="1160"/>
          <w:formProt w:val="false"/>
          <w:textDirection w:val="lrTb"/>
          <w:docGrid w:type="default" w:linePitch="360" w:charSpace="0"/>
        </w:sectPr>
      </w:pPr>
    </w:p>
    <w:p>
      <w:pPr>
        <w:pStyle w:val="Normal"/>
        <w:tabs>
          <w:tab w:val="clear" w:pos="720"/>
          <w:tab w:val="left" w:pos="400" w:leader="none"/>
        </w:tabs>
        <w:spacing w:lineRule="atLeast" w:line="0"/>
        <w:rPr/>
      </w:pPr>
      <w:bookmarkStart w:id="5" w:name="page4"/>
      <w:bookmarkEnd w:id="5"/>
      <w:r>
        <w:rPr>
          <w:rFonts w:eastAsia="Arial" w:cs="Arial" w:ascii="Arial" w:hAnsi="Arial"/>
          <w:sz w:val="24"/>
        </w:rPr>
        <w:t>F.</w:t>
      </w:r>
      <w:r>
        <w:rPr>
          <w:rFonts w:eastAsia="Times New Roman" w:cs="Times New Roman" w:ascii="Times New Roman" w:hAnsi="Times New Roman"/>
        </w:rPr>
        <w:tab/>
      </w:r>
      <w:r>
        <w:rPr>
          <w:rFonts w:eastAsia="Arial" w:cs="Arial" w:ascii="Arial" w:hAnsi="Arial"/>
          <w:sz w:val="23"/>
        </w:rPr>
        <w:t>Damaged Goods</w:t>
      </w:r>
    </w:p>
    <w:p>
      <w:pPr>
        <w:pStyle w:val="Normal"/>
        <w:spacing w:lineRule="exact" w:line="276"/>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Arial" w:hAnsi="Arial" w:eastAsia="Arial" w:cs="Arial"/>
          <w:sz w:val="24"/>
        </w:rPr>
      </w:pPr>
      <w:r>
        <w:rPr>
          <w:rFonts w:eastAsia="Arial" w:cs="Arial" w:ascii="Arial" w:hAnsi="Arial"/>
          <w:sz w:val="24"/>
        </w:rPr>
        <w:t>The vendor shall be responsible for filing, processing and collecting all damage claims.</w:t>
      </w:r>
    </w:p>
    <w:p>
      <w:pPr>
        <w:pStyle w:val="Normal"/>
        <w:spacing w:lineRule="exact" w:line="4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4"/>
        </w:rPr>
      </w:pPr>
      <w:r>
        <w:rPr>
          <w:rFonts w:eastAsia="Arial" w:cs="Arial" w:ascii="Arial" w:hAnsi="Arial"/>
          <w:sz w:val="24"/>
        </w:rPr>
        <w:t>The Department will not be responsible for any of the following:</w:t>
      </w:r>
    </w:p>
    <w:p>
      <w:pPr>
        <w:pStyle w:val="Normal"/>
        <w:numPr>
          <w:ilvl w:val="0"/>
          <w:numId w:val="6"/>
        </w:numPr>
        <w:tabs>
          <w:tab w:val="clear" w:pos="720"/>
          <w:tab w:val="left" w:pos="269" w:leader="none"/>
        </w:tabs>
        <w:spacing w:lineRule="atLeast" w:line="0"/>
        <w:ind w:end="360"/>
        <w:rPr>
          <w:rFonts w:ascii="Arial" w:hAnsi="Arial" w:eastAsia="Arial" w:cs="Arial"/>
          <w:sz w:val="24"/>
        </w:rPr>
      </w:pPr>
      <w:r>
        <w:rPr>
          <w:rFonts w:eastAsia="Arial" w:cs="Arial" w:ascii="Arial" w:hAnsi="Arial"/>
          <w:sz w:val="24"/>
        </w:rPr>
        <w:t>Record any evidence of visible damage on all copies of the delivery carrier’s Bill of Lading.</w:t>
      </w:r>
    </w:p>
    <w:p>
      <w:pPr>
        <w:pStyle w:val="Normal"/>
        <w:numPr>
          <w:ilvl w:val="0"/>
          <w:numId w:val="6"/>
        </w:numPr>
        <w:tabs>
          <w:tab w:val="clear" w:pos="720"/>
          <w:tab w:val="left" w:pos="269" w:leader="none"/>
        </w:tabs>
        <w:spacing w:lineRule="auto" w:line="237"/>
        <w:ind w:end="160"/>
        <w:rPr>
          <w:rFonts w:ascii="Arial" w:hAnsi="Arial" w:eastAsia="Arial" w:cs="Arial"/>
          <w:sz w:val="24"/>
        </w:rPr>
      </w:pPr>
      <w:r>
        <w:rPr>
          <w:rFonts w:eastAsia="Arial" w:cs="Arial" w:ascii="Arial" w:hAnsi="Arial"/>
          <w:sz w:val="24"/>
        </w:rPr>
        <w:t>Report damage (visible or concealed) to the carrier and contract supplier, confirming such reports, in writing, within fifteen (15) days of delivery, requesting that the carrier inspect the damaged merchandise.</w:t>
      </w:r>
    </w:p>
    <w:p>
      <w:pPr>
        <w:pStyle w:val="Normal"/>
        <w:spacing w:lineRule="exact" w:line="3"/>
        <w:rPr>
          <w:rFonts w:ascii="Arial" w:hAnsi="Arial" w:eastAsia="Arial" w:cs="Arial"/>
          <w:sz w:val="24"/>
        </w:rPr>
      </w:pPr>
      <w:r>
        <w:rPr>
          <w:rFonts w:eastAsia="Arial" w:cs="Arial" w:ascii="Arial" w:hAnsi="Arial"/>
          <w:sz w:val="24"/>
        </w:rPr>
      </w:r>
    </w:p>
    <w:p>
      <w:pPr>
        <w:pStyle w:val="Normal"/>
        <w:numPr>
          <w:ilvl w:val="0"/>
          <w:numId w:val="6"/>
        </w:numPr>
        <w:tabs>
          <w:tab w:val="clear" w:pos="720"/>
          <w:tab w:val="left" w:pos="269" w:leader="none"/>
        </w:tabs>
        <w:spacing w:lineRule="atLeast" w:line="0"/>
        <w:ind w:end="480"/>
        <w:rPr>
          <w:rFonts w:ascii="Arial" w:hAnsi="Arial" w:eastAsia="Arial" w:cs="Arial"/>
          <w:sz w:val="24"/>
        </w:rPr>
      </w:pPr>
      <w:r>
        <w:rPr>
          <w:rFonts w:eastAsia="Arial" w:cs="Arial" w:ascii="Arial" w:hAnsi="Arial"/>
          <w:sz w:val="24"/>
        </w:rPr>
        <w:t>Retain the item and its shipping container, including inner packing material, until inspection is performed by the carrier and disposition given by the contract supplier.</w:t>
      </w:r>
    </w:p>
    <w:p>
      <w:pPr>
        <w:pStyle w:val="Normal"/>
        <w:numPr>
          <w:ilvl w:val="0"/>
          <w:numId w:val="6"/>
        </w:numPr>
        <w:tabs>
          <w:tab w:val="clear" w:pos="720"/>
          <w:tab w:val="left" w:pos="269" w:leader="none"/>
        </w:tabs>
        <w:spacing w:lineRule="auto" w:line="237"/>
        <w:ind w:end="180"/>
        <w:rPr>
          <w:rFonts w:ascii="Arial" w:hAnsi="Arial" w:eastAsia="Arial" w:cs="Arial"/>
          <w:sz w:val="24"/>
        </w:rPr>
      </w:pPr>
      <w:r>
        <w:rPr>
          <w:rFonts w:eastAsia="Arial" w:cs="Arial" w:ascii="Arial" w:hAnsi="Arial"/>
          <w:sz w:val="24"/>
        </w:rPr>
        <w:t>Provide the vendor with a copy of the carrier’s Bill of Lading and Damage Inspection Report.</w:t>
      </w:r>
    </w:p>
    <w:p>
      <w:pPr>
        <w:pStyle w:val="Normal"/>
        <w:spacing w:lineRule="exact" w:line="2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4"/>
        </w:rPr>
      </w:pPr>
      <w:r>
        <w:rPr>
          <w:rFonts w:eastAsia="Arial" w:cs="Arial" w:ascii="Arial" w:hAnsi="Arial"/>
          <w:sz w:val="24"/>
        </w:rPr>
        <w:t>G.  SERVICES/MATERIALS PROVIDED BY THE DEPARTMENT</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
        </w:numPr>
        <w:tabs>
          <w:tab w:val="clear" w:pos="720"/>
          <w:tab w:val="left" w:pos="260" w:leader="none"/>
        </w:tabs>
        <w:spacing w:lineRule="atLeast" w:line="0"/>
        <w:ind w:hanging="260" w:start="260" w:end="0"/>
        <w:rPr>
          <w:rFonts w:ascii="Arial" w:hAnsi="Arial" w:eastAsia="Arial" w:cs="Arial"/>
          <w:sz w:val="24"/>
        </w:rPr>
      </w:pPr>
      <w:r>
        <w:rPr>
          <w:rFonts w:eastAsia="Arial" w:cs="Arial" w:ascii="Arial" w:hAnsi="Arial"/>
          <w:sz w:val="24"/>
        </w:rPr>
        <w:t>Review, verify, and approve receipt of services/deliverables from the vendor.</w:t>
      </w:r>
    </w:p>
    <w:p>
      <w:pPr>
        <w:pStyle w:val="Normal"/>
        <w:spacing w:lineRule="exact" w:line="49"/>
        <w:rPr>
          <w:rFonts w:ascii="Arial" w:hAnsi="Arial" w:eastAsia="Arial" w:cs="Arial"/>
          <w:sz w:val="24"/>
        </w:rPr>
      </w:pPr>
      <w:r>
        <w:rPr>
          <w:rFonts w:eastAsia="Arial" w:cs="Arial" w:ascii="Arial" w:hAnsi="Arial"/>
          <w:sz w:val="24"/>
        </w:rPr>
      </w:r>
    </w:p>
    <w:p>
      <w:pPr>
        <w:pStyle w:val="Normal"/>
        <w:numPr>
          <w:ilvl w:val="0"/>
          <w:numId w:val="7"/>
        </w:numPr>
        <w:tabs>
          <w:tab w:val="clear" w:pos="720"/>
          <w:tab w:val="left" w:pos="260" w:leader="none"/>
        </w:tabs>
        <w:spacing w:lineRule="atLeast" w:line="0"/>
        <w:ind w:hanging="260" w:start="260" w:end="0"/>
        <w:rPr>
          <w:rFonts w:ascii="Arial" w:hAnsi="Arial" w:eastAsia="Arial" w:cs="Arial"/>
          <w:sz w:val="24"/>
        </w:rPr>
      </w:pPr>
      <w:r>
        <w:rPr>
          <w:rFonts w:eastAsia="Arial" w:cs="Arial" w:ascii="Arial" w:hAnsi="Arial"/>
          <w:sz w:val="24"/>
        </w:rPr>
        <w:t>Submit requests for change orders/amendments/renewals, if applicable.</w:t>
      </w:r>
    </w:p>
    <w:p>
      <w:pPr>
        <w:pStyle w:val="Normal"/>
        <w:numPr>
          <w:ilvl w:val="0"/>
          <w:numId w:val="7"/>
        </w:numPr>
        <w:tabs>
          <w:tab w:val="clear" w:pos="720"/>
          <w:tab w:val="left" w:pos="269" w:leader="none"/>
        </w:tabs>
        <w:spacing w:lineRule="atLeast" w:line="0"/>
        <w:ind w:end="540"/>
        <w:rPr>
          <w:rFonts w:ascii="Arial" w:hAnsi="Arial" w:eastAsia="Arial" w:cs="Arial"/>
          <w:sz w:val="24"/>
        </w:rPr>
      </w:pPr>
      <w:r>
        <w:rPr>
          <w:rFonts w:eastAsia="Arial" w:cs="Arial" w:ascii="Arial" w:hAnsi="Arial"/>
          <w:sz w:val="24"/>
        </w:rPr>
        <w:t>Review, verify, and approve invoices from the vendor; and, if applicable, the Certificates of Partial Payment requests, and the Certificate of Contract Completion form.</w:t>
      </w:r>
    </w:p>
    <w:p>
      <w:pPr>
        <w:pStyle w:val="Normal"/>
        <w:numPr>
          <w:ilvl w:val="0"/>
          <w:numId w:val="7"/>
        </w:numPr>
        <w:tabs>
          <w:tab w:val="clear" w:pos="720"/>
          <w:tab w:val="left" w:pos="269" w:leader="none"/>
        </w:tabs>
        <w:spacing w:lineRule="auto" w:line="237"/>
        <w:ind w:end="440"/>
        <w:rPr>
          <w:rFonts w:ascii="Arial" w:hAnsi="Arial" w:eastAsia="Arial" w:cs="Arial"/>
          <w:sz w:val="24"/>
        </w:rPr>
      </w:pPr>
      <w:r>
        <w:rPr>
          <w:rFonts w:eastAsia="Arial" w:cs="Arial" w:ascii="Arial" w:hAnsi="Arial"/>
          <w:sz w:val="24"/>
        </w:rPr>
        <w:t>Maintain an official record of all correspondence between the Department and the vendor.</w:t>
      </w:r>
    </w:p>
    <w:p>
      <w:pPr>
        <w:pStyle w:val="Normal"/>
        <w:spacing w:lineRule="exact" w:line="2"/>
        <w:rPr>
          <w:rFonts w:ascii="Arial" w:hAnsi="Arial" w:eastAsia="Arial" w:cs="Arial"/>
          <w:sz w:val="24"/>
        </w:rPr>
      </w:pPr>
      <w:r>
        <w:rPr>
          <w:rFonts w:eastAsia="Arial" w:cs="Arial" w:ascii="Arial" w:hAnsi="Arial"/>
          <w:sz w:val="24"/>
        </w:rPr>
      </w:r>
    </w:p>
    <w:p>
      <w:pPr>
        <w:pStyle w:val="Normal"/>
        <w:numPr>
          <w:ilvl w:val="0"/>
          <w:numId w:val="7"/>
        </w:numPr>
        <w:tabs>
          <w:tab w:val="clear" w:pos="720"/>
          <w:tab w:val="left" w:pos="269" w:leader="none"/>
        </w:tabs>
        <w:spacing w:lineRule="atLeast" w:line="0"/>
        <w:ind w:end="520"/>
        <w:rPr>
          <w:rFonts w:ascii="Arial" w:hAnsi="Arial" w:eastAsia="Arial" w:cs="Arial"/>
          <w:sz w:val="24"/>
        </w:rPr>
      </w:pPr>
      <w:r>
        <w:rPr>
          <w:rFonts w:eastAsia="Arial" w:cs="Arial" w:ascii="Arial" w:hAnsi="Arial"/>
          <w:sz w:val="24"/>
        </w:rPr>
        <w:t>The Department will provide a staging area for the Vendor until completion of the work.</w:t>
      </w:r>
    </w:p>
    <w:p>
      <w:pPr>
        <w:pStyle w:val="Normal"/>
        <w:spacing w:lineRule="exact" w:line="22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4"/>
        </w:rPr>
      </w:pPr>
      <w:r>
        <w:rPr>
          <w:rFonts w:eastAsia="Arial" w:cs="Arial" w:ascii="Arial" w:hAnsi="Arial"/>
          <w:sz w:val="24"/>
        </w:rPr>
        <w:t>H.  VENDOR QUALIFICATION</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hanging="28" w:start="460" w:end="200"/>
        <w:rPr>
          <w:rFonts w:ascii="Arial" w:hAnsi="Arial" w:eastAsia="Arial" w:cs="Arial"/>
          <w:sz w:val="24"/>
        </w:rPr>
      </w:pPr>
      <w:r>
        <w:rPr>
          <w:rFonts w:eastAsia="Arial" w:cs="Arial" w:ascii="Arial" w:hAnsi="Arial"/>
          <w:sz w:val="24"/>
        </w:rPr>
        <w:t>The Vendor shall maintain and keep in force throughout the life of the contract, the requirements specified below. Failure of the Vendor to comply with these requirements will be sufficient grounds for Department to declare the contract in default and terminate the agreement in accordance with the terms of B-28 Termination for Cause and Mutual Agreement of the FCO Non-Technical Specifications.</w:t>
      </w:r>
    </w:p>
    <w:p>
      <w:pPr>
        <w:pStyle w:val="Normal"/>
        <w:spacing w:lineRule="exact" w:line="22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8"/>
        </w:numPr>
        <w:tabs>
          <w:tab w:val="clear" w:pos="720"/>
          <w:tab w:val="left" w:pos="1440" w:leader="none"/>
        </w:tabs>
        <w:spacing w:lineRule="auto" w:line="259"/>
        <w:ind w:hanging="360" w:start="1440" w:end="280"/>
        <w:rPr>
          <w:rFonts w:ascii="Arial" w:hAnsi="Arial" w:eastAsia="Arial" w:cs="Arial"/>
          <w:sz w:val="24"/>
        </w:rPr>
      </w:pPr>
      <w:r>
        <w:rPr>
          <w:rFonts w:eastAsia="Arial" w:cs="Arial" w:ascii="Arial" w:hAnsi="Arial"/>
          <w:sz w:val="24"/>
        </w:rPr>
        <w:t>The Vendor shall be currently licensed by the State of Florida and or the County.</w:t>
      </w:r>
    </w:p>
    <w:p>
      <w:pPr>
        <w:pStyle w:val="Normal"/>
        <w:numPr>
          <w:ilvl w:val="0"/>
          <w:numId w:val="8"/>
        </w:numPr>
        <w:tabs>
          <w:tab w:val="clear" w:pos="720"/>
          <w:tab w:val="left" w:pos="1440" w:leader="none"/>
        </w:tabs>
        <w:spacing w:lineRule="atLeast" w:line="0"/>
        <w:ind w:hanging="360" w:start="1440" w:end="760"/>
        <w:rPr>
          <w:rFonts w:ascii="Arial" w:hAnsi="Arial" w:eastAsia="Arial" w:cs="Arial"/>
          <w:sz w:val="24"/>
        </w:rPr>
      </w:pPr>
      <w:r>
        <w:rPr>
          <w:rFonts w:eastAsia="Arial" w:cs="Arial" w:ascii="Arial" w:hAnsi="Arial"/>
          <w:sz w:val="24"/>
        </w:rPr>
        <w:t>The organized business enterprise (e.g. corporation, LLC or sole proprietorship) shall have experience in performing the type of work required for this contract for a minimum of three (3) years.</w:t>
      </w:r>
    </w:p>
    <w:p>
      <w:pPr>
        <w:pStyle w:val="Normal"/>
        <w:numPr>
          <w:ilvl w:val="0"/>
          <w:numId w:val="8"/>
        </w:numPr>
        <w:tabs>
          <w:tab w:val="clear" w:pos="720"/>
          <w:tab w:val="left" w:pos="1440" w:leader="none"/>
        </w:tabs>
        <w:spacing w:lineRule="auto" w:line="237"/>
        <w:ind w:hanging="360" w:start="1440" w:end="660"/>
        <w:rPr>
          <w:rFonts w:ascii="Arial" w:hAnsi="Arial" w:eastAsia="Arial" w:cs="Arial"/>
          <w:sz w:val="24"/>
        </w:rPr>
      </w:pPr>
      <w:r>
        <w:rPr>
          <w:rFonts w:eastAsia="Arial" w:cs="Arial" w:ascii="Arial" w:hAnsi="Arial"/>
          <w:sz w:val="24"/>
        </w:rPr>
        <w:t>The Vendor shall have in his employ a licensed Master Electrician to oversee the work.</w:t>
      </w:r>
    </w:p>
    <w:p>
      <w:pPr>
        <w:pStyle w:val="Normal"/>
        <w:spacing w:lineRule="exact" w:line="2"/>
        <w:rPr>
          <w:rFonts w:ascii="Arial" w:hAnsi="Arial" w:eastAsia="Arial" w:cs="Arial"/>
          <w:sz w:val="24"/>
        </w:rPr>
      </w:pPr>
      <w:r>
        <w:rPr>
          <w:rFonts w:eastAsia="Arial" w:cs="Arial" w:ascii="Arial" w:hAnsi="Arial"/>
          <w:sz w:val="24"/>
        </w:rPr>
      </w:r>
    </w:p>
    <w:p>
      <w:pPr>
        <w:pStyle w:val="Normal"/>
        <w:numPr>
          <w:ilvl w:val="0"/>
          <w:numId w:val="8"/>
        </w:numPr>
        <w:tabs>
          <w:tab w:val="clear" w:pos="720"/>
          <w:tab w:val="left" w:pos="1440" w:leader="none"/>
        </w:tabs>
        <w:spacing w:lineRule="atLeast" w:line="0"/>
        <w:ind w:hanging="360" w:start="1440" w:end="0"/>
        <w:rPr>
          <w:rFonts w:ascii="Arial" w:hAnsi="Arial" w:eastAsia="Arial" w:cs="Arial"/>
          <w:sz w:val="24"/>
        </w:rPr>
      </w:pPr>
      <w:r>
        <w:rPr>
          <w:rFonts w:eastAsia="Arial" w:cs="Arial" w:ascii="Arial" w:hAnsi="Arial"/>
          <w:sz w:val="24"/>
        </w:rPr>
        <w:t>All journeyman electricians performing work on this contract shall be</w:t>
      </w:r>
    </w:p>
    <w:p>
      <w:pPr>
        <w:sectPr>
          <w:type w:val="nextPage"/>
          <w:pgSz w:w="12240" w:h="15840"/>
          <w:pgMar w:left="1440" w:right="1440" w:gutter="0" w:header="0" w:top="1416" w:footer="0" w:bottom="116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Courier New" w:hAnsi="Courier New" w:eastAsia="Courier New" w:cs="Courier New"/>
          <w:sz w:val="24"/>
        </w:rPr>
      </w:pPr>
      <w:r>
        <w:rPr>
          <w:rFonts w:eastAsia="Courier New" w:cs="Courier New" w:ascii="Courier New" w:hAnsi="Courier New"/>
          <w:sz w:val="24"/>
        </w:rPr>
        <w:t>Page 4 of 6</w:t>
      </w:r>
    </w:p>
    <w:p>
      <w:pPr>
        <w:sectPr>
          <w:type w:val="continuous"/>
          <w:pgSz w:w="12240" w:h="15840"/>
          <w:pgMar w:left="1440" w:right="1440" w:gutter="0" w:header="0" w:top="1416" w:footer="0" w:bottom="1160"/>
          <w:formProt w:val="false"/>
          <w:textDirection w:val="lrTb"/>
          <w:docGrid w:type="default" w:linePitch="360" w:charSpace="0"/>
        </w:sectPr>
      </w:pPr>
    </w:p>
    <w:p>
      <w:pPr>
        <w:pStyle w:val="Normal"/>
        <w:spacing w:lineRule="atLeast" w:line="0"/>
        <w:ind w:start="1440" w:end="0"/>
        <w:rPr>
          <w:rFonts w:ascii="Arial" w:hAnsi="Arial" w:eastAsia="Arial" w:cs="Arial"/>
          <w:sz w:val="24"/>
        </w:rPr>
      </w:pPr>
      <w:bookmarkStart w:id="6" w:name="page5"/>
      <w:bookmarkEnd w:id="6"/>
      <w:r>
        <w:rPr>
          <w:rFonts w:eastAsia="Arial" w:cs="Arial" w:ascii="Arial" w:hAnsi="Arial"/>
          <w:sz w:val="24"/>
        </w:rPr>
        <w:t>licensed in accordance with the laws of the State of Florida.</w:t>
      </w:r>
    </w:p>
    <w:p>
      <w:pPr>
        <w:pStyle w:val="Normal"/>
        <w:spacing w:lineRule="exact" w:line="4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9"/>
        </w:numPr>
        <w:tabs>
          <w:tab w:val="clear" w:pos="720"/>
          <w:tab w:val="left" w:pos="1440" w:leader="none"/>
        </w:tabs>
        <w:spacing w:lineRule="atLeast" w:line="0"/>
        <w:ind w:hanging="360" w:start="1440" w:end="0"/>
        <w:rPr>
          <w:rFonts w:ascii="Arial" w:hAnsi="Arial" w:eastAsia="Arial" w:cs="Arial"/>
          <w:sz w:val="24"/>
        </w:rPr>
      </w:pPr>
      <w:r>
        <w:rPr>
          <w:rFonts w:eastAsia="Arial" w:cs="Arial" w:ascii="Arial" w:hAnsi="Arial"/>
          <w:sz w:val="24"/>
        </w:rPr>
        <w:t>The Vendor shall have a current and valid Occupational License/Business Tax Receipt which states the name of the Vendor, street address of the business and the type of work that the Occupational License/Business Tax Receipt is issued for (which must be for the same type of services required in the contact).</w:t>
      </w:r>
    </w:p>
    <w:p>
      <w:pPr>
        <w:pStyle w:val="Normal"/>
        <w:spacing w:lineRule="exact" w:line="272"/>
        <w:rPr>
          <w:rFonts w:ascii="Arial" w:hAnsi="Arial" w:eastAsia="Arial" w:cs="Arial"/>
          <w:sz w:val="24"/>
        </w:rPr>
      </w:pPr>
      <w:r>
        <w:rPr>
          <w:rFonts w:eastAsia="Arial" w:cs="Arial" w:ascii="Arial" w:hAnsi="Arial"/>
          <w:sz w:val="24"/>
        </w:rPr>
      </w:r>
    </w:p>
    <w:p>
      <w:pPr>
        <w:pStyle w:val="Normal"/>
        <w:numPr>
          <w:ilvl w:val="0"/>
          <w:numId w:val="10"/>
        </w:numPr>
        <w:tabs>
          <w:tab w:val="clear" w:pos="720"/>
          <w:tab w:val="left" w:pos="320" w:leader="none"/>
        </w:tabs>
        <w:spacing w:lineRule="atLeast" w:line="0"/>
        <w:ind w:hanging="320" w:start="320" w:end="0"/>
        <w:rPr>
          <w:rFonts w:ascii="Arial" w:hAnsi="Arial" w:eastAsia="Arial" w:cs="Arial"/>
          <w:sz w:val="24"/>
        </w:rPr>
      </w:pPr>
      <w:r>
        <w:rPr>
          <w:rFonts w:eastAsia="Arial" w:cs="Arial" w:ascii="Arial" w:hAnsi="Arial"/>
          <w:sz w:val="24"/>
        </w:rPr>
        <w:t>GENERAL INFORMATION</w:t>
      </w:r>
    </w:p>
    <w:p>
      <w:pPr>
        <w:pStyle w:val="Normal"/>
        <w:spacing w:lineRule="exact" w:line="276"/>
        <w:rPr>
          <w:rFonts w:ascii="Arial" w:hAnsi="Arial" w:eastAsia="Arial" w:cs="Arial"/>
          <w:sz w:val="24"/>
        </w:rPr>
      </w:pPr>
      <w:r>
        <w:rPr>
          <w:rFonts w:eastAsia="Arial" w:cs="Arial" w:ascii="Arial" w:hAnsi="Arial"/>
          <w:sz w:val="24"/>
        </w:rPr>
      </w:r>
    </w:p>
    <w:p>
      <w:pPr>
        <w:pStyle w:val="Normal"/>
        <w:numPr>
          <w:ilvl w:val="1"/>
          <w:numId w:val="10"/>
        </w:numPr>
        <w:tabs>
          <w:tab w:val="left" w:pos="720" w:leader="none"/>
        </w:tabs>
        <w:spacing w:lineRule="auto" w:line="259"/>
        <w:ind w:hanging="466" w:start="720" w:end="520"/>
        <w:rPr>
          <w:rFonts w:ascii="Arial" w:hAnsi="Arial" w:eastAsia="Arial" w:cs="Arial"/>
          <w:sz w:val="24"/>
        </w:rPr>
      </w:pPr>
      <w:r>
        <w:rPr>
          <w:rFonts w:eastAsia="Arial" w:cs="Arial" w:ascii="Arial" w:hAnsi="Arial"/>
          <w:sz w:val="24"/>
        </w:rPr>
        <w:t>If a permit is deemed to be required for the service above, the Vendor will be responsible for the procurement of the permit from the local agency having jurisdiction.</w:t>
      </w:r>
    </w:p>
    <w:p>
      <w:pPr>
        <w:pStyle w:val="Normal"/>
        <w:spacing w:lineRule="exact" w:line="47"/>
        <w:rPr>
          <w:rFonts w:ascii="Arial" w:hAnsi="Arial" w:eastAsia="Arial" w:cs="Arial"/>
          <w:sz w:val="24"/>
        </w:rPr>
      </w:pPr>
      <w:r>
        <w:rPr>
          <w:rFonts w:eastAsia="Arial" w:cs="Arial" w:ascii="Arial" w:hAnsi="Arial"/>
          <w:sz w:val="24"/>
        </w:rPr>
      </w:r>
    </w:p>
    <w:p>
      <w:pPr>
        <w:pStyle w:val="Normal"/>
        <w:numPr>
          <w:ilvl w:val="1"/>
          <w:numId w:val="10"/>
        </w:numPr>
        <w:tabs>
          <w:tab w:val="left" w:pos="720" w:leader="none"/>
        </w:tabs>
        <w:spacing w:lineRule="auto" w:line="280"/>
        <w:ind w:hanging="466" w:start="720" w:end="400"/>
        <w:rPr>
          <w:rFonts w:ascii="Arial" w:hAnsi="Arial" w:eastAsia="Arial" w:cs="Arial"/>
          <w:sz w:val="24"/>
        </w:rPr>
      </w:pPr>
      <w:r>
        <w:rPr>
          <w:rFonts w:eastAsia="Arial" w:cs="Arial" w:ascii="Arial" w:hAnsi="Arial"/>
          <w:sz w:val="24"/>
        </w:rPr>
        <w:t>All work shall be done in accordance with the current National Electrical Code (NEC) and Hardee County codes.</w:t>
      </w:r>
    </w:p>
    <w:p>
      <w:pPr>
        <w:pStyle w:val="Normal"/>
        <w:spacing w:lineRule="exact" w:line="23"/>
        <w:rPr>
          <w:rFonts w:ascii="Arial" w:hAnsi="Arial" w:eastAsia="Arial" w:cs="Arial"/>
          <w:sz w:val="24"/>
        </w:rPr>
      </w:pPr>
      <w:r>
        <w:rPr>
          <w:rFonts w:eastAsia="Arial" w:cs="Arial" w:ascii="Arial" w:hAnsi="Arial"/>
          <w:sz w:val="24"/>
        </w:rPr>
      </w:r>
    </w:p>
    <w:p>
      <w:pPr>
        <w:pStyle w:val="Normal"/>
        <w:numPr>
          <w:ilvl w:val="1"/>
          <w:numId w:val="10"/>
        </w:numPr>
        <w:tabs>
          <w:tab w:val="left" w:pos="720" w:leader="none"/>
        </w:tabs>
        <w:spacing w:lineRule="auto" w:line="244"/>
        <w:ind w:hanging="466" w:start="720" w:end="40"/>
        <w:rPr>
          <w:rFonts w:ascii="Arial" w:hAnsi="Arial" w:eastAsia="Arial" w:cs="Arial"/>
          <w:sz w:val="24"/>
        </w:rPr>
      </w:pPr>
      <w:r>
        <w:rPr>
          <w:rFonts w:eastAsia="Arial" w:cs="Arial" w:ascii="Arial" w:hAnsi="Arial"/>
          <w:sz w:val="24"/>
        </w:rPr>
        <w:t>The Vendor shall be responsible for maintaining a safe and secure worksite for the duration of the work. The Vendor shall maintain all work and staging areas in a neat and presentable condition. Upon completion of assigned work, the Vendor shall daily collect and remove all debris and trash caused by the work and dispose of it properly. Cleanup shall be performed to the satisfaction of the Department. The area around the worksite shall be kept clean and free from debris daily during the progress of work. The Vendor shall immediately notify the Department of any damages to the facilities as a result of the Vendor’s operations.</w:t>
      </w:r>
    </w:p>
    <w:p>
      <w:pPr>
        <w:pStyle w:val="Normal"/>
        <w:spacing w:lineRule="exact" w:line="68"/>
        <w:rPr>
          <w:rFonts w:ascii="Arial" w:hAnsi="Arial" w:eastAsia="Arial" w:cs="Arial"/>
          <w:sz w:val="24"/>
        </w:rPr>
      </w:pPr>
      <w:r>
        <w:rPr>
          <w:rFonts w:eastAsia="Arial" w:cs="Arial" w:ascii="Arial" w:hAnsi="Arial"/>
          <w:sz w:val="24"/>
        </w:rPr>
      </w:r>
    </w:p>
    <w:p>
      <w:pPr>
        <w:pStyle w:val="Normal"/>
        <w:numPr>
          <w:ilvl w:val="1"/>
          <w:numId w:val="10"/>
        </w:numPr>
        <w:tabs>
          <w:tab w:val="left" w:pos="720" w:leader="none"/>
        </w:tabs>
        <w:spacing w:lineRule="auto" w:line="249"/>
        <w:ind w:hanging="466" w:start="720" w:end="40"/>
        <w:rPr>
          <w:rFonts w:ascii="Arial" w:hAnsi="Arial" w:eastAsia="Arial" w:cs="Arial"/>
          <w:sz w:val="24"/>
        </w:rPr>
      </w:pPr>
      <w:r>
        <w:rPr>
          <w:rFonts w:eastAsia="Arial" w:cs="Arial" w:ascii="Arial" w:hAnsi="Arial"/>
          <w:sz w:val="24"/>
        </w:rPr>
        <w:t>The Vendor shall be solely responsible for furnishing all labor, materials, equipment, tools, transportation and supervision and for performing all work as required to complete the work of this project as described. The Vendor, sub-vendors or any of their employees shall not perform any work that is beyond their technical capabilities or for which they are not licensed or certified.</w:t>
      </w:r>
    </w:p>
    <w:p>
      <w:pPr>
        <w:pStyle w:val="Normal"/>
        <w:spacing w:lineRule="exact" w:line="62"/>
        <w:rPr>
          <w:rFonts w:ascii="Arial" w:hAnsi="Arial" w:eastAsia="Arial" w:cs="Arial"/>
          <w:sz w:val="24"/>
        </w:rPr>
      </w:pPr>
      <w:r>
        <w:rPr>
          <w:rFonts w:eastAsia="Arial" w:cs="Arial" w:ascii="Arial" w:hAnsi="Arial"/>
          <w:sz w:val="24"/>
        </w:rPr>
      </w:r>
    </w:p>
    <w:p>
      <w:pPr>
        <w:pStyle w:val="Normal"/>
        <w:numPr>
          <w:ilvl w:val="1"/>
          <w:numId w:val="10"/>
        </w:numPr>
        <w:tabs>
          <w:tab w:val="left" w:pos="720" w:leader="none"/>
        </w:tabs>
        <w:spacing w:lineRule="auto" w:line="280"/>
        <w:ind w:hanging="466" w:start="720" w:end="40"/>
        <w:rPr>
          <w:rFonts w:ascii="Arial" w:hAnsi="Arial" w:eastAsia="Arial" w:cs="Arial"/>
          <w:sz w:val="24"/>
        </w:rPr>
      </w:pPr>
      <w:r>
        <w:rPr>
          <w:rFonts w:eastAsia="Arial" w:cs="Arial" w:ascii="Arial" w:hAnsi="Arial"/>
          <w:sz w:val="24"/>
        </w:rPr>
        <w:t>Power outages are to be scheduled as to not interfere with normal Department of Transportation (DOT) business.</w:t>
      </w:r>
    </w:p>
    <w:p>
      <w:pPr>
        <w:pStyle w:val="Normal"/>
        <w:spacing w:lineRule="exact" w:line="23"/>
        <w:rPr>
          <w:rFonts w:ascii="Arial" w:hAnsi="Arial" w:eastAsia="Arial" w:cs="Arial"/>
          <w:sz w:val="24"/>
        </w:rPr>
      </w:pPr>
      <w:r>
        <w:rPr>
          <w:rFonts w:eastAsia="Arial" w:cs="Arial" w:ascii="Arial" w:hAnsi="Arial"/>
          <w:sz w:val="24"/>
        </w:rPr>
      </w:r>
    </w:p>
    <w:p>
      <w:pPr>
        <w:pStyle w:val="Normal"/>
        <w:numPr>
          <w:ilvl w:val="1"/>
          <w:numId w:val="10"/>
        </w:numPr>
        <w:tabs>
          <w:tab w:val="left" w:pos="720" w:leader="none"/>
        </w:tabs>
        <w:spacing w:lineRule="auto" w:line="280"/>
        <w:ind w:hanging="466" w:start="720" w:end="920"/>
        <w:rPr>
          <w:rFonts w:ascii="Arial" w:hAnsi="Arial" w:eastAsia="Arial" w:cs="Arial"/>
          <w:sz w:val="24"/>
        </w:rPr>
      </w:pPr>
      <w:r>
        <w:rPr>
          <w:rFonts w:eastAsia="Arial" w:cs="Arial" w:ascii="Arial" w:hAnsi="Arial"/>
          <w:sz w:val="24"/>
        </w:rPr>
        <w:t>Before any work is begun, wiring diagrams, equipment, materials list and schedules shall be submitted to the Department for approval.</w:t>
      </w:r>
    </w:p>
    <w:p>
      <w:pPr>
        <w:pStyle w:val="Normal"/>
        <w:spacing w:lineRule="exact" w:line="23"/>
        <w:rPr>
          <w:rFonts w:ascii="Arial" w:hAnsi="Arial" w:eastAsia="Arial" w:cs="Arial"/>
          <w:sz w:val="24"/>
        </w:rPr>
      </w:pPr>
      <w:r>
        <w:rPr>
          <w:rFonts w:eastAsia="Arial" w:cs="Arial" w:ascii="Arial" w:hAnsi="Arial"/>
          <w:sz w:val="24"/>
        </w:rPr>
      </w:r>
    </w:p>
    <w:p>
      <w:pPr>
        <w:pStyle w:val="Normal"/>
        <w:numPr>
          <w:ilvl w:val="1"/>
          <w:numId w:val="10"/>
        </w:numPr>
        <w:tabs>
          <w:tab w:val="left" w:pos="720" w:leader="none"/>
        </w:tabs>
        <w:spacing w:lineRule="auto" w:line="252"/>
        <w:ind w:hanging="466" w:start="720" w:end="140"/>
        <w:rPr>
          <w:rFonts w:ascii="Arial" w:hAnsi="Arial" w:eastAsia="Arial" w:cs="Arial"/>
          <w:sz w:val="24"/>
        </w:rPr>
      </w:pPr>
      <w:r>
        <w:rPr>
          <w:rFonts w:eastAsia="Arial" w:cs="Arial" w:ascii="Arial" w:hAnsi="Arial"/>
          <w:sz w:val="24"/>
        </w:rPr>
        <w:t>At the conclusion of the project, provide a written certification to the Department that all work has been provided in accordance with the Contract Documents and a written warranty against the occurrence of defective materials and workmanship. All standard manufactures and installation warranties apply.</w:t>
      </w:r>
    </w:p>
    <w:p>
      <w:pPr>
        <w:pStyle w:val="Normal"/>
        <w:spacing w:lineRule="exact" w:line="55"/>
        <w:rPr>
          <w:rFonts w:ascii="Arial" w:hAnsi="Arial" w:eastAsia="Arial" w:cs="Arial"/>
          <w:sz w:val="24"/>
        </w:rPr>
      </w:pPr>
      <w:r>
        <w:rPr>
          <w:rFonts w:eastAsia="Arial" w:cs="Arial" w:ascii="Arial" w:hAnsi="Arial"/>
          <w:sz w:val="24"/>
        </w:rPr>
      </w:r>
    </w:p>
    <w:p>
      <w:pPr>
        <w:pStyle w:val="Normal"/>
        <w:numPr>
          <w:ilvl w:val="1"/>
          <w:numId w:val="10"/>
        </w:numPr>
        <w:tabs>
          <w:tab w:val="left" w:pos="720" w:leader="none"/>
        </w:tabs>
        <w:spacing w:lineRule="auto" w:line="259"/>
        <w:ind w:hanging="466" w:start="720" w:end="560"/>
        <w:rPr>
          <w:rFonts w:ascii="Arial" w:hAnsi="Arial" w:eastAsia="Arial" w:cs="Arial"/>
          <w:sz w:val="24"/>
        </w:rPr>
      </w:pPr>
      <w:r>
        <w:rPr>
          <w:rFonts w:eastAsia="Arial" w:cs="Arial" w:ascii="Arial" w:hAnsi="Arial"/>
          <w:sz w:val="24"/>
        </w:rPr>
        <w:t>The Vendor shall provide the Department with contact information for all key personnel directly related to the project. The Department shall be notified immediately orally or written of any changes to the contact information.</w:t>
      </w:r>
    </w:p>
    <w:p>
      <w:pPr>
        <w:sectPr>
          <w:type w:val="nextPage"/>
          <w:pgSz w:w="12240" w:h="15840"/>
          <w:pgMar w:left="1440" w:right="1440" w:gutter="0" w:header="0" w:top="1416" w:footer="0" w:bottom="116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Courier New" w:hAnsi="Courier New" w:eastAsia="Courier New" w:cs="Courier New"/>
          <w:sz w:val="24"/>
        </w:rPr>
      </w:pPr>
      <w:r>
        <w:rPr>
          <w:rFonts w:eastAsia="Courier New" w:cs="Courier New" w:ascii="Courier New" w:hAnsi="Courier New"/>
          <w:sz w:val="24"/>
        </w:rPr>
        <w:t>Page 5 of 6</w:t>
      </w:r>
    </w:p>
    <w:p>
      <w:pPr>
        <w:sectPr>
          <w:type w:val="continuous"/>
          <w:pgSz w:w="12240" w:h="15840"/>
          <w:pgMar w:left="1440" w:right="1440" w:gutter="0" w:header="0" w:top="1416" w:footer="0" w:bottom="1160"/>
          <w:formProt w:val="false"/>
          <w:textDirection w:val="lrTb"/>
          <w:docGrid w:type="default" w:linePitch="360" w:charSpace="0"/>
        </w:sectPr>
      </w:pPr>
    </w:p>
    <w:p>
      <w:pPr>
        <w:pStyle w:val="Normal"/>
        <w:numPr>
          <w:ilvl w:val="1"/>
          <w:numId w:val="11"/>
        </w:numPr>
        <w:tabs>
          <w:tab w:val="left" w:pos="720" w:leader="none"/>
        </w:tabs>
        <w:spacing w:lineRule="auto" w:line="280"/>
        <w:ind w:hanging="466" w:start="720" w:end="120"/>
        <w:rPr>
          <w:rFonts w:ascii="Arial" w:hAnsi="Arial" w:eastAsia="Arial" w:cs="Arial"/>
          <w:sz w:val="24"/>
        </w:rPr>
      </w:pPr>
      <w:bookmarkStart w:id="7" w:name="page6"/>
      <w:bookmarkEnd w:id="7"/>
      <w:r>
        <w:rPr>
          <w:rFonts w:eastAsia="Arial" w:cs="Arial" w:ascii="Arial" w:hAnsi="Arial"/>
          <w:sz w:val="24"/>
        </w:rPr>
        <w:t>Any under ground boxes used on this project will be high impact boxes with high impact lids.</w:t>
      </w:r>
    </w:p>
    <w:p>
      <w:pPr>
        <w:pStyle w:val="Normal"/>
        <w:spacing w:lineRule="exact" w:line="23"/>
        <w:rPr>
          <w:rFonts w:ascii="Arial" w:hAnsi="Arial" w:eastAsia="Arial" w:cs="Arial"/>
          <w:sz w:val="24"/>
        </w:rPr>
      </w:pPr>
      <w:r>
        <w:rPr>
          <w:rFonts w:eastAsia="Arial" w:cs="Arial" w:ascii="Arial" w:hAnsi="Arial"/>
          <w:sz w:val="24"/>
        </w:rPr>
      </w:r>
    </w:p>
    <w:p>
      <w:pPr>
        <w:pStyle w:val="Normal"/>
        <w:numPr>
          <w:ilvl w:val="1"/>
          <w:numId w:val="11"/>
        </w:numPr>
        <w:tabs>
          <w:tab w:val="left" w:pos="720" w:leader="none"/>
        </w:tabs>
        <w:spacing w:lineRule="atLeast" w:line="0"/>
        <w:ind w:hanging="466" w:start="720" w:end="0"/>
        <w:rPr>
          <w:rFonts w:ascii="Arial" w:hAnsi="Arial" w:eastAsia="Arial" w:cs="Arial"/>
          <w:sz w:val="24"/>
        </w:rPr>
      </w:pPr>
      <w:r>
        <w:rPr>
          <w:rFonts w:eastAsia="Arial" w:cs="Arial" w:ascii="Arial" w:hAnsi="Arial"/>
          <w:sz w:val="24"/>
        </w:rPr>
        <w:t>All PVC with be scheduled 80, all fittings will be glues</w:t>
      </w:r>
    </w:p>
    <w:p>
      <w:pPr>
        <w:pStyle w:val="Normal"/>
        <w:spacing w:lineRule="exact" w:line="120"/>
        <w:rPr>
          <w:rFonts w:ascii="Arial" w:hAnsi="Arial" w:eastAsia="Arial" w:cs="Arial"/>
          <w:sz w:val="24"/>
        </w:rPr>
      </w:pPr>
      <w:r>
        <w:rPr>
          <w:rFonts w:eastAsia="Arial" w:cs="Arial" w:ascii="Arial" w:hAnsi="Arial"/>
          <w:sz w:val="24"/>
        </w:rPr>
      </w:r>
    </w:p>
    <w:p>
      <w:pPr>
        <w:pStyle w:val="Normal"/>
        <w:numPr>
          <w:ilvl w:val="1"/>
          <w:numId w:val="11"/>
        </w:numPr>
        <w:tabs>
          <w:tab w:val="left" w:pos="720" w:leader="none"/>
        </w:tabs>
        <w:spacing w:lineRule="atLeast" w:line="0"/>
        <w:ind w:hanging="466" w:start="720" w:end="0"/>
        <w:rPr>
          <w:rFonts w:ascii="Arial" w:hAnsi="Arial" w:eastAsia="Arial" w:cs="Arial"/>
          <w:sz w:val="24"/>
        </w:rPr>
      </w:pPr>
      <w:r>
        <w:rPr>
          <w:rFonts w:eastAsia="Arial" w:cs="Arial" w:ascii="Arial" w:hAnsi="Arial"/>
          <w:sz w:val="24"/>
        </w:rPr>
        <w:t>Pull strings will be installed at all junctions and service boxes</w:t>
      </w:r>
    </w:p>
    <w:p>
      <w:pPr>
        <w:pStyle w:val="Normal"/>
        <w:spacing w:lineRule="exact" w:line="120"/>
        <w:rPr>
          <w:rFonts w:ascii="Arial" w:hAnsi="Arial" w:eastAsia="Arial" w:cs="Arial"/>
          <w:sz w:val="24"/>
        </w:rPr>
      </w:pPr>
      <w:r>
        <w:rPr>
          <w:rFonts w:eastAsia="Arial" w:cs="Arial" w:ascii="Arial" w:hAnsi="Arial"/>
          <w:sz w:val="24"/>
        </w:rPr>
      </w:r>
    </w:p>
    <w:p>
      <w:pPr>
        <w:pStyle w:val="Normal"/>
        <w:numPr>
          <w:ilvl w:val="1"/>
          <w:numId w:val="11"/>
        </w:numPr>
        <w:tabs>
          <w:tab w:val="left" w:pos="720" w:leader="none"/>
        </w:tabs>
        <w:spacing w:lineRule="auto" w:line="280"/>
        <w:ind w:hanging="466" w:start="720" w:end="240"/>
        <w:rPr>
          <w:rFonts w:ascii="Arial" w:hAnsi="Arial" w:eastAsia="Arial" w:cs="Arial"/>
          <w:sz w:val="24"/>
        </w:rPr>
      </w:pPr>
      <w:r>
        <w:rPr>
          <w:rFonts w:eastAsia="Arial" w:cs="Arial" w:ascii="Arial" w:hAnsi="Arial"/>
          <w:sz w:val="24"/>
        </w:rPr>
        <w:t>The contractor is responsible for making all repairs to and demolition needed to complete this job.</w:t>
      </w:r>
    </w:p>
    <w:p>
      <w:pPr>
        <w:pStyle w:val="Normal"/>
        <w:spacing w:lineRule="exact" w:line="23"/>
        <w:rPr>
          <w:rFonts w:ascii="Arial" w:hAnsi="Arial" w:eastAsia="Arial" w:cs="Arial"/>
          <w:sz w:val="24"/>
        </w:rPr>
      </w:pPr>
      <w:r>
        <w:rPr>
          <w:rFonts w:eastAsia="Arial" w:cs="Arial" w:ascii="Arial" w:hAnsi="Arial"/>
          <w:sz w:val="24"/>
        </w:rPr>
      </w:r>
    </w:p>
    <w:p>
      <w:pPr>
        <w:pStyle w:val="Normal"/>
        <w:numPr>
          <w:ilvl w:val="2"/>
          <w:numId w:val="11"/>
        </w:numPr>
        <w:tabs>
          <w:tab w:val="clear" w:pos="720"/>
          <w:tab w:val="left" w:pos="1340" w:leader="none"/>
        </w:tabs>
        <w:spacing w:lineRule="atLeast" w:line="0"/>
        <w:ind w:hanging="366" w:start="1340" w:end="0"/>
        <w:rPr>
          <w:rFonts w:ascii="Arial" w:hAnsi="Arial" w:eastAsia="Arial" w:cs="Arial"/>
          <w:sz w:val="24"/>
        </w:rPr>
      </w:pPr>
      <w:r>
        <w:rPr>
          <w:rFonts w:eastAsia="Arial" w:cs="Arial" w:ascii="Arial" w:hAnsi="Arial"/>
          <w:sz w:val="24"/>
        </w:rPr>
        <w:t>This includes but not limited to:</w:t>
      </w:r>
    </w:p>
    <w:p>
      <w:pPr>
        <w:pStyle w:val="Normal"/>
        <w:spacing w:lineRule="exact" w:line="120"/>
        <w:rPr>
          <w:rFonts w:ascii="Arial" w:hAnsi="Arial" w:eastAsia="Arial" w:cs="Arial"/>
          <w:sz w:val="24"/>
        </w:rPr>
      </w:pPr>
      <w:r>
        <w:rPr>
          <w:rFonts w:eastAsia="Arial" w:cs="Arial" w:ascii="Arial" w:hAnsi="Arial"/>
          <w:sz w:val="24"/>
        </w:rPr>
      </w:r>
    </w:p>
    <w:p>
      <w:pPr>
        <w:pStyle w:val="Normal"/>
        <w:numPr>
          <w:ilvl w:val="3"/>
          <w:numId w:val="11"/>
        </w:numPr>
        <w:tabs>
          <w:tab w:val="clear" w:pos="720"/>
          <w:tab w:val="left" w:pos="2060" w:leader="none"/>
        </w:tabs>
        <w:spacing w:lineRule="atLeast" w:line="0"/>
        <w:ind w:hanging="306" w:start="2060" w:end="0"/>
        <w:rPr>
          <w:rFonts w:ascii="Arial" w:hAnsi="Arial" w:eastAsia="Arial" w:cs="Arial"/>
          <w:sz w:val="24"/>
        </w:rPr>
      </w:pPr>
      <w:r>
        <w:rPr>
          <w:rFonts w:eastAsia="Arial" w:cs="Arial" w:ascii="Arial" w:hAnsi="Arial"/>
          <w:sz w:val="24"/>
        </w:rPr>
        <w:t>Landscaping (sod, flower beds, mulch)</w:t>
      </w:r>
    </w:p>
    <w:p>
      <w:pPr>
        <w:pStyle w:val="Normal"/>
        <w:spacing w:lineRule="exact" w:line="120"/>
        <w:rPr>
          <w:rFonts w:ascii="Arial" w:hAnsi="Arial" w:eastAsia="Arial" w:cs="Arial"/>
          <w:sz w:val="24"/>
        </w:rPr>
      </w:pPr>
      <w:r>
        <w:rPr>
          <w:rFonts w:eastAsia="Arial" w:cs="Arial" w:ascii="Arial" w:hAnsi="Arial"/>
          <w:sz w:val="24"/>
        </w:rPr>
      </w:r>
    </w:p>
    <w:p>
      <w:pPr>
        <w:pStyle w:val="Normal"/>
        <w:numPr>
          <w:ilvl w:val="3"/>
          <w:numId w:val="11"/>
        </w:numPr>
        <w:tabs>
          <w:tab w:val="clear" w:pos="720"/>
          <w:tab w:val="left" w:pos="2060" w:leader="none"/>
        </w:tabs>
        <w:spacing w:lineRule="atLeast" w:line="0"/>
        <w:ind w:hanging="359" w:start="2060" w:end="0"/>
        <w:rPr>
          <w:rFonts w:ascii="Arial" w:hAnsi="Arial" w:eastAsia="Arial" w:cs="Arial"/>
          <w:sz w:val="24"/>
        </w:rPr>
      </w:pPr>
      <w:r>
        <w:rPr>
          <w:rFonts w:eastAsia="Arial" w:cs="Arial" w:ascii="Arial" w:hAnsi="Arial"/>
          <w:sz w:val="24"/>
        </w:rPr>
        <w:t>Asphalt/ concrete (driveways, sidewalks)</w:t>
      </w:r>
    </w:p>
    <w:p>
      <w:pPr>
        <w:pStyle w:val="Normal"/>
        <w:spacing w:lineRule="exact" w:line="120"/>
        <w:rPr>
          <w:rFonts w:ascii="Arial" w:hAnsi="Arial" w:eastAsia="Arial" w:cs="Arial"/>
          <w:sz w:val="24"/>
        </w:rPr>
      </w:pPr>
      <w:r>
        <w:rPr>
          <w:rFonts w:eastAsia="Arial" w:cs="Arial" w:ascii="Arial" w:hAnsi="Arial"/>
          <w:sz w:val="24"/>
        </w:rPr>
      </w:r>
    </w:p>
    <w:p>
      <w:pPr>
        <w:pStyle w:val="Normal"/>
        <w:numPr>
          <w:ilvl w:val="3"/>
          <w:numId w:val="11"/>
        </w:numPr>
        <w:tabs>
          <w:tab w:val="clear" w:pos="720"/>
          <w:tab w:val="left" w:pos="2060" w:leader="none"/>
        </w:tabs>
        <w:spacing w:lineRule="atLeast" w:line="0"/>
        <w:ind w:hanging="411" w:start="2060" w:end="0"/>
        <w:rPr>
          <w:rFonts w:ascii="Arial" w:hAnsi="Arial" w:eastAsia="Arial" w:cs="Arial"/>
          <w:sz w:val="24"/>
        </w:rPr>
      </w:pPr>
      <w:r>
        <w:rPr>
          <w:rFonts w:eastAsia="Arial" w:cs="Arial" w:ascii="Arial" w:hAnsi="Arial"/>
          <w:sz w:val="24"/>
        </w:rPr>
        <w:t>Block walls (painting)</w:t>
      </w:r>
    </w:p>
    <w:p>
      <w:pPr>
        <w:pStyle w:val="Normal"/>
        <w:spacing w:lineRule="exact" w:line="120"/>
        <w:rPr>
          <w:rFonts w:ascii="Arial" w:hAnsi="Arial" w:eastAsia="Arial" w:cs="Arial"/>
          <w:sz w:val="24"/>
        </w:rPr>
      </w:pPr>
      <w:r>
        <w:rPr>
          <w:rFonts w:eastAsia="Arial" w:cs="Arial" w:ascii="Arial" w:hAnsi="Arial"/>
          <w:sz w:val="24"/>
        </w:rPr>
      </w:r>
    </w:p>
    <w:p>
      <w:pPr>
        <w:pStyle w:val="Normal"/>
        <w:numPr>
          <w:ilvl w:val="1"/>
          <w:numId w:val="11"/>
        </w:numPr>
        <w:tabs>
          <w:tab w:val="left" w:pos="720" w:leader="none"/>
        </w:tabs>
        <w:spacing w:lineRule="auto" w:line="280"/>
        <w:ind w:hanging="466" w:start="720" w:end="340"/>
        <w:rPr>
          <w:rFonts w:ascii="Arial" w:hAnsi="Arial" w:eastAsia="Arial" w:cs="Arial"/>
          <w:sz w:val="24"/>
        </w:rPr>
      </w:pPr>
      <w:r>
        <w:rPr>
          <w:rFonts w:eastAsia="Arial" w:cs="Arial" w:ascii="Arial" w:hAnsi="Arial"/>
          <w:sz w:val="24"/>
        </w:rPr>
        <w:t>This is a turn key project all materials and labor are to be included to complete this project.</w:t>
      </w:r>
    </w:p>
    <w:p>
      <w:pPr>
        <w:pStyle w:val="Normal"/>
        <w:spacing w:lineRule="exact" w:line="200"/>
        <w:rPr>
          <w:rFonts w:ascii="Arial" w:hAnsi="Arial" w:eastAsia="Arial" w:cs="Arial"/>
          <w:sz w:val="24"/>
        </w:rPr>
      </w:pPr>
      <w:r>
        <w:rPr>
          <w:rFonts w:eastAsia="Arial" w:cs="Arial" w:ascii="Arial" w:hAnsi="Arial"/>
          <w:sz w:val="24"/>
        </w:rPr>
      </w:r>
    </w:p>
    <w:p>
      <w:pPr>
        <w:pStyle w:val="Normal"/>
        <w:spacing w:lineRule="exact" w:line="219"/>
        <w:rPr>
          <w:rFonts w:ascii="Arial" w:hAnsi="Arial" w:eastAsia="Arial" w:cs="Arial"/>
          <w:sz w:val="24"/>
        </w:rPr>
      </w:pPr>
      <w:r>
        <w:rPr>
          <w:rFonts w:eastAsia="Arial" w:cs="Arial" w:ascii="Arial" w:hAnsi="Arial"/>
          <w:sz w:val="24"/>
        </w:rPr>
      </w:r>
    </w:p>
    <w:p>
      <w:pPr>
        <w:pStyle w:val="Normal"/>
        <w:numPr>
          <w:ilvl w:val="0"/>
          <w:numId w:val="12"/>
        </w:numPr>
        <w:tabs>
          <w:tab w:val="clear" w:pos="720"/>
          <w:tab w:val="left" w:pos="273" w:leader="none"/>
        </w:tabs>
        <w:spacing w:lineRule="auto" w:line="280"/>
        <w:rPr>
          <w:rFonts w:ascii="Arial" w:hAnsi="Arial" w:eastAsia="Arial" w:cs="Arial"/>
          <w:sz w:val="24"/>
        </w:rPr>
      </w:pPr>
      <w:r>
        <w:rPr>
          <w:rFonts w:eastAsia="Arial" w:cs="Arial" w:ascii="Arial" w:hAnsi="Arial"/>
          <w:sz w:val="24"/>
        </w:rPr>
        <w:t>WORK AUTHORIZATION: No work will be done until a Notice to Proceed (NTP) is issued by the Project Manager.</w:t>
      </w:r>
    </w:p>
    <w:p>
      <w:pPr>
        <w:pStyle w:val="Normal"/>
        <w:spacing w:lineRule="exact" w:line="179"/>
        <w:rPr>
          <w:rFonts w:ascii="Arial" w:hAnsi="Arial" w:eastAsia="Arial" w:cs="Arial"/>
          <w:sz w:val="24"/>
        </w:rPr>
      </w:pPr>
      <w:r>
        <w:rPr>
          <w:rFonts w:eastAsia="Arial" w:cs="Arial" w:ascii="Arial" w:hAnsi="Arial"/>
          <w:sz w:val="24"/>
        </w:rPr>
      </w:r>
    </w:p>
    <w:p>
      <w:pPr>
        <w:pStyle w:val="Normal"/>
        <w:numPr>
          <w:ilvl w:val="0"/>
          <w:numId w:val="12"/>
        </w:numPr>
        <w:tabs>
          <w:tab w:val="clear" w:pos="720"/>
          <w:tab w:val="left" w:pos="360" w:leader="none"/>
        </w:tabs>
        <w:spacing w:lineRule="atLeast" w:line="0"/>
        <w:ind w:hanging="360" w:start="360" w:end="0"/>
        <w:rPr>
          <w:rFonts w:ascii="Arial" w:hAnsi="Arial" w:eastAsia="Arial" w:cs="Arial"/>
          <w:sz w:val="24"/>
        </w:rPr>
      </w:pPr>
      <w:r>
        <w:rPr>
          <w:rFonts w:eastAsia="Arial" w:cs="Arial" w:ascii="Arial" w:hAnsi="Arial"/>
          <w:sz w:val="24"/>
        </w:rPr>
        <w:t>BASIS OF PAYMENT:</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start="280" w:end="20"/>
        <w:rPr/>
      </w:pPr>
      <w:r>
        <w:rPr>
          <w:rFonts w:eastAsia="Arial" w:cs="Arial" w:ascii="Arial" w:hAnsi="Arial"/>
          <w:sz w:val="24"/>
        </w:rPr>
        <w:t>Partial payments may be made for percentages or stages of work completed upon approval of Project Manager. See Non-Technical Specifications and Exhibit “B” Method of Compensation for other terms of payment.</w:t>
      </w:r>
    </w:p>
    <w:p>
      <w:pPr>
        <w:sectPr>
          <w:type w:val="nextPage"/>
          <w:pgSz w:w="12240" w:h="15840"/>
          <w:pgMar w:left="1440" w:right="1440" w:gutter="0" w:header="0" w:top="1416" w:footer="0" w:bottom="116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Courier New" w:hAnsi="Courier New" w:eastAsia="Courier New" w:cs="Courier New"/>
          <w:sz w:val="24"/>
        </w:rPr>
      </w:pPr>
      <w:r>
        <w:rPr>
          <w:rFonts w:eastAsia="Courier New" w:cs="Courier New" w:ascii="Courier New" w:hAnsi="Courier New"/>
          <w:sz w:val="24"/>
        </w:rPr>
        <w:t>Page 6 of 6</w:t>
      </w:r>
    </w:p>
    <w:sectPr>
      <w:type w:val="continuous"/>
      <w:pgSz w:w="12240" w:h="15840"/>
      <w:pgMar w:left="1440" w:right="1440" w:gutter="0" w:header="0" w:top="1416" w:footer="0" w:bottom="116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Courier New">
    <w:charset w:val="00" w:characterSet="windows-1252"/>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lvl w:ilvl="1">
      <w:start w:val="16"/>
      <w:numFmt w:val="decimal"/>
      <w:lvlText w:val="(%2)"/>
      <w:lvlJc w:val="start"/>
      <w:pPr>
        <w:tabs>
          <w:tab w:val="num" w:pos="0"/>
        </w:tabs>
        <w:ind w:start="0" w:hanging="0"/>
      </w:pPr>
    </w:lvl>
    <w:lvl w:ilvl="2">
      <w:start w:val="1"/>
      <w:numFmt w:val="lowerLetter"/>
      <w:lvlText w:val="%3."/>
      <w:lvlJc w:val="start"/>
      <w:pPr>
        <w:tabs>
          <w:tab w:val="num" w:pos="0"/>
        </w:tabs>
        <w:ind w:start="0" w:hanging="0"/>
      </w:pPr>
    </w:lvl>
    <w:lvl w:ilvl="3">
      <w:start w:val="1"/>
      <w:numFmt w:val="lowerRoman"/>
      <w:lvlText w:val="%4."/>
      <w:lvlJc w:val="start"/>
      <w:pPr>
        <w:tabs>
          <w:tab w:val="num" w:pos="0"/>
        </w:tabs>
        <w:ind w:start="0" w:hanging="0"/>
      </w:p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
    <w:lvl w:ilvl="0">
      <w:start w:val="1"/>
      <w:numFmt w:val="upperLetter"/>
      <w:lvlText w:val="%1"/>
      <w:lvlJc w:val="start"/>
      <w:pPr>
        <w:tabs>
          <w:tab w:val="num" w:pos="0"/>
        </w:tabs>
        <w:ind w:start="0" w:hanging="0"/>
      </w:pPr>
    </w:lvl>
    <w:lvl w:ilvl="1">
      <w:start w:val="1"/>
      <w:numFmt w:val="decimal"/>
      <w:lvlText w:val="%2"/>
      <w:lvlJc w:val="start"/>
      <w:pPr>
        <w:tabs>
          <w:tab w:val="num" w:pos="0"/>
        </w:tabs>
        <w:ind w:start="0" w:hanging="0"/>
      </w:pPr>
    </w:lvl>
    <w:lvl w:ilvl="2">
      <w:start w:val="4"/>
      <w:numFmt w:val="lowerLetter"/>
      <w:lvlText w:val="%3."/>
      <w:lvlJc w:val="start"/>
      <w:pPr>
        <w:tabs>
          <w:tab w:val="num" w:pos="0"/>
        </w:tabs>
        <w:ind w:start="0" w:hanging="0"/>
      </w:pPr>
    </w:lvl>
    <w:lvl w:ilvl="3">
      <w:start w:val="1"/>
      <w:numFmt w:val="lowerRoman"/>
      <w:lvlText w:val="%4."/>
      <w:lvlJc w:val="start"/>
      <w:pPr>
        <w:tabs>
          <w:tab w:val="num" w:pos="0"/>
        </w:tabs>
        <w:ind w:start="0" w:hanging="0"/>
      </w:p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
    <w:lvl w:ilvl="0">
      <w:start w:val="1"/>
      <w:numFmt w:val="upperLetter"/>
      <w:lvlText w:val="%1"/>
      <w:lvlJc w:val="start"/>
      <w:pPr>
        <w:tabs>
          <w:tab w:val="num" w:pos="0"/>
        </w:tabs>
        <w:ind w:start="0" w:hanging="0"/>
      </w:pPr>
    </w:lvl>
    <w:lvl w:ilvl="1">
      <w:start w:val="3"/>
      <w:numFmt w:val="decimal"/>
      <w:lvlText w:val="%2."/>
      <w:lvlJc w:val="start"/>
      <w:pPr>
        <w:tabs>
          <w:tab w:val="num" w:pos="0"/>
        </w:tabs>
        <w:ind w:start="0" w:hanging="0"/>
      </w:pPr>
    </w:lvl>
    <w:lvl w:ilvl="2">
      <w:start w:val="1"/>
      <w:numFmt w:val="lowerLetter"/>
      <w:lvlText w:val="%3."/>
      <w:lvlJc w:val="start"/>
      <w:pPr>
        <w:tabs>
          <w:tab w:val="num" w:pos="0"/>
        </w:tabs>
        <w:ind w:start="0" w:hanging="0"/>
      </w:pPr>
    </w:lvl>
    <w:lvl w:ilvl="3">
      <w:start w:val="1"/>
      <w:numFmt w:val="lowerRoman"/>
      <w:lvlText w:val="%4."/>
      <w:lvlJc w:val="start"/>
      <w:pPr>
        <w:tabs>
          <w:tab w:val="num" w:pos="0"/>
        </w:tabs>
        <w:ind w:start="0" w:hanging="0"/>
      </w:p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
    <w:lvl w:ilvl="0">
      <w:start w:val="3"/>
      <w:numFmt w:val="upperLetter"/>
      <w:lvlText w:val="%1."/>
      <w:lvlJc w:val="start"/>
      <w:pPr>
        <w:tabs>
          <w:tab w:val="num" w:pos="0"/>
        </w:tabs>
        <w:ind w:start="0" w:hanging="0"/>
      </w:pPr>
    </w:lvl>
  </w:abstractNum>
  <w:abstractNum w:abstractNumId="5">
    <w:lvl w:ilvl="0">
      <w:start w:val="4"/>
      <w:numFmt w:val="upperLetter"/>
      <w:lvlText w:val="%1."/>
      <w:lvlJc w:val="start"/>
      <w:pPr>
        <w:tabs>
          <w:tab w:val="num" w:pos="0"/>
        </w:tabs>
        <w:ind w:start="0" w:hanging="0"/>
      </w:pPr>
    </w:lvl>
  </w:abstractNum>
  <w:abstractNum w:abstractNumId="6">
    <w:lvl w:ilvl="0">
      <w:start w:val="1"/>
      <w:numFmt w:val="decimal"/>
      <w:lvlText w:val="%1."/>
      <w:lvlJc w:val="start"/>
      <w:pPr>
        <w:tabs>
          <w:tab w:val="num" w:pos="0"/>
        </w:tabs>
        <w:ind w:start="0" w:hanging="0"/>
      </w:pPr>
    </w:lvl>
  </w:abstractNum>
  <w:abstractNum w:abstractNumId="7">
    <w:lvl w:ilvl="0">
      <w:start w:val="1"/>
      <w:numFmt w:val="decimal"/>
      <w:lvlText w:val="%1."/>
      <w:lvlJc w:val="start"/>
      <w:pPr>
        <w:tabs>
          <w:tab w:val="num" w:pos="0"/>
        </w:tabs>
        <w:ind w:start="0" w:hanging="0"/>
      </w:pPr>
    </w:lvl>
  </w:abstractNum>
  <w:abstractNum w:abstractNumId="8">
    <w:lvl w:ilvl="0">
      <w:start w:val="1"/>
      <w:numFmt w:val="decimal"/>
      <w:lvlText w:val="%1."/>
      <w:lvlJc w:val="start"/>
      <w:pPr>
        <w:tabs>
          <w:tab w:val="num" w:pos="0"/>
        </w:tabs>
        <w:ind w:start="0" w:hanging="0"/>
      </w:pPr>
    </w:lvl>
  </w:abstractNum>
  <w:abstractNum w:abstractNumId="9">
    <w:lvl w:ilvl="0">
      <w:start w:val="1"/>
      <w:numFmt w:val="upperLetter"/>
      <w:lvlText w:val="%1"/>
      <w:lvlJc w:val="start"/>
      <w:pPr>
        <w:tabs>
          <w:tab w:val="num" w:pos="0"/>
        </w:tabs>
        <w:ind w:start="0" w:hanging="0"/>
      </w:pPr>
    </w:lvl>
    <w:lvl w:ilvl="1">
      <w:start w:val="1"/>
      <w:numFmt w:val="decimal"/>
      <w:lvlText w:val="%2"/>
      <w:lvlJc w:val="start"/>
      <w:pPr>
        <w:tabs>
          <w:tab w:val="num" w:pos="0"/>
        </w:tabs>
        <w:ind w:start="0" w:hanging="0"/>
      </w:pPr>
    </w:lvl>
    <w:lvl w:ilvl="2">
      <w:start w:val="5"/>
      <w:numFmt w:val="decimal"/>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0">
    <w:lvl w:ilvl="0">
      <w:start w:val="9"/>
      <w:numFmt w:val="upperLetter"/>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decimal"/>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1">
    <w:lvl w:ilvl="0">
      <w:start w:val="1"/>
      <w:numFmt w:val="upperLetter"/>
      <w:lvlText w:val="%1"/>
      <w:lvlJc w:val="start"/>
      <w:pPr>
        <w:tabs>
          <w:tab w:val="num" w:pos="0"/>
        </w:tabs>
        <w:ind w:start="0" w:hanging="0"/>
      </w:pPr>
    </w:lvl>
    <w:lvl w:ilvl="1">
      <w:start w:val="9"/>
      <w:numFmt w:val="decimal"/>
      <w:lvlText w:val="%2."/>
      <w:lvlJc w:val="start"/>
      <w:pPr>
        <w:tabs>
          <w:tab w:val="num" w:pos="0"/>
        </w:tabs>
        <w:ind w:start="0" w:hanging="0"/>
      </w:pPr>
    </w:lvl>
    <w:lvl w:ilvl="2">
      <w:start w:val="1"/>
      <w:numFmt w:val="lowerLetter"/>
      <w:lvlText w:val="%3."/>
      <w:lvlJc w:val="start"/>
      <w:pPr>
        <w:tabs>
          <w:tab w:val="num" w:pos="0"/>
        </w:tabs>
        <w:ind w:start="0" w:hanging="0"/>
      </w:pPr>
    </w:lvl>
    <w:lvl w:ilvl="3">
      <w:start w:val="1"/>
      <w:numFmt w:val="lowerRoman"/>
      <w:lvlText w:val="%4."/>
      <w:lvlJc w:val="start"/>
      <w:pPr>
        <w:tabs>
          <w:tab w:val="num" w:pos="0"/>
        </w:tabs>
        <w:ind w:start="0" w:hanging="0"/>
      </w:p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2">
    <w:lvl w:ilvl="0">
      <w:start w:val="10"/>
      <w:numFmt w:val="upperLetter"/>
      <w:lvlText w:val="%1."/>
      <w:lvlJc w:val="start"/>
      <w:pPr>
        <w:tabs>
          <w:tab w:val="num" w:pos="0"/>
        </w:tabs>
        <w:ind w:start="0" w:hanging="0"/>
      </w:pPr>
    </w:lvl>
  </w:abstractNum>
  <w:abstractNum w:abstractNumId="1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