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29.png" ContentType="image/png"/>
  <Override PartName="/word/media/image28.png" ContentType="image/png"/>
  <Override PartName="/word/media/image27.png" ContentType="image/png"/>
  <Override PartName="/word/media/image26.png" ContentType="image/png"/>
  <Override PartName="/word/media/image25.png" ContentType="image/png"/>
  <Override PartName="/word/media/image24.png" ContentType="image/png"/>
  <Override PartName="/word/media/image23.png" ContentType="image/png"/>
  <Override PartName="/word/media/image22.png" ContentType="image/png"/>
  <Override PartName="/word/media/image21.png" ContentType="image/png"/>
  <Override PartName="/word/media/image19.png" ContentType="image/png"/>
  <Override PartName="/word/media/image1.jpeg" ContentType="image/jpeg"/>
  <Override PartName="/word/media/image10.png" ContentType="image/png"/>
  <Override PartName="/word/media/image15.png" ContentType="image/png"/>
  <Override PartName="/word/media/image9.png" ContentType="image/png"/>
  <Override PartName="/word/media/image18.png" ContentType="image/png"/>
  <Override PartName="/word/media/image20.png" ContentType="image/png"/>
  <Override PartName="/word/media/image13.png" ContentType="image/png"/>
  <Override PartName="/word/media/image36.png" ContentType="image/png"/>
  <Override PartName="/word/media/image4.png" ContentType="image/png"/>
  <Override PartName="/word/media/image32.png" ContentType="image/png"/>
  <Override PartName="/word/media/image33.png" ContentType="image/png"/>
  <Override PartName="/word/media/image40.png" ContentType="image/png"/>
  <Override PartName="/word/media/image6.png" ContentType="image/png"/>
  <Override PartName="/word/media/image38.png" ContentType="image/png"/>
  <Override PartName="/word/media/image41.png" ContentType="image/png"/>
  <Override PartName="/word/media/image30.png" ContentType="image/png"/>
  <Override PartName="/word/media/image42.png" ContentType="image/png"/>
  <Override PartName="/word/media/image31.png" ContentType="image/png"/>
  <Override PartName="/word/media/image43.png" ContentType="image/png"/>
  <Override PartName="/word/media/image12.png" ContentType="image/png"/>
  <Override PartName="/word/media/image3.png" ContentType="image/png"/>
  <Override PartName="/word/media/image35.png" ContentType="image/png"/>
  <Override PartName="/word/media/image8.png" ContentType="image/png"/>
  <Override PartName="/word/media/image17.png" ContentType="image/png"/>
  <Override PartName="/word/media/image11.png" ContentType="image/png"/>
  <Override PartName="/word/media/image2.png" ContentType="image/png"/>
  <Override PartName="/word/media/image34.png" ContentType="image/png"/>
  <Override PartName="/word/media/image39.png" ContentType="image/png"/>
  <Override PartName="/word/media/image7.png" ContentType="image/png"/>
  <Override PartName="/word/media/image16.png" ContentType="image/png"/>
  <Override PartName="/word/media/image37.png" ContentType="image/png"/>
  <Override PartName="/word/media/image5.png" ContentType="image/png"/>
  <Override PartName="/word/media/image1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8460"/>
        <w:gridCol w:w="900"/>
      </w:tblGrid>
      <w:tr>
        <w:trPr>
          <w:trHeight w:val="552" w:hRule="atLeast"/>
        </w:trPr>
        <w:tc>
          <w:tcPr>
            <w:tcW w:w="8460" w:type="dxa"/>
            <w:tcBorders/>
          </w:tcPr>
          <w:p>
            <w:pPr>
              <w:pStyle w:val="Normal"/>
              <w:spacing w:lineRule="atLeast" w:line="0"/>
              <w:rPr>
                <w:rFonts w:ascii="Arial" w:hAnsi="Arial" w:eastAsia="Arial" w:cs="Arial"/>
                <w:b/>
                <w:color w:val="316191"/>
                <w:sz w:val="32"/>
              </w:rPr>
            </w:pPr>
            <w:hyperlink r:id="rId2">
              <w:r>
                <w:rPr>
                  <w:rStyle w:val="Hyperlink"/>
                  <w:rFonts w:eastAsia="Arial" w:cs="Arial" w:ascii="Arial" w:hAnsi="Arial"/>
                  <w:b/>
                  <w:color w:val="316191"/>
                  <w:sz w:val="32"/>
                </w:rPr>
                <w:t>Vanderbilt Journal of Transnational Law</w:t>
              </w:r>
            </w:hyperlink>
          </w:p>
        </w:tc>
        <w:tc>
          <w:tcPr>
            <w:tcW w:w="900" w:type="dxa"/>
            <w:tcBorders/>
          </w:tcPr>
          <w:p>
            <w:pPr>
              <w:pStyle w:val="Normal"/>
              <w:snapToGrid w:val="false"/>
              <w:spacing w:lineRule="atLeast" w:line="0"/>
              <w:rPr>
                <w:rFonts w:ascii="Times New Roman" w:hAnsi="Times New Roman" w:eastAsia="Times New Roman" w:cs="Times New Roman"/>
                <w:b/>
                <w:color w:val="316191"/>
                <w:sz w:val="24"/>
              </w:rPr>
            </w:pPr>
            <w:r>
              <w:rPr>
                <w:rFonts w:eastAsia="Times New Roman" w:cs="Times New Roman" w:ascii="Times New Roman" w:hAnsi="Times New Roman"/>
                <w:b/>
                <w:color w:val="316191"/>
                <w:sz w:val="24"/>
              </w:rPr>
            </w:r>
          </w:p>
        </w:tc>
      </w:tr>
      <w:tr>
        <w:trPr>
          <w:trHeight w:val="265" w:hRule="atLeast"/>
        </w:trPr>
        <w:tc>
          <w:tcPr>
            <w:tcW w:w="8460" w:type="dxa"/>
            <w:tcBorders>
              <w:bottom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05" w:hRule="atLeast"/>
        </w:trPr>
        <w:tc>
          <w:tcPr>
            <w:tcW w:w="8460" w:type="dxa"/>
            <w:tcBorders/>
          </w:tcPr>
          <w:p>
            <w:pPr>
              <w:pStyle w:val="Normal"/>
              <w:spacing w:lineRule="atLeast" w:line="0"/>
              <w:rPr>
                <w:rFonts w:ascii="Arial" w:hAnsi="Arial" w:eastAsia="Arial" w:cs="Arial"/>
                <w:color w:val="316191"/>
                <w:sz w:val="22"/>
              </w:rPr>
            </w:pPr>
            <w:hyperlink r:id="rId3">
              <w:r>
                <w:rPr>
                  <w:rStyle w:val="Hyperlink"/>
                  <w:rFonts w:eastAsia="Arial" w:cs="Arial" w:ascii="Arial" w:hAnsi="Arial"/>
                  <w:color w:val="316191"/>
                  <w:sz w:val="22"/>
                </w:rPr>
                <w:t>Volume 50</w:t>
              </w:r>
            </w:hyperlink>
          </w:p>
        </w:tc>
        <w:tc>
          <w:tcPr>
            <w:tcW w:w="900" w:type="dxa"/>
            <w:vMerge w:val="restart"/>
            <w:tcBorders/>
          </w:tcPr>
          <w:p>
            <w:pPr>
              <w:pStyle w:val="Normal"/>
              <w:spacing w:lineRule="atLeast" w:line="0"/>
              <w:ind w:start="80" w:end="0"/>
              <w:rPr>
                <w:rFonts w:ascii="Arial" w:hAnsi="Arial" w:eastAsia="Arial" w:cs="Arial"/>
                <w:color w:val="316191"/>
                <w:sz w:val="22"/>
              </w:rPr>
            </w:pPr>
            <w:hyperlink r:id="rId4">
              <w:r>
                <w:rPr>
                  <w:rStyle w:val="Hyperlink"/>
                  <w:rFonts w:eastAsia="Arial" w:cs="Arial" w:ascii="Arial" w:hAnsi="Arial"/>
                  <w:color w:val="316191"/>
                  <w:sz w:val="22"/>
                </w:rPr>
                <w:t>Article 3</w:t>
              </w:r>
            </w:hyperlink>
          </w:p>
        </w:tc>
      </w:tr>
      <w:tr>
        <w:trPr>
          <w:trHeight w:val="168" w:hRule="atLeast"/>
        </w:trPr>
        <w:tc>
          <w:tcPr>
            <w:tcW w:w="8460" w:type="dxa"/>
            <w:vMerge w:val="restart"/>
            <w:tcBorders/>
          </w:tcPr>
          <w:p>
            <w:pPr>
              <w:pStyle w:val="Normal"/>
              <w:spacing w:lineRule="atLeast" w:line="0"/>
              <w:rPr>
                <w:rFonts w:ascii="Arial" w:hAnsi="Arial" w:eastAsia="Arial" w:cs="Arial"/>
                <w:i/>
                <w:i/>
                <w:color w:val="316191"/>
                <w:sz w:val="22"/>
              </w:rPr>
            </w:pPr>
            <w:hyperlink r:id="rId5">
              <w:r>
                <w:rPr>
                  <w:rStyle w:val="Hyperlink"/>
                  <w:rFonts w:eastAsia="Arial" w:cs="Arial" w:ascii="Arial" w:hAnsi="Arial"/>
                  <w:color w:val="316191"/>
                  <w:sz w:val="22"/>
                </w:rPr>
                <w:t xml:space="preserve">Issue 1 </w:t>
              </w:r>
              <w:r>
                <w:rPr>
                  <w:rStyle w:val="Hyperlink"/>
                  <w:rFonts w:eastAsia="Arial" w:cs="Arial" w:ascii="Arial" w:hAnsi="Arial"/>
                  <w:i/>
                  <w:color w:val="316191"/>
                  <w:sz w:val="22"/>
                </w:rPr>
                <w:t>January 2017</w:t>
              </w:r>
            </w:hyperlink>
          </w:p>
        </w:tc>
        <w:tc>
          <w:tcPr>
            <w:tcW w:w="900" w:type="dxa"/>
            <w:vMerge w:val="continue"/>
            <w:tcBorders/>
          </w:tcPr>
          <w:p>
            <w:pPr>
              <w:pStyle w:val="Normal"/>
              <w:snapToGrid w:val="false"/>
              <w:spacing w:lineRule="atLeast" w:line="0"/>
              <w:rPr>
                <w:rFonts w:ascii="Times New Roman" w:hAnsi="Times New Roman" w:eastAsia="Times New Roman" w:cs="Times New Roman"/>
                <w:i/>
                <w:i/>
                <w:color w:val="316191"/>
                <w:sz w:val="14"/>
              </w:rPr>
            </w:pPr>
            <w:r>
              <w:rPr>
                <w:rFonts w:eastAsia="Times New Roman" w:cs="Times New Roman" w:ascii="Times New Roman" w:hAnsi="Times New Roman"/>
                <w:i/>
                <w:color w:val="316191"/>
                <w:sz w:val="14"/>
              </w:rPr>
            </w:r>
          </w:p>
        </w:tc>
      </w:tr>
      <w:tr>
        <w:trPr>
          <w:trHeight w:val="122" w:hRule="atLeast"/>
        </w:trPr>
        <w:tc>
          <w:tcPr>
            <w:tcW w:w="84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89" w:hRule="atLeast"/>
        </w:trPr>
        <w:tc>
          <w:tcPr>
            <w:tcW w:w="846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513" w:hRule="atLeast"/>
        </w:trPr>
        <w:tc>
          <w:tcPr>
            <w:tcW w:w="8460" w:type="dxa"/>
            <w:tcBorders/>
          </w:tcPr>
          <w:p>
            <w:pPr>
              <w:pStyle w:val="Normal"/>
              <w:spacing w:lineRule="atLeast" w:line="0"/>
              <w:rPr>
                <w:rFonts w:ascii="Arial" w:hAnsi="Arial" w:eastAsia="Arial" w:cs="Arial"/>
                <w:sz w:val="22"/>
              </w:rPr>
            </w:pPr>
            <w:r>
              <w:rPr>
                <w:rFonts w:eastAsia="Arial" w:cs="Arial" w:ascii="Arial" w:hAnsi="Arial"/>
                <w:sz w:val="22"/>
              </w:rPr>
              <w:t>2017</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3" w:hRule="atLeast"/>
        </w:trPr>
        <w:tc>
          <w:tcPr>
            <w:tcW w:w="8460" w:type="dxa"/>
            <w:tcBorders/>
          </w:tcPr>
          <w:p>
            <w:pPr>
              <w:pStyle w:val="Normal"/>
              <w:spacing w:lineRule="atLeast" w:line="0"/>
              <w:rPr>
                <w:rFonts w:ascii="Arial" w:hAnsi="Arial" w:eastAsia="Arial" w:cs="Arial"/>
                <w:b/>
                <w:w w:val="92"/>
                <w:sz w:val="32"/>
              </w:rPr>
            </w:pPr>
            <w:r>
              <w:rPr>
                <w:rFonts w:eastAsia="Arial" w:cs="Arial" w:ascii="Arial" w:hAnsi="Arial"/>
                <w:b/>
                <w:w w:val="92"/>
                <w:sz w:val="32"/>
              </w:rPr>
              <w:t>Expanding the Boundaries of Boundary Dispute Settlement:</w:t>
            </w:r>
          </w:p>
        </w:tc>
        <w:tc>
          <w:tcPr>
            <w:tcW w:w="900" w:type="dxa"/>
            <w:tcBorders/>
          </w:tcPr>
          <w:p>
            <w:pPr>
              <w:pStyle w:val="Normal"/>
              <w:snapToGrid w:val="false"/>
              <w:spacing w:lineRule="atLeast" w:line="0"/>
              <w:rPr>
                <w:rFonts w:ascii="Times New Roman" w:hAnsi="Times New Roman" w:eastAsia="Times New Roman" w:cs="Times New Roman"/>
                <w:b/>
                <w:w w:val="92"/>
                <w:sz w:val="24"/>
              </w:rPr>
            </w:pPr>
            <w:r>
              <w:rPr>
                <w:rFonts w:eastAsia="Times New Roman" w:cs="Times New Roman" w:ascii="Times New Roman" w:hAnsi="Times New Roman"/>
                <w:b/>
                <w:w w:val="92"/>
                <w:sz w:val="24"/>
              </w:rPr>
            </w:r>
          </w:p>
        </w:tc>
      </w:tr>
      <w:tr>
        <w:trPr>
          <w:trHeight w:val="480" w:hRule="atLeast"/>
        </w:trPr>
        <w:tc>
          <w:tcPr>
            <w:tcW w:w="8460" w:type="dxa"/>
            <w:tcBorders/>
          </w:tcPr>
          <w:p>
            <w:pPr>
              <w:pStyle w:val="Normal"/>
              <w:spacing w:lineRule="atLeast" w:line="0"/>
              <w:rPr>
                <w:rFonts w:ascii="Arial" w:hAnsi="Arial" w:eastAsia="Arial" w:cs="Arial"/>
                <w:b/>
                <w:w w:val="93"/>
                <w:sz w:val="32"/>
              </w:rPr>
            </w:pPr>
            <w:r>
              <w:rPr>
                <w:rFonts w:eastAsia="Arial" w:cs="Arial" w:ascii="Arial" w:hAnsi="Arial"/>
                <w:b/>
                <w:w w:val="93"/>
                <w:sz w:val="32"/>
              </w:rPr>
              <w:t>International Law and Critical Geography at the Crossroads</w:t>
            </w:r>
          </w:p>
        </w:tc>
        <w:tc>
          <w:tcPr>
            <w:tcW w:w="900" w:type="dxa"/>
            <w:tcBorders/>
          </w:tcPr>
          <w:p>
            <w:pPr>
              <w:pStyle w:val="Normal"/>
              <w:snapToGrid w:val="false"/>
              <w:spacing w:lineRule="atLeast" w:line="0"/>
              <w:rPr>
                <w:rFonts w:ascii="Times New Roman" w:hAnsi="Times New Roman" w:eastAsia="Times New Roman" w:cs="Times New Roman"/>
                <w:b/>
                <w:w w:val="93"/>
                <w:sz w:val="24"/>
              </w:rPr>
            </w:pPr>
            <w:r>
              <w:rPr>
                <w:rFonts w:eastAsia="Times New Roman" w:cs="Times New Roman" w:ascii="Times New Roman" w:hAnsi="Times New Roman"/>
                <w:b/>
                <w:w w:val="93"/>
                <w:sz w:val="24"/>
              </w:rPr>
            </w:r>
          </w:p>
        </w:tc>
      </w:tr>
      <w:tr>
        <w:trPr>
          <w:trHeight w:val="526" w:hRule="atLeast"/>
        </w:trPr>
        <w:tc>
          <w:tcPr>
            <w:tcW w:w="8460" w:type="dxa"/>
            <w:tcBorders/>
          </w:tcPr>
          <w:p>
            <w:pPr>
              <w:pStyle w:val="Normal"/>
              <w:spacing w:lineRule="atLeast" w:line="0"/>
              <w:rPr>
                <w:rFonts w:ascii="Arial" w:hAnsi="Arial" w:eastAsia="Arial" w:cs="Arial"/>
                <w:sz w:val="22"/>
              </w:rPr>
            </w:pPr>
            <w:r>
              <w:rPr>
                <w:rFonts w:eastAsia="Arial" w:cs="Arial" w:ascii="Arial" w:hAnsi="Arial"/>
                <w:sz w:val="22"/>
              </w:rPr>
              <w:t>Michal Saliternik</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end="2500"/>
        <w:rPr>
          <w:rFonts w:ascii="Arial" w:hAnsi="Arial" w:eastAsia="Arial" w:cs="Arial"/>
          <w:color w:val="316191"/>
        </w:rPr>
      </w:pPr>
      <w:r>
        <w:rPr>
          <w:rFonts w:eastAsia="Arial" w:cs="Arial" w:ascii="Arial" w:hAnsi="Arial"/>
        </w:rPr>
        <w:t>Follow this and additional works at:</w:t>
      </w:r>
      <w:r>
        <w:rPr>
          <w:rFonts w:eastAsia="Arial" w:cs="Arial" w:ascii="Arial" w:hAnsi="Arial"/>
          <w:color w:val="316191"/>
        </w:rPr>
        <w:t xml:space="preserve"> </w:t>
      </w:r>
      <w:hyperlink r:id="rId6">
        <w:r>
          <w:rPr>
            <w:rStyle w:val="Hyperlink"/>
            <w:rFonts w:eastAsia="Arial" w:cs="Arial" w:ascii="Arial" w:hAnsi="Arial"/>
            <w:color w:val="316191"/>
          </w:rPr>
          <w:t>https://scholarship.law.vanderbilt.edu/vjtl</w:t>
        </w:r>
      </w:hyperlink>
      <w:r>
        <w:rPr>
          <w:rFonts w:eastAsia="Arial" w:cs="Arial" w:ascii="Arial" w:hAnsi="Arial"/>
        </w:rPr>
        <w:t xml:space="preserve"> </w:t>
      </w:r>
      <w:r>
        <w:rPr>
          <w:rFonts w:eastAsia="Arial" w:cs="Arial" w:ascii="Arial" w:hAnsi="Arial"/>
        </w:rPr>
        <w:drawing>
          <wp:inline distT="0" distB="0" distL="0" distR="0">
            <wp:extent cx="171450" cy="171450"/>
            <wp:effectExtent l="0" t="0" r="0" b="0"/>
            <wp:docPr id="1"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3" descr="" title=""/>
                    <pic:cNvPicPr>
                      <a:picLocks noChangeAspect="1" noChangeArrowheads="1"/>
                    </pic:cNvPicPr>
                  </pic:nvPicPr>
                  <pic:blipFill>
                    <a:blip r:embed="rId7"/>
                    <a:srcRect l="-105" t="-105" r="-105" b="-105"/>
                    <a:stretch>
                      <a:fillRect/>
                    </a:stretch>
                  </pic:blipFill>
                  <pic:spPr bwMode="auto">
                    <a:xfrm>
                      <a:off x="0" y="0"/>
                      <a:ext cx="171450" cy="171450"/>
                    </a:xfrm>
                    <a:prstGeom prst="rect">
                      <a:avLst/>
                    </a:prstGeom>
                  </pic:spPr>
                </pic:pic>
              </a:graphicData>
            </a:graphic>
          </wp:inline>
        </w:drawing>
      </w:r>
      <w:r>
        <w:rPr>
          <w:rFonts w:eastAsia="Arial" w:cs="Arial" w:ascii="Arial" w:hAnsi="Arial"/>
        </w:rPr>
        <w:t xml:space="preserve"> Part of the</w:t>
      </w:r>
      <w:r>
        <w:rPr>
          <w:rFonts w:eastAsia="Arial" w:cs="Arial" w:ascii="Arial" w:hAnsi="Arial"/>
          <w:color w:val="316191"/>
        </w:rPr>
        <w:t xml:space="preserve"> </w:t>
      </w:r>
      <w:hyperlink r:id="rId8">
        <w:r>
          <w:rPr>
            <w:rStyle w:val="Hyperlink"/>
            <w:rFonts w:eastAsia="Arial" w:cs="Arial" w:ascii="Arial" w:hAnsi="Arial"/>
            <w:color w:val="316191"/>
          </w:rPr>
          <w:t>International Law Commons</w:t>
        </w:r>
      </w:hyperlink>
    </w:p>
    <w:p>
      <w:pPr>
        <w:pStyle w:val="Normal"/>
        <w:spacing w:lineRule="exact" w:line="20"/>
        <w:rPr>
          <w:rFonts w:ascii="Times New Roman" w:hAnsi="Times New Roman" w:eastAsia="Times New Roman" w:cs="Times New Roman"/>
          <w:color w:val="316191"/>
        </w:rPr>
      </w:pPr>
      <w:r>
        <w:rPr>
          <w:rFonts w:eastAsia="Times New Roman" w:cs="Times New Roman" w:ascii="Times New Roman" w:hAnsi="Times New Roman"/>
          <w:color w:val="316191"/>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106680</wp:posOffset>
                </wp:positionV>
                <wp:extent cx="5943600" cy="0"/>
                <wp:effectExtent l="0" t="5080" r="0" b="5080"/>
                <wp:wrapNone/>
                <wp:docPr id="2" name=""/>
                <a:graphic xmlns:a="http://schemas.openxmlformats.org/drawingml/2006/main">
                  <a:graphicData uri="http://schemas.microsoft.com/office/word/2010/wordprocessingShape">
                    <wps:wsp>
                      <wps:cNvSpPr/>
                      <wps:spPr>
                        <a:xfrm>
                          <a:off x="0" y="0"/>
                          <a:ext cx="5943600" cy="0"/>
                        </a:xfrm>
                        <a:prstGeom prst="line">
                          <a:avLst/>
                        </a:prstGeom>
                        <a:ln w="9360">
                          <a:solidFill>
                            <a:srgbClr val="b3b4b7"/>
                          </a:solidFill>
                          <a:miter/>
                        </a:ln>
                      </wps:spPr>
                      <wps:style>
                        <a:lnRef idx="0"/>
                        <a:fillRef idx="0"/>
                        <a:effectRef idx="0"/>
                        <a:fontRef idx="minor"/>
                      </wps:style>
                      <wps:bodyPr/>
                    </wps:wsp>
                  </a:graphicData>
                </a:graphic>
              </wp:anchor>
            </w:drawing>
          </mc:Choice>
          <mc:Fallback>
            <w:pict>
              <v:line id="shape_0" from="0pt,8.4pt" to="467.95pt,8.4pt" stroked="t" o:allowincell="f" style="position:absolute">
                <v:stroke color="#b3b4b7" weight="9360" joinstyle="miter" endcap="flat"/>
                <v:fill o:detectmouseclick="t" on="false"/>
                <w10:wrap type="none"/>
              </v:line>
            </w:pict>
          </mc:Fallback>
        </mc:AlternateContent>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Recommended Citation</w:t>
      </w:r>
    </w:p>
    <w:p>
      <w:pPr>
        <w:pStyle w:val="Normal"/>
        <w:spacing w:lineRule="exact" w:line="8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end="600"/>
        <w:rPr/>
      </w:pPr>
      <w:r>
        <w:rPr>
          <w:rFonts w:eastAsia="Arial" w:cs="Arial" w:ascii="Arial" w:hAnsi="Arial"/>
        </w:rPr>
        <w:t xml:space="preserve">Michal Saliternik, Expanding the Boundaries of Boundary Dispute Settlement: International Law and Critical Geography at the Crossroads, 50 </w:t>
      </w:r>
      <w:r>
        <w:rPr>
          <w:rFonts w:eastAsia="Arial" w:cs="Arial" w:ascii="Arial" w:hAnsi="Arial"/>
          <w:i/>
        </w:rPr>
        <w:t>Vanderbilt Law Review</w:t>
      </w:r>
      <w:r>
        <w:rPr>
          <w:rFonts w:eastAsia="Arial" w:cs="Arial" w:ascii="Arial" w:hAnsi="Arial"/>
        </w:rPr>
        <w:t xml:space="preserve"> 113 (2021)</w:t>
      </w:r>
    </w:p>
    <w:p>
      <w:pPr>
        <w:pStyle w:val="Normal"/>
        <w:spacing w:lineRule="exact" w:line="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Available at: https://scholarship.law.vanderbilt.edu/vjtl/vol50/iss1/3</w:t>
      </w:r>
    </w:p>
    <w:p>
      <w:pPr>
        <w:sectPr>
          <w:type w:val="nextPage"/>
          <w:pgSz w:w="12240" w:h="15840"/>
          <w:pgMar w:left="1440" w:right="1440" w:gutter="0" w:header="0" w:top="1440" w:footer="0" w:bottom="84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end="460"/>
        <w:jc w:val="both"/>
        <w:rPr/>
      </w:pPr>
      <w:r>
        <w:rPr>
          <w:rFonts w:eastAsia="Arial" w:cs="Arial" w:ascii="Arial" w:hAnsi="Arial"/>
          <w:sz w:val="18"/>
        </w:rPr>
        <w:t>This Article is brought to you for free and open access by Scholarship@Vanderbilt Law. It has been accepted for inclusion in Vanderbilt Journal of Transnational Law by an authorized editor of Scholarship@Vanderbilt Law. For more information, please contact</w:t>
      </w:r>
      <w:r>
        <w:rPr>
          <w:rFonts w:eastAsia="Arial" w:cs="Arial" w:ascii="Arial" w:hAnsi="Arial"/>
          <w:color w:val="316191"/>
          <w:sz w:val="18"/>
        </w:rPr>
        <w:t xml:space="preserve"> </w:t>
      </w:r>
      <w:hyperlink r:id="rId9">
        <w:r>
          <w:rPr>
            <w:rStyle w:val="Hyperlink"/>
            <w:rFonts w:eastAsia="Arial" w:cs="Arial" w:ascii="Arial" w:hAnsi="Arial"/>
            <w:color w:val="316191"/>
            <w:sz w:val="18"/>
          </w:rPr>
          <w:t>mark.j.williams@vanderbilt.edu</w:t>
        </w:r>
      </w:hyperlink>
      <w:r>
        <w:rPr>
          <w:rFonts w:eastAsia="Arial" w:cs="Arial" w:ascii="Arial" w:hAnsi="Arial"/>
          <w:sz w:val="18"/>
        </w:rPr>
        <w:t>.</w:t>
      </w:r>
    </w:p>
    <w:p>
      <w:pPr>
        <w:sectPr>
          <w:type w:val="continuous"/>
          <w:pgSz w:w="12240" w:h="15840"/>
          <w:pgMar w:left="1440" w:right="1440" w:gutter="0" w:header="0" w:top="1440" w:footer="0" w:bottom="844"/>
          <w:formProt w:val="false"/>
          <w:textDirection w:val="lrTb"/>
          <w:docGrid w:type="default" w:linePitch="360" w:charSpace="0"/>
        </w:sectPr>
      </w:pPr>
    </w:p>
    <w:p>
      <w:pPr>
        <w:pStyle w:val="Normal"/>
        <w:tabs>
          <w:tab w:val="clear" w:pos="720"/>
          <w:tab w:val="left" w:pos="2460" w:leader="none"/>
          <w:tab w:val="left" w:pos="3520" w:leader="none"/>
          <w:tab w:val="left" w:pos="6120" w:leader="none"/>
        </w:tabs>
        <w:spacing w:lineRule="atLeast" w:line="0"/>
        <w:ind w:start="20" w:end="0"/>
        <w:rPr/>
      </w:pPr>
      <w:bookmarkStart w:id="2" w:name="page2"/>
      <w:bookmarkEnd w:id="2"/>
      <w:r>
        <w:drawing>
          <wp:anchor behindDoc="1" distT="0" distB="0" distL="114935" distR="114935" simplePos="0" locked="0" layoutInCell="0" allowOverlap="1" relativeHeight="4">
            <wp:simplePos x="0" y="0"/>
            <wp:positionH relativeFrom="page">
              <wp:posOffset>0</wp:posOffset>
            </wp:positionH>
            <wp:positionV relativeFrom="page">
              <wp:posOffset>0</wp:posOffset>
            </wp:positionV>
            <wp:extent cx="5925185" cy="9089390"/>
            <wp:effectExtent l="0" t="0" r="0" b="0"/>
            <wp:wrapNone/>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10"/>
                    <a:srcRect l="-3" t="-2" r="-3" b="-2"/>
                    <a:stretch>
                      <a:fillRect/>
                    </a:stretch>
                  </pic:blipFill>
                  <pic:spPr bwMode="auto">
                    <a:xfrm>
                      <a:off x="0" y="0"/>
                      <a:ext cx="5925185" cy="9089390"/>
                    </a:xfrm>
                    <a:prstGeom prst="rect">
                      <a:avLst/>
                    </a:prstGeom>
                  </pic:spPr>
                </pic:pic>
              </a:graphicData>
            </a:graphic>
          </wp:anchor>
        </w:drawing>
      </w:r>
      <w:r>
        <w:rPr>
          <w:rFonts w:eastAsia="Times New Roman" w:cs="Times New Roman" w:ascii="Times New Roman" w:hAnsi="Times New Roman"/>
          <w:b/>
          <w:sz w:val="36"/>
        </w:rPr>
        <w:t>Expanding</w:t>
      </w:r>
      <w:r>
        <w:rPr>
          <w:rFonts w:eastAsia="Times New Roman" w:cs="Times New Roman" w:ascii="Times New Roman" w:hAnsi="Times New Roman"/>
        </w:rPr>
        <w:tab/>
      </w:r>
      <w:r>
        <w:rPr>
          <w:rFonts w:eastAsia="Times New Roman" w:cs="Times New Roman" w:ascii="Times New Roman" w:hAnsi="Times New Roman"/>
          <w:b/>
          <w:sz w:val="36"/>
        </w:rPr>
        <w:t>the</w:t>
      </w:r>
      <w:r>
        <w:rPr>
          <w:rFonts w:eastAsia="Times New Roman" w:cs="Times New Roman" w:ascii="Times New Roman" w:hAnsi="Times New Roman"/>
        </w:rPr>
        <w:tab/>
      </w:r>
      <w:r>
        <w:rPr>
          <w:rFonts w:eastAsia="Times New Roman" w:cs="Times New Roman" w:ascii="Times New Roman" w:hAnsi="Times New Roman"/>
          <w:b/>
          <w:sz w:val="36"/>
        </w:rPr>
        <w:t>Boundaries</w:t>
      </w:r>
      <w:r>
        <w:rPr>
          <w:rFonts w:eastAsia="Times New Roman" w:cs="Times New Roman" w:ascii="Times New Roman" w:hAnsi="Times New Roman"/>
        </w:rPr>
        <w:tab/>
      </w:r>
      <w:r>
        <w:rPr>
          <w:rFonts w:eastAsia="Times New Roman" w:cs="Times New Roman" w:ascii="Times New Roman" w:hAnsi="Times New Roman"/>
          <w:b/>
          <w:sz w:val="36"/>
        </w:rPr>
        <w:t>of</w:t>
      </w:r>
    </w:p>
    <w:p>
      <w:pPr>
        <w:pStyle w:val="Normal"/>
        <w:spacing w:lineRule="exact" w:line="24"/>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tabs>
          <w:tab w:val="clear" w:pos="720"/>
          <w:tab w:val="left" w:pos="2360" w:leader="none"/>
          <w:tab w:val="left" w:pos="4340" w:leader="none"/>
        </w:tabs>
        <w:spacing w:lineRule="atLeast" w:line="0"/>
        <w:ind w:start="20" w:end="0"/>
        <w:rPr/>
      </w:pPr>
      <w:r>
        <w:rPr>
          <w:rFonts w:eastAsia="Times New Roman" w:cs="Times New Roman" w:ascii="Times New Roman" w:hAnsi="Times New Roman"/>
          <w:b/>
          <w:sz w:val="36"/>
        </w:rPr>
        <w:t>Boundary</w:t>
      </w:r>
      <w:r>
        <w:rPr>
          <w:rFonts w:eastAsia="Times New Roman" w:cs="Times New Roman" w:ascii="Times New Roman" w:hAnsi="Times New Roman"/>
        </w:rPr>
        <w:tab/>
      </w:r>
      <w:r>
        <w:rPr>
          <w:rFonts w:eastAsia="Times New Roman" w:cs="Times New Roman" w:ascii="Times New Roman" w:hAnsi="Times New Roman"/>
          <w:b/>
          <w:sz w:val="36"/>
        </w:rPr>
        <w:t>Dispute</w:t>
      </w:r>
      <w:r>
        <w:rPr>
          <w:rFonts w:eastAsia="Times New Roman" w:cs="Times New Roman" w:ascii="Times New Roman" w:hAnsi="Times New Roman"/>
        </w:rPr>
        <w:tab/>
      </w:r>
      <w:r>
        <w:rPr>
          <w:rFonts w:eastAsia="Times New Roman" w:cs="Times New Roman" w:ascii="Times New Roman" w:hAnsi="Times New Roman"/>
          <w:b/>
          <w:sz w:val="36"/>
        </w:rPr>
        <w:t>Settlement:</w:t>
      </w:r>
    </w:p>
    <w:p>
      <w:pPr>
        <w:pStyle w:val="Normal"/>
        <w:spacing w:lineRule="exact" w:line="12"/>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52"/>
        <w:ind w:start="20" w:end="71"/>
        <w:rPr>
          <w:rFonts w:ascii="Times New Roman" w:hAnsi="Times New Roman" w:eastAsia="Times New Roman" w:cs="Times New Roman"/>
          <w:b/>
          <w:sz w:val="36"/>
        </w:rPr>
      </w:pPr>
      <w:r>
        <w:rPr>
          <w:rFonts w:eastAsia="Times New Roman" w:cs="Times New Roman" w:ascii="Times New Roman" w:hAnsi="Times New Roman"/>
          <w:b/>
          <w:sz w:val="36"/>
        </w:rPr>
        <w:t>International Law and Critical Geography at the Crossroads</w:t>
      </w:r>
    </w:p>
    <w:p>
      <w:pPr>
        <w:pStyle w:val="Normal"/>
        <w:spacing w:lineRule="exact" w:line="200"/>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
        <w:jc w:val="center"/>
        <w:rPr>
          <w:rFonts w:ascii="Times New Roman" w:hAnsi="Times New Roman" w:eastAsia="Times New Roman" w:cs="Times New Roman"/>
          <w:i/>
          <w:i/>
        </w:rPr>
      </w:pPr>
      <w:r>
        <w:rPr>
          <w:rFonts w:eastAsia="Times New Roman" w:cs="Times New Roman" w:ascii="Times New Roman" w:hAnsi="Times New Roman"/>
          <w:i/>
        </w:rPr>
        <w:t>Michal Saliternik*</w:t>
      </w:r>
    </w:p>
    <w:p>
      <w:pPr>
        <w:pStyle w:val="Normal"/>
        <w:spacing w:lineRule="exact" w:line="28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end="131"/>
        <w:jc w:val="center"/>
        <w:rPr>
          <w:rFonts w:ascii="Times New Roman" w:hAnsi="Times New Roman" w:eastAsia="Times New Roman" w:cs="Times New Roman"/>
          <w:b/>
          <w:sz w:val="16"/>
        </w:rPr>
      </w:pPr>
      <w:r>
        <w:rPr>
          <w:rFonts w:eastAsia="Times New Roman" w:cs="Times New Roman" w:ascii="Times New Roman" w:hAnsi="Times New Roman"/>
          <w:b/>
          <w:sz w:val="16"/>
        </w:rPr>
        <w:t>ABSTRACT</w:t>
      </w:r>
    </w:p>
    <w:p>
      <w:pPr>
        <w:pStyle w:val="Normal"/>
        <w:spacing w:lineRule="exact" w:line="26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47"/>
        <w:ind w:firstLine="460" w:start="280" w:end="311"/>
        <w:jc w:val="both"/>
        <w:rPr/>
      </w:pPr>
      <w:r>
        <w:rPr>
          <w:rFonts w:eastAsia="Times New Roman" w:cs="Times New Roman" w:ascii="Times New Roman" w:hAnsi="Times New Roman"/>
          <w:i/>
        </w:rPr>
        <w:t xml:space="preserve">This Article identifies a new trend in the adjudication of international boundary disputes and examines it from a historical and normative perspective. For many years, the resolution of internationalland boundary disputes was governed exclusively </w:t>
      </w:r>
      <w:r>
        <w:rPr>
          <w:rFonts w:eastAsia="Times New Roman" w:cs="Times New Roman" w:ascii="Times New Roman" w:hAnsi="Times New Roman"/>
          <w:b/>
          <w:i/>
        </w:rPr>
        <w:t>by</w:t>
      </w:r>
      <w:r>
        <w:rPr>
          <w:rFonts w:eastAsia="Times New Roman" w:cs="Times New Roman" w:ascii="Times New Roman" w:hAnsi="Times New Roman"/>
          <w:i/>
        </w:rPr>
        <w:t xml:space="preserve"> the principle of the stability and continuity of boundaries. Under this paradigm, the main role of international adjudicators was to determine the exact location of historical boundary lines that had been set forth in colonial-era treaties or decrees. Once these lines were ascertained, they were strictly enforced, and any attempt to challenge them was dismissed.</w:t>
      </w:r>
    </w:p>
    <w:p>
      <w:pPr>
        <w:pStyle w:val="Normal"/>
        <w:spacing w:lineRule="exact" w:line="251"/>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37"/>
        <w:ind w:firstLine="420" w:start="300" w:end="331"/>
        <w:rPr>
          <w:rFonts w:ascii="Times New Roman" w:hAnsi="Times New Roman" w:eastAsia="Times New Roman" w:cs="Times New Roman"/>
          <w:i/>
          <w:i/>
        </w:rPr>
      </w:pPr>
      <w:r>
        <w:rPr>
          <w:rFonts w:eastAsia="Times New Roman" w:cs="Times New Roman" w:ascii="Times New Roman" w:hAnsi="Times New Roman"/>
          <w:i/>
        </w:rPr>
        <w:t>In recent years, however, international adjudicators have been increasingly inclined to deviate from historical boundaries</w:t>
      </w:r>
    </w:p>
    <w:p>
      <w:pPr>
        <w:pStyle w:val="Normal"/>
        <w:spacing w:lineRule="exact" w:line="42"/>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76"/>
        <w:ind w:firstLine="20" w:start="260" w:end="331"/>
        <w:jc w:val="both"/>
        <w:rPr/>
      </w:pPr>
      <w:r>
        <w:rPr>
          <w:rFonts w:eastAsia="Times New Roman" w:cs="Times New Roman" w:ascii="Times New Roman" w:hAnsi="Times New Roman"/>
          <w:i/>
          <w:sz w:val="18"/>
        </w:rPr>
        <w:t xml:space="preserve">in order to promote "human-oriented"goalssuch as the protection of borderlandpopulations or the bolstering of peace efforts. After demonstrating this development in several cases, the Article evaluates its normative implications. For that purpose, the Article turns to CriticalBorder Studies </w:t>
      </w:r>
      <w:r>
        <w:rPr>
          <w:rFonts w:eastAsia="Times New Roman" w:cs="Times New Roman" w:ascii="Times New Roman" w:hAnsi="Times New Roman"/>
          <w:b/>
          <w:i/>
          <w:sz w:val="18"/>
        </w:rPr>
        <w:t>(CBS),</w:t>
      </w:r>
      <w:r>
        <w:rPr>
          <w:rFonts w:eastAsia="Times New Roman" w:cs="Times New Roman" w:ascii="Times New Roman" w:hAnsi="Times New Roman"/>
          <w:i/>
          <w:sz w:val="18"/>
        </w:rPr>
        <w:t xml:space="preserve"> an emerging field within political geography that critically explores the sources, functions, and effects of borders. </w:t>
      </w:r>
      <w:r>
        <w:rPr>
          <w:rFonts w:eastAsia="Times New Roman" w:cs="Times New Roman" w:ascii="Times New Roman" w:hAnsi="Times New Roman"/>
          <w:b/>
          <w:i/>
          <w:sz w:val="18"/>
        </w:rPr>
        <w:t>CBS</w:t>
      </w:r>
      <w:r>
        <w:rPr>
          <w:rFonts w:eastAsia="Times New Roman" w:cs="Times New Roman" w:ascii="Times New Roman" w:hAnsi="Times New Roman"/>
          <w:i/>
          <w:sz w:val="18"/>
        </w:rPr>
        <w:t xml:space="preserve"> sheds light on the power asymmetries that underlie the traditionalparadigm and points to the need to adopt a more dynamic and equitable approach to boundary delineation.</w:t>
      </w:r>
    </w:p>
    <w:p>
      <w:pPr>
        <w:pStyle w:val="Normal"/>
        <w:spacing w:lineRule="exact" w:line="20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firstLine="460" w:start="260" w:end="351"/>
        <w:jc w:val="both"/>
        <w:rPr/>
      </w:pPr>
      <w:r>
        <w:rPr>
          <w:rFonts w:eastAsia="Times New Roman" w:cs="Times New Roman" w:ascii="Times New Roman" w:hAnsi="Times New Roman"/>
          <w:i/>
          <w:sz w:val="18"/>
        </w:rPr>
        <w:t xml:space="preserve">Drawing on </w:t>
      </w:r>
      <w:r>
        <w:rPr>
          <w:rFonts w:eastAsia="Times New Roman" w:cs="Times New Roman" w:ascii="Times New Roman" w:hAnsi="Times New Roman"/>
          <w:b/>
          <w:i/>
          <w:sz w:val="18"/>
        </w:rPr>
        <w:t>CBS</w:t>
      </w:r>
      <w:r>
        <w:rPr>
          <w:rFonts w:eastAsia="Times New Roman" w:cs="Times New Roman" w:ascii="Times New Roman" w:hAnsi="Times New Roman"/>
          <w:i/>
          <w:sz w:val="18"/>
        </w:rPr>
        <w:t xml:space="preserve"> insights, as well as on recent boundary jurisprudence, the Article maps out several types of human-oriented considerations that international adjudicators should take into account when deciding boundary disputes and examines ways to balance them with the principle of the stability of boundaries. Beyond its contribution to the study and development of international boundary law, this Article</w:t>
      </w:r>
    </w:p>
    <w:p>
      <w:pPr>
        <w:pStyle w:val="Normal"/>
        <w:spacing w:lineRule="exact" w:line="20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460" w:end="91"/>
        <w:jc w:val="both"/>
        <w:rPr/>
      </w:pPr>
      <w:r>
        <w:rPr>
          <w:rFonts w:eastAsia="Times New Roman" w:cs="Times New Roman" w:ascii="Times New Roman" w:hAnsi="Times New Roman"/>
          <w:sz w:val="16"/>
        </w:rPr>
        <w:t xml:space="preserve">Postdoctoral Fellow, The GlobalTrust Research Project, Tel Aviv University Faculty of Law. </w:t>
      </w:r>
      <w:r>
        <w:rPr>
          <w:rFonts w:eastAsia="Times New Roman" w:cs="Times New Roman" w:ascii="Times New Roman" w:hAnsi="Times New Roman"/>
          <w:b/>
          <w:sz w:val="16"/>
        </w:rPr>
        <w:t>I</w:t>
      </w:r>
      <w:r>
        <w:rPr>
          <w:rFonts w:eastAsia="Times New Roman" w:cs="Times New Roman" w:ascii="Times New Roman" w:hAnsi="Times New Roman"/>
          <w:sz w:val="16"/>
        </w:rPr>
        <w:t xml:space="preserve"> am grateful to Eyal Benvenisti, Sandy Kedar, Tamar Megiddo, and Ariel Porat for their helpful comments.</w:t>
      </w:r>
    </w:p>
    <w:p>
      <w:pPr>
        <w:sectPr>
          <w:type w:val="nextPage"/>
          <w:pgSz w:w="9360" w:h="14314"/>
          <w:pgMar w:left="1320" w:right="1440" w:gutter="0" w:header="0" w:top="1055" w:footer="0" w:bottom="837"/>
          <w:pgNumType w:fmt="decimal"/>
          <w:formProt w:val="false"/>
          <w:textDirection w:val="lrTb"/>
          <w:docGrid w:type="default" w:linePitch="360" w:charSpace="0"/>
        </w:sectPr>
      </w:pPr>
    </w:p>
    <w:p>
      <w:pPr>
        <w:pStyle w:val="Normal"/>
        <w:spacing w:lineRule="exact" w:line="24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1"/>
        <w:jc w:val="center"/>
        <w:rPr>
          <w:rFonts w:ascii="Times New Roman" w:hAnsi="Times New Roman" w:eastAsia="Times New Roman" w:cs="Times New Roman"/>
          <w:b/>
        </w:rPr>
      </w:pPr>
      <w:r>
        <w:rPr>
          <w:rFonts w:eastAsia="Times New Roman" w:cs="Times New Roman" w:ascii="Times New Roman" w:hAnsi="Times New Roman"/>
          <w:b/>
        </w:rPr>
        <w:t>113</w:t>
      </w:r>
    </w:p>
    <w:p>
      <w:pPr>
        <w:sectPr>
          <w:type w:val="continuous"/>
          <w:pgSz w:w="9360" w:h="14314"/>
          <w:pgMar w:left="1320" w:right="1440" w:gutter="0" w:header="0" w:top="1055" w:footer="0" w:bottom="837"/>
          <w:formProt w:val="false"/>
          <w:textDirection w:val="lrTb"/>
          <w:docGrid w:type="default" w:linePitch="360" w:charSpace="0"/>
        </w:sectPr>
      </w:pPr>
    </w:p>
    <w:p>
      <w:pPr>
        <w:pStyle w:val="Normal"/>
        <w:tabs>
          <w:tab w:val="clear" w:pos="720"/>
          <w:tab w:val="left" w:pos="1160" w:leader="none"/>
          <w:tab w:val="left" w:pos="2980" w:leader="none"/>
          <w:tab w:val="left" w:pos="4660" w:leader="none"/>
          <w:tab w:val="left" w:pos="5640" w:leader="none"/>
        </w:tabs>
        <w:spacing w:lineRule="atLeast" w:line="0"/>
        <w:ind w:start="140" w:end="0"/>
        <w:rPr/>
      </w:pPr>
      <w:bookmarkStart w:id="3" w:name="page3"/>
      <w:bookmarkEnd w:id="3"/>
      <w:r>
        <w:drawing>
          <wp:anchor behindDoc="1" distT="0" distB="0" distL="114935" distR="114935" simplePos="0" locked="0" layoutInCell="0" allowOverlap="1" relativeHeight="5">
            <wp:simplePos x="0" y="0"/>
            <wp:positionH relativeFrom="page">
              <wp:posOffset>0</wp:posOffset>
            </wp:positionH>
            <wp:positionV relativeFrom="page">
              <wp:posOffset>0</wp:posOffset>
            </wp:positionV>
            <wp:extent cx="5900420" cy="9095105"/>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11"/>
                    <a:srcRect l="-3" t="-2" r="-3" b="-2"/>
                    <a:stretch>
                      <a:fillRect/>
                    </a:stretch>
                  </pic:blipFill>
                  <pic:spPr bwMode="auto">
                    <a:xfrm>
                      <a:off x="0" y="0"/>
                      <a:ext cx="5900420" cy="9095105"/>
                    </a:xfrm>
                    <a:prstGeom prst="rect">
                      <a:avLst/>
                    </a:prstGeom>
                  </pic:spPr>
                </pic:pic>
              </a:graphicData>
            </a:graphic>
          </wp:anchor>
        </w:drawing>
      </w:r>
      <w:r>
        <w:rPr>
          <w:rFonts w:eastAsia="Times New Roman" w:cs="Times New Roman" w:ascii="Times New Roman" w:hAnsi="Times New Roman"/>
          <w:i/>
          <w:sz w:val="16"/>
        </w:rPr>
        <w:t>1.14</w:t>
      </w:r>
      <w:r>
        <w:rPr>
          <w:rFonts w:eastAsia="Times New Roman" w:cs="Times New Roman" w:ascii="Times New Roman" w:hAnsi="Times New Roman"/>
        </w:rPr>
        <w:tab/>
      </w:r>
      <w:r>
        <w:rPr>
          <w:rFonts w:eastAsia="Times New Roman" w:cs="Times New Roman" w:ascii="Times New Roman" w:hAnsi="Times New Roman"/>
          <w:b/>
          <w:i/>
          <w:sz w:val="14"/>
        </w:rPr>
        <w:t>VANDERBILTjOURNAL</w:t>
      </w:r>
      <w:r>
        <w:rPr>
          <w:rFonts w:eastAsia="Times New Roman" w:cs="Times New Roman" w:ascii="Times New Roman" w:hAnsi="Times New Roman"/>
        </w:rPr>
        <w:tab/>
      </w:r>
      <w:r>
        <w:rPr>
          <w:rFonts w:eastAsia="Times New Roman" w:cs="Times New Roman" w:ascii="Times New Roman" w:hAnsi="Times New Roman"/>
          <w:i/>
          <w:sz w:val="14"/>
        </w:rPr>
        <w:t xml:space="preserve">OF </w:t>
      </w:r>
      <w:r>
        <w:rPr>
          <w:rFonts w:eastAsia="Times New Roman" w:cs="Times New Roman" w:ascii="Times New Roman" w:hAnsi="Times New Roman"/>
          <w:b/>
          <w:i/>
          <w:sz w:val="14"/>
        </w:rPr>
        <w:t>TRANSNATIONAL</w:t>
      </w:r>
      <w:r>
        <w:rPr>
          <w:rFonts w:eastAsia="Times New Roman" w:cs="Times New Roman" w:ascii="Times New Roman" w:hAnsi="Times New Roman"/>
        </w:rPr>
        <w:tab/>
      </w:r>
      <w:r>
        <w:rPr>
          <w:rFonts w:eastAsia="Times New Roman" w:cs="Times New Roman" w:ascii="Times New Roman" w:hAnsi="Times New Roman"/>
          <w:i/>
          <w:sz w:val="14"/>
        </w:rPr>
        <w:t>LAW</w:t>
      </w:r>
      <w:r>
        <w:rPr>
          <w:rFonts w:eastAsia="Times New Roman" w:cs="Times New Roman" w:ascii="Times New Roman" w:hAnsi="Times New Roman"/>
        </w:rPr>
        <w:tab/>
      </w:r>
      <w:r>
        <w:rPr>
          <w:rFonts w:eastAsia="Times New Roman" w:cs="Times New Roman" w:ascii="Times New Roman" w:hAnsi="Times New Roman"/>
          <w:i/>
          <w:sz w:val="17"/>
        </w:rPr>
        <w:t xml:space="preserve">[VOL. </w:t>
      </w:r>
      <w:r>
        <w:rPr>
          <w:rFonts w:eastAsia="Times New Roman" w:cs="Times New Roman" w:ascii="Times New Roman" w:hAnsi="Times New Roman"/>
          <w:b/>
          <w:i/>
          <w:sz w:val="17"/>
        </w:rPr>
        <w:t>501,13</w:t>
      </w:r>
    </w:p>
    <w:p>
      <w:pPr>
        <w:sectPr>
          <w:type w:val="nextPage"/>
          <w:pgSz w:w="9300" w:h="14323"/>
          <w:pgMar w:left="1440" w:right="1233" w:gutter="0" w:header="0" w:top="1039" w:footer="0" w:bottom="1440"/>
          <w:pgNumType w:fmt="decimal"/>
          <w:formProt w:val="false"/>
          <w:textDirection w:val="lrTb"/>
          <w:docGrid w:type="default" w:linePitch="360" w:charSpace="0"/>
        </w:sectPr>
      </w:pPr>
    </w:p>
    <w:p>
      <w:pPr>
        <w:pStyle w:val="Normal"/>
        <w:spacing w:lineRule="exact" w:line="263"/>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spacing w:lineRule="auto" w:line="244"/>
        <w:ind w:start="420" w:end="220"/>
        <w:jc w:val="both"/>
        <w:rPr>
          <w:rFonts w:ascii="Times New Roman" w:hAnsi="Times New Roman" w:eastAsia="Times New Roman" w:cs="Times New Roman"/>
          <w:i/>
          <w:i/>
        </w:rPr>
      </w:pPr>
      <w:r>
        <w:rPr>
          <w:rFonts w:eastAsia="Times New Roman" w:cs="Times New Roman" w:ascii="Times New Roman" w:hAnsi="Times New Roman"/>
          <w:i/>
        </w:rPr>
        <w:t>demonstrates the broader potential of marrying international law with critical geography, which has, so far, mostly been overlooked.</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tbl>
      <w:tblPr>
        <w:tblW w:w="6340" w:type="dxa"/>
        <w:jc w:val="start"/>
        <w:tblInd w:w="260" w:type="dxa"/>
        <w:tblLayout w:type="fixed"/>
        <w:tblCellMar>
          <w:top w:w="0" w:type="dxa"/>
          <w:start w:w="0" w:type="dxa"/>
          <w:bottom w:w="0" w:type="dxa"/>
          <w:end w:w="0" w:type="dxa"/>
        </w:tblCellMar>
      </w:tblPr>
      <w:tblGrid>
        <w:gridCol w:w="520"/>
        <w:gridCol w:w="780"/>
        <w:gridCol w:w="2380"/>
        <w:gridCol w:w="2180"/>
        <w:gridCol w:w="480"/>
      </w:tblGrid>
      <w:tr>
        <w:trPr>
          <w:trHeight w:val="184" w:hRule="atLeast"/>
        </w:trPr>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560" w:type="dxa"/>
            <w:gridSpan w:val="2"/>
            <w:tcBorders/>
          </w:tcPr>
          <w:p>
            <w:pPr>
              <w:pStyle w:val="Normal"/>
              <w:spacing w:lineRule="atLeast" w:line="0"/>
              <w:ind w:start="820" w:end="0"/>
              <w:rPr/>
            </w:pPr>
            <w:r>
              <w:rPr>
                <w:rFonts w:eastAsia="Times New Roman" w:cs="Times New Roman" w:ascii="Times New Roman" w:hAnsi="Times New Roman"/>
                <w:sz w:val="16"/>
              </w:rPr>
              <w:t xml:space="preserve">TABLE OF </w:t>
            </w:r>
            <w:r>
              <w:rPr>
                <w:rFonts w:eastAsia="Times New Roman" w:cs="Times New Roman" w:ascii="Times New Roman" w:hAnsi="Times New Roman"/>
                <w:b/>
                <w:sz w:val="16"/>
              </w:rPr>
              <w:t>CONTENTS</w:t>
            </w:r>
          </w:p>
        </w:tc>
        <w:tc>
          <w:tcPr>
            <w:tcW w:w="4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476" w:hRule="atLeast"/>
        </w:trPr>
        <w:tc>
          <w:tcPr>
            <w:tcW w:w="520" w:type="dxa"/>
            <w:tcBorders/>
          </w:tcPr>
          <w:p>
            <w:pPr>
              <w:pStyle w:val="Normal"/>
              <w:spacing w:lineRule="atLeast" w:line="0"/>
              <w:ind w:end="158"/>
              <w:jc w:val="end"/>
              <w:rPr>
                <w:rFonts w:ascii="Times New Roman" w:hAnsi="Times New Roman" w:eastAsia="Times New Roman" w:cs="Times New Roman"/>
                <w:b/>
                <w:sz w:val="16"/>
              </w:rPr>
            </w:pPr>
            <w:r>
              <w:rPr>
                <w:rFonts w:eastAsia="Times New Roman" w:cs="Times New Roman" w:ascii="Times New Roman" w:hAnsi="Times New Roman"/>
                <w:b/>
                <w:sz w:val="16"/>
              </w:rPr>
              <w:t>I.</w:t>
            </w:r>
          </w:p>
        </w:tc>
        <w:tc>
          <w:tcPr>
            <w:tcW w:w="5340" w:type="dxa"/>
            <w:gridSpan w:val="3"/>
            <w:tcBorders/>
          </w:tcPr>
          <w:p>
            <w:pPr>
              <w:pStyle w:val="Normal"/>
              <w:spacing w:lineRule="atLeast" w:line="0"/>
              <w:ind w:start="240" w:end="0"/>
              <w:rPr/>
            </w:pPr>
            <w:r>
              <w:rPr>
                <w:rFonts w:eastAsia="Times New Roman" w:cs="Times New Roman" w:ascii="Times New Roman" w:hAnsi="Times New Roman"/>
                <w:b/>
                <w:sz w:val="16"/>
              </w:rPr>
              <w:t>INTRODUCTION......................................</w:t>
            </w:r>
          </w:p>
        </w:tc>
        <w:tc>
          <w:tcPr>
            <w:tcW w:w="480" w:type="dxa"/>
            <w:tcBorders/>
          </w:tcPr>
          <w:p>
            <w:pPr>
              <w:pStyle w:val="Normal"/>
              <w:spacing w:lineRule="atLeast" w:line="0"/>
              <w:ind w:start="180" w:end="0"/>
              <w:rPr>
                <w:rFonts w:ascii="Times New Roman" w:hAnsi="Times New Roman" w:eastAsia="Times New Roman" w:cs="Times New Roman"/>
                <w:b/>
                <w:sz w:val="16"/>
              </w:rPr>
            </w:pPr>
            <w:r>
              <w:rPr>
                <w:rFonts w:eastAsia="Times New Roman" w:cs="Times New Roman" w:ascii="Times New Roman" w:hAnsi="Times New Roman"/>
                <w:b/>
                <w:sz w:val="16"/>
              </w:rPr>
              <w:t>115</w:t>
            </w:r>
          </w:p>
        </w:tc>
      </w:tr>
      <w:tr>
        <w:trPr>
          <w:trHeight w:val="244" w:hRule="atLeast"/>
        </w:trPr>
        <w:tc>
          <w:tcPr>
            <w:tcW w:w="520" w:type="dxa"/>
            <w:tcBorders/>
          </w:tcPr>
          <w:p>
            <w:pPr>
              <w:pStyle w:val="Normal"/>
              <w:spacing w:lineRule="atLeast" w:line="0"/>
              <w:ind w:end="158"/>
              <w:jc w:val="end"/>
              <w:rPr>
                <w:rFonts w:ascii="Times New Roman" w:hAnsi="Times New Roman" w:eastAsia="Times New Roman" w:cs="Times New Roman"/>
                <w:b/>
                <w:sz w:val="18"/>
              </w:rPr>
            </w:pPr>
            <w:r>
              <w:rPr>
                <w:rFonts w:eastAsia="Times New Roman" w:cs="Times New Roman" w:ascii="Times New Roman" w:hAnsi="Times New Roman"/>
                <w:b/>
                <w:sz w:val="18"/>
              </w:rPr>
              <w:t>II.</w:t>
            </w:r>
          </w:p>
        </w:tc>
        <w:tc>
          <w:tcPr>
            <w:tcW w:w="3160" w:type="dxa"/>
            <w:gridSpan w:val="2"/>
            <w:tcBorders/>
          </w:tcPr>
          <w:p>
            <w:pPr>
              <w:pStyle w:val="Normal"/>
              <w:spacing w:lineRule="atLeast" w:line="0"/>
              <w:ind w:start="240" w:end="0"/>
              <w:rPr>
                <w:rFonts w:ascii="Times New Roman" w:hAnsi="Times New Roman" w:eastAsia="Times New Roman" w:cs="Times New Roman"/>
                <w:sz w:val="16"/>
              </w:rPr>
            </w:pPr>
            <w:r>
              <w:rPr>
                <w:rFonts w:eastAsia="Times New Roman" w:cs="Times New Roman" w:ascii="Times New Roman" w:hAnsi="Times New Roman"/>
                <w:sz w:val="16"/>
              </w:rPr>
              <w:t>THE TRADITIONAL APPROACH</w:t>
            </w:r>
          </w:p>
        </w:tc>
        <w:tc>
          <w:tcPr>
            <w:tcW w:w="2180" w:type="dxa"/>
            <w:tcBorders/>
          </w:tcPr>
          <w:p>
            <w:pPr>
              <w:pStyle w:val="Normal"/>
              <w:spacing w:lineRule="atLeast" w:line="0"/>
              <w:ind w:end="129"/>
              <w:jc w:val="end"/>
              <w:rPr>
                <w:rFonts w:ascii="Times New Roman" w:hAnsi="Times New Roman" w:eastAsia="Times New Roman" w:cs="Times New Roman"/>
                <w:b/>
                <w:sz w:val="16"/>
              </w:rPr>
            </w:pPr>
            <w:r>
              <w:rPr>
                <w:rFonts w:eastAsia="Times New Roman" w:cs="Times New Roman" w:ascii="Times New Roman" w:hAnsi="Times New Roman"/>
                <w:b/>
                <w:sz w:val="16"/>
              </w:rPr>
              <w:t>..........................</w:t>
            </w:r>
          </w:p>
        </w:tc>
        <w:tc>
          <w:tcPr>
            <w:tcW w:w="480" w:type="dxa"/>
            <w:tcBorders/>
          </w:tcPr>
          <w:p>
            <w:pPr>
              <w:pStyle w:val="Normal"/>
              <w:spacing w:lineRule="atLeast" w:line="0"/>
              <w:ind w:start="180" w:end="0"/>
              <w:rPr>
                <w:rFonts w:ascii="Times New Roman" w:hAnsi="Times New Roman" w:eastAsia="Times New Roman" w:cs="Times New Roman"/>
                <w:sz w:val="16"/>
              </w:rPr>
            </w:pPr>
            <w:r>
              <w:rPr>
                <w:rFonts w:eastAsia="Times New Roman" w:cs="Times New Roman" w:ascii="Times New Roman" w:hAnsi="Times New Roman"/>
                <w:sz w:val="16"/>
              </w:rPr>
              <w:t>120</w:t>
            </w:r>
          </w:p>
        </w:tc>
      </w:tr>
      <w:tr>
        <w:trPr>
          <w:trHeight w:val="244" w:hRule="atLeast"/>
        </w:trPr>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pacing w:lineRule="atLeast" w:line="0"/>
              <w:ind w:start="520" w:end="0"/>
              <w:rPr>
                <w:rFonts w:ascii="Times New Roman" w:hAnsi="Times New Roman" w:eastAsia="Times New Roman" w:cs="Times New Roman"/>
                <w:b/>
                <w:i/>
                <w:i/>
              </w:rPr>
            </w:pPr>
            <w:r>
              <w:rPr>
                <w:rFonts w:eastAsia="Times New Roman" w:cs="Times New Roman" w:ascii="Times New Roman" w:hAnsi="Times New Roman"/>
                <w:b/>
                <w:i/>
              </w:rPr>
              <w:t>A.</w:t>
            </w:r>
          </w:p>
        </w:tc>
        <w:tc>
          <w:tcPr>
            <w:tcW w:w="2380" w:type="dxa"/>
            <w:tcBorders/>
          </w:tcPr>
          <w:p>
            <w:pPr>
              <w:pStyle w:val="Normal"/>
              <w:spacing w:lineRule="atLeast" w:line="0"/>
              <w:ind w:start="120" w:end="0"/>
              <w:rPr>
                <w:rFonts w:ascii="Times New Roman" w:hAnsi="Times New Roman" w:eastAsia="Times New Roman" w:cs="Times New Roman"/>
                <w:i/>
                <w:i/>
              </w:rPr>
            </w:pPr>
            <w:r>
              <w:rPr>
                <w:rFonts w:eastAsia="Times New Roman" w:cs="Times New Roman" w:ascii="Times New Roman" w:hAnsi="Times New Roman"/>
                <w:i/>
              </w:rPr>
              <w:t>Treaties</w:t>
            </w:r>
          </w:p>
        </w:tc>
        <w:tc>
          <w:tcPr>
            <w:tcW w:w="2180" w:type="dxa"/>
            <w:tcBorders/>
          </w:tcPr>
          <w:p>
            <w:pPr>
              <w:pStyle w:val="Normal"/>
              <w:spacing w:lineRule="atLeast" w:line="0"/>
              <w:ind w:end="169"/>
              <w:jc w:val="end"/>
              <w:rPr>
                <w:rFonts w:ascii="Times New Roman" w:hAnsi="Times New Roman" w:eastAsia="Times New Roman" w:cs="Times New Roman"/>
                <w:b/>
                <w:i/>
                <w:i/>
              </w:rPr>
            </w:pPr>
            <w:r>
              <w:rPr>
                <w:rFonts w:eastAsia="Times New Roman" w:cs="Times New Roman" w:ascii="Times New Roman" w:hAnsi="Times New Roman"/>
                <w:b/>
                <w:i/>
              </w:rPr>
              <w:t>..................................</w:t>
            </w:r>
          </w:p>
        </w:tc>
        <w:tc>
          <w:tcPr>
            <w:tcW w:w="480" w:type="dxa"/>
            <w:tcBorders/>
          </w:tcPr>
          <w:p>
            <w:pPr>
              <w:pStyle w:val="Normal"/>
              <w:spacing w:lineRule="atLeast" w:line="0"/>
              <w:ind w:start="180" w:end="0"/>
              <w:rPr>
                <w:rFonts w:ascii="Times New Roman" w:hAnsi="Times New Roman" w:eastAsia="Times New Roman" w:cs="Times New Roman"/>
                <w:w w:val="93"/>
              </w:rPr>
            </w:pPr>
            <w:r>
              <w:rPr>
                <w:rFonts w:eastAsia="Times New Roman" w:cs="Times New Roman" w:ascii="Times New Roman" w:hAnsi="Times New Roman"/>
                <w:w w:val="93"/>
              </w:rPr>
              <w:t>120</w:t>
            </w:r>
          </w:p>
        </w:tc>
      </w:tr>
      <w:tr>
        <w:trPr>
          <w:trHeight w:val="244" w:hRule="atLeast"/>
        </w:trPr>
        <w:tc>
          <w:tcPr>
            <w:tcW w:w="520" w:type="dxa"/>
            <w:tcBorders/>
          </w:tcPr>
          <w:p>
            <w:pPr>
              <w:pStyle w:val="Normal"/>
              <w:snapToGrid w:val="false"/>
              <w:spacing w:lineRule="atLeast" w:line="0"/>
              <w:rPr>
                <w:rFonts w:ascii="Times New Roman" w:hAnsi="Times New Roman" w:eastAsia="Times New Roman" w:cs="Times New Roman"/>
                <w:w w:val="93"/>
                <w:sz w:val="21"/>
              </w:rPr>
            </w:pPr>
            <w:r>
              <w:rPr>
                <w:rFonts w:eastAsia="Times New Roman" w:cs="Times New Roman" w:ascii="Times New Roman" w:hAnsi="Times New Roman"/>
                <w:w w:val="93"/>
                <w:sz w:val="21"/>
              </w:rPr>
            </w:r>
          </w:p>
        </w:tc>
        <w:tc>
          <w:tcPr>
            <w:tcW w:w="780" w:type="dxa"/>
            <w:tcBorders/>
          </w:tcPr>
          <w:p>
            <w:pPr>
              <w:pStyle w:val="Normal"/>
              <w:spacing w:lineRule="atLeast" w:line="0"/>
              <w:ind w:start="520" w:end="0"/>
              <w:rPr>
                <w:rFonts w:ascii="Times New Roman" w:hAnsi="Times New Roman" w:eastAsia="Times New Roman" w:cs="Times New Roman"/>
                <w:i/>
                <w:i/>
              </w:rPr>
            </w:pPr>
            <w:r>
              <w:rPr>
                <w:rFonts w:eastAsia="Times New Roman" w:cs="Times New Roman" w:ascii="Times New Roman" w:hAnsi="Times New Roman"/>
                <w:i/>
              </w:rPr>
              <w:t>B.</w:t>
            </w:r>
          </w:p>
        </w:tc>
        <w:tc>
          <w:tcPr>
            <w:tcW w:w="4560" w:type="dxa"/>
            <w:gridSpan w:val="2"/>
            <w:tcBorders/>
          </w:tcPr>
          <w:p>
            <w:pPr>
              <w:pStyle w:val="Normal"/>
              <w:spacing w:lineRule="atLeast" w:line="0"/>
              <w:ind w:start="120" w:end="0"/>
              <w:rPr/>
            </w:pPr>
            <w:r>
              <w:rPr>
                <w:rFonts w:eastAsia="Times New Roman" w:cs="Times New Roman" w:ascii="Times New Roman" w:hAnsi="Times New Roman"/>
                <w:i/>
              </w:rPr>
              <w:t xml:space="preserve">Uti </w:t>
            </w:r>
            <w:r>
              <w:rPr>
                <w:rFonts w:eastAsia="Times New Roman" w:cs="Times New Roman" w:ascii="Times New Roman" w:hAnsi="Times New Roman"/>
                <w:b/>
                <w:i/>
              </w:rPr>
              <w:t>Possidetis..............................</w:t>
            </w:r>
          </w:p>
        </w:tc>
        <w:tc>
          <w:tcPr>
            <w:tcW w:w="480" w:type="dxa"/>
            <w:tcBorders/>
          </w:tcPr>
          <w:p>
            <w:pPr>
              <w:pStyle w:val="Normal"/>
              <w:spacing w:lineRule="atLeast" w:line="0"/>
              <w:ind w:start="180" w:end="0"/>
              <w:rPr>
                <w:rFonts w:ascii="Times New Roman" w:hAnsi="Times New Roman" w:eastAsia="Times New Roman" w:cs="Times New Roman"/>
                <w:b/>
                <w:w w:val="93"/>
              </w:rPr>
            </w:pPr>
            <w:r>
              <w:rPr>
                <w:rFonts w:eastAsia="Times New Roman" w:cs="Times New Roman" w:ascii="Times New Roman" w:hAnsi="Times New Roman"/>
                <w:b/>
                <w:w w:val="93"/>
              </w:rPr>
              <w:t>123</w:t>
            </w:r>
          </w:p>
        </w:tc>
      </w:tr>
      <w:tr>
        <w:trPr>
          <w:trHeight w:val="240" w:hRule="atLeast"/>
        </w:trPr>
        <w:tc>
          <w:tcPr>
            <w:tcW w:w="520" w:type="dxa"/>
            <w:tcBorders/>
          </w:tcPr>
          <w:p>
            <w:pPr>
              <w:pStyle w:val="Normal"/>
              <w:snapToGrid w:val="false"/>
              <w:spacing w:lineRule="atLeast" w:line="0"/>
              <w:rPr>
                <w:rFonts w:ascii="Times New Roman" w:hAnsi="Times New Roman" w:eastAsia="Times New Roman" w:cs="Times New Roman"/>
                <w:b/>
                <w:w w:val="93"/>
              </w:rPr>
            </w:pPr>
            <w:r>
              <w:rPr>
                <w:rFonts w:eastAsia="Times New Roman" w:cs="Times New Roman" w:ascii="Times New Roman" w:hAnsi="Times New Roman"/>
                <w:b/>
                <w:w w:val="93"/>
              </w:rPr>
            </w:r>
          </w:p>
        </w:tc>
        <w:tc>
          <w:tcPr>
            <w:tcW w:w="780" w:type="dxa"/>
            <w:tcBorders/>
          </w:tcPr>
          <w:p>
            <w:pPr>
              <w:pStyle w:val="Normal"/>
              <w:spacing w:lineRule="atLeast" w:line="0"/>
              <w:ind w:start="520" w:end="0"/>
              <w:rPr>
                <w:rFonts w:ascii="Times New Roman" w:hAnsi="Times New Roman" w:eastAsia="Times New Roman" w:cs="Times New Roman"/>
                <w:b/>
                <w:i/>
                <w:i/>
              </w:rPr>
            </w:pPr>
            <w:r>
              <w:rPr>
                <w:rFonts w:eastAsia="Times New Roman" w:cs="Times New Roman" w:ascii="Times New Roman" w:hAnsi="Times New Roman"/>
                <w:b/>
                <w:i/>
              </w:rPr>
              <w:t>C.</w:t>
            </w:r>
          </w:p>
        </w:tc>
        <w:tc>
          <w:tcPr>
            <w:tcW w:w="2380" w:type="dxa"/>
            <w:tcBorders/>
          </w:tcPr>
          <w:p>
            <w:pPr>
              <w:pStyle w:val="Normal"/>
              <w:spacing w:lineRule="atLeast" w:line="0"/>
              <w:ind w:start="100" w:end="0"/>
              <w:rPr>
                <w:rFonts w:ascii="Times New Roman" w:hAnsi="Times New Roman" w:eastAsia="Times New Roman" w:cs="Times New Roman"/>
                <w:i/>
                <w:i/>
              </w:rPr>
            </w:pPr>
            <w:r>
              <w:rPr>
                <w:rFonts w:eastAsia="Times New Roman" w:cs="Times New Roman" w:ascii="Times New Roman" w:hAnsi="Times New Roman"/>
                <w:i/>
              </w:rPr>
              <w:t>Effective Control..</w:t>
            </w:r>
          </w:p>
        </w:tc>
        <w:tc>
          <w:tcPr>
            <w:tcW w:w="2180" w:type="dxa"/>
            <w:tcBorders/>
          </w:tcPr>
          <w:p>
            <w:pPr>
              <w:pStyle w:val="Normal"/>
              <w:spacing w:lineRule="atLeast" w:line="0"/>
              <w:ind w:end="169"/>
              <w:jc w:val="end"/>
              <w:rPr>
                <w:rFonts w:ascii="Times New Roman" w:hAnsi="Times New Roman" w:eastAsia="Times New Roman" w:cs="Times New Roman"/>
                <w:b/>
                <w:i/>
                <w:i/>
              </w:rPr>
            </w:pPr>
            <w:r>
              <w:rPr>
                <w:rFonts w:eastAsia="Times New Roman" w:cs="Times New Roman" w:ascii="Times New Roman" w:hAnsi="Times New Roman"/>
                <w:b/>
                <w:i/>
              </w:rPr>
              <w:t>.........................</w:t>
            </w:r>
          </w:p>
        </w:tc>
        <w:tc>
          <w:tcPr>
            <w:tcW w:w="480" w:type="dxa"/>
            <w:tcBorders/>
          </w:tcPr>
          <w:p>
            <w:pPr>
              <w:pStyle w:val="Normal"/>
              <w:spacing w:lineRule="atLeast" w:line="0"/>
              <w:ind w:start="180" w:end="0"/>
              <w:rPr>
                <w:rFonts w:ascii="Times New Roman" w:hAnsi="Times New Roman" w:eastAsia="Times New Roman" w:cs="Times New Roman"/>
                <w:b/>
                <w:w w:val="93"/>
              </w:rPr>
            </w:pPr>
            <w:r>
              <w:rPr>
                <w:rFonts w:eastAsia="Times New Roman" w:cs="Times New Roman" w:ascii="Times New Roman" w:hAnsi="Times New Roman"/>
                <w:b/>
                <w:w w:val="93"/>
              </w:rPr>
              <w:t>125</w:t>
            </w:r>
          </w:p>
        </w:tc>
      </w:tr>
      <w:tr>
        <w:trPr>
          <w:trHeight w:val="240" w:hRule="atLeast"/>
        </w:trPr>
        <w:tc>
          <w:tcPr>
            <w:tcW w:w="520" w:type="dxa"/>
            <w:tcBorders/>
          </w:tcPr>
          <w:p>
            <w:pPr>
              <w:pStyle w:val="Normal"/>
              <w:snapToGrid w:val="false"/>
              <w:spacing w:lineRule="atLeast" w:line="0"/>
              <w:rPr>
                <w:rFonts w:ascii="Times New Roman" w:hAnsi="Times New Roman" w:eastAsia="Times New Roman" w:cs="Times New Roman"/>
                <w:b/>
                <w:w w:val="93"/>
              </w:rPr>
            </w:pPr>
            <w:r>
              <w:rPr>
                <w:rFonts w:eastAsia="Times New Roman" w:cs="Times New Roman" w:ascii="Times New Roman" w:hAnsi="Times New Roman"/>
                <w:b/>
                <w:w w:val="93"/>
              </w:rPr>
            </w:r>
          </w:p>
        </w:tc>
        <w:tc>
          <w:tcPr>
            <w:tcW w:w="780" w:type="dxa"/>
            <w:tcBorders/>
          </w:tcPr>
          <w:p>
            <w:pPr>
              <w:pStyle w:val="Normal"/>
              <w:spacing w:lineRule="atLeast" w:line="0"/>
              <w:ind w:start="520" w:end="0"/>
              <w:rPr>
                <w:rFonts w:ascii="Times New Roman" w:hAnsi="Times New Roman" w:eastAsia="Times New Roman" w:cs="Times New Roman"/>
                <w:b/>
                <w:i/>
                <w:i/>
              </w:rPr>
            </w:pPr>
            <w:r>
              <w:rPr>
                <w:rFonts w:eastAsia="Times New Roman" w:cs="Times New Roman" w:ascii="Times New Roman" w:hAnsi="Times New Roman"/>
                <w:b/>
                <w:i/>
              </w:rPr>
              <w:t>D.</w:t>
            </w:r>
          </w:p>
        </w:tc>
        <w:tc>
          <w:tcPr>
            <w:tcW w:w="4560" w:type="dxa"/>
            <w:gridSpan w:val="2"/>
            <w:tcBorders/>
          </w:tcPr>
          <w:p>
            <w:pPr>
              <w:pStyle w:val="Normal"/>
              <w:spacing w:lineRule="atLeast" w:line="0"/>
              <w:ind w:start="100" w:end="0"/>
              <w:rPr/>
            </w:pPr>
            <w:r>
              <w:rPr>
                <w:rFonts w:eastAsia="Times New Roman" w:cs="Times New Roman" w:ascii="Times New Roman" w:hAnsi="Times New Roman"/>
                <w:i/>
              </w:rPr>
              <w:t>Dismissal of Other Considerations</w:t>
            </w:r>
            <w:r>
              <w:rPr>
                <w:rFonts w:eastAsia="Times New Roman" w:cs="Times New Roman" w:ascii="Times New Roman" w:hAnsi="Times New Roman"/>
                <w:b/>
                <w:i/>
              </w:rPr>
              <w:t>............</w:t>
            </w:r>
          </w:p>
        </w:tc>
        <w:tc>
          <w:tcPr>
            <w:tcW w:w="480" w:type="dxa"/>
            <w:tcBorders/>
          </w:tcPr>
          <w:p>
            <w:pPr>
              <w:pStyle w:val="Normal"/>
              <w:spacing w:lineRule="atLeast" w:line="0"/>
              <w:ind w:start="180" w:end="0"/>
              <w:rPr>
                <w:rFonts w:ascii="Times New Roman" w:hAnsi="Times New Roman" w:eastAsia="Times New Roman" w:cs="Times New Roman"/>
                <w:b/>
                <w:w w:val="93"/>
              </w:rPr>
            </w:pPr>
            <w:r>
              <w:rPr>
                <w:rFonts w:eastAsia="Times New Roman" w:cs="Times New Roman" w:ascii="Times New Roman" w:hAnsi="Times New Roman"/>
                <w:b/>
                <w:w w:val="93"/>
              </w:rPr>
              <w:t>126</w:t>
            </w:r>
          </w:p>
        </w:tc>
      </w:tr>
      <w:tr>
        <w:trPr>
          <w:trHeight w:val="228" w:hRule="atLeast"/>
        </w:trPr>
        <w:tc>
          <w:tcPr>
            <w:tcW w:w="520" w:type="dxa"/>
            <w:tcBorders/>
          </w:tcPr>
          <w:p>
            <w:pPr>
              <w:pStyle w:val="Normal"/>
              <w:spacing w:lineRule="atLeast" w:line="0"/>
              <w:ind w:end="158"/>
              <w:jc w:val="end"/>
              <w:rPr>
                <w:rFonts w:ascii="Times New Roman" w:hAnsi="Times New Roman" w:eastAsia="Times New Roman" w:cs="Times New Roman"/>
                <w:b/>
                <w:sz w:val="16"/>
              </w:rPr>
            </w:pPr>
            <w:r>
              <w:rPr>
                <w:rFonts w:eastAsia="Times New Roman" w:cs="Times New Roman" w:ascii="Times New Roman" w:hAnsi="Times New Roman"/>
                <w:b/>
                <w:sz w:val="16"/>
              </w:rPr>
              <w:t>III.</w:t>
            </w:r>
          </w:p>
        </w:tc>
        <w:tc>
          <w:tcPr>
            <w:tcW w:w="3160" w:type="dxa"/>
            <w:gridSpan w:val="2"/>
            <w:tcBorders/>
          </w:tcPr>
          <w:p>
            <w:pPr>
              <w:pStyle w:val="Normal"/>
              <w:spacing w:lineRule="atLeast" w:line="0"/>
              <w:ind w:start="240" w:end="0"/>
              <w:rPr/>
            </w:pPr>
            <w:r>
              <w:rPr>
                <w:rFonts w:eastAsia="Times New Roman" w:cs="Times New Roman" w:ascii="Times New Roman" w:hAnsi="Times New Roman"/>
                <w:sz w:val="16"/>
              </w:rPr>
              <w:t xml:space="preserve">THE </w:t>
            </w:r>
            <w:r>
              <w:rPr>
                <w:rFonts w:eastAsia="Times New Roman" w:cs="Times New Roman" w:ascii="Times New Roman" w:hAnsi="Times New Roman"/>
                <w:b/>
                <w:sz w:val="16"/>
              </w:rPr>
              <w:t>EMERGING JURISPRUDENCE</w:t>
            </w:r>
          </w:p>
        </w:tc>
        <w:tc>
          <w:tcPr>
            <w:tcW w:w="2180" w:type="dxa"/>
            <w:tcBorders/>
          </w:tcPr>
          <w:p>
            <w:pPr>
              <w:pStyle w:val="Normal"/>
              <w:spacing w:lineRule="atLeast" w:line="0"/>
              <w:ind w:end="289"/>
              <w:jc w:val="end"/>
              <w:rPr>
                <w:rFonts w:ascii="Times New Roman" w:hAnsi="Times New Roman" w:eastAsia="Times New Roman" w:cs="Times New Roman"/>
                <w:b/>
                <w:sz w:val="16"/>
              </w:rPr>
            </w:pPr>
            <w:r>
              <w:rPr>
                <w:rFonts w:eastAsia="Times New Roman" w:cs="Times New Roman" w:ascii="Times New Roman" w:hAnsi="Times New Roman"/>
                <w:b/>
                <w:sz w:val="16"/>
              </w:rPr>
              <w:t>......................</w:t>
            </w:r>
          </w:p>
        </w:tc>
        <w:tc>
          <w:tcPr>
            <w:tcW w:w="480" w:type="dxa"/>
            <w:tcBorders/>
          </w:tcPr>
          <w:p>
            <w:pPr>
              <w:pStyle w:val="Normal"/>
              <w:spacing w:lineRule="atLeast" w:line="0"/>
              <w:ind w:start="180" w:end="0"/>
              <w:rPr>
                <w:rFonts w:ascii="Times New Roman" w:hAnsi="Times New Roman" w:eastAsia="Times New Roman" w:cs="Times New Roman"/>
                <w:b/>
                <w:sz w:val="16"/>
              </w:rPr>
            </w:pPr>
            <w:r>
              <w:rPr>
                <w:rFonts w:eastAsia="Times New Roman" w:cs="Times New Roman" w:ascii="Times New Roman" w:hAnsi="Times New Roman"/>
                <w:b/>
                <w:sz w:val="16"/>
              </w:rPr>
              <w:t>128</w:t>
            </w:r>
          </w:p>
        </w:tc>
      </w:tr>
      <w:tr>
        <w:trPr>
          <w:trHeight w:val="252" w:hRule="atLeast"/>
        </w:trPr>
        <w:tc>
          <w:tcPr>
            <w:tcW w:w="52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780" w:type="dxa"/>
            <w:tcBorders/>
          </w:tcPr>
          <w:p>
            <w:pPr>
              <w:pStyle w:val="Normal"/>
              <w:spacing w:lineRule="atLeast" w:line="0"/>
              <w:ind w:start="520" w:end="0"/>
              <w:rPr>
                <w:rFonts w:ascii="Times New Roman" w:hAnsi="Times New Roman" w:eastAsia="Times New Roman" w:cs="Times New Roman"/>
                <w:b/>
              </w:rPr>
            </w:pPr>
            <w:r>
              <w:rPr>
                <w:rFonts w:eastAsia="Times New Roman" w:cs="Times New Roman" w:ascii="Times New Roman" w:hAnsi="Times New Roman"/>
                <w:b/>
              </w:rPr>
              <w:t>A.</w:t>
            </w:r>
          </w:p>
        </w:tc>
        <w:tc>
          <w:tcPr>
            <w:tcW w:w="2380" w:type="dxa"/>
            <w:tcBorders/>
          </w:tcPr>
          <w:p>
            <w:pPr>
              <w:pStyle w:val="Normal"/>
              <w:spacing w:lineRule="atLeast" w:line="0"/>
              <w:ind w:start="120" w:end="0"/>
              <w:rPr>
                <w:rFonts w:ascii="Times New Roman" w:hAnsi="Times New Roman" w:eastAsia="Times New Roman" w:cs="Times New Roman"/>
                <w:i/>
                <w:i/>
              </w:rPr>
            </w:pPr>
            <w:r>
              <w:rPr>
                <w:rFonts w:eastAsia="Times New Roman" w:cs="Times New Roman" w:ascii="Times New Roman" w:hAnsi="Times New Roman"/>
                <w:i/>
              </w:rPr>
              <w:t>The Abyei Arbitration</w:t>
            </w:r>
          </w:p>
        </w:tc>
        <w:tc>
          <w:tcPr>
            <w:tcW w:w="2180" w:type="dxa"/>
            <w:tcBorders/>
          </w:tcPr>
          <w:p>
            <w:pPr>
              <w:pStyle w:val="Normal"/>
              <w:spacing w:lineRule="atLeast" w:line="0"/>
              <w:ind w:end="109"/>
              <w:jc w:val="end"/>
              <w:rPr>
                <w:rFonts w:ascii="Times New Roman" w:hAnsi="Times New Roman" w:eastAsia="Times New Roman" w:cs="Times New Roman"/>
                <w:b/>
                <w:i/>
                <w:i/>
              </w:rPr>
            </w:pPr>
            <w:r>
              <w:rPr>
                <w:rFonts w:eastAsia="Times New Roman" w:cs="Times New Roman" w:ascii="Times New Roman" w:hAnsi="Times New Roman"/>
                <w:b/>
                <w:i/>
              </w:rPr>
              <w:t>.......................</w:t>
            </w:r>
          </w:p>
        </w:tc>
        <w:tc>
          <w:tcPr>
            <w:tcW w:w="480" w:type="dxa"/>
            <w:tcBorders/>
          </w:tcPr>
          <w:p>
            <w:pPr>
              <w:pStyle w:val="Normal"/>
              <w:spacing w:lineRule="atLeast" w:line="0"/>
              <w:ind w:start="180" w:end="0"/>
              <w:rPr>
                <w:rFonts w:ascii="Times New Roman" w:hAnsi="Times New Roman" w:eastAsia="Times New Roman" w:cs="Times New Roman"/>
                <w:b/>
                <w:w w:val="93"/>
              </w:rPr>
            </w:pPr>
            <w:r>
              <w:rPr>
                <w:rFonts w:eastAsia="Times New Roman" w:cs="Times New Roman" w:ascii="Times New Roman" w:hAnsi="Times New Roman"/>
                <w:b/>
                <w:w w:val="93"/>
              </w:rPr>
              <w:t>128</w:t>
            </w:r>
          </w:p>
        </w:tc>
      </w:tr>
      <w:tr>
        <w:trPr>
          <w:trHeight w:val="244" w:hRule="atLeast"/>
        </w:trPr>
        <w:tc>
          <w:tcPr>
            <w:tcW w:w="520" w:type="dxa"/>
            <w:tcBorders/>
          </w:tcPr>
          <w:p>
            <w:pPr>
              <w:pStyle w:val="Normal"/>
              <w:snapToGrid w:val="false"/>
              <w:spacing w:lineRule="atLeast" w:line="0"/>
              <w:rPr>
                <w:rFonts w:ascii="Times New Roman" w:hAnsi="Times New Roman" w:eastAsia="Times New Roman" w:cs="Times New Roman"/>
                <w:b/>
                <w:w w:val="93"/>
                <w:sz w:val="21"/>
              </w:rPr>
            </w:pPr>
            <w:r>
              <w:rPr>
                <w:rFonts w:eastAsia="Times New Roman" w:cs="Times New Roman" w:ascii="Times New Roman" w:hAnsi="Times New Roman"/>
                <w:b/>
                <w:w w:val="93"/>
                <w:sz w:val="21"/>
              </w:rPr>
            </w:r>
          </w:p>
        </w:tc>
        <w:tc>
          <w:tcPr>
            <w:tcW w:w="780" w:type="dxa"/>
            <w:tcBorders/>
          </w:tcPr>
          <w:p>
            <w:pPr>
              <w:pStyle w:val="Normal"/>
              <w:spacing w:lineRule="atLeast" w:line="0"/>
              <w:ind w:start="520" w:end="0"/>
              <w:rPr>
                <w:rFonts w:ascii="Times New Roman" w:hAnsi="Times New Roman" w:eastAsia="Times New Roman" w:cs="Times New Roman"/>
              </w:rPr>
            </w:pPr>
            <w:r>
              <w:rPr>
                <w:rFonts w:eastAsia="Times New Roman" w:cs="Times New Roman" w:ascii="Times New Roman" w:hAnsi="Times New Roman"/>
              </w:rPr>
              <w:t>B.</w:t>
            </w:r>
          </w:p>
        </w:tc>
        <w:tc>
          <w:tcPr>
            <w:tcW w:w="4560" w:type="dxa"/>
            <w:gridSpan w:val="2"/>
            <w:tcBorders/>
          </w:tcPr>
          <w:p>
            <w:pPr>
              <w:pStyle w:val="Normal"/>
              <w:spacing w:lineRule="atLeast" w:line="0"/>
              <w:ind w:start="120" w:end="0"/>
              <w:rPr/>
            </w:pPr>
            <w:r>
              <w:rPr>
                <w:rFonts w:eastAsia="Times New Roman" w:cs="Times New Roman" w:ascii="Times New Roman" w:hAnsi="Times New Roman"/>
                <w:i/>
              </w:rPr>
              <w:t>The Burkina Faso/Niger</w:t>
            </w:r>
            <w:r>
              <w:rPr>
                <w:rFonts w:eastAsia="Times New Roman" w:cs="Times New Roman" w:ascii="Times New Roman" w:hAnsi="Times New Roman"/>
                <w:b/>
                <w:i/>
              </w:rPr>
              <w:t>Case...............</w:t>
            </w:r>
          </w:p>
        </w:tc>
        <w:tc>
          <w:tcPr>
            <w:tcW w:w="480" w:type="dxa"/>
            <w:tcBorders/>
          </w:tcPr>
          <w:p>
            <w:pPr>
              <w:pStyle w:val="Normal"/>
              <w:spacing w:lineRule="atLeast" w:line="0"/>
              <w:ind w:start="180" w:end="0"/>
              <w:rPr>
                <w:rFonts w:ascii="Times New Roman" w:hAnsi="Times New Roman" w:eastAsia="Times New Roman" w:cs="Times New Roman"/>
                <w:b/>
                <w:w w:val="93"/>
              </w:rPr>
            </w:pPr>
            <w:r>
              <w:rPr>
                <w:rFonts w:eastAsia="Times New Roman" w:cs="Times New Roman" w:ascii="Times New Roman" w:hAnsi="Times New Roman"/>
                <w:b/>
                <w:w w:val="93"/>
              </w:rPr>
              <w:t>131</w:t>
            </w:r>
          </w:p>
        </w:tc>
      </w:tr>
      <w:tr>
        <w:trPr>
          <w:trHeight w:val="236" w:hRule="atLeast"/>
        </w:trPr>
        <w:tc>
          <w:tcPr>
            <w:tcW w:w="520" w:type="dxa"/>
            <w:tcBorders/>
          </w:tcPr>
          <w:p>
            <w:pPr>
              <w:pStyle w:val="Normal"/>
              <w:snapToGrid w:val="false"/>
              <w:spacing w:lineRule="atLeast" w:line="0"/>
              <w:rPr>
                <w:rFonts w:ascii="Times New Roman" w:hAnsi="Times New Roman" w:eastAsia="Times New Roman" w:cs="Times New Roman"/>
                <w:b/>
                <w:w w:val="93"/>
              </w:rPr>
            </w:pPr>
            <w:r>
              <w:rPr>
                <w:rFonts w:eastAsia="Times New Roman" w:cs="Times New Roman" w:ascii="Times New Roman" w:hAnsi="Times New Roman"/>
                <w:b/>
                <w:w w:val="93"/>
              </w:rPr>
            </w:r>
          </w:p>
        </w:tc>
        <w:tc>
          <w:tcPr>
            <w:tcW w:w="780" w:type="dxa"/>
            <w:tcBorders/>
          </w:tcPr>
          <w:p>
            <w:pPr>
              <w:pStyle w:val="Normal"/>
              <w:spacing w:lineRule="atLeast" w:line="0"/>
              <w:ind w:start="520" w:end="0"/>
              <w:rPr>
                <w:rFonts w:ascii="Times New Roman" w:hAnsi="Times New Roman" w:eastAsia="Times New Roman" w:cs="Times New Roman"/>
                <w:b/>
              </w:rPr>
            </w:pPr>
            <w:r>
              <w:rPr>
                <w:rFonts w:eastAsia="Times New Roman" w:cs="Times New Roman" w:ascii="Times New Roman" w:hAnsi="Times New Roman"/>
                <w:b/>
              </w:rPr>
              <w:t>C.</w:t>
            </w:r>
          </w:p>
        </w:tc>
        <w:tc>
          <w:tcPr>
            <w:tcW w:w="4560" w:type="dxa"/>
            <w:gridSpan w:val="2"/>
            <w:tcBorders/>
          </w:tcPr>
          <w:p>
            <w:pPr>
              <w:pStyle w:val="Normal"/>
              <w:spacing w:lineRule="atLeast" w:line="0"/>
              <w:ind w:start="120" w:end="0"/>
              <w:rPr>
                <w:rFonts w:ascii="Times New Roman" w:hAnsi="Times New Roman" w:eastAsia="Times New Roman" w:cs="Times New Roman"/>
                <w:i/>
                <w:i/>
              </w:rPr>
            </w:pPr>
            <w:r>
              <w:rPr>
                <w:rFonts w:eastAsia="Times New Roman" w:cs="Times New Roman" w:ascii="Times New Roman" w:hAnsi="Times New Roman"/>
                <w:i/>
              </w:rPr>
              <w:t>The Temple of Preah Vihear (Request for</w:t>
            </w:r>
          </w:p>
        </w:tc>
        <w:tc>
          <w:tcPr>
            <w:tcW w:w="480" w:type="dxa"/>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r>
      <w:tr>
        <w:trPr>
          <w:trHeight w:val="236" w:hRule="atLeast"/>
        </w:trPr>
        <w:tc>
          <w:tcPr>
            <w:tcW w:w="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80" w:type="dxa"/>
            <w:tcBorders/>
          </w:tcPr>
          <w:p>
            <w:pPr>
              <w:pStyle w:val="Normal"/>
              <w:spacing w:lineRule="atLeast" w:line="0"/>
              <w:ind w:start="100" w:end="0"/>
              <w:rPr/>
            </w:pPr>
            <w:r>
              <w:rPr>
                <w:rFonts w:eastAsia="Times New Roman" w:cs="Times New Roman" w:ascii="Times New Roman" w:hAnsi="Times New Roman"/>
                <w:i/>
                <w:sz w:val="18"/>
              </w:rPr>
              <w:t xml:space="preserve">Interpretation)Case </w:t>
            </w:r>
            <w:r>
              <w:rPr>
                <w:rFonts w:eastAsia="Times New Roman" w:cs="Times New Roman" w:ascii="Times New Roman" w:hAnsi="Times New Roman"/>
                <w:b/>
                <w:i/>
                <w:sz w:val="18"/>
              </w:rPr>
              <w:t>......</w:t>
            </w:r>
          </w:p>
        </w:tc>
        <w:tc>
          <w:tcPr>
            <w:tcW w:w="2180" w:type="dxa"/>
            <w:tcBorders/>
          </w:tcPr>
          <w:p>
            <w:pPr>
              <w:pStyle w:val="Normal"/>
              <w:spacing w:lineRule="atLeast" w:line="0"/>
              <w:ind w:end="109"/>
              <w:jc w:val="end"/>
              <w:rPr>
                <w:rFonts w:ascii="Times New Roman" w:hAnsi="Times New Roman" w:eastAsia="Times New Roman" w:cs="Times New Roman"/>
                <w:b/>
                <w:i/>
                <w:i/>
                <w:sz w:val="18"/>
              </w:rPr>
            </w:pPr>
            <w:r>
              <w:rPr>
                <w:rFonts w:eastAsia="Times New Roman" w:cs="Times New Roman" w:ascii="Times New Roman" w:hAnsi="Times New Roman"/>
                <w:b/>
                <w:i/>
                <w:sz w:val="18"/>
              </w:rPr>
              <w:t>..................</w:t>
            </w:r>
          </w:p>
        </w:tc>
        <w:tc>
          <w:tcPr>
            <w:tcW w:w="480" w:type="dxa"/>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134</w:t>
            </w:r>
          </w:p>
        </w:tc>
      </w:tr>
      <w:tr>
        <w:trPr>
          <w:trHeight w:val="240" w:hRule="atLeast"/>
        </w:trPr>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pacing w:lineRule="atLeast" w:line="0"/>
              <w:ind w:start="520" w:end="0"/>
              <w:rPr>
                <w:rFonts w:ascii="Times New Roman" w:hAnsi="Times New Roman" w:eastAsia="Times New Roman" w:cs="Times New Roman"/>
                <w:b/>
                <w:sz w:val="18"/>
              </w:rPr>
            </w:pPr>
            <w:r>
              <w:rPr>
                <w:rFonts w:eastAsia="Times New Roman" w:cs="Times New Roman" w:ascii="Times New Roman" w:hAnsi="Times New Roman"/>
                <w:b/>
                <w:sz w:val="18"/>
              </w:rPr>
              <w:t>D.</w:t>
            </w:r>
          </w:p>
        </w:tc>
        <w:tc>
          <w:tcPr>
            <w:tcW w:w="4560" w:type="dxa"/>
            <w:gridSpan w:val="2"/>
            <w:tcBorders/>
          </w:tcPr>
          <w:p>
            <w:pPr>
              <w:pStyle w:val="Normal"/>
              <w:spacing w:lineRule="atLeast" w:line="0"/>
              <w:ind w:start="120" w:end="0"/>
              <w:rPr>
                <w:rFonts w:ascii="Times New Roman" w:hAnsi="Times New Roman" w:eastAsia="Times New Roman" w:cs="Times New Roman"/>
                <w:i/>
                <w:i/>
                <w:sz w:val="18"/>
              </w:rPr>
            </w:pPr>
            <w:r>
              <w:rPr>
                <w:rFonts w:eastAsia="Times New Roman" w:cs="Times New Roman" w:ascii="Times New Roman" w:hAnsi="Times New Roman"/>
                <w:i/>
                <w:sz w:val="18"/>
              </w:rPr>
              <w:t>The Emerging Boundary Jurisprudence</w:t>
            </w:r>
          </w:p>
        </w:tc>
        <w:tc>
          <w:tcPr>
            <w:tcW w:w="48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r>
      <w:tr>
        <w:trPr>
          <w:trHeight w:val="244" w:hRule="atLeast"/>
        </w:trPr>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60" w:type="dxa"/>
            <w:gridSpan w:val="2"/>
            <w:tcBorders/>
          </w:tcPr>
          <w:p>
            <w:pPr>
              <w:pStyle w:val="Normal"/>
              <w:spacing w:lineRule="atLeast" w:line="0"/>
              <w:ind w:start="100" w:end="0"/>
              <w:rPr/>
            </w:pPr>
            <w:r>
              <w:rPr>
                <w:rFonts w:eastAsia="Times New Roman" w:cs="Times New Roman" w:ascii="Times New Roman" w:hAnsi="Times New Roman"/>
                <w:i/>
                <w:sz w:val="18"/>
              </w:rPr>
              <w:t>and Contemporary International</w:t>
            </w:r>
            <w:r>
              <w:rPr>
                <w:rFonts w:eastAsia="Times New Roman" w:cs="Times New Roman" w:ascii="Times New Roman" w:hAnsi="Times New Roman"/>
                <w:b/>
                <w:i/>
                <w:sz w:val="18"/>
              </w:rPr>
              <w:t>Law.............</w:t>
            </w:r>
          </w:p>
        </w:tc>
        <w:tc>
          <w:tcPr>
            <w:tcW w:w="480" w:type="dxa"/>
            <w:tcBorders/>
          </w:tcPr>
          <w:p>
            <w:pPr>
              <w:pStyle w:val="Normal"/>
              <w:spacing w:lineRule="atLeast" w:line="0"/>
              <w:ind w:start="180" w:end="0"/>
              <w:rPr>
                <w:rFonts w:ascii="Times New Roman" w:hAnsi="Times New Roman" w:eastAsia="Times New Roman" w:cs="Times New Roman"/>
                <w:b/>
                <w:sz w:val="18"/>
              </w:rPr>
            </w:pPr>
            <w:r>
              <w:rPr>
                <w:rFonts w:eastAsia="Times New Roman" w:cs="Times New Roman" w:ascii="Times New Roman" w:hAnsi="Times New Roman"/>
                <w:b/>
                <w:sz w:val="18"/>
              </w:rPr>
              <w:t>135</w:t>
            </w:r>
          </w:p>
        </w:tc>
      </w:tr>
      <w:tr>
        <w:trPr>
          <w:trHeight w:val="232" w:hRule="atLeast"/>
        </w:trPr>
        <w:tc>
          <w:tcPr>
            <w:tcW w:w="520" w:type="dxa"/>
            <w:tcBorders/>
          </w:tcPr>
          <w:p>
            <w:pPr>
              <w:pStyle w:val="Normal"/>
              <w:spacing w:lineRule="atLeast" w:line="0"/>
              <w:ind w:end="178"/>
              <w:jc w:val="end"/>
              <w:rPr>
                <w:rFonts w:ascii="Times New Roman" w:hAnsi="Times New Roman" w:eastAsia="Times New Roman" w:cs="Times New Roman"/>
                <w:b/>
                <w:sz w:val="16"/>
              </w:rPr>
            </w:pPr>
            <w:r>
              <w:rPr>
                <w:rFonts w:eastAsia="Times New Roman" w:cs="Times New Roman" w:ascii="Times New Roman" w:hAnsi="Times New Roman"/>
                <w:b/>
                <w:sz w:val="16"/>
              </w:rPr>
              <w:t>IV.</w:t>
            </w:r>
          </w:p>
        </w:tc>
        <w:tc>
          <w:tcPr>
            <w:tcW w:w="5340" w:type="dxa"/>
            <w:gridSpan w:val="3"/>
            <w:tcBorders/>
          </w:tcPr>
          <w:p>
            <w:pPr>
              <w:pStyle w:val="Normal"/>
              <w:spacing w:lineRule="atLeast" w:line="0"/>
              <w:ind w:start="260" w:end="0"/>
              <w:rPr/>
            </w:pPr>
            <w:r>
              <w:rPr>
                <w:rFonts w:eastAsia="Times New Roman" w:cs="Times New Roman" w:ascii="Times New Roman" w:hAnsi="Times New Roman"/>
                <w:sz w:val="16"/>
              </w:rPr>
              <w:t xml:space="preserve">CRITICAL BORDER </w:t>
            </w:r>
            <w:r>
              <w:rPr>
                <w:rFonts w:eastAsia="Times New Roman" w:cs="Times New Roman" w:ascii="Times New Roman" w:hAnsi="Times New Roman"/>
                <w:b/>
                <w:sz w:val="16"/>
              </w:rPr>
              <w:t>STUDIES: A</w:t>
            </w:r>
            <w:r>
              <w:rPr>
                <w:rFonts w:eastAsia="Times New Roman" w:cs="Times New Roman" w:ascii="Times New Roman" w:hAnsi="Times New Roman"/>
                <w:sz w:val="16"/>
              </w:rPr>
              <w:t xml:space="preserve"> FRESH PERSPECTIVE</w:t>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44" w:hRule="atLeast"/>
        </w:trPr>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160" w:type="dxa"/>
            <w:gridSpan w:val="2"/>
            <w:tcBorders/>
          </w:tcPr>
          <w:p>
            <w:pPr>
              <w:pStyle w:val="Normal"/>
              <w:spacing w:lineRule="atLeast" w:line="0"/>
              <w:ind w:start="240" w:end="0"/>
              <w:rPr/>
            </w:pPr>
            <w:r>
              <w:rPr>
                <w:rFonts w:eastAsia="Times New Roman" w:cs="Times New Roman" w:ascii="Times New Roman" w:hAnsi="Times New Roman"/>
                <w:b/>
                <w:sz w:val="16"/>
              </w:rPr>
              <w:t>ON</w:t>
            </w:r>
            <w:r>
              <w:rPr>
                <w:rFonts w:eastAsia="Times New Roman" w:cs="Times New Roman" w:ascii="Times New Roman" w:hAnsi="Times New Roman"/>
                <w:sz w:val="16"/>
              </w:rPr>
              <w:t xml:space="preserve"> INTERNATIONAL  </w:t>
            </w:r>
            <w:r>
              <w:rPr>
                <w:rFonts w:eastAsia="Times New Roman" w:cs="Times New Roman" w:ascii="Times New Roman" w:hAnsi="Times New Roman"/>
                <w:b/>
                <w:sz w:val="16"/>
              </w:rPr>
              <w:t>BOUNDARIES</w:t>
            </w:r>
          </w:p>
        </w:tc>
        <w:tc>
          <w:tcPr>
            <w:tcW w:w="2180" w:type="dxa"/>
            <w:tcBorders/>
          </w:tcPr>
          <w:p>
            <w:pPr>
              <w:pStyle w:val="Normal"/>
              <w:spacing w:lineRule="atLeast" w:line="0"/>
              <w:ind w:end="349"/>
              <w:jc w:val="end"/>
              <w:rPr>
                <w:rFonts w:ascii="Times New Roman" w:hAnsi="Times New Roman" w:eastAsia="Times New Roman" w:cs="Times New Roman"/>
                <w:b/>
                <w:sz w:val="16"/>
              </w:rPr>
            </w:pPr>
            <w:r>
              <w:rPr>
                <w:rFonts w:eastAsia="Times New Roman" w:cs="Times New Roman" w:ascii="Times New Roman" w:hAnsi="Times New Roman"/>
                <w:b/>
                <w:sz w:val="16"/>
              </w:rPr>
              <w:t>.....................</w:t>
            </w:r>
          </w:p>
        </w:tc>
        <w:tc>
          <w:tcPr>
            <w:tcW w:w="480" w:type="dxa"/>
            <w:tcBorders/>
          </w:tcPr>
          <w:p>
            <w:pPr>
              <w:pStyle w:val="Normal"/>
              <w:spacing w:lineRule="atLeast" w:line="0"/>
              <w:ind w:start="180" w:end="0"/>
              <w:rPr>
                <w:rFonts w:ascii="Times New Roman" w:hAnsi="Times New Roman" w:eastAsia="Times New Roman" w:cs="Times New Roman"/>
                <w:b/>
                <w:sz w:val="16"/>
              </w:rPr>
            </w:pPr>
            <w:r>
              <w:rPr>
                <w:rFonts w:eastAsia="Times New Roman" w:cs="Times New Roman" w:ascii="Times New Roman" w:hAnsi="Times New Roman"/>
                <w:b/>
                <w:sz w:val="16"/>
              </w:rPr>
              <w:t>137</w:t>
            </w:r>
          </w:p>
        </w:tc>
      </w:tr>
      <w:tr>
        <w:trPr>
          <w:trHeight w:val="240" w:hRule="atLeast"/>
        </w:trPr>
        <w:tc>
          <w:tcPr>
            <w:tcW w:w="5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780" w:type="dxa"/>
            <w:tcBorders/>
          </w:tcPr>
          <w:p>
            <w:pPr>
              <w:pStyle w:val="Normal"/>
              <w:spacing w:lineRule="atLeast" w:line="0"/>
              <w:ind w:start="520" w:end="0"/>
              <w:rPr>
                <w:rFonts w:ascii="Times New Roman" w:hAnsi="Times New Roman" w:eastAsia="Times New Roman" w:cs="Times New Roman"/>
                <w:b/>
                <w:sz w:val="18"/>
              </w:rPr>
            </w:pPr>
            <w:r>
              <w:rPr>
                <w:rFonts w:eastAsia="Times New Roman" w:cs="Times New Roman" w:ascii="Times New Roman" w:hAnsi="Times New Roman"/>
                <w:b/>
                <w:sz w:val="18"/>
              </w:rPr>
              <w:t>A.</w:t>
            </w:r>
          </w:p>
        </w:tc>
        <w:tc>
          <w:tcPr>
            <w:tcW w:w="4560" w:type="dxa"/>
            <w:gridSpan w:val="2"/>
            <w:tcBorders/>
          </w:tcPr>
          <w:p>
            <w:pPr>
              <w:pStyle w:val="Normal"/>
              <w:spacing w:lineRule="atLeast" w:line="0"/>
              <w:ind w:start="120" w:end="0"/>
              <w:rPr>
                <w:rFonts w:ascii="Times New Roman" w:hAnsi="Times New Roman" w:eastAsia="Times New Roman" w:cs="Times New Roman"/>
                <w:i/>
                <w:i/>
                <w:sz w:val="18"/>
              </w:rPr>
            </w:pPr>
            <w:r>
              <w:rPr>
                <w:rFonts w:eastAsia="Times New Roman" w:cs="Times New Roman" w:ascii="Times New Roman" w:hAnsi="Times New Roman"/>
                <w:i/>
                <w:sz w:val="18"/>
              </w:rPr>
              <w:t>CriticalBorder Studies: Introductory</w:t>
            </w:r>
          </w:p>
        </w:tc>
        <w:tc>
          <w:tcPr>
            <w:tcW w:w="48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r>
      <w:tr>
        <w:trPr>
          <w:trHeight w:val="244" w:hRule="atLeast"/>
        </w:trPr>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60" w:type="dxa"/>
            <w:gridSpan w:val="2"/>
            <w:tcBorders/>
          </w:tcPr>
          <w:p>
            <w:pPr>
              <w:pStyle w:val="Normal"/>
              <w:spacing w:lineRule="atLeast" w:line="0"/>
              <w:ind w:start="100" w:end="0"/>
              <w:rPr/>
            </w:pPr>
            <w:r>
              <w:rPr>
                <w:rFonts w:eastAsia="Times New Roman" w:cs="Times New Roman" w:ascii="Times New Roman" w:hAnsi="Times New Roman"/>
                <w:i/>
                <w:w w:val="99"/>
                <w:sz w:val="18"/>
              </w:rPr>
              <w:t>Remarks</w:t>
            </w:r>
            <w:r>
              <w:rPr>
                <w:rFonts w:eastAsia="Times New Roman" w:cs="Times New Roman" w:ascii="Times New Roman" w:hAnsi="Times New Roman"/>
                <w:b/>
                <w:i/>
                <w:w w:val="99"/>
                <w:sz w:val="18"/>
              </w:rPr>
              <w:t>.................................</w:t>
            </w:r>
          </w:p>
        </w:tc>
        <w:tc>
          <w:tcPr>
            <w:tcW w:w="480" w:type="dxa"/>
            <w:tcBorders/>
          </w:tcPr>
          <w:p>
            <w:pPr>
              <w:pStyle w:val="Normal"/>
              <w:spacing w:lineRule="atLeast" w:line="0"/>
              <w:ind w:start="180" w:end="0"/>
              <w:rPr>
                <w:rFonts w:ascii="Times New Roman" w:hAnsi="Times New Roman" w:eastAsia="Times New Roman" w:cs="Times New Roman"/>
                <w:b/>
                <w:sz w:val="18"/>
              </w:rPr>
            </w:pPr>
            <w:r>
              <w:rPr>
                <w:rFonts w:eastAsia="Times New Roman" w:cs="Times New Roman" w:ascii="Times New Roman" w:hAnsi="Times New Roman"/>
                <w:b/>
                <w:sz w:val="18"/>
              </w:rPr>
              <w:t>137</w:t>
            </w:r>
          </w:p>
        </w:tc>
      </w:tr>
      <w:tr>
        <w:trPr>
          <w:trHeight w:val="240" w:hRule="atLeast"/>
        </w:trPr>
        <w:tc>
          <w:tcPr>
            <w:tcW w:w="5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80" w:type="dxa"/>
            <w:tcBorders/>
          </w:tcPr>
          <w:p>
            <w:pPr>
              <w:pStyle w:val="Normal"/>
              <w:spacing w:lineRule="atLeast" w:line="0"/>
              <w:ind w:start="520" w:end="0"/>
              <w:rPr>
                <w:rFonts w:ascii="Times New Roman" w:hAnsi="Times New Roman" w:eastAsia="Times New Roman" w:cs="Times New Roman"/>
                <w:sz w:val="18"/>
              </w:rPr>
            </w:pPr>
            <w:r>
              <w:rPr>
                <w:rFonts w:eastAsia="Times New Roman" w:cs="Times New Roman" w:ascii="Times New Roman" w:hAnsi="Times New Roman"/>
                <w:sz w:val="18"/>
              </w:rPr>
              <w:t>B.</w:t>
            </w:r>
          </w:p>
        </w:tc>
        <w:tc>
          <w:tcPr>
            <w:tcW w:w="4560" w:type="dxa"/>
            <w:gridSpan w:val="2"/>
            <w:tcBorders/>
          </w:tcPr>
          <w:p>
            <w:pPr>
              <w:pStyle w:val="Normal"/>
              <w:spacing w:lineRule="atLeast" w:line="0"/>
              <w:ind w:start="100" w:end="0"/>
              <w:rPr/>
            </w:pPr>
            <w:r>
              <w:rPr>
                <w:rFonts w:eastAsia="Times New Roman" w:cs="Times New Roman" w:ascii="Times New Roman" w:hAnsi="Times New Roman"/>
                <w:i/>
                <w:sz w:val="18"/>
              </w:rPr>
              <w:t>CriticalBorder Studies in International Law</w:t>
            </w:r>
          </w:p>
        </w:tc>
        <w:tc>
          <w:tcPr>
            <w:tcW w:w="48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r>
      <w:tr>
        <w:trPr>
          <w:trHeight w:val="244" w:hRule="atLeast"/>
        </w:trPr>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80" w:type="dxa"/>
            <w:tcBorders/>
          </w:tcPr>
          <w:p>
            <w:pPr>
              <w:pStyle w:val="Normal"/>
              <w:spacing w:lineRule="atLeast" w:line="0"/>
              <w:ind w:start="100" w:end="0"/>
              <w:rPr>
                <w:rFonts w:ascii="Times New Roman" w:hAnsi="Times New Roman" w:eastAsia="Times New Roman" w:cs="Times New Roman"/>
                <w:i/>
                <w:i/>
              </w:rPr>
            </w:pPr>
            <w:r>
              <w:rPr>
                <w:rFonts w:eastAsia="Times New Roman" w:cs="Times New Roman" w:ascii="Times New Roman" w:hAnsi="Times New Roman"/>
                <w:i/>
              </w:rPr>
              <w:t>Scholarship...........</w:t>
            </w:r>
          </w:p>
        </w:tc>
        <w:tc>
          <w:tcPr>
            <w:tcW w:w="2180" w:type="dxa"/>
            <w:tcBorders/>
          </w:tcPr>
          <w:p>
            <w:pPr>
              <w:pStyle w:val="Normal"/>
              <w:spacing w:lineRule="atLeast" w:line="0"/>
              <w:ind w:end="89"/>
              <w:jc w:val="end"/>
              <w:rPr>
                <w:rFonts w:ascii="Times New Roman" w:hAnsi="Times New Roman" w:eastAsia="Times New Roman" w:cs="Times New Roman"/>
                <w:b/>
                <w:i/>
                <w:i/>
              </w:rPr>
            </w:pPr>
            <w:r>
              <w:rPr>
                <w:rFonts w:eastAsia="Times New Roman" w:cs="Times New Roman" w:ascii="Times New Roman" w:hAnsi="Times New Roman"/>
                <w:b/>
                <w:i/>
              </w:rPr>
              <w:t>.................</w:t>
            </w:r>
          </w:p>
        </w:tc>
        <w:tc>
          <w:tcPr>
            <w:tcW w:w="480" w:type="dxa"/>
            <w:tcBorders/>
          </w:tcPr>
          <w:p>
            <w:pPr>
              <w:pStyle w:val="Normal"/>
              <w:spacing w:lineRule="atLeast" w:line="0"/>
              <w:ind w:start="180" w:end="0"/>
              <w:rPr>
                <w:rFonts w:ascii="Times New Roman" w:hAnsi="Times New Roman" w:eastAsia="Times New Roman" w:cs="Times New Roman"/>
                <w:b/>
                <w:w w:val="93"/>
              </w:rPr>
            </w:pPr>
            <w:r>
              <w:rPr>
                <w:rFonts w:eastAsia="Times New Roman" w:cs="Times New Roman" w:ascii="Times New Roman" w:hAnsi="Times New Roman"/>
                <w:b/>
                <w:w w:val="93"/>
              </w:rPr>
              <w:t>139</w:t>
            </w:r>
          </w:p>
        </w:tc>
      </w:tr>
      <w:tr>
        <w:trPr>
          <w:trHeight w:val="236" w:hRule="atLeast"/>
        </w:trPr>
        <w:tc>
          <w:tcPr>
            <w:tcW w:w="520" w:type="dxa"/>
            <w:tcBorders/>
          </w:tcPr>
          <w:p>
            <w:pPr>
              <w:pStyle w:val="Normal"/>
              <w:snapToGrid w:val="false"/>
              <w:spacing w:lineRule="atLeast" w:line="0"/>
              <w:rPr>
                <w:rFonts w:ascii="Times New Roman" w:hAnsi="Times New Roman" w:eastAsia="Times New Roman" w:cs="Times New Roman"/>
                <w:b/>
                <w:w w:val="93"/>
              </w:rPr>
            </w:pPr>
            <w:r>
              <w:rPr>
                <w:rFonts w:eastAsia="Times New Roman" w:cs="Times New Roman" w:ascii="Times New Roman" w:hAnsi="Times New Roman"/>
                <w:b/>
                <w:w w:val="93"/>
              </w:rPr>
            </w:r>
          </w:p>
        </w:tc>
        <w:tc>
          <w:tcPr>
            <w:tcW w:w="780" w:type="dxa"/>
            <w:tcBorders/>
          </w:tcPr>
          <w:p>
            <w:pPr>
              <w:pStyle w:val="Normal"/>
              <w:spacing w:lineRule="atLeast" w:line="0"/>
              <w:ind w:start="520" w:end="0"/>
              <w:rPr>
                <w:rFonts w:ascii="Times New Roman" w:hAnsi="Times New Roman" w:eastAsia="Times New Roman" w:cs="Times New Roman"/>
                <w:b/>
                <w:sz w:val="18"/>
              </w:rPr>
            </w:pPr>
            <w:r>
              <w:rPr>
                <w:rFonts w:eastAsia="Times New Roman" w:cs="Times New Roman" w:ascii="Times New Roman" w:hAnsi="Times New Roman"/>
                <w:b/>
                <w:sz w:val="18"/>
              </w:rPr>
              <w:t>C.</w:t>
            </w:r>
          </w:p>
        </w:tc>
        <w:tc>
          <w:tcPr>
            <w:tcW w:w="4560" w:type="dxa"/>
            <w:gridSpan w:val="2"/>
            <w:tcBorders/>
          </w:tcPr>
          <w:p>
            <w:pPr>
              <w:pStyle w:val="Normal"/>
              <w:spacing w:lineRule="atLeast" w:line="0"/>
              <w:ind w:start="100" w:end="0"/>
              <w:rPr/>
            </w:pPr>
            <w:r>
              <w:rPr>
                <w:rFonts w:eastAsia="Times New Roman" w:cs="Times New Roman" w:ascii="Times New Roman" w:hAnsi="Times New Roman"/>
                <w:i/>
                <w:sz w:val="18"/>
              </w:rPr>
              <w:t>CriticalBorder Studies and Boundary</w:t>
            </w:r>
          </w:p>
        </w:tc>
        <w:tc>
          <w:tcPr>
            <w:tcW w:w="48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r>
      <w:tr>
        <w:trPr>
          <w:trHeight w:val="240" w:hRule="atLeast"/>
        </w:trPr>
        <w:tc>
          <w:tcPr>
            <w:tcW w:w="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560" w:type="dxa"/>
            <w:gridSpan w:val="2"/>
            <w:tcBorders/>
          </w:tcPr>
          <w:p>
            <w:pPr>
              <w:pStyle w:val="Normal"/>
              <w:spacing w:lineRule="atLeast" w:line="0"/>
              <w:ind w:start="80" w:end="0"/>
              <w:rPr/>
            </w:pPr>
            <w:r>
              <w:rPr>
                <w:rFonts w:eastAsia="Times New Roman" w:cs="Times New Roman" w:ascii="Times New Roman" w:hAnsi="Times New Roman"/>
                <w:i/>
                <w:sz w:val="18"/>
              </w:rPr>
              <w:t xml:space="preserve">DelineationLaw </w:t>
            </w:r>
            <w:r>
              <w:rPr>
                <w:rFonts w:eastAsia="Times New Roman" w:cs="Times New Roman" w:ascii="Times New Roman" w:hAnsi="Times New Roman"/>
                <w:b/>
                <w:i/>
                <w:sz w:val="18"/>
              </w:rPr>
              <w:t>...........................</w:t>
            </w:r>
          </w:p>
        </w:tc>
        <w:tc>
          <w:tcPr>
            <w:tcW w:w="480" w:type="dxa"/>
            <w:tcBorders/>
          </w:tcPr>
          <w:p>
            <w:pPr>
              <w:pStyle w:val="Normal"/>
              <w:spacing w:lineRule="atLeast" w:line="0"/>
              <w:ind w:start="180" w:end="0"/>
              <w:rPr>
                <w:rFonts w:ascii="Times New Roman" w:hAnsi="Times New Roman" w:eastAsia="Times New Roman" w:cs="Times New Roman"/>
                <w:sz w:val="18"/>
              </w:rPr>
            </w:pPr>
            <w:r>
              <w:rPr>
                <w:rFonts w:eastAsia="Times New Roman" w:cs="Times New Roman" w:ascii="Times New Roman" w:hAnsi="Times New Roman"/>
                <w:sz w:val="18"/>
              </w:rPr>
              <w:t>141</w:t>
            </w:r>
          </w:p>
        </w:tc>
      </w:tr>
    </w:tbl>
    <w:p>
      <w:pPr>
        <w:pStyle w:val="Normal"/>
        <w:spacing w:lineRule="exact" w:line="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020" w:leader="none"/>
        </w:tabs>
        <w:spacing w:lineRule="atLeast" w:line="0"/>
        <w:ind w:hanging="680" w:start="1020" w:end="0"/>
        <w:rPr>
          <w:rFonts w:ascii="Times New Roman" w:hAnsi="Times New Roman" w:eastAsia="Times New Roman" w:cs="Times New Roman"/>
          <w:b/>
          <w:sz w:val="16"/>
        </w:rPr>
      </w:pPr>
      <w:r>
        <w:rPr>
          <w:rFonts w:eastAsia="Times New Roman" w:cs="Times New Roman" w:ascii="Times New Roman" w:hAnsi="Times New Roman"/>
          <w:sz w:val="16"/>
        </w:rPr>
        <w:t xml:space="preserve">TOWARDS </w:t>
      </w:r>
      <w:r>
        <w:rPr>
          <w:rFonts w:eastAsia="Times New Roman" w:cs="Times New Roman" w:ascii="Times New Roman" w:hAnsi="Times New Roman"/>
          <w:b/>
          <w:sz w:val="16"/>
        </w:rPr>
        <w:t>A</w:t>
      </w:r>
      <w:r>
        <w:rPr>
          <w:rFonts w:eastAsia="Times New Roman" w:cs="Times New Roman" w:ascii="Times New Roman" w:hAnsi="Times New Roman"/>
          <w:sz w:val="16"/>
        </w:rPr>
        <w:t xml:space="preserve"> HUMAN-ORIENTED  </w:t>
      </w:r>
      <w:r>
        <w:rPr>
          <w:rFonts w:eastAsia="Times New Roman" w:cs="Times New Roman" w:ascii="Times New Roman" w:hAnsi="Times New Roman"/>
          <w:b/>
          <w:sz w:val="16"/>
        </w:rPr>
        <w:t>BOUNDARY  DISPUTE</w:t>
      </w:r>
    </w:p>
    <w:p>
      <w:pPr>
        <w:pStyle w:val="Normal"/>
        <w:spacing w:lineRule="exact" w:line="37"/>
        <w:rPr>
          <w:rFonts w:ascii="Times New Roman" w:hAnsi="Times New Roman" w:eastAsia="Times New Roman" w:cs="Times New Roman"/>
          <w:b/>
          <w:sz w:val="16"/>
        </w:rPr>
      </w:pPr>
      <w:r>
        <w:rPr>
          <w:rFonts w:eastAsia="Times New Roman" w:cs="Times New Roman" w:ascii="Times New Roman" w:hAnsi="Times New Roman"/>
          <w:b/>
          <w:sz w:val="16"/>
        </w:rPr>
      </w:r>
    </w:p>
    <w:tbl>
      <w:tblPr>
        <w:tblW w:w="6360" w:type="dxa"/>
        <w:jc w:val="start"/>
        <w:tblInd w:w="240" w:type="dxa"/>
        <w:tblLayout w:type="fixed"/>
        <w:tblCellMar>
          <w:top w:w="0" w:type="dxa"/>
          <w:start w:w="0" w:type="dxa"/>
          <w:bottom w:w="0" w:type="dxa"/>
          <w:end w:w="0" w:type="dxa"/>
        </w:tblCellMar>
      </w:tblPr>
      <w:tblGrid>
        <w:gridCol w:w="520"/>
        <w:gridCol w:w="780"/>
        <w:gridCol w:w="620"/>
        <w:gridCol w:w="4100"/>
        <w:gridCol w:w="340"/>
      </w:tblGrid>
      <w:tr>
        <w:trPr>
          <w:trHeight w:val="211" w:hRule="atLeast"/>
        </w:trPr>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gridSpan w:val="2"/>
            <w:tcBorders/>
          </w:tcPr>
          <w:p>
            <w:pPr>
              <w:pStyle w:val="Normal"/>
              <w:spacing w:lineRule="atLeast" w:line="0"/>
              <w:ind w:start="260" w:end="0"/>
              <w:rPr>
                <w:rFonts w:ascii="Times New Roman" w:hAnsi="Times New Roman" w:eastAsia="Times New Roman" w:cs="Times New Roman"/>
                <w:b/>
                <w:w w:val="93"/>
                <w:sz w:val="18"/>
              </w:rPr>
            </w:pPr>
            <w:r>
              <w:rPr>
                <w:rFonts w:eastAsia="Times New Roman" w:cs="Times New Roman" w:ascii="Times New Roman" w:hAnsi="Times New Roman"/>
                <w:b/>
                <w:w w:val="93"/>
                <w:sz w:val="18"/>
              </w:rPr>
              <w:t>RESOLUTION</w:t>
            </w:r>
          </w:p>
        </w:tc>
        <w:tc>
          <w:tcPr>
            <w:tcW w:w="4100" w:type="dxa"/>
            <w:tcBorders/>
          </w:tcPr>
          <w:p>
            <w:pPr>
              <w:pStyle w:val="Normal"/>
              <w:spacing w:lineRule="atLeast" w:line="0"/>
              <w:ind w:start="580" w:end="0"/>
              <w:rPr>
                <w:rFonts w:ascii="Times New Roman" w:hAnsi="Times New Roman" w:eastAsia="Times New Roman" w:cs="Times New Roman"/>
                <w:b/>
                <w:sz w:val="18"/>
              </w:rPr>
            </w:pPr>
            <w:r>
              <w:rPr>
                <w:rFonts w:eastAsia="Times New Roman" w:cs="Times New Roman" w:ascii="Times New Roman" w:hAnsi="Times New Roman"/>
                <w:b/>
                <w:sz w:val="18"/>
              </w:rPr>
              <w:t>........................................</w:t>
            </w:r>
          </w:p>
        </w:tc>
        <w:tc>
          <w:tcPr>
            <w:tcW w:w="340" w:type="dxa"/>
            <w:tcBorders/>
          </w:tcPr>
          <w:p>
            <w:pPr>
              <w:pStyle w:val="Normal"/>
              <w:spacing w:lineRule="atLeast" w:line="0"/>
              <w:ind w:start="40" w:end="0"/>
              <w:rPr>
                <w:rFonts w:ascii="Times New Roman" w:hAnsi="Times New Roman" w:eastAsia="Times New Roman" w:cs="Times New Roman"/>
                <w:sz w:val="18"/>
              </w:rPr>
            </w:pPr>
            <w:r>
              <w:rPr>
                <w:rFonts w:eastAsia="Times New Roman" w:cs="Times New Roman" w:ascii="Times New Roman" w:hAnsi="Times New Roman"/>
                <w:sz w:val="18"/>
              </w:rPr>
              <w:t>146</w:t>
            </w:r>
          </w:p>
        </w:tc>
      </w:tr>
      <w:tr>
        <w:trPr>
          <w:trHeight w:val="246" w:hRule="atLeast"/>
        </w:trPr>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pacing w:lineRule="atLeast" w:line="0"/>
              <w:ind w:start="520" w:end="0"/>
              <w:rPr>
                <w:rFonts w:ascii="Times New Roman" w:hAnsi="Times New Roman" w:eastAsia="Times New Roman" w:cs="Times New Roman"/>
                <w:b/>
                <w:sz w:val="18"/>
              </w:rPr>
            </w:pPr>
            <w:r>
              <w:rPr>
                <w:rFonts w:eastAsia="Times New Roman" w:cs="Times New Roman" w:ascii="Times New Roman" w:hAnsi="Times New Roman"/>
                <w:b/>
                <w:sz w:val="18"/>
              </w:rPr>
              <w:t>A.</w:t>
            </w:r>
          </w:p>
        </w:tc>
        <w:tc>
          <w:tcPr>
            <w:tcW w:w="4720" w:type="dxa"/>
            <w:gridSpan w:val="2"/>
            <w:tcBorders/>
          </w:tcPr>
          <w:p>
            <w:pPr>
              <w:pStyle w:val="Normal"/>
              <w:spacing w:lineRule="atLeast" w:line="0"/>
              <w:ind w:start="120" w:end="0"/>
              <w:rPr/>
            </w:pPr>
            <w:r>
              <w:rPr>
                <w:rFonts w:eastAsia="Times New Roman" w:cs="Times New Roman" w:ascii="Times New Roman" w:hAnsi="Times New Roman"/>
                <w:i/>
                <w:sz w:val="18"/>
              </w:rPr>
              <w:t>The Relevant Considerations</w:t>
            </w:r>
            <w:r>
              <w:rPr>
                <w:rFonts w:eastAsia="Times New Roman" w:cs="Times New Roman" w:ascii="Times New Roman" w:hAnsi="Times New Roman"/>
                <w:b/>
                <w:i/>
                <w:sz w:val="18"/>
              </w:rPr>
              <w:t>.................</w:t>
            </w:r>
          </w:p>
        </w:tc>
        <w:tc>
          <w:tcPr>
            <w:tcW w:w="340" w:type="dxa"/>
            <w:tcBorders/>
          </w:tcPr>
          <w:p>
            <w:pPr>
              <w:pStyle w:val="Normal"/>
              <w:spacing w:lineRule="atLeast" w:line="0"/>
              <w:ind w:start="40" w:end="0"/>
              <w:rPr>
                <w:rFonts w:ascii="Times New Roman" w:hAnsi="Times New Roman" w:eastAsia="Times New Roman" w:cs="Times New Roman"/>
                <w:sz w:val="18"/>
              </w:rPr>
            </w:pPr>
            <w:r>
              <w:rPr>
                <w:rFonts w:eastAsia="Times New Roman" w:cs="Times New Roman" w:ascii="Times New Roman" w:hAnsi="Times New Roman"/>
                <w:sz w:val="18"/>
              </w:rPr>
              <w:t>146</w:t>
            </w:r>
          </w:p>
        </w:tc>
      </w:tr>
      <w:tr>
        <w:trPr>
          <w:trHeight w:val="234" w:hRule="atLeast"/>
        </w:trPr>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tcPr>
          <w:p>
            <w:pPr>
              <w:pStyle w:val="Normal"/>
              <w:spacing w:lineRule="atLeast" w:line="0"/>
              <w:ind w:end="121"/>
              <w:jc w:val="end"/>
              <w:rPr>
                <w:rFonts w:ascii="Times New Roman" w:hAnsi="Times New Roman" w:eastAsia="Times New Roman" w:cs="Times New Roman"/>
                <w:b/>
                <w:sz w:val="18"/>
              </w:rPr>
            </w:pPr>
            <w:r>
              <w:rPr>
                <w:rFonts w:eastAsia="Times New Roman" w:cs="Times New Roman" w:ascii="Times New Roman" w:hAnsi="Times New Roman"/>
                <w:b/>
                <w:sz w:val="18"/>
              </w:rPr>
              <w:t>1.</w:t>
            </w:r>
          </w:p>
        </w:tc>
        <w:tc>
          <w:tcPr>
            <w:tcW w:w="4100" w:type="dxa"/>
            <w:tcBorders/>
          </w:tcPr>
          <w:p>
            <w:pPr>
              <w:pStyle w:val="Normal"/>
              <w:spacing w:lineRule="atLeast" w:line="0"/>
              <w:ind w:start="20" w:end="0"/>
              <w:rPr/>
            </w:pPr>
            <w:r>
              <w:rPr>
                <w:rFonts w:eastAsia="Times New Roman" w:cs="Times New Roman" w:ascii="Times New Roman" w:hAnsi="Times New Roman"/>
                <w:sz w:val="18"/>
              </w:rPr>
              <w:t xml:space="preserve">Impact on Local Populations </w:t>
            </w:r>
            <w:r>
              <w:rPr>
                <w:rFonts w:eastAsia="Times New Roman" w:cs="Times New Roman" w:ascii="Times New Roman" w:hAnsi="Times New Roman"/>
                <w:b/>
                <w:sz w:val="18"/>
              </w:rPr>
              <w:t>.............</w:t>
            </w:r>
          </w:p>
        </w:tc>
        <w:tc>
          <w:tcPr>
            <w:tcW w:w="340" w:type="dxa"/>
            <w:tcBorders/>
          </w:tcPr>
          <w:p>
            <w:pPr>
              <w:pStyle w:val="Normal"/>
              <w:spacing w:lineRule="atLeast" w:line="0"/>
              <w:ind w:start="20" w:end="0"/>
              <w:rPr>
                <w:rFonts w:ascii="Times New Roman" w:hAnsi="Times New Roman" w:eastAsia="Times New Roman" w:cs="Times New Roman"/>
                <w:sz w:val="18"/>
              </w:rPr>
            </w:pPr>
            <w:r>
              <w:rPr>
                <w:rFonts w:eastAsia="Times New Roman" w:cs="Times New Roman" w:ascii="Times New Roman" w:hAnsi="Times New Roman"/>
                <w:sz w:val="18"/>
              </w:rPr>
              <w:t>146</w:t>
            </w:r>
          </w:p>
        </w:tc>
      </w:tr>
      <w:tr>
        <w:trPr>
          <w:trHeight w:val="240" w:hRule="atLeast"/>
        </w:trPr>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tcPr>
          <w:p>
            <w:pPr>
              <w:pStyle w:val="Normal"/>
              <w:spacing w:lineRule="atLeast" w:line="0"/>
              <w:ind w:end="121"/>
              <w:jc w:val="end"/>
              <w:rPr>
                <w:rFonts w:ascii="Times New Roman" w:hAnsi="Times New Roman" w:eastAsia="Times New Roman" w:cs="Times New Roman"/>
                <w:sz w:val="18"/>
              </w:rPr>
            </w:pPr>
            <w:r>
              <w:rPr>
                <w:rFonts w:eastAsia="Times New Roman" w:cs="Times New Roman" w:ascii="Times New Roman" w:hAnsi="Times New Roman"/>
                <w:sz w:val="18"/>
              </w:rPr>
              <w:t>2.</w:t>
            </w:r>
          </w:p>
        </w:tc>
        <w:tc>
          <w:tcPr>
            <w:tcW w:w="4100" w:type="dxa"/>
            <w:tcBorders/>
          </w:tcPr>
          <w:p>
            <w:pPr>
              <w:pStyle w:val="Normal"/>
              <w:spacing w:lineRule="atLeast" w:line="0"/>
              <w:ind w:start="20" w:end="0"/>
              <w:rPr/>
            </w:pPr>
            <w:r>
              <w:rPr>
                <w:rFonts w:eastAsia="Times New Roman" w:cs="Times New Roman" w:ascii="Times New Roman" w:hAnsi="Times New Roman"/>
                <w:sz w:val="18"/>
              </w:rPr>
              <w:t xml:space="preserve">Impact on Inter-State  Relations </w:t>
            </w:r>
            <w:r>
              <w:rPr>
                <w:rFonts w:eastAsia="Times New Roman" w:cs="Times New Roman" w:ascii="Times New Roman" w:hAnsi="Times New Roman"/>
                <w:b/>
                <w:sz w:val="18"/>
              </w:rPr>
              <w:t>............</w:t>
            </w:r>
          </w:p>
        </w:tc>
        <w:tc>
          <w:tcPr>
            <w:tcW w:w="340" w:type="dxa"/>
            <w:tcBorders/>
          </w:tcPr>
          <w:p>
            <w:pPr>
              <w:pStyle w:val="Normal"/>
              <w:spacing w:lineRule="atLeast" w:line="0"/>
              <w:ind w:start="20" w:end="0"/>
              <w:rPr>
                <w:rFonts w:ascii="Times New Roman" w:hAnsi="Times New Roman" w:eastAsia="Times New Roman" w:cs="Times New Roman"/>
                <w:sz w:val="18"/>
              </w:rPr>
            </w:pPr>
            <w:r>
              <w:rPr>
                <w:rFonts w:eastAsia="Times New Roman" w:cs="Times New Roman" w:ascii="Times New Roman" w:hAnsi="Times New Roman"/>
                <w:sz w:val="18"/>
              </w:rPr>
              <w:t>148</w:t>
            </w:r>
          </w:p>
        </w:tc>
      </w:tr>
      <w:tr>
        <w:trPr>
          <w:trHeight w:val="240" w:hRule="atLeast"/>
        </w:trPr>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tcPr>
          <w:p>
            <w:pPr>
              <w:pStyle w:val="Normal"/>
              <w:spacing w:lineRule="atLeast" w:line="0"/>
              <w:ind w:end="121"/>
              <w:jc w:val="end"/>
              <w:rPr>
                <w:rFonts w:ascii="Times New Roman" w:hAnsi="Times New Roman" w:eastAsia="Times New Roman" w:cs="Times New Roman"/>
                <w:b/>
                <w:sz w:val="18"/>
              </w:rPr>
            </w:pPr>
            <w:r>
              <w:rPr>
                <w:rFonts w:eastAsia="Times New Roman" w:cs="Times New Roman" w:ascii="Times New Roman" w:hAnsi="Times New Roman"/>
                <w:b/>
                <w:sz w:val="18"/>
              </w:rPr>
              <w:t>3.</w:t>
            </w:r>
          </w:p>
        </w:tc>
        <w:tc>
          <w:tcPr>
            <w:tcW w:w="4100" w:type="dxa"/>
            <w:tcBorders/>
          </w:tcPr>
          <w:p>
            <w:pPr>
              <w:pStyle w:val="Normal"/>
              <w:spacing w:lineRule="atLeast" w:line="0"/>
              <w:ind w:start="20" w:end="0"/>
              <w:rPr>
                <w:rFonts w:ascii="Times New Roman" w:hAnsi="Times New Roman" w:eastAsia="Times New Roman" w:cs="Times New Roman"/>
                <w:sz w:val="18"/>
              </w:rPr>
            </w:pPr>
            <w:r>
              <w:rPr>
                <w:rFonts w:eastAsia="Times New Roman" w:cs="Times New Roman" w:ascii="Times New Roman" w:hAnsi="Times New Roman"/>
                <w:sz w:val="18"/>
              </w:rPr>
              <w:t>Impact on the International</w:t>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6" w:hRule="atLeast"/>
        </w:trPr>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100" w:type="dxa"/>
            <w:tcBorders/>
          </w:tcPr>
          <w:p>
            <w:pPr>
              <w:pStyle w:val="Normal"/>
              <w:spacing w:lineRule="atLeast" w:line="0"/>
              <w:ind w:start="20" w:end="0"/>
              <w:rPr/>
            </w:pPr>
            <w:r>
              <w:rPr>
                <w:rFonts w:eastAsia="Times New Roman" w:cs="Times New Roman" w:ascii="Times New Roman" w:hAnsi="Times New Roman"/>
                <w:sz w:val="18"/>
              </w:rPr>
              <w:t>Community</w:t>
            </w:r>
            <w:r>
              <w:rPr>
                <w:rFonts w:eastAsia="Times New Roman" w:cs="Times New Roman" w:ascii="Times New Roman" w:hAnsi="Times New Roman"/>
                <w:b/>
                <w:sz w:val="18"/>
              </w:rPr>
              <w:t>..........................</w:t>
            </w:r>
          </w:p>
        </w:tc>
        <w:tc>
          <w:tcPr>
            <w:tcW w:w="340" w:type="dxa"/>
            <w:tcBorders/>
          </w:tcPr>
          <w:p>
            <w:pPr>
              <w:pStyle w:val="Normal"/>
              <w:spacing w:lineRule="atLeast" w:line="0"/>
              <w:ind w:start="20" w:end="0"/>
              <w:rPr>
                <w:rFonts w:ascii="Times New Roman" w:hAnsi="Times New Roman" w:eastAsia="Times New Roman" w:cs="Times New Roman"/>
                <w:b/>
                <w:sz w:val="18"/>
              </w:rPr>
            </w:pPr>
            <w:r>
              <w:rPr>
                <w:rFonts w:eastAsia="Times New Roman" w:cs="Times New Roman" w:ascii="Times New Roman" w:hAnsi="Times New Roman"/>
                <w:b/>
                <w:sz w:val="18"/>
              </w:rPr>
              <w:t>150</w:t>
            </w:r>
          </w:p>
        </w:tc>
      </w:tr>
      <w:tr>
        <w:trPr>
          <w:trHeight w:val="234" w:hRule="atLeast"/>
        </w:trPr>
        <w:tc>
          <w:tcPr>
            <w:tcW w:w="5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80" w:type="dxa"/>
            <w:tcBorders/>
          </w:tcPr>
          <w:p>
            <w:pPr>
              <w:pStyle w:val="Normal"/>
              <w:spacing w:lineRule="atLeast" w:line="0"/>
              <w:ind w:start="520" w:end="0"/>
              <w:rPr>
                <w:rFonts w:ascii="Times New Roman" w:hAnsi="Times New Roman" w:eastAsia="Times New Roman" w:cs="Times New Roman"/>
                <w:i/>
                <w:i/>
                <w:sz w:val="18"/>
              </w:rPr>
            </w:pPr>
            <w:r>
              <w:rPr>
                <w:rFonts w:eastAsia="Times New Roman" w:cs="Times New Roman" w:ascii="Times New Roman" w:hAnsi="Times New Roman"/>
                <w:i/>
                <w:sz w:val="18"/>
              </w:rPr>
              <w:t>B.</w:t>
            </w:r>
          </w:p>
        </w:tc>
        <w:tc>
          <w:tcPr>
            <w:tcW w:w="4720" w:type="dxa"/>
            <w:gridSpan w:val="2"/>
            <w:tcBorders/>
          </w:tcPr>
          <w:p>
            <w:pPr>
              <w:pStyle w:val="Normal"/>
              <w:spacing w:lineRule="atLeast" w:line="0"/>
              <w:ind w:start="100" w:end="0"/>
              <w:rPr>
                <w:rFonts w:ascii="Times New Roman" w:hAnsi="Times New Roman" w:eastAsia="Times New Roman" w:cs="Times New Roman"/>
                <w:i/>
                <w:i/>
                <w:sz w:val="18"/>
              </w:rPr>
            </w:pPr>
            <w:r>
              <w:rPr>
                <w:rFonts w:eastAsia="Times New Roman" w:cs="Times New Roman" w:ascii="Times New Roman" w:hAnsi="Times New Roman"/>
                <w:i/>
                <w:sz w:val="18"/>
              </w:rPr>
              <w:t>How to Balance between the Conflicting</w:t>
            </w:r>
          </w:p>
        </w:tc>
        <w:tc>
          <w:tcPr>
            <w:tcW w:w="34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r>
      <w:tr>
        <w:trPr>
          <w:trHeight w:val="246" w:hRule="atLeast"/>
        </w:trPr>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720" w:type="dxa"/>
            <w:gridSpan w:val="2"/>
            <w:tcBorders/>
          </w:tcPr>
          <w:p>
            <w:pPr>
              <w:pStyle w:val="Normal"/>
              <w:spacing w:lineRule="atLeast" w:line="0"/>
              <w:ind w:start="120" w:end="0"/>
              <w:rPr>
                <w:rFonts w:ascii="Times New Roman" w:hAnsi="Times New Roman" w:eastAsia="Times New Roman" w:cs="Times New Roman"/>
                <w:b/>
                <w:i/>
                <w:i/>
                <w:sz w:val="18"/>
              </w:rPr>
            </w:pPr>
            <w:r>
              <w:rPr>
                <w:rFonts w:eastAsia="Times New Roman" w:cs="Times New Roman" w:ascii="Times New Roman" w:hAnsi="Times New Roman"/>
                <w:b/>
                <w:i/>
                <w:sz w:val="18"/>
              </w:rPr>
              <w:t>Considerations.............................</w:t>
            </w:r>
          </w:p>
        </w:tc>
        <w:tc>
          <w:tcPr>
            <w:tcW w:w="340" w:type="dxa"/>
            <w:tcBorders/>
          </w:tcPr>
          <w:p>
            <w:pPr>
              <w:pStyle w:val="Normal"/>
              <w:spacing w:lineRule="atLeast" w:line="0"/>
              <w:ind w:start="20" w:end="0"/>
              <w:rPr>
                <w:rFonts w:ascii="Times New Roman" w:hAnsi="Times New Roman" w:eastAsia="Times New Roman" w:cs="Times New Roman"/>
                <w:b/>
                <w:sz w:val="18"/>
              </w:rPr>
            </w:pPr>
            <w:r>
              <w:rPr>
                <w:rFonts w:eastAsia="Times New Roman" w:cs="Times New Roman" w:ascii="Times New Roman" w:hAnsi="Times New Roman"/>
                <w:b/>
                <w:sz w:val="18"/>
              </w:rPr>
              <w:t>151</w:t>
            </w:r>
          </w:p>
        </w:tc>
      </w:tr>
      <w:tr>
        <w:trPr>
          <w:trHeight w:val="234" w:hRule="atLeast"/>
        </w:trPr>
        <w:tc>
          <w:tcPr>
            <w:tcW w:w="520" w:type="dxa"/>
            <w:tcBorders/>
          </w:tcPr>
          <w:p>
            <w:pPr>
              <w:pStyle w:val="Normal"/>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t>VI.</w:t>
            </w:r>
          </w:p>
        </w:tc>
        <w:tc>
          <w:tcPr>
            <w:tcW w:w="5500" w:type="dxa"/>
            <w:gridSpan w:val="3"/>
            <w:tcBorders/>
          </w:tcPr>
          <w:p>
            <w:pPr>
              <w:pStyle w:val="Normal"/>
              <w:spacing w:lineRule="atLeast" w:line="0"/>
              <w:ind w:start="260" w:end="0"/>
              <w:rPr/>
            </w:pPr>
            <w:r>
              <w:rPr>
                <w:rFonts w:eastAsia="Times New Roman" w:cs="Times New Roman" w:ascii="Times New Roman" w:hAnsi="Times New Roman"/>
                <w:b/>
                <w:sz w:val="18"/>
              </w:rPr>
              <w:t>CONCLUSION........................................</w:t>
            </w:r>
          </w:p>
        </w:tc>
        <w:tc>
          <w:tcPr>
            <w:tcW w:w="340" w:type="dxa"/>
            <w:tcBorders/>
          </w:tcPr>
          <w:p>
            <w:pPr>
              <w:pStyle w:val="Normal"/>
              <w:spacing w:lineRule="atLeast" w:line="0"/>
              <w:ind w:start="20" w:end="0"/>
              <w:rPr>
                <w:rFonts w:ascii="Times New Roman" w:hAnsi="Times New Roman" w:eastAsia="Times New Roman" w:cs="Times New Roman"/>
                <w:sz w:val="18"/>
              </w:rPr>
            </w:pPr>
            <w:r>
              <w:rPr>
                <w:rFonts w:eastAsia="Times New Roman" w:cs="Times New Roman" w:ascii="Times New Roman" w:hAnsi="Times New Roman"/>
                <w:sz w:val="18"/>
              </w:rPr>
              <w:t>154</w:t>
            </w:r>
          </w:p>
        </w:tc>
      </w:tr>
    </w:tbl>
    <w:p>
      <w:pPr>
        <w:sectPr>
          <w:type w:val="continuous"/>
          <w:pgSz w:w="9300" w:h="14323"/>
          <w:pgMar w:left="1440" w:right="1233" w:gutter="0" w:header="0" w:top="1039" w:footer="0" w:bottom="1440"/>
          <w:formProt w:val="false"/>
          <w:textDirection w:val="lrTb"/>
          <w:docGrid w:type="default" w:linePitch="360" w:charSpace="0"/>
        </w:sectPr>
      </w:pPr>
    </w:p>
    <w:p>
      <w:pPr>
        <w:pStyle w:val="Normal"/>
        <w:tabs>
          <w:tab w:val="clear" w:pos="720"/>
          <w:tab w:val="left" w:pos="1040" w:leader="none"/>
          <w:tab w:val="left" w:pos="2060" w:leader="none"/>
          <w:tab w:val="left" w:pos="3520" w:leader="none"/>
          <w:tab w:val="left" w:pos="4760" w:leader="none"/>
          <w:tab w:val="left" w:pos="6200" w:leader="none"/>
        </w:tabs>
        <w:spacing w:lineRule="atLeast" w:line="0"/>
        <w:rPr/>
      </w:pPr>
      <w:bookmarkStart w:id="4" w:name="page4"/>
      <w:bookmarkEnd w:id="4"/>
      <w:r>
        <w:drawing>
          <wp:anchor behindDoc="1" distT="0" distB="0" distL="114935" distR="114935" simplePos="0" locked="0" layoutInCell="0" allowOverlap="1" relativeHeight="6">
            <wp:simplePos x="0" y="0"/>
            <wp:positionH relativeFrom="page">
              <wp:posOffset>0</wp:posOffset>
            </wp:positionH>
            <wp:positionV relativeFrom="page">
              <wp:posOffset>635</wp:posOffset>
            </wp:positionV>
            <wp:extent cx="5888990" cy="9070340"/>
            <wp:effectExtent l="0" t="0" r="0" b="0"/>
            <wp:wrapNone/>
            <wp:docPr id="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title=""/>
                    <pic:cNvPicPr>
                      <a:picLocks noChangeAspect="1" noChangeArrowheads="1"/>
                    </pic:cNvPicPr>
                  </pic:nvPicPr>
                  <pic:blipFill>
                    <a:blip r:embed="rId12"/>
                    <a:srcRect l="-3" t="-2" r="-3" b="-2"/>
                    <a:stretch>
                      <a:fillRect/>
                    </a:stretch>
                  </pic:blipFill>
                  <pic:spPr bwMode="auto">
                    <a:xfrm>
                      <a:off x="0" y="0"/>
                      <a:ext cx="5888990" cy="9070340"/>
                    </a:xfrm>
                    <a:prstGeom prst="rect">
                      <a:avLst/>
                    </a:prstGeom>
                  </pic:spPr>
                </pic:pic>
              </a:graphicData>
            </a:graphic>
          </wp:anchor>
        </w:drawing>
      </w:r>
      <w:r>
        <w:rPr>
          <w:rFonts w:eastAsia="Times New Roman" w:cs="Times New Roman" w:ascii="Times New Roman" w:hAnsi="Times New Roman"/>
          <w:b/>
          <w:i/>
          <w:sz w:val="18"/>
        </w:rPr>
        <w:t>2017]</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w:t>
      </w:r>
      <w:r>
        <w:rPr>
          <w:rFonts w:eastAsia="Times New Roman" w:cs="Times New Roman" w:ascii="Times New Roman" w:hAnsi="Times New Roman"/>
          <w:b/>
          <w:i/>
          <w:sz w:val="16"/>
        </w:rPr>
        <w:t>BOUNDARIES</w:t>
      </w:r>
      <w:r>
        <w:rPr>
          <w:rFonts w:eastAsia="Times New Roman" w:cs="Times New Roman" w:ascii="Times New Roman" w:hAnsi="Times New Roman"/>
          <w:i/>
          <w:sz w:val="16"/>
        </w:rPr>
        <w:tab/>
        <w:t xml:space="preserve">OF </w:t>
      </w:r>
      <w:r>
        <w:rPr>
          <w:rFonts w:eastAsia="Times New Roman" w:cs="Times New Roman" w:ascii="Times New Roman" w:hAnsi="Times New Roman"/>
          <w:b/>
          <w:i/>
          <w:sz w:val="16"/>
        </w:rPr>
        <w:t>BOUNDARY</w:t>
      </w:r>
      <w:r>
        <w:rPr>
          <w:rFonts w:eastAsia="Times New Roman" w:cs="Times New Roman" w:ascii="Times New Roman" w:hAnsi="Times New Roman"/>
        </w:rPr>
        <w:tab/>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8"/>
        </w:rPr>
        <w:t>115</w:t>
      </w:r>
    </w:p>
    <w:p>
      <w:pPr>
        <w:pStyle w:val="Normal"/>
        <w:spacing w:lineRule="exact" w:line="274"/>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20"/>
        <w:jc w:val="center"/>
        <w:rPr>
          <w:rFonts w:ascii="Times New Roman" w:hAnsi="Times New Roman" w:eastAsia="Times New Roman" w:cs="Times New Roman"/>
          <w:sz w:val="16"/>
        </w:rPr>
      </w:pPr>
      <w:r>
        <w:rPr>
          <w:rFonts w:eastAsia="Times New Roman" w:cs="Times New Roman" w:ascii="Times New Roman" w:hAnsi="Times New Roman"/>
          <w:sz w:val="16"/>
        </w:rPr>
        <w:t>I. INTRODUCTION</w:t>
      </w:r>
    </w:p>
    <w:p>
      <w:pPr>
        <w:pStyle w:val="Normal"/>
        <w:spacing w:lineRule="exact" w:line="25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0"/>
        <w:ind w:firstLine="420" w:end="0"/>
        <w:rPr/>
      </w:pPr>
      <w:r>
        <w:rPr>
          <w:rFonts w:eastAsia="Times New Roman" w:cs="Times New Roman" w:ascii="Times New Roman" w:hAnsi="Times New Roman"/>
        </w:rPr>
        <w:t>Land boundary disputes have occupied a central place in international adjudication for more than a century now.</w:t>
      </w:r>
      <w:r>
        <w:rPr>
          <w:rFonts w:eastAsia="Times New Roman" w:cs="Times New Roman" w:ascii="Times New Roman" w:hAnsi="Times New Roman"/>
          <w:sz w:val="36"/>
          <w:vertAlign w:val="superscript"/>
        </w:rPr>
        <w:t>1</w:t>
      </w:r>
      <w:r>
        <w:rPr>
          <w:rFonts w:eastAsia="Times New Roman" w:cs="Times New Roman" w:ascii="Times New Roman" w:hAnsi="Times New Roman"/>
        </w:rPr>
        <w:t xml:space="preserve"> During most of this time, the resolution of such disputes was governed exclusively </w:t>
      </w:r>
      <w:r>
        <w:rPr>
          <w:rFonts w:eastAsia="Times New Roman" w:cs="Times New Roman" w:ascii="Times New Roman" w:hAnsi="Times New Roman"/>
          <w:b/>
        </w:rPr>
        <w:t>by</w:t>
      </w:r>
      <w:r>
        <w:rPr>
          <w:rFonts w:eastAsia="Times New Roman" w:cs="Times New Roman" w:ascii="Times New Roman" w:hAnsi="Times New Roman"/>
        </w:rPr>
        <w:t xml:space="preserve"> the principle of the stability and continuity of boundaries.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w:t>
      </w:r>
      <w:r>
        <w:rPr>
          <w:rFonts w:eastAsia="Times New Roman" w:cs="Times New Roman" w:ascii="Times New Roman" w:hAnsi="Times New Roman"/>
        </w:rPr>
        <w:t xml:space="preserve"> This</w:t>
      </w:r>
      <w:r>
        <w:rPr>
          <w:rFonts w:eastAsia="Times New Roman" w:cs="Times New Roman" w:ascii="Times New Roman" w:hAnsi="Times New Roman"/>
          <w:b/>
        </w:rPr>
        <w:t xml:space="preserve"> </w:t>
      </w:r>
      <w:r>
        <w:rPr>
          <w:rFonts w:eastAsia="Times New Roman" w:cs="Times New Roman" w:ascii="Times New Roman" w:hAnsi="Times New Roman"/>
        </w:rPr>
        <w:t xml:space="preserve">principle entailed that, once a boundary had been determined, whether </w:t>
      </w:r>
      <w:r>
        <w:rPr>
          <w:rFonts w:eastAsia="Times New Roman" w:cs="Times New Roman" w:ascii="Times New Roman" w:hAnsi="Times New Roman"/>
          <w:b/>
        </w:rPr>
        <w:t>by</w:t>
      </w:r>
      <w:r>
        <w:rPr>
          <w:rFonts w:eastAsia="Times New Roman" w:cs="Times New Roman" w:ascii="Times New Roman" w:hAnsi="Times New Roman"/>
        </w:rPr>
        <w:t xml:space="preserve"> existing states or their predecessors, it was almost impossible to</w:t>
      </w:r>
      <w:r>
        <w:rPr>
          <w:rFonts w:eastAsia="Times New Roman" w:cs="Times New Roman" w:ascii="Times New Roman" w:hAnsi="Times New Roman"/>
          <w:b/>
        </w:rPr>
        <w:t xml:space="preserve"> </w:t>
      </w:r>
      <w:r>
        <w:rPr>
          <w:rFonts w:eastAsia="Times New Roman" w:cs="Times New Roman" w:ascii="Times New Roman" w:hAnsi="Times New Roman"/>
        </w:rPr>
        <w:t>challenge or revise without the consent of all the bordering states.</w:t>
      </w:r>
      <w:r>
        <w:rPr>
          <w:rFonts w:eastAsia="Times New Roman" w:cs="Times New Roman" w:ascii="Times New Roman" w:hAnsi="Times New Roman"/>
          <w:sz w:val="30"/>
          <w:vertAlign w:val="superscript"/>
        </w:rPr>
        <w:t>3</w:t>
      </w:r>
      <w:r>
        <w:rPr>
          <w:rFonts w:eastAsia="Times New Roman" w:cs="Times New Roman" w:ascii="Times New Roman" w:hAnsi="Times New Roman"/>
        </w:rPr>
        <w:t xml:space="preserve"> Under this approach, international judges and arbitrators upheld boundary treaties regardless of apparent defects in the original commitment or other fundamental challenges to their validity.</w:t>
      </w:r>
      <w:r>
        <w:rPr>
          <w:rFonts w:eastAsia="Times New Roman" w:cs="Times New Roman" w:ascii="Times New Roman" w:hAnsi="Times New Roman"/>
          <w:sz w:val="30"/>
          <w:vertAlign w:val="superscript"/>
        </w:rPr>
        <w:t>4</w:t>
      </w:r>
      <w:r>
        <w:rPr>
          <w:rFonts w:eastAsia="Times New Roman" w:cs="Times New Roman" w:ascii="Times New Roman" w:hAnsi="Times New Roman"/>
        </w:rPr>
        <w:t xml:space="preserve"> Moreover, even though most of these treaties had been concluded between former colonial powers with little knowledge of, or concern for local geographic and demographic conditions, any request for even a minor adaptation of the boundary based on such factors was dismissed outright.</w:t>
      </w:r>
      <w:r>
        <w:rPr>
          <w:rFonts w:eastAsia="Times New Roman" w:cs="Times New Roman" w:ascii="Times New Roman" w:hAnsi="Times New Roman"/>
          <w:sz w:val="30"/>
          <w:vertAlign w:val="superscript"/>
        </w:rPr>
        <w:t>5</w:t>
      </w:r>
      <w:r>
        <w:rPr>
          <w:rFonts w:eastAsia="Times New Roman" w:cs="Times New Roman" w:ascii="Times New Roman" w:hAnsi="Times New Roman"/>
        </w:rPr>
        <w:t xml:space="preserve"> The principle of the stability and continuity of boundaries also manifested itself in the strict application of the </w:t>
      </w:r>
      <w:r>
        <w:rPr>
          <w:rFonts w:eastAsia="Times New Roman" w:cs="Times New Roman" w:ascii="Times New Roman" w:hAnsi="Times New Roman"/>
          <w:i/>
        </w:rPr>
        <w:t>uti possidetis</w:t>
      </w:r>
      <w:r>
        <w:rPr>
          <w:rFonts w:eastAsia="Times New Roman" w:cs="Times New Roman" w:ascii="Times New Roman" w:hAnsi="Times New Roman"/>
        </w:rPr>
        <w:t xml:space="preserve"> doctrine, which entailed that, in the case of a dissolution of a single colonial empire (or a federal republic) into several independent states, the internal administrative boundaries of the former were maintained as the international boundaries of the latter.</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6</w:t>
      </w:r>
      <w:r>
        <w:rPr>
          <w:rFonts w:eastAsia="Times New Roman" w:cs="Times New Roman" w:ascii="Times New Roman" w:hAnsi="Times New Roman"/>
        </w:rPr>
        <w:t xml:space="preserve"> The main purpose of this zealous adherence to historical boundaries was to reduce territorial conflicts between neighboring states.</w:t>
      </w:r>
      <w:r>
        <w:rPr>
          <w:rFonts w:eastAsia="Times New Roman" w:cs="Times New Roman" w:ascii="Times New Roman" w:hAnsi="Times New Roman"/>
          <w:sz w:val="30"/>
          <w:vertAlign w:val="superscript"/>
        </w:rPr>
        <w:t>7</w:t>
      </w:r>
      <w:r>
        <w:rPr>
          <w:rFonts w:eastAsia="Times New Roman" w:cs="Times New Roman" w:ascii="Times New Roman" w:hAnsi="Times New Roman"/>
        </w:rPr>
        <w:t xml:space="preserve"> The prevailing assumption was that any change in the territorial </w:t>
      </w:r>
      <w:r>
        <w:rPr>
          <w:rFonts w:eastAsia="Times New Roman" w:cs="Times New Roman" w:ascii="Times New Roman" w:hAnsi="Times New Roman"/>
          <w:i/>
        </w:rPr>
        <w:t>status quo</w:t>
      </w:r>
      <w:r>
        <w:rPr>
          <w:rFonts w:eastAsia="Times New Roman" w:cs="Times New Roman" w:ascii="Times New Roman" w:hAnsi="Times New Roman"/>
        </w:rPr>
        <w:t xml:space="preserve"> might harm the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860" w:leader="none"/>
        </w:tabs>
        <w:spacing w:lineRule="auto" w:line="252"/>
        <w:ind w:firstLine="300" w:end="40"/>
        <w:jc w:val="both"/>
        <w:rPr>
          <w:rFonts w:ascii="Times New Roman" w:hAnsi="Times New Roman" w:eastAsia="Times New Roman" w:cs="Times New Roman"/>
          <w:b/>
          <w:sz w:val="16"/>
        </w:rPr>
      </w:pPr>
      <w:r>
        <w:rPr>
          <w:rFonts w:eastAsia="Times New Roman" w:cs="Times New Roman" w:ascii="Times New Roman" w:hAnsi="Times New Roman"/>
          <w:sz w:val="16"/>
        </w:rPr>
        <w:t>Maritime boundary disputes have also been central to international adjudication during this period. While some of the issues discussed here may also be of relevance to maritime boundary disputes, a direct analysis of such cases falls beyond the scope of this Article.</w:t>
      </w:r>
    </w:p>
    <w:p>
      <w:pPr>
        <w:pStyle w:val="Normal"/>
        <w:spacing w:lineRule="exact" w:line="18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
        </w:numPr>
        <w:tabs>
          <w:tab w:val="clear" w:pos="720"/>
          <w:tab w:val="left" w:pos="860" w:leader="none"/>
        </w:tabs>
        <w:spacing w:lineRule="auto" w:line="256"/>
        <w:ind w:firstLine="300" w:end="60"/>
        <w:jc w:val="both"/>
        <w:rPr>
          <w:rFonts w:ascii="Times New Roman" w:hAnsi="Times New Roman" w:eastAsia="Times New Roman" w:cs="Times New Roman"/>
          <w:sz w:val="16"/>
        </w:rPr>
      </w:pPr>
      <w:r>
        <w:rPr>
          <w:rFonts w:eastAsia="Times New Roman" w:cs="Times New Roman" w:ascii="Times New Roman" w:hAnsi="Times New Roman"/>
          <w:sz w:val="16"/>
        </w:rPr>
        <w:t xml:space="preserve">The principle of the stability and continuity of boundaries and the central role that it played in traditional boundary dispute settlement are discussed in several </w:t>
      </w:r>
      <w:r>
        <w:rPr>
          <w:rFonts w:eastAsia="Times New Roman" w:cs="Times New Roman" w:ascii="Times New Roman" w:hAnsi="Times New Roman"/>
          <w:sz w:val="14"/>
        </w:rPr>
        <w:t xml:space="preserve">studies. </w:t>
      </w:r>
      <w:r>
        <w:rPr>
          <w:rFonts w:eastAsia="Times New Roman" w:cs="Times New Roman" w:ascii="Times New Roman" w:hAnsi="Times New Roman"/>
          <w:i/>
          <w:sz w:val="14"/>
        </w:rPr>
        <w:t>See, e.g.,</w:t>
      </w:r>
      <w:r>
        <w:rPr>
          <w:rFonts w:eastAsia="Times New Roman" w:cs="Times New Roman" w:ascii="Times New Roman" w:hAnsi="Times New Roman"/>
          <w:sz w:val="14"/>
        </w:rPr>
        <w:t xml:space="preserve"> </w:t>
      </w:r>
      <w:r>
        <w:rPr>
          <w:rFonts w:eastAsia="Times New Roman" w:cs="Times New Roman" w:ascii="Times New Roman" w:hAnsi="Times New Roman"/>
          <w:b/>
          <w:sz w:val="14"/>
        </w:rPr>
        <w:t>A.O.</w:t>
      </w:r>
      <w:r>
        <w:rPr>
          <w:rFonts w:eastAsia="Times New Roman" w:cs="Times New Roman" w:ascii="Times New Roman" w:hAnsi="Times New Roman"/>
          <w:sz w:val="14"/>
        </w:rPr>
        <w:t xml:space="preserve"> CUKWURAH, THE </w:t>
      </w:r>
      <w:r>
        <w:rPr>
          <w:rFonts w:eastAsia="Times New Roman" w:cs="Times New Roman" w:ascii="Times New Roman" w:hAnsi="Times New Roman"/>
          <w:b/>
          <w:sz w:val="14"/>
        </w:rPr>
        <w:t>SETTLEMENT</w:t>
      </w:r>
      <w:r>
        <w:rPr>
          <w:rFonts w:eastAsia="Times New Roman" w:cs="Times New Roman" w:ascii="Times New Roman" w:hAnsi="Times New Roman"/>
          <w:sz w:val="14"/>
        </w:rPr>
        <w:t xml:space="preserve"> OF BOUNDARY DISPUTES IN</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7"/>
        <w:ind w:firstLine="20" w:end="0"/>
        <w:rPr/>
      </w:pPr>
      <w:r>
        <w:rPr>
          <w:rFonts w:eastAsia="Times New Roman" w:cs="Times New Roman" w:ascii="Times New Roman" w:hAnsi="Times New Roman"/>
          <w:b/>
          <w:sz w:val="16"/>
        </w:rPr>
        <w:t>INTERNATIONAL</w:t>
      </w:r>
      <w:r>
        <w:rPr>
          <w:rFonts w:eastAsia="Times New Roman" w:cs="Times New Roman" w:ascii="Times New Roman" w:hAnsi="Times New Roman"/>
          <w:sz w:val="16"/>
        </w:rPr>
        <w:t xml:space="preserve"> LAW </w:t>
      </w:r>
      <w:r>
        <w:rPr>
          <w:rFonts w:eastAsia="Times New Roman" w:cs="Times New Roman" w:ascii="Times New Roman" w:hAnsi="Times New Roman"/>
          <w:b/>
          <w:sz w:val="16"/>
        </w:rPr>
        <w:t>(1967);</w:t>
      </w:r>
      <w:r>
        <w:rPr>
          <w:rFonts w:eastAsia="Times New Roman" w:cs="Times New Roman" w:ascii="Times New Roman" w:hAnsi="Times New Roman"/>
          <w:sz w:val="16"/>
        </w:rPr>
        <w:t xml:space="preserve"> Kaiyan Homi Kaikobad, </w:t>
      </w:r>
      <w:r>
        <w:rPr>
          <w:rFonts w:eastAsia="Times New Roman" w:cs="Times New Roman" w:ascii="Times New Roman" w:hAnsi="Times New Roman"/>
          <w:i/>
          <w:sz w:val="16"/>
        </w:rPr>
        <w:t>Some Observationson the Doctrine of Continuity and Finality of Boundaries,</w:t>
      </w:r>
      <w:r>
        <w:rPr>
          <w:rFonts w:eastAsia="Times New Roman" w:cs="Times New Roman" w:ascii="Times New Roman" w:hAnsi="Times New Roman"/>
          <w:sz w:val="16"/>
        </w:rPr>
        <w:t xml:space="preserve"> 54 BRIT. Y.B. </w:t>
      </w:r>
      <w:r>
        <w:rPr>
          <w:rFonts w:eastAsia="Times New Roman" w:cs="Times New Roman" w:ascii="Times New Roman" w:hAnsi="Times New Roman"/>
          <w:b/>
          <w:sz w:val="16"/>
        </w:rPr>
        <w:t>INT'L</w:t>
      </w:r>
      <w:r>
        <w:rPr>
          <w:rFonts w:eastAsia="Times New Roman" w:cs="Times New Roman" w:ascii="Times New Roman" w:hAnsi="Times New Roman"/>
          <w:sz w:val="16"/>
        </w:rPr>
        <w:t xml:space="preserve"> L. </w:t>
      </w:r>
      <w:r>
        <w:rPr>
          <w:rFonts w:eastAsia="Times New Roman" w:cs="Times New Roman" w:ascii="Times New Roman" w:hAnsi="Times New Roman"/>
          <w:b/>
          <w:sz w:val="16"/>
        </w:rPr>
        <w:t>119</w:t>
      </w:r>
      <w:r>
        <w:rPr>
          <w:rFonts w:eastAsia="Times New Roman" w:cs="Times New Roman" w:ascii="Times New Roman" w:hAnsi="Times New Roman"/>
          <w:sz w:val="16"/>
        </w:rPr>
        <w:t xml:space="preserve"> (1984); Itamar Bernstein, Delimitation of International Boundaries: </w:t>
      </w:r>
      <w:r>
        <w:rPr>
          <w:rFonts w:eastAsia="Times New Roman" w:cs="Times New Roman" w:ascii="Times New Roman" w:hAnsi="Times New Roman"/>
          <w:b/>
          <w:sz w:val="16"/>
        </w:rPr>
        <w:t>A</w:t>
      </w:r>
      <w:r>
        <w:rPr>
          <w:rFonts w:eastAsia="Times New Roman" w:cs="Times New Roman" w:ascii="Times New Roman" w:hAnsi="Times New Roman"/>
          <w:sz w:val="16"/>
        </w:rPr>
        <w:t xml:space="preserve"> Study of Modern Practice and Devices from the Viewpoint of International Law (1974) (unpublished Ph.D. dissertation, University of Geneva) (on file with author).</w:t>
      </w:r>
    </w:p>
    <w:p>
      <w:pPr>
        <w:pStyle w:val="Normal"/>
        <w:spacing w:lineRule="exact" w:line="2"/>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
        </w:numPr>
        <w:tabs>
          <w:tab w:val="clear" w:pos="720"/>
          <w:tab w:val="left" w:pos="880" w:leader="none"/>
        </w:tabs>
        <w:spacing w:lineRule="atLeast" w:line="0"/>
        <w:ind w:hanging="580" w:start="880" w:end="0"/>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CUKWURAH,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2, at  121; Kaikobad,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2, at </w:t>
      </w:r>
      <w:r>
        <w:rPr>
          <w:rFonts w:eastAsia="Times New Roman" w:cs="Times New Roman" w:ascii="Times New Roman" w:hAnsi="Times New Roman"/>
          <w:b/>
          <w:sz w:val="16"/>
        </w:rPr>
        <w:t>119.</w:t>
      </w:r>
    </w:p>
    <w:p>
      <w:pPr>
        <w:pStyle w:val="Normal"/>
        <w:spacing w:lineRule="exact" w:line="1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
        </w:numPr>
        <w:tabs>
          <w:tab w:val="clear" w:pos="720"/>
          <w:tab w:val="left" w:pos="880" w:leader="none"/>
        </w:tabs>
        <w:spacing w:lineRule="auto" w:line="242"/>
        <w:ind w:firstLine="280" w:start="20" w:end="40"/>
        <w:rPr>
          <w:rFonts w:ascii="Times New Roman" w:hAnsi="Times New Roman" w:eastAsia="Times New Roman" w:cs="Times New Roman"/>
          <w:i/>
          <w:i/>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Temple of Preah Vihear (Cambodia v. Thai.), Judgment, </w:t>
      </w:r>
      <w:r>
        <w:rPr>
          <w:rFonts w:eastAsia="Times New Roman" w:cs="Times New Roman" w:ascii="Times New Roman" w:hAnsi="Times New Roman"/>
          <w:b/>
          <w:sz w:val="16"/>
        </w:rPr>
        <w:t>1962 I.C.J. 6</w:t>
      </w:r>
      <w:r>
        <w:rPr>
          <w:rFonts w:eastAsia="Times New Roman" w:cs="Times New Roman" w:ascii="Times New Roman" w:hAnsi="Times New Roman"/>
          <w:sz w:val="16"/>
        </w:rPr>
        <w:t xml:space="preserve"> (June </w:t>
      </w:r>
      <w:r>
        <w:rPr>
          <w:rFonts w:eastAsia="Times New Roman" w:cs="Times New Roman" w:ascii="Times New Roman" w:hAnsi="Times New Roman"/>
          <w:b/>
          <w:sz w:val="16"/>
        </w:rPr>
        <w:t>15)</w:t>
      </w:r>
      <w:r>
        <w:rPr>
          <w:rFonts w:eastAsia="Times New Roman" w:cs="Times New Roman" w:ascii="Times New Roman" w:hAnsi="Times New Roman"/>
          <w:sz w:val="16"/>
        </w:rPr>
        <w:t xml:space="preserve"> [hereinafter Temple of Preah Vihear]. </w:t>
      </w:r>
      <w:r>
        <w:rPr>
          <w:rFonts w:eastAsia="Times New Roman" w:cs="Times New Roman" w:ascii="Times New Roman" w:hAnsi="Times New Roman"/>
          <w:i/>
          <w:sz w:val="16"/>
        </w:rPr>
        <w:t>See infra</w:t>
      </w:r>
      <w:r>
        <w:rPr>
          <w:rFonts w:eastAsia="Times New Roman" w:cs="Times New Roman" w:ascii="Times New Roman" w:hAnsi="Times New Roman"/>
          <w:sz w:val="16"/>
        </w:rPr>
        <w:t xml:space="preserve"> Part </w:t>
      </w:r>
      <w:r>
        <w:rPr>
          <w:rFonts w:eastAsia="Times New Roman" w:cs="Times New Roman" w:ascii="Times New Roman" w:hAnsi="Times New Roman"/>
          <w:b/>
          <w:sz w:val="16"/>
        </w:rPr>
        <w:t>II.A.</w:t>
      </w:r>
    </w:p>
    <w:p>
      <w:pPr>
        <w:pStyle w:val="Normal"/>
        <w:numPr>
          <w:ilvl w:val="0"/>
          <w:numId w:val="2"/>
        </w:numPr>
        <w:tabs>
          <w:tab w:val="clear" w:pos="720"/>
          <w:tab w:val="left" w:pos="880" w:leader="none"/>
        </w:tabs>
        <w:spacing w:lineRule="atLeast" w:line="0"/>
        <w:ind w:hanging="580" w:start="880" w:end="0"/>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Temple of Preah Vihear,  </w:t>
      </w:r>
      <w:r>
        <w:rPr>
          <w:rFonts w:eastAsia="Times New Roman" w:cs="Times New Roman" w:ascii="Times New Roman" w:hAnsi="Times New Roman"/>
          <w:b/>
          <w:sz w:val="16"/>
        </w:rPr>
        <w:t>1962 I.C.J.</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15.</w:t>
      </w:r>
      <w:r>
        <w:rPr>
          <w:rFonts w:eastAsia="Times New Roman" w:cs="Times New Roman" w:ascii="Times New Roman" w:hAnsi="Times New Roman"/>
          <w:sz w:val="16"/>
        </w:rPr>
        <w:t xml:space="preserve"> </w:t>
      </w:r>
      <w:r>
        <w:rPr>
          <w:rFonts w:eastAsia="Times New Roman" w:cs="Times New Roman" w:ascii="Times New Roman" w:hAnsi="Times New Roman"/>
          <w:i/>
          <w:sz w:val="16"/>
        </w:rPr>
        <w:t>See infra</w:t>
      </w:r>
      <w:r>
        <w:rPr>
          <w:rFonts w:eastAsia="Times New Roman" w:cs="Times New Roman" w:ascii="Times New Roman" w:hAnsi="Times New Roman"/>
          <w:sz w:val="16"/>
        </w:rPr>
        <w:t xml:space="preserve"> Part </w:t>
      </w:r>
      <w:r>
        <w:rPr>
          <w:rFonts w:eastAsia="Times New Roman" w:cs="Times New Roman" w:ascii="Times New Roman" w:hAnsi="Times New Roman"/>
          <w:b/>
          <w:sz w:val="16"/>
        </w:rPr>
        <w:t>II.D.</w:t>
      </w:r>
    </w:p>
    <w:p>
      <w:pPr>
        <w:pStyle w:val="Normal"/>
        <w:spacing w:lineRule="exact" w:line="2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
        </w:numPr>
        <w:tabs>
          <w:tab w:val="clear" w:pos="720"/>
          <w:tab w:val="left" w:pos="880" w:leader="none"/>
        </w:tabs>
        <w:spacing w:lineRule="auto" w:line="240"/>
        <w:ind w:firstLine="300" w:end="20"/>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Steven Ratner, </w:t>
      </w:r>
      <w:r>
        <w:rPr>
          <w:rFonts w:eastAsia="Times New Roman" w:cs="Times New Roman" w:ascii="Times New Roman" w:hAnsi="Times New Roman"/>
          <w:i/>
          <w:sz w:val="16"/>
        </w:rPr>
        <w:t>Drawing a Better Line: Uti Possidetis and the Borders of New States,</w:t>
      </w:r>
      <w:r>
        <w:rPr>
          <w:rFonts w:eastAsia="Times New Roman" w:cs="Times New Roman" w:ascii="Times New Roman" w:hAnsi="Times New Roman"/>
          <w:sz w:val="16"/>
        </w:rPr>
        <w:t xml:space="preserve"> </w:t>
      </w:r>
      <w:r>
        <w:rPr>
          <w:rFonts w:eastAsia="Times New Roman" w:cs="Times New Roman" w:ascii="Times New Roman" w:hAnsi="Times New Roman"/>
          <w:b/>
          <w:sz w:val="16"/>
        </w:rPr>
        <w:t>90 AM. J. INT'L</w:t>
      </w:r>
      <w:r>
        <w:rPr>
          <w:rFonts w:eastAsia="Times New Roman" w:cs="Times New Roman" w:ascii="Times New Roman" w:hAnsi="Times New Roman"/>
          <w:sz w:val="16"/>
        </w:rPr>
        <w:t xml:space="preserve"> L. </w:t>
      </w:r>
      <w:r>
        <w:rPr>
          <w:rFonts w:eastAsia="Times New Roman" w:cs="Times New Roman" w:ascii="Times New Roman" w:hAnsi="Times New Roman"/>
          <w:b/>
          <w:sz w:val="16"/>
        </w:rPr>
        <w:t>590, 590 (1996).</w:t>
      </w:r>
      <w:r>
        <w:rPr>
          <w:rFonts w:eastAsia="Times New Roman" w:cs="Times New Roman" w:ascii="Times New Roman" w:hAnsi="Times New Roman"/>
          <w:sz w:val="16"/>
        </w:rPr>
        <w:t xml:space="preserve"> </w:t>
      </w:r>
      <w:r>
        <w:rPr>
          <w:rFonts w:eastAsia="Times New Roman" w:cs="Times New Roman" w:ascii="Times New Roman" w:hAnsi="Times New Roman"/>
          <w:i/>
          <w:sz w:val="16"/>
        </w:rPr>
        <w:t>See infra</w:t>
      </w:r>
      <w:r>
        <w:rPr>
          <w:rFonts w:eastAsia="Times New Roman" w:cs="Times New Roman" w:ascii="Times New Roman" w:hAnsi="Times New Roman"/>
          <w:sz w:val="16"/>
        </w:rPr>
        <w:t xml:space="preserve"> Part II.B.</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280" w:h="14285"/>
          <w:pgMar w:left="1300" w:right="1434" w:gutter="0" w:header="0" w:top="1032" w:footer="0" w:bottom="845"/>
          <w:pgNumType w:fmt="decimal"/>
          <w:formProt w:val="false"/>
          <w:textDirection w:val="lrTb"/>
          <w:docGrid w:type="default" w:linePitch="360" w:charSpace="0"/>
        </w:sectPr>
        <w:pStyle w:val="Normal"/>
        <w:numPr>
          <w:ilvl w:val="0"/>
          <w:numId w:val="2"/>
        </w:numPr>
        <w:tabs>
          <w:tab w:val="clear" w:pos="720"/>
          <w:tab w:val="left" w:pos="880" w:leader="none"/>
        </w:tabs>
        <w:spacing w:lineRule="auto" w:line="249"/>
        <w:ind w:firstLine="280" w:start="20" w:end="20"/>
        <w:jc w:val="both"/>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Kaikobad,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2, at </w:t>
      </w:r>
      <w:r>
        <w:rPr>
          <w:rFonts w:eastAsia="Times New Roman" w:cs="Times New Roman" w:ascii="Times New Roman" w:hAnsi="Times New Roman"/>
          <w:b/>
          <w:sz w:val="16"/>
        </w:rPr>
        <w:t>119</w:t>
      </w:r>
      <w:r>
        <w:rPr>
          <w:rFonts w:eastAsia="Times New Roman" w:cs="Times New Roman" w:ascii="Times New Roman" w:hAnsi="Times New Roman"/>
          <w:sz w:val="16"/>
        </w:rPr>
        <w:t xml:space="preserve"> (noting that "[iun most cases, boundary changes imply the diminution and enhancement of territory for the States on either side of it, with all the attendant escalations in friction and tension between them"); Ratner,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6,</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591</w:t>
      </w:r>
      <w:r>
        <w:rPr>
          <w:rFonts w:eastAsia="Times New Roman" w:cs="Times New Roman" w:ascii="Times New Roman" w:hAnsi="Times New Roman"/>
          <w:sz w:val="16"/>
        </w:rPr>
        <w:t xml:space="preserve"> (asserting that reliance on historical boundaries reduces the prospects of armed conflict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providing a clear outcome).</w:t>
      </w:r>
    </w:p>
    <w:p>
      <w:pPr>
        <w:pStyle w:val="Normal"/>
        <w:tabs>
          <w:tab w:val="clear" w:pos="720"/>
          <w:tab w:val="left" w:pos="1120" w:leader="none"/>
          <w:tab w:val="left" w:pos="4640" w:leader="none"/>
          <w:tab w:val="left" w:pos="5620" w:leader="none"/>
        </w:tabs>
        <w:spacing w:lineRule="atLeast" w:line="0"/>
        <w:ind w:start="120" w:end="0"/>
        <w:rPr/>
      </w:pPr>
      <w:bookmarkStart w:id="5" w:name="page5"/>
      <w:bookmarkEnd w:id="5"/>
      <w:r>
        <w:drawing>
          <wp:anchor behindDoc="1" distT="0" distB="0" distL="114935" distR="114935" simplePos="0" locked="0" layoutInCell="0" allowOverlap="1" relativeHeight="7">
            <wp:simplePos x="0" y="0"/>
            <wp:positionH relativeFrom="page">
              <wp:posOffset>0</wp:posOffset>
            </wp:positionH>
            <wp:positionV relativeFrom="page">
              <wp:posOffset>0</wp:posOffset>
            </wp:positionV>
            <wp:extent cx="5901055" cy="9098280"/>
            <wp:effectExtent l="0" t="0" r="0" b="0"/>
            <wp:wrapNone/>
            <wp:docPr id="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title=""/>
                    <pic:cNvPicPr>
                      <a:picLocks noChangeAspect="1" noChangeArrowheads="1"/>
                    </pic:cNvPicPr>
                  </pic:nvPicPr>
                  <pic:blipFill>
                    <a:blip r:embed="rId13"/>
                    <a:srcRect l="-3" t="-2" r="-3" b="-2"/>
                    <a:stretch>
                      <a:fillRect/>
                    </a:stretch>
                  </pic:blipFill>
                  <pic:spPr bwMode="auto">
                    <a:xfrm>
                      <a:off x="0" y="0"/>
                      <a:ext cx="5901055" cy="9098280"/>
                    </a:xfrm>
                    <a:prstGeom prst="rect">
                      <a:avLst/>
                    </a:prstGeom>
                  </pic:spPr>
                </pic:pic>
              </a:graphicData>
            </a:graphic>
          </wp:anchor>
        </w:drawing>
      </w:r>
      <w:r>
        <w:rPr>
          <w:rFonts w:eastAsia="Times New Roman" w:cs="Times New Roman" w:ascii="Times New Roman" w:hAnsi="Times New Roman"/>
          <w:b/>
          <w:i/>
          <w:sz w:val="18"/>
        </w:rPr>
        <w:t>116</w:t>
      </w:r>
      <w:r>
        <w:rPr>
          <w:rFonts w:eastAsia="Times New Roman" w:cs="Times New Roman" w:ascii="Times New Roman" w:hAnsi="Times New Roman"/>
        </w:rPr>
        <w:tab/>
      </w:r>
      <w:r>
        <w:rPr>
          <w:rFonts w:eastAsia="Times New Roman" w:cs="Times New Roman" w:ascii="Times New Roman" w:hAnsi="Times New Roman"/>
          <w:i/>
          <w:sz w:val="16"/>
        </w:rPr>
        <w:t xml:space="preserve">VANDFRBILTJOURNAL  OF </w:t>
      </w:r>
      <w:r>
        <w:rPr>
          <w:rFonts w:eastAsia="Times New Roman" w:cs="Times New Roman" w:ascii="Times New Roman" w:hAnsi="Times New Roman"/>
          <w:b/>
          <w:i/>
          <w:sz w:val="16"/>
        </w:rPr>
        <w:t>TRANSNATIONAL</w:t>
      </w:r>
      <w:r>
        <w:rPr>
          <w:rFonts w:eastAsia="Times New Roman" w:cs="Times New Roman" w:ascii="Times New Roman" w:hAnsi="Times New Roman"/>
        </w:rPr>
        <w:tab/>
      </w:r>
      <w:r>
        <w:rPr>
          <w:rFonts w:eastAsia="Times New Roman" w:cs="Times New Roman" w:ascii="Times New Roman" w:hAnsi="Times New Roman"/>
          <w:b/>
          <w:i/>
          <w:sz w:val="16"/>
        </w:rPr>
        <w:t>LAW</w:t>
      </w:r>
      <w:r>
        <w:rPr>
          <w:rFonts w:eastAsia="Times New Roman" w:cs="Times New Roman" w:ascii="Times New Roman" w:hAnsi="Times New Roman"/>
        </w:rPr>
        <w:tab/>
      </w:r>
      <w:r>
        <w:rPr>
          <w:rFonts w:eastAsia="Times New Roman" w:cs="Times New Roman" w:ascii="Times New Roman" w:hAnsi="Times New Roman"/>
          <w:i/>
          <w:sz w:val="17"/>
        </w:rPr>
        <w:t xml:space="preserve">[VOL. </w:t>
      </w:r>
      <w:r>
        <w:rPr>
          <w:rFonts w:eastAsia="Times New Roman" w:cs="Times New Roman" w:ascii="Times New Roman" w:hAnsi="Times New Roman"/>
          <w:b/>
          <w:i/>
          <w:sz w:val="17"/>
        </w:rPr>
        <w:t>50:113</w:t>
      </w:r>
    </w:p>
    <w:p>
      <w:pPr>
        <w:pStyle w:val="Normal"/>
        <w:spacing w:lineRule="exact" w:line="265"/>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spacing w:lineRule="auto" w:line="216"/>
        <w:ind w:start="100" w:end="80"/>
        <w:jc w:val="both"/>
        <w:rPr/>
      </w:pPr>
      <w:r>
        <w:rPr>
          <w:rFonts w:eastAsia="Times New Roman" w:cs="Times New Roman" w:ascii="Times New Roman" w:hAnsi="Times New Roman"/>
        </w:rPr>
        <w:t>relationship between the disputing parties and, more importantly, might have a broader destabilizing effect on other countries.</w:t>
      </w:r>
      <w:r>
        <w:rPr>
          <w:rFonts w:eastAsia="Times New Roman" w:cs="Times New Roman" w:ascii="Times New Roman" w:hAnsi="Times New Roman"/>
          <w:sz w:val="30"/>
          <w:vertAlign w:val="superscript"/>
        </w:rPr>
        <w:t>8</w:t>
      </w:r>
    </w:p>
    <w:p>
      <w:pPr>
        <w:pStyle w:val="Normal"/>
        <w:spacing w:lineRule="exact" w:line="1"/>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20" w:start="100" w:end="60"/>
        <w:jc w:val="both"/>
        <w:rPr/>
      </w:pPr>
      <w:r>
        <w:rPr>
          <w:rFonts w:eastAsia="Times New Roman" w:cs="Times New Roman" w:ascii="Times New Roman" w:hAnsi="Times New Roman"/>
        </w:rPr>
        <w:t>In recent years, however, the principle of the stability and continuity of boundaries has suffered some erosion. Rather than simply sanctify historical lines, international adjudicators have, in several cases, acknowledged the need to also take other considerations into account when determining the location of international boundaries.</w:t>
      </w:r>
      <w:r>
        <w:rPr>
          <w:rFonts w:eastAsia="Times New Roman" w:cs="Times New Roman" w:ascii="Times New Roman" w:hAnsi="Times New Roman"/>
          <w:sz w:val="30"/>
          <w:vertAlign w:val="superscript"/>
        </w:rPr>
        <w:t>9</w:t>
      </w:r>
      <w:r>
        <w:rPr>
          <w:rFonts w:eastAsia="Times New Roman" w:cs="Times New Roman" w:ascii="Times New Roman" w:hAnsi="Times New Roman"/>
        </w:rPr>
        <w:t xml:space="preserve"> These considerations have included securing the access of borderland populations to water resources, preserving nomadic lifestyles, enhancing the self-determination of minority groups, bolstering peace efforts, and protecting cultural heritage sites.</w:t>
      </w:r>
      <w:r>
        <w:rPr>
          <w:rFonts w:eastAsia="Times New Roman" w:cs="Times New Roman" w:ascii="Times New Roman" w:hAnsi="Times New Roman"/>
          <w:sz w:val="30"/>
          <w:vertAlign w:val="superscript"/>
        </w:rPr>
        <w:t>10</w:t>
      </w:r>
      <w:r>
        <w:rPr>
          <w:rFonts w:eastAsia="Times New Roman" w:cs="Times New Roman" w:ascii="Times New Roman" w:hAnsi="Times New Roman"/>
        </w:rPr>
        <w:t xml:space="preserve"> In some cases, adjudicators explicitly acknowledged the need to modify the historical</w:t>
      </w:r>
    </w:p>
    <w:p>
      <w:pPr>
        <w:pStyle w:val="Normal"/>
        <w:spacing w:lineRule="exact" w:line="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80" w:end="60"/>
        <w:jc w:val="both"/>
        <w:rPr/>
      </w:pPr>
      <w:r>
        <w:rPr>
          <w:rFonts w:eastAsia="Times New Roman" w:cs="Times New Roman" w:ascii="Times New Roman" w:hAnsi="Times New Roman"/>
        </w:rPr>
        <w:t>boundaries in order to promote such "human-oriented" considerations.</w:t>
      </w:r>
      <w:r>
        <w:rPr>
          <w:rFonts w:eastAsia="Times New Roman" w:cs="Times New Roman" w:ascii="Times New Roman" w:hAnsi="Times New Roman"/>
          <w:sz w:val="36"/>
          <w:vertAlign w:val="superscript"/>
        </w:rPr>
        <w:t>11</w:t>
      </w:r>
      <w:r>
        <w:rPr>
          <w:rFonts w:eastAsia="Times New Roman" w:cs="Times New Roman" w:ascii="Times New Roman" w:hAnsi="Times New Roman"/>
        </w:rPr>
        <w:t xml:space="preserve"> In others, they shied away from directly challenging the principle of stability, instead using these considerations as an interpretive tool that allegedly assisted them in determining the location of the historical boundary.</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12</w:t>
      </w:r>
      <w:r>
        <w:rPr>
          <w:rFonts w:eastAsia="Times New Roman" w:cs="Times New Roman" w:ascii="Times New Roman" w:hAnsi="Times New Roman"/>
        </w:rPr>
        <w:t xml:space="preserve"> Either way, given the long-standing hegemony and deep hold of the stability principle, this development seems to represent a paradigm shift in the adjudication of international boundary disputes.</w:t>
      </w:r>
    </w:p>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460" w:start="60" w:end="0"/>
        <w:jc w:val="both"/>
        <w:rPr/>
      </w:pPr>
      <w:r>
        <w:rPr>
          <w:rFonts w:eastAsia="Times New Roman" w:cs="Times New Roman" w:ascii="Times New Roman" w:hAnsi="Times New Roman"/>
        </w:rPr>
        <w:t xml:space="preserve">Surprisingly, this shift has slipped below the radar of legal scholars. In order to </w:t>
      </w:r>
      <w:r>
        <w:rPr>
          <w:rFonts w:eastAsia="Times New Roman" w:cs="Times New Roman" w:ascii="Times New Roman" w:hAnsi="Times New Roman"/>
          <w:b/>
        </w:rPr>
        <w:t>fill</w:t>
      </w:r>
      <w:r>
        <w:rPr>
          <w:rFonts w:eastAsia="Times New Roman" w:cs="Times New Roman" w:ascii="Times New Roman" w:hAnsi="Times New Roman"/>
        </w:rPr>
        <w:t xml:space="preserve"> this gap, this Article offers an in-depth analysis of the emerging boundary jurisprudence and examines its normative implications. It discusses recent decisions in which international judges and arbitrators explicitly or implicitly departed from the principle of the stability of boundaries-namely, the decisions regarding </w:t>
      </w:r>
      <w:r>
        <w:rPr>
          <w:rFonts w:eastAsia="Times New Roman" w:cs="Times New Roman" w:ascii="Times New Roman" w:hAnsi="Times New Roman"/>
          <w:i/>
        </w:rPr>
        <w:t>Delimiting Abyei Area (Government of Sudan/Sudan</w:t>
      </w:r>
    </w:p>
    <w:p>
      <w:pPr>
        <w:pStyle w:val="Normal"/>
        <w:spacing w:lineRule="exact" w:line="140"/>
        <w:rPr>
          <w:rFonts w:ascii="Times New Roman" w:hAnsi="Times New Roman" w:eastAsia="Times New Roman" w:cs="Times New Roman"/>
          <w:i/>
          <w:i/>
        </w:rPr>
      </w:pPr>
      <w:r>
        <w:rPr>
          <w:rFonts w:eastAsia="Times New Roman" w:cs="Times New Roman" w:ascii="Times New Roman" w:hAnsi="Times New Roman"/>
          <w:i/>
        </w:rPr>
      </w:r>
    </w:p>
    <w:p>
      <w:pPr>
        <w:pStyle w:val="Normal"/>
        <w:tabs>
          <w:tab w:val="clear" w:pos="720"/>
          <w:tab w:val="left" w:pos="2080" w:leader="none"/>
          <w:tab w:val="left" w:pos="3900" w:leader="none"/>
          <w:tab w:val="left" w:pos="4920" w:leader="none"/>
        </w:tabs>
        <w:spacing w:lineRule="atLeast" w:line="0"/>
        <w:ind w:start="80" w:end="0"/>
        <w:rPr/>
      </w:pPr>
      <w:r>
        <w:rPr>
          <w:rFonts w:eastAsia="Times New Roman" w:cs="Times New Roman" w:ascii="Times New Roman" w:hAnsi="Times New Roman"/>
          <w:i/>
        </w:rPr>
        <w:t>People's Liberation</w:t>
        <w:tab/>
        <w:t>Movement/Army)</w:t>
        <w:tab/>
        <w:t>(Abyei),</w:t>
      </w:r>
      <w:r>
        <w:rPr>
          <w:rFonts w:eastAsia="Times New Roman" w:cs="Times New Roman" w:ascii="Times New Roman" w:hAnsi="Times New Roman"/>
          <w:i/>
          <w:sz w:val="30"/>
        </w:rPr>
        <w:t xml:space="preserve"> </w:t>
      </w:r>
      <w:r>
        <w:rPr>
          <w:rFonts w:eastAsia="Times New Roman" w:cs="Times New Roman" w:ascii="Times New Roman" w:hAnsi="Times New Roman"/>
          <w:i/>
          <w:sz w:val="30"/>
          <w:vertAlign w:val="superscript"/>
        </w:rPr>
        <w:t>13</w:t>
      </w:r>
      <w:r>
        <w:rPr>
          <w:rFonts w:eastAsia="Times New Roman" w:cs="Times New Roman" w:ascii="Times New Roman" w:hAnsi="Times New Roman"/>
          <w:i/>
        </w:rPr>
        <w:tab/>
        <w:t>Frontier  Dispute</w:t>
      </w:r>
    </w:p>
    <w:p>
      <w:pPr>
        <w:pStyle w:val="Normal"/>
        <w:spacing w:lineRule="auto" w:line="189"/>
        <w:ind w:start="4460" w:end="0"/>
        <w:rPr>
          <w:rFonts w:ascii="Times New Roman" w:hAnsi="Times New Roman" w:eastAsia="Times New Roman" w:cs="Times New Roman"/>
          <w:i/>
          <w:i/>
          <w:sz w:val="5"/>
        </w:rPr>
      </w:pPr>
      <w:r>
        <w:rPr>
          <w:rFonts w:eastAsia="Times New Roman" w:cs="Times New Roman" w:ascii="Times New Roman" w:hAnsi="Times New Roman"/>
          <w:i/>
          <w:sz w:val="5"/>
        </w:rPr>
        <w:t>14</w:t>
      </w:r>
    </w:p>
    <w:p>
      <w:pPr>
        <w:pStyle w:val="Normal"/>
        <w:spacing w:lineRule="auto" w:line="218"/>
        <w:ind w:start="80" w:end="0"/>
        <w:jc w:val="both"/>
        <w:rPr/>
      </w:pPr>
      <w:r>
        <w:rPr>
          <w:rFonts w:eastAsia="Times New Roman" w:cs="Times New Roman" w:ascii="Times New Roman" w:hAnsi="Times New Roman"/>
          <w:i/>
        </w:rPr>
        <w:t>(Burkina Faso/Niger) (Burkina Faso/Niger),</w:t>
      </w:r>
      <w:r>
        <w:rPr>
          <w:rFonts w:eastAsia="Times New Roman" w:cs="Times New Roman" w:ascii="Times New Roman" w:hAnsi="Times New Roman"/>
        </w:rPr>
        <w:t xml:space="preserve"> and the </w:t>
      </w:r>
      <w:r>
        <w:rPr>
          <w:rFonts w:eastAsia="Times New Roman" w:cs="Times New Roman" w:ascii="Times New Roman" w:hAnsi="Times New Roman"/>
          <w:i/>
        </w:rPr>
        <w:t>Temple of Preah Vihear (Request for Interpretation) (Cambodia v. Thailand)</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i/>
          <w:sz w:val="16"/>
        </w:rPr>
        <w:t>See infra</w:t>
      </w:r>
      <w:r>
        <w:rPr>
          <w:rFonts w:eastAsia="Times New Roman" w:cs="Times New Roman" w:ascii="Times New Roman" w:hAnsi="Times New Roman"/>
          <w:sz w:val="16"/>
        </w:rPr>
        <w:t xml:space="preserve"> Part II.</w:t>
      </w:r>
    </w:p>
    <w:p>
      <w:pPr>
        <w:pStyle w:val="Normal"/>
        <w:spacing w:lineRule="exact" w:line="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i/>
          <w:sz w:val="16"/>
        </w:rPr>
        <w:t>See infra</w:t>
      </w:r>
      <w:r>
        <w:rPr>
          <w:rFonts w:eastAsia="Times New Roman" w:cs="Times New Roman" w:ascii="Times New Roman" w:hAnsi="Times New Roman"/>
          <w:sz w:val="16"/>
        </w:rPr>
        <w:t xml:space="preserve"> Part III.</w:t>
      </w:r>
    </w:p>
    <w:p>
      <w:pPr>
        <w:pStyle w:val="Normal"/>
        <w:spacing w:lineRule="exact" w:line="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3"/>
        </w:numPr>
        <w:tabs>
          <w:tab w:val="clear" w:pos="720"/>
          <w:tab w:val="left" w:pos="940" w:leader="none"/>
        </w:tabs>
        <w:spacing w:lineRule="auto" w:line="249"/>
        <w:ind w:firstLine="320" w:start="60" w:end="40"/>
        <w:jc w:val="both"/>
        <w:rPr>
          <w:rFonts w:ascii="Arial" w:hAnsi="Arial" w:eastAsia="Arial" w:cs="Arial"/>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Frontier Dispute (Burk. Faso/Niger), Judgment, </w:t>
      </w:r>
      <w:r>
        <w:rPr>
          <w:rFonts w:eastAsia="Times New Roman" w:cs="Times New Roman" w:ascii="Times New Roman" w:hAnsi="Times New Roman"/>
          <w:b/>
          <w:sz w:val="16"/>
        </w:rPr>
        <w:t>2013 I.C.J.</w:t>
      </w:r>
      <w:r>
        <w:rPr>
          <w:rFonts w:eastAsia="Times New Roman" w:cs="Times New Roman" w:ascii="Times New Roman" w:hAnsi="Times New Roman"/>
          <w:sz w:val="16"/>
        </w:rPr>
        <w:t xml:space="preserve"> 44 (Apr. </w:t>
      </w:r>
      <w:r>
        <w:rPr>
          <w:rFonts w:eastAsia="Times New Roman" w:cs="Times New Roman" w:ascii="Times New Roman" w:hAnsi="Times New Roman"/>
          <w:b/>
          <w:sz w:val="16"/>
        </w:rPr>
        <w:t>16)</w:t>
      </w:r>
      <w:r>
        <w:rPr>
          <w:rFonts w:eastAsia="Times New Roman" w:cs="Times New Roman" w:ascii="Times New Roman" w:hAnsi="Times New Roman"/>
          <w:sz w:val="16"/>
        </w:rPr>
        <w:t xml:space="preserve"> [hereinafter Burk. Faso/Niger] (water resources); </w:t>
      </w:r>
      <w:r>
        <w:rPr>
          <w:rFonts w:eastAsia="Times New Roman" w:cs="Times New Roman" w:ascii="Times New Roman" w:hAnsi="Times New Roman"/>
          <w:i/>
          <w:sz w:val="16"/>
        </w:rPr>
        <w:t>id.</w:t>
      </w:r>
      <w:r>
        <w:rPr>
          <w:rFonts w:eastAsia="Times New Roman" w:cs="Times New Roman" w:ascii="Times New Roman" w:hAnsi="Times New Roman"/>
          <w:sz w:val="16"/>
        </w:rPr>
        <w:t xml:space="preserve"> (separate opinion of Cancado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(nomadic populations); Delimiting Abyei Area (Government of Sudan/Sudan People's Liberation Movement/Army), Final Award, 48 I.L.M. 1245 (July 20, </w:t>
      </w:r>
      <w:r>
        <w:rPr>
          <w:rFonts w:eastAsia="Times New Roman" w:cs="Times New Roman" w:ascii="Times New Roman" w:hAnsi="Times New Roman"/>
          <w:b/>
          <w:sz w:val="16"/>
        </w:rPr>
        <w:t>2009)</w:t>
      </w:r>
      <w:r>
        <w:rPr>
          <w:rFonts w:eastAsia="Times New Roman" w:cs="Times New Roman" w:ascii="Times New Roman" w:hAnsi="Times New Roman"/>
          <w:sz w:val="16"/>
        </w:rPr>
        <w:t xml:space="preserve"> [hereinafter Abyei] (self-determination of peoples and enhancement of peace efforts); Request for Interpretation of the Judgment of </w:t>
      </w:r>
      <w:r>
        <w:rPr>
          <w:rFonts w:eastAsia="Times New Roman" w:cs="Times New Roman" w:ascii="Times New Roman" w:hAnsi="Times New Roman"/>
          <w:b/>
          <w:sz w:val="16"/>
        </w:rPr>
        <w:t>15</w:t>
      </w:r>
      <w:r>
        <w:rPr>
          <w:rFonts w:eastAsia="Times New Roman" w:cs="Times New Roman" w:ascii="Times New Roman" w:hAnsi="Times New Roman"/>
          <w:sz w:val="16"/>
        </w:rPr>
        <w:t xml:space="preserve"> June </w:t>
      </w:r>
      <w:r>
        <w:rPr>
          <w:rFonts w:eastAsia="Times New Roman" w:cs="Times New Roman" w:ascii="Times New Roman" w:hAnsi="Times New Roman"/>
          <w:b/>
          <w:sz w:val="16"/>
        </w:rPr>
        <w:t>1962</w:t>
      </w:r>
      <w:r>
        <w:rPr>
          <w:rFonts w:eastAsia="Times New Roman" w:cs="Times New Roman" w:ascii="Times New Roman" w:hAnsi="Times New Roman"/>
          <w:sz w:val="16"/>
        </w:rPr>
        <w:t xml:space="preserve"> in the Case concerning the Temple of Preah Vihear (Cambodia v. Thailand) (Cambodia v. Thai.), Judgment, </w:t>
      </w:r>
      <w:r>
        <w:rPr>
          <w:rFonts w:eastAsia="Times New Roman" w:cs="Times New Roman" w:ascii="Times New Roman" w:hAnsi="Times New Roman"/>
          <w:b/>
          <w:sz w:val="16"/>
        </w:rPr>
        <w:t>2013 J.C.J. 281</w:t>
      </w:r>
      <w:r>
        <w:rPr>
          <w:rFonts w:eastAsia="Times New Roman" w:cs="Times New Roman" w:ascii="Times New Roman" w:hAnsi="Times New Roman"/>
          <w:sz w:val="16"/>
        </w:rPr>
        <w:t xml:space="preserve"> (Nov. </w:t>
      </w:r>
      <w:r>
        <w:rPr>
          <w:rFonts w:eastAsia="Times New Roman" w:cs="Times New Roman" w:ascii="Times New Roman" w:hAnsi="Times New Roman"/>
          <w:b/>
          <w:sz w:val="16"/>
        </w:rPr>
        <w:t>11)</w:t>
      </w:r>
      <w:r>
        <w:rPr>
          <w:rFonts w:eastAsia="Times New Roman" w:cs="Times New Roman" w:ascii="Times New Roman" w:hAnsi="Times New Roman"/>
          <w:sz w:val="16"/>
        </w:rPr>
        <w:t xml:space="preserve"> [hereinafter Temple of Preah Vihear (Request for Interpretation)] (cultural heritage sites). </w:t>
      </w:r>
      <w:r>
        <w:rPr>
          <w:rFonts w:eastAsia="Times New Roman" w:cs="Times New Roman" w:ascii="Times New Roman" w:hAnsi="Times New Roman"/>
          <w:i/>
          <w:sz w:val="16"/>
        </w:rPr>
        <w:t>See infra</w:t>
      </w:r>
      <w:r>
        <w:rPr>
          <w:rFonts w:eastAsia="Times New Roman" w:cs="Times New Roman" w:ascii="Times New Roman" w:hAnsi="Times New Roman"/>
          <w:sz w:val="16"/>
        </w:rPr>
        <w:t xml:space="preserve"> Part III.</w:t>
      </w:r>
    </w:p>
    <w:p>
      <w:pPr>
        <w:pStyle w:val="Normal"/>
        <w:spacing w:lineRule="exact" w:line="19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4"/>
        </w:numPr>
        <w:tabs>
          <w:tab w:val="clear" w:pos="720"/>
          <w:tab w:val="left" w:pos="940" w:leader="none"/>
        </w:tabs>
        <w:spacing w:lineRule="auto" w:line="225"/>
        <w:ind w:firstLine="300" w:start="60" w:end="80"/>
        <w:jc w:val="both"/>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Burk. Faso/Niger, </w:t>
      </w:r>
      <w:r>
        <w:rPr>
          <w:rFonts w:eastAsia="Times New Roman" w:cs="Times New Roman" w:ascii="Times New Roman" w:hAnsi="Times New Roman"/>
          <w:b/>
          <w:sz w:val="16"/>
        </w:rPr>
        <w:t>2013 I.C.J. 97</w:t>
      </w:r>
      <w:r>
        <w:rPr>
          <w:rFonts w:eastAsia="Times New Roman" w:cs="Times New Roman" w:ascii="Times New Roman" w:hAnsi="Times New Roman"/>
          <w:sz w:val="16"/>
        </w:rPr>
        <w:t xml:space="preserve"> (separate opinion of Cancado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Temple of Preah Vihear (Request for Interpretation), </w:t>
      </w:r>
      <w:r>
        <w:rPr>
          <w:rFonts w:eastAsia="Times New Roman" w:cs="Times New Roman" w:ascii="Times New Roman" w:hAnsi="Times New Roman"/>
          <w:b/>
          <w:sz w:val="16"/>
        </w:rPr>
        <w:t>2013 I.C.J 322,</w:t>
      </w:r>
      <w:r>
        <w:rPr>
          <w:rFonts w:eastAsia="Times New Roman" w:cs="Times New Roman" w:ascii="Times New Roman" w:hAnsi="Times New Roman"/>
        </w:rPr>
        <w:t xml:space="preserve"> ]f</w:t>
      </w:r>
      <w:r>
        <w:rPr>
          <w:rFonts w:eastAsia="Times New Roman" w:cs="Times New Roman" w:ascii="Times New Roman" w:hAnsi="Times New Roman"/>
          <w:b/>
          <w:sz w:val="16"/>
        </w:rPr>
        <w:t xml:space="preserve"> 31-33, 65</w:t>
      </w:r>
      <w:r>
        <w:rPr>
          <w:rFonts w:eastAsia="Times New Roman" w:cs="Times New Roman" w:ascii="Times New Roman" w:hAnsi="Times New Roman"/>
          <w:sz w:val="16"/>
        </w:rPr>
        <w:t xml:space="preserve"> (separate opinion of Cancado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w:t>
      </w:r>
      <w:r>
        <w:rPr>
          <w:rFonts w:eastAsia="Times New Roman" w:cs="Times New Roman" w:ascii="Times New Roman" w:hAnsi="Times New Roman"/>
          <w:i/>
          <w:sz w:val="16"/>
        </w:rPr>
        <w:t>See also infra</w:t>
      </w:r>
      <w:r>
        <w:rPr>
          <w:rFonts w:eastAsia="Times New Roman" w:cs="Times New Roman" w:ascii="Times New Roman" w:hAnsi="Times New Roman"/>
          <w:sz w:val="16"/>
        </w:rPr>
        <w:t xml:space="preserve"> Part V.B.</w:t>
      </w: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4"/>
        </w:numPr>
        <w:tabs>
          <w:tab w:val="clear" w:pos="720"/>
          <w:tab w:val="left" w:pos="940" w:leader="none"/>
        </w:tabs>
        <w:spacing w:lineRule="auto" w:line="232"/>
        <w:ind w:firstLine="300" w:start="60" w:end="80"/>
        <w:jc w:val="both"/>
        <w:rPr>
          <w:rFonts w:ascii="Times New Roman" w:hAnsi="Times New Roman" w:eastAsia="Times New Roman" w:cs="Times New Roman"/>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Burk. Faso/Niger, </w:t>
      </w:r>
      <w:r>
        <w:rPr>
          <w:rFonts w:eastAsia="Times New Roman" w:cs="Times New Roman" w:ascii="Times New Roman" w:hAnsi="Times New Roman"/>
          <w:b/>
          <w:sz w:val="16"/>
        </w:rPr>
        <w:t>2013 I.C.J.</w:t>
      </w:r>
      <w:r>
        <w:rPr>
          <w:rFonts w:eastAsia="Times New Roman" w:cs="Times New Roman" w:ascii="Times New Roman" w:hAnsi="Times New Roman"/>
          <w:sz w:val="16"/>
        </w:rPr>
        <w:t xml:space="preserve"> 44,</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101</w:t>
      </w:r>
      <w:r>
        <w:rPr>
          <w:rFonts w:eastAsia="Times New Roman" w:cs="Times New Roman" w:ascii="Times New Roman" w:hAnsi="Times New Roman"/>
          <w:sz w:val="16"/>
        </w:rPr>
        <w:t xml:space="preserve"> (interpreting a </w:t>
      </w:r>
      <w:r>
        <w:rPr>
          <w:rFonts w:eastAsia="Times New Roman" w:cs="Times New Roman" w:ascii="Times New Roman" w:hAnsi="Times New Roman"/>
          <w:b/>
          <w:sz w:val="16"/>
        </w:rPr>
        <w:t>1927</w:t>
      </w:r>
      <w:r>
        <w:rPr>
          <w:rFonts w:eastAsia="Times New Roman" w:cs="Times New Roman" w:ascii="Times New Roman" w:hAnsi="Times New Roman"/>
          <w:sz w:val="16"/>
        </w:rPr>
        <w:t xml:space="preserve"> boundary delineation order in a manner that facilitates equal access to water resources); Abyei, 48 I.L.M. 1245 (interpreting a boundary agreement in a manner that promotes peace and national self-determination). </w:t>
      </w:r>
      <w:r>
        <w:rPr>
          <w:rFonts w:eastAsia="Times New Roman" w:cs="Times New Roman" w:ascii="Times New Roman" w:hAnsi="Times New Roman"/>
          <w:i/>
          <w:sz w:val="16"/>
        </w:rPr>
        <w:t>See infra</w:t>
      </w:r>
      <w:r>
        <w:rPr>
          <w:rFonts w:eastAsia="Times New Roman" w:cs="Times New Roman" w:ascii="Times New Roman" w:hAnsi="Times New Roman"/>
          <w:sz w:val="16"/>
        </w:rPr>
        <w:t xml:space="preserve"> Part V.B.</w:t>
      </w:r>
    </w:p>
    <w:p>
      <w:pPr>
        <w:pStyle w:val="Normal"/>
        <w:spacing w:lineRule="exact" w:line="14"/>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4"/>
        </w:numPr>
        <w:tabs>
          <w:tab w:val="clear" w:pos="720"/>
          <w:tab w:val="left" w:pos="920" w:leader="none"/>
        </w:tabs>
        <w:spacing w:lineRule="atLeast" w:line="0"/>
        <w:ind w:hanging="560" w:start="920" w:end="0"/>
        <w:rPr>
          <w:rFonts w:ascii="Times New Roman" w:hAnsi="Times New Roman" w:eastAsia="Times New Roman" w:cs="Times New Roman"/>
          <w:b/>
          <w:sz w:val="16"/>
        </w:rPr>
      </w:pPr>
      <w:r>
        <w:rPr>
          <w:rFonts w:eastAsia="Times New Roman" w:cs="Times New Roman" w:ascii="Times New Roman" w:hAnsi="Times New Roman"/>
          <w:sz w:val="16"/>
        </w:rPr>
        <w:t>Abyei, 48  I.L.M. 1245.</w:t>
      </w:r>
    </w:p>
    <w:p>
      <w:pPr>
        <w:pStyle w:val="Normal"/>
        <w:spacing w:lineRule="exact" w:line="6"/>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300" w:h="14328"/>
          <w:pgMar w:left="1440" w:right="1213" w:gutter="0" w:header="0" w:top="1029" w:footer="0" w:bottom="613"/>
          <w:pgNumType w:fmt="decimal"/>
          <w:formProt w:val="false"/>
          <w:textDirection w:val="lrTb"/>
          <w:docGrid w:type="default" w:linePitch="360" w:charSpace="0"/>
        </w:sectPr>
        <w:pStyle w:val="Normal"/>
        <w:numPr>
          <w:ilvl w:val="0"/>
          <w:numId w:val="4"/>
        </w:numPr>
        <w:tabs>
          <w:tab w:val="clear" w:pos="720"/>
          <w:tab w:val="left" w:pos="940" w:leader="none"/>
        </w:tabs>
        <w:spacing w:lineRule="atLeast" w:line="0"/>
        <w:ind w:hanging="580" w:start="940" w:end="0"/>
        <w:rPr>
          <w:rFonts w:ascii="Times New Roman" w:hAnsi="Times New Roman" w:eastAsia="Times New Roman" w:cs="Times New Roman"/>
          <w:sz w:val="16"/>
        </w:rPr>
      </w:pPr>
      <w:r>
        <w:rPr>
          <w:rFonts w:eastAsia="Times New Roman" w:cs="Times New Roman" w:ascii="Times New Roman" w:hAnsi="Times New Roman"/>
          <w:sz w:val="16"/>
        </w:rPr>
        <w:t xml:space="preserve">Burk. Faso/Niger, </w:t>
      </w:r>
      <w:r>
        <w:rPr>
          <w:rFonts w:eastAsia="Times New Roman" w:cs="Times New Roman" w:ascii="Times New Roman" w:hAnsi="Times New Roman"/>
          <w:b/>
          <w:sz w:val="16"/>
        </w:rPr>
        <w:t>2013</w:t>
      </w:r>
      <w:r>
        <w:rPr>
          <w:rFonts w:eastAsia="Times New Roman" w:cs="Times New Roman" w:ascii="Times New Roman" w:hAnsi="Times New Roman"/>
          <w:sz w:val="16"/>
        </w:rPr>
        <w:t xml:space="preserve"> I.C.J.  44.</w:t>
      </w:r>
    </w:p>
    <w:p>
      <w:pPr>
        <w:pStyle w:val="Normal"/>
        <w:tabs>
          <w:tab w:val="clear" w:pos="720"/>
          <w:tab w:val="left" w:pos="1040" w:leader="none"/>
          <w:tab w:val="left" w:pos="2080" w:leader="none"/>
          <w:tab w:val="left" w:pos="3520" w:leader="none"/>
          <w:tab w:val="left" w:pos="4760" w:leader="none"/>
          <w:tab w:val="left" w:pos="6200" w:leader="none"/>
        </w:tabs>
        <w:spacing w:lineRule="atLeast" w:line="0"/>
        <w:rPr/>
      </w:pPr>
      <w:bookmarkStart w:id="6" w:name="page6"/>
      <w:bookmarkEnd w:id="6"/>
      <w:r>
        <w:drawing>
          <wp:anchor behindDoc="1" distT="0" distB="0" distL="114935" distR="114935" simplePos="0" locked="0" layoutInCell="0" allowOverlap="1" relativeHeight="8">
            <wp:simplePos x="0" y="0"/>
            <wp:positionH relativeFrom="page">
              <wp:posOffset>0</wp:posOffset>
            </wp:positionH>
            <wp:positionV relativeFrom="page">
              <wp:posOffset>0</wp:posOffset>
            </wp:positionV>
            <wp:extent cx="5891530" cy="9074150"/>
            <wp:effectExtent l="0" t="0" r="0" b="0"/>
            <wp:wrapNone/>
            <wp:docPr id="7"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title=""/>
                    <pic:cNvPicPr>
                      <a:picLocks noChangeAspect="1" noChangeArrowheads="1"/>
                    </pic:cNvPicPr>
                  </pic:nvPicPr>
                  <pic:blipFill>
                    <a:blip r:embed="rId14"/>
                    <a:srcRect l="-3" t="-2" r="-3" b="-2"/>
                    <a:stretch>
                      <a:fillRect/>
                    </a:stretch>
                  </pic:blipFill>
                  <pic:spPr bwMode="auto">
                    <a:xfrm>
                      <a:off x="0" y="0"/>
                      <a:ext cx="5891530" cy="9074150"/>
                    </a:xfrm>
                    <a:prstGeom prst="rect">
                      <a:avLst/>
                    </a:prstGeom>
                  </pic:spPr>
                </pic:pic>
              </a:graphicData>
            </a:graphic>
          </wp:anchor>
        </w:drawing>
      </w:r>
      <w:r>
        <w:rPr>
          <w:rFonts w:eastAsia="Times New Roman" w:cs="Times New Roman" w:ascii="Times New Roman" w:hAnsi="Times New Roman"/>
          <w:b/>
          <w:i/>
          <w:sz w:val="18"/>
        </w:rPr>
        <w:t>2017/1</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w:t>
      </w:r>
      <w:r>
        <w:rPr>
          <w:rFonts w:eastAsia="Times New Roman" w:cs="Times New Roman" w:ascii="Times New Roman" w:hAnsi="Times New Roman"/>
          <w:b/>
          <w:i/>
          <w:sz w:val="16"/>
        </w:rPr>
        <w:t>BOUNDARIES</w:t>
      </w:r>
      <w:r>
        <w:rPr>
          <w:rFonts w:eastAsia="Times New Roman" w:cs="Times New Roman" w:ascii="Times New Roman" w:hAnsi="Times New Roman"/>
          <w:i/>
          <w:sz w:val="16"/>
        </w:rPr>
        <w:tab/>
        <w:t xml:space="preserve">OF </w:t>
      </w:r>
      <w:r>
        <w:rPr>
          <w:rFonts w:eastAsia="Times New Roman" w:cs="Times New Roman" w:ascii="Times New Roman" w:hAnsi="Times New Roman"/>
          <w:b/>
          <w:i/>
          <w:sz w:val="16"/>
        </w:rPr>
        <w:t>BOUNDARY</w:t>
      </w:r>
      <w:r>
        <w:rPr>
          <w:rFonts w:eastAsia="Times New Roman" w:cs="Times New Roman" w:ascii="Times New Roman" w:hAnsi="Times New Roman"/>
        </w:rPr>
        <w:tab/>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8"/>
        </w:rPr>
        <w:t>117</w:t>
      </w:r>
    </w:p>
    <w:p>
      <w:pPr>
        <w:pStyle w:val="Normal"/>
        <w:spacing w:lineRule="auto" w:line="211"/>
        <w:ind w:start="4940" w:end="0"/>
        <w:rPr/>
      </w:pPr>
      <w:r>
        <w:rPr>
          <w:rFonts w:eastAsia="Times New Roman" w:cs="Times New Roman" w:ascii="Times New Roman" w:hAnsi="Times New Roman"/>
          <w:i/>
          <w:sz w:val="30"/>
          <w:vertAlign w:val="superscript"/>
        </w:rPr>
        <w:t>1</w:t>
      </w:r>
      <w:r>
        <w:rPr>
          <w:rFonts w:eastAsia="Times New Roman" w:cs="Times New Roman" w:ascii="Times New Roman" w:hAnsi="Times New Roman"/>
          <w:i/>
        </w:rPr>
        <w:t>5-and</w:t>
      </w:r>
      <w:r>
        <w:rPr>
          <w:rFonts w:eastAsia="Times New Roman" w:cs="Times New Roman" w:ascii="Times New Roman" w:hAnsi="Times New Roman"/>
        </w:rPr>
        <w:t xml:space="preserve"> explains</w:t>
      </w:r>
    </w:p>
    <w:p>
      <w:pPr>
        <w:pStyle w:val="Normal"/>
        <w:spacing w:lineRule="auto" w:line="194"/>
        <w:rPr>
          <w:rFonts w:ascii="Times New Roman" w:hAnsi="Times New Roman" w:eastAsia="Times New Roman" w:cs="Times New Roman"/>
          <w:i/>
          <w:i/>
        </w:rPr>
      </w:pPr>
      <w:r>
        <w:rPr>
          <w:rFonts w:eastAsia="Times New Roman" w:cs="Times New Roman" w:ascii="Times New Roman" w:hAnsi="Times New Roman"/>
          <w:i/>
        </w:rPr>
        <w:t>(Temple of Preah Vihear (Request for Interpretation))</w:t>
      </w:r>
    </w:p>
    <w:p>
      <w:pPr>
        <w:pStyle w:val="Normal"/>
        <w:spacing w:lineRule="exact" w:line="9"/>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49"/>
        <w:ind w:end="60"/>
        <w:jc w:val="both"/>
        <w:rPr/>
      </w:pPr>
      <w:r>
        <w:rPr>
          <w:rFonts w:eastAsia="Times New Roman" w:cs="Times New Roman" w:ascii="Times New Roman" w:hAnsi="Times New Roman"/>
        </w:rPr>
        <w:t xml:space="preserve">their novelty </w:t>
      </w:r>
      <w:r>
        <w:rPr>
          <w:rFonts w:eastAsia="Times New Roman" w:cs="Times New Roman" w:ascii="Times New Roman" w:hAnsi="Times New Roman"/>
          <w:b/>
        </w:rPr>
        <w:t>by</w:t>
      </w:r>
      <w:r>
        <w:rPr>
          <w:rFonts w:eastAsia="Times New Roman" w:cs="Times New Roman" w:ascii="Times New Roman" w:hAnsi="Times New Roman"/>
        </w:rPr>
        <w:t xml:space="preserve"> comparing them to earlier judgments and awards that strictly applied the stability principle. It then engages in a normative evaluation of this legal development, arguing that the introduction of considerations other than boundary stability into boundary dispute settlement marks a positive evolution in the adjudication of boundary disputes.</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40" w:end="80"/>
        <w:jc w:val="both"/>
        <w:rPr/>
      </w:pPr>
      <w:r>
        <w:rPr>
          <w:rFonts w:eastAsia="Times New Roman" w:cs="Times New Roman" w:ascii="Times New Roman" w:hAnsi="Times New Roman"/>
        </w:rPr>
        <w:t xml:space="preserve">In making this normative claim, the Article draws on insights generated </w:t>
      </w:r>
      <w:r>
        <w:rPr>
          <w:rFonts w:eastAsia="Times New Roman" w:cs="Times New Roman" w:ascii="Times New Roman" w:hAnsi="Times New Roman"/>
          <w:b/>
        </w:rPr>
        <w:t>by</w:t>
      </w:r>
      <w:r>
        <w:rPr>
          <w:rFonts w:eastAsia="Times New Roman" w:cs="Times New Roman" w:ascii="Times New Roman" w:hAnsi="Times New Roman"/>
        </w:rPr>
        <w:t xml:space="preserve"> the Critical Border Studies </w:t>
      </w:r>
      <w:r>
        <w:rPr>
          <w:rFonts w:eastAsia="Times New Roman" w:cs="Times New Roman" w:ascii="Times New Roman" w:hAnsi="Times New Roman"/>
          <w:b/>
        </w:rPr>
        <w:t>(CBS)</w:t>
      </w:r>
      <w:r>
        <w:rPr>
          <w:rFonts w:eastAsia="Times New Roman" w:cs="Times New Roman" w:ascii="Times New Roman" w:hAnsi="Times New Roman"/>
        </w:rPr>
        <w:t xml:space="preserve"> literature. </w:t>
      </w:r>
      <w:r>
        <w:rPr>
          <w:rFonts w:eastAsia="Times New Roman" w:cs="Times New Roman" w:ascii="Times New Roman" w:hAnsi="Times New Roman"/>
          <w:b/>
        </w:rPr>
        <w:t>CBS</w:t>
      </w:r>
      <w:r>
        <w:rPr>
          <w:rFonts w:eastAsia="Times New Roman" w:cs="Times New Roman" w:ascii="Times New Roman" w:hAnsi="Times New Roman"/>
        </w:rPr>
        <w:t xml:space="preserve"> is an emerging academic field within the broader field of political geography, which investigates the sources, functions, and effects of borders from a critical perspective. Employing such critical social theories as Marxism, feminism, critical race theory, post-colonialism, and environmentalism, </w:t>
      </w:r>
      <w:r>
        <w:rPr>
          <w:rFonts w:eastAsia="Times New Roman" w:cs="Times New Roman" w:ascii="Times New Roman" w:hAnsi="Times New Roman"/>
          <w:b/>
        </w:rPr>
        <w:t>CBS</w:t>
      </w:r>
      <w:r>
        <w:rPr>
          <w:rFonts w:eastAsia="Times New Roman" w:cs="Times New Roman" w:ascii="Times New Roman" w:hAnsi="Times New Roman"/>
        </w:rPr>
        <w:t xml:space="preserve"> scholars attempt to challenge prevailing practices, norms, and conceptions related to borders and to reveal the power asymmetries that enable them.</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16</w:t>
      </w:r>
      <w:r>
        <w:rPr>
          <w:rFonts w:eastAsia="Times New Roman" w:cs="Times New Roman" w:ascii="Times New Roman" w:hAnsi="Times New Roman"/>
        </w:rPr>
        <w:t xml:space="preserve"> Curiously enough, this academic interest in borders has emerged at the same time that scholars have argued that globalization processes erode national boundaries and diminish their importance.</w:t>
      </w:r>
      <w:r>
        <w:rPr>
          <w:rFonts w:eastAsia="Times New Roman" w:cs="Times New Roman" w:ascii="Times New Roman" w:hAnsi="Times New Roman"/>
          <w:sz w:val="30"/>
          <w:vertAlign w:val="superscript"/>
        </w:rPr>
        <w:t>1 7</w:t>
      </w:r>
      <w:r>
        <w:rPr>
          <w:rFonts w:eastAsia="Times New Roman" w:cs="Times New Roman" w:ascii="Times New Roman" w:hAnsi="Times New Roman"/>
        </w:rPr>
        <w:t xml:space="preserve"> Viewed against this backdrop, </w:t>
      </w:r>
      <w:r>
        <w:rPr>
          <w:rFonts w:eastAsia="Times New Roman" w:cs="Times New Roman" w:ascii="Times New Roman" w:hAnsi="Times New Roman"/>
          <w:b/>
        </w:rPr>
        <w:t>CBS</w:t>
      </w:r>
      <w:r>
        <w:rPr>
          <w:rFonts w:eastAsia="Times New Roman" w:cs="Times New Roman" w:ascii="Times New Roman" w:hAnsi="Times New Roman"/>
        </w:rPr>
        <w:t xml:space="preserve"> may be seen as a counter-response to the "borderless world" discourse sparked </w:t>
      </w:r>
      <w:r>
        <w:rPr>
          <w:rFonts w:eastAsia="Times New Roman" w:cs="Times New Roman" w:ascii="Times New Roman" w:hAnsi="Times New Roman"/>
          <w:b/>
        </w:rPr>
        <w:t>by</w:t>
      </w:r>
      <w:r>
        <w:rPr>
          <w:rFonts w:eastAsia="Times New Roman" w:cs="Times New Roman" w:ascii="Times New Roman" w:hAnsi="Times New Roman"/>
        </w:rPr>
        <w:t xml:space="preserve"> globalization. </w:t>
      </w:r>
      <w:r>
        <w:rPr>
          <w:rFonts w:eastAsia="Times New Roman" w:cs="Times New Roman" w:ascii="Times New Roman" w:hAnsi="Times New Roman"/>
          <w:b/>
        </w:rPr>
        <w:t>CBS</w:t>
      </w:r>
      <w:r>
        <w:rPr>
          <w:rFonts w:eastAsia="Times New Roman" w:cs="Times New Roman" w:ascii="Times New Roman" w:hAnsi="Times New Roman"/>
        </w:rPr>
        <w:t xml:space="preserve"> scholarship shows that national borders still have a great influence on the life conditions and opportunities of many people in the world, especially in developing countries.18 It therefore calls for an ongoing examination and reexamination of the role and impact of borders in the global era.</w:t>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40" w:start="20" w:end="40"/>
        <w:jc w:val="both"/>
        <w:rPr/>
      </w:pPr>
      <w:r>
        <w:rPr>
          <w:rFonts w:eastAsia="Times New Roman" w:cs="Times New Roman" w:ascii="Times New Roman" w:hAnsi="Times New Roman"/>
        </w:rPr>
        <w:t xml:space="preserve">Situated outside the realm of law, the </w:t>
      </w:r>
      <w:r>
        <w:rPr>
          <w:rFonts w:eastAsia="Times New Roman" w:cs="Times New Roman" w:ascii="Times New Roman" w:hAnsi="Times New Roman"/>
          <w:b/>
        </w:rPr>
        <w:t>CBS</w:t>
      </w:r>
      <w:r>
        <w:rPr>
          <w:rFonts w:eastAsia="Times New Roman" w:cs="Times New Roman" w:ascii="Times New Roman" w:hAnsi="Times New Roman"/>
        </w:rPr>
        <w:t xml:space="preserve"> literature sheds light on the political biases underlying the traditional adjudicatory approach to boundary disputes.'</w:t>
      </w:r>
      <w:r>
        <w:rPr>
          <w:rFonts w:eastAsia="Times New Roman" w:cs="Times New Roman" w:ascii="Times New Roman" w:hAnsi="Times New Roman"/>
          <w:sz w:val="30"/>
          <w:vertAlign w:val="superscript"/>
        </w:rPr>
        <w:t>9</w:t>
      </w:r>
      <w:r>
        <w:rPr>
          <w:rFonts w:eastAsia="Times New Roman" w:cs="Times New Roman" w:ascii="Times New Roman" w:hAnsi="Times New Roman"/>
        </w:rPr>
        <w:t xml:space="preserve"> It suggests that the formalistic adherence to historical boundaries that were drawn </w:t>
      </w:r>
      <w:r>
        <w:rPr>
          <w:rFonts w:eastAsia="Times New Roman" w:cs="Times New Roman" w:ascii="Times New Roman" w:hAnsi="Times New Roman"/>
          <w:b/>
        </w:rPr>
        <w:t>by</w:t>
      </w:r>
      <w:r>
        <w:rPr>
          <w:rFonts w:eastAsia="Times New Roman" w:cs="Times New Roman" w:ascii="Times New Roman" w:hAnsi="Times New Roman"/>
        </w:rPr>
        <w:t xml:space="preserve"> European colonizers many years ago with the sole purpose of facilitating their control over foreign territories reflects the Eurocentric tendencies of contemporary international law.</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20</w:t>
      </w:r>
      <w:r>
        <w:rPr>
          <w:rFonts w:eastAsia="Times New Roman" w:cs="Times New Roman" w:ascii="Times New Roman" w:hAnsi="Times New Roman"/>
        </w:rPr>
        <w:t xml:space="preserve"> While international adjudicators who uphold colonial boundaries usually do not deny their dubious origins and the injustices that they cause, they nevertheless assert that respecting these boundaries is preferable to risking international</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880" w:leader="none"/>
        </w:tabs>
        <w:spacing w:lineRule="atLeast" w:line="0"/>
        <w:ind w:hanging="560" w:start="880" w:end="0"/>
        <w:rPr>
          <w:rFonts w:ascii="Times New Roman" w:hAnsi="Times New Roman" w:eastAsia="Times New Roman" w:cs="Times New Roman"/>
          <w:b/>
          <w:sz w:val="16"/>
        </w:rPr>
      </w:pPr>
      <w:r>
        <w:rPr>
          <w:rFonts w:eastAsia="Times New Roman" w:cs="Times New Roman" w:ascii="Times New Roman" w:hAnsi="Times New Roman"/>
          <w:sz w:val="16"/>
        </w:rPr>
        <w:t xml:space="preserve">Temple  of Preah Vihear (Request for Interpretation),  </w:t>
      </w:r>
      <w:r>
        <w:rPr>
          <w:rFonts w:eastAsia="Times New Roman" w:cs="Times New Roman" w:ascii="Times New Roman" w:hAnsi="Times New Roman"/>
          <w:b/>
          <w:sz w:val="16"/>
        </w:rPr>
        <w:t>2013 I.C.J. 281.</w:t>
      </w:r>
    </w:p>
    <w:p>
      <w:pPr>
        <w:pStyle w:val="Normal"/>
        <w:spacing w:lineRule="exact" w:line="3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
        </w:numPr>
        <w:tabs>
          <w:tab w:val="clear" w:pos="720"/>
          <w:tab w:val="left" w:pos="900" w:leader="none"/>
        </w:tabs>
        <w:spacing w:lineRule="atLeast" w:line="0"/>
        <w:ind w:firstLine="300" w:start="20" w:end="0"/>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David Newman, </w:t>
      </w:r>
      <w:r>
        <w:rPr>
          <w:rFonts w:eastAsia="Times New Roman" w:cs="Times New Roman" w:ascii="Times New Roman" w:hAnsi="Times New Roman"/>
          <w:i/>
          <w:sz w:val="16"/>
        </w:rPr>
        <w:t xml:space="preserve">On Borders and Power: </w:t>
      </w:r>
      <w:r>
        <w:rPr>
          <w:rFonts w:eastAsia="Times New Roman" w:cs="Times New Roman" w:ascii="Times New Roman" w:hAnsi="Times New Roman"/>
          <w:b/>
          <w:i/>
          <w:sz w:val="16"/>
        </w:rPr>
        <w:t>A</w:t>
      </w:r>
      <w:r>
        <w:rPr>
          <w:rFonts w:eastAsia="Times New Roman" w:cs="Times New Roman" w:ascii="Times New Roman" w:hAnsi="Times New Roman"/>
          <w:i/>
          <w:sz w:val="16"/>
        </w:rPr>
        <w:t xml:space="preserve"> Theoretical Framework,</w:t>
      </w:r>
      <w:r>
        <w:rPr>
          <w:rFonts w:eastAsia="Times New Roman" w:cs="Times New Roman" w:ascii="Times New Roman" w:hAnsi="Times New Roman"/>
          <w:b/>
          <w:sz w:val="16"/>
        </w:rPr>
        <w:t xml:space="preserve"> 18 J.</w:t>
      </w:r>
      <w:r>
        <w:rPr>
          <w:rFonts w:eastAsia="Times New Roman" w:cs="Times New Roman" w:ascii="Times New Roman" w:hAnsi="Times New Roman"/>
          <w:sz w:val="16"/>
        </w:rPr>
        <w:t xml:space="preserve"> BORDERLANDS </w:t>
      </w:r>
      <w:r>
        <w:rPr>
          <w:rFonts w:eastAsia="Times New Roman" w:cs="Times New Roman" w:ascii="Times New Roman" w:hAnsi="Times New Roman"/>
          <w:b/>
          <w:sz w:val="16"/>
        </w:rPr>
        <w:t>STUD. 13 (2003)</w:t>
      </w:r>
      <w:r>
        <w:rPr>
          <w:rFonts w:eastAsia="Times New Roman" w:cs="Times New Roman" w:ascii="Times New Roman" w:hAnsi="Times New Roman"/>
          <w:sz w:val="16"/>
        </w:rPr>
        <w:t xml:space="preserve"> (noting that borders are social institutions that reflect and reinforce power hierarchies). </w:t>
      </w:r>
      <w:r>
        <w:rPr>
          <w:rFonts w:eastAsia="Times New Roman" w:cs="Times New Roman" w:ascii="Times New Roman" w:hAnsi="Times New Roman"/>
          <w:i/>
          <w:sz w:val="16"/>
        </w:rPr>
        <w:t>See infra</w:t>
      </w:r>
      <w:r>
        <w:rPr>
          <w:rFonts w:eastAsia="Times New Roman" w:cs="Times New Roman" w:ascii="Times New Roman" w:hAnsi="Times New Roman"/>
          <w:sz w:val="16"/>
        </w:rPr>
        <w:t xml:space="preserve"> Part IVA.</w:t>
      </w:r>
    </w:p>
    <w:p>
      <w:pPr>
        <w:pStyle w:val="Normal"/>
        <w:spacing w:lineRule="exact" w:line="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5"/>
        </w:numPr>
        <w:tabs>
          <w:tab w:val="clear" w:pos="720"/>
          <w:tab w:val="left" w:pos="900" w:leader="none"/>
        </w:tabs>
        <w:spacing w:lineRule="auto" w:line="249"/>
        <w:ind w:firstLine="300" w:start="40" w:end="0"/>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Stanley Waterman, </w:t>
      </w:r>
      <w:r>
        <w:rPr>
          <w:rFonts w:eastAsia="Times New Roman" w:cs="Times New Roman" w:ascii="Times New Roman" w:hAnsi="Times New Roman"/>
          <w:i/>
          <w:sz w:val="16"/>
        </w:rPr>
        <w:t>Boundaries and the Changing World Political Order,</w:t>
      </w:r>
      <w:r>
        <w:rPr>
          <w:rFonts w:eastAsia="Times New Roman" w:cs="Times New Roman" w:ascii="Times New Roman" w:hAnsi="Times New Roman"/>
          <w:sz w:val="16"/>
        </w:rPr>
        <w:t xml:space="preserve"> in GLOBAL BOUNDARIES </w:t>
      </w:r>
      <w:r>
        <w:rPr>
          <w:rFonts w:eastAsia="Times New Roman" w:cs="Times New Roman" w:ascii="Times New Roman" w:hAnsi="Times New Roman"/>
          <w:b/>
          <w:sz w:val="16"/>
        </w:rPr>
        <w:t>23-35</w:t>
      </w:r>
      <w:r>
        <w:rPr>
          <w:rFonts w:eastAsia="Times New Roman" w:cs="Times New Roman" w:ascii="Times New Roman" w:hAnsi="Times New Roman"/>
          <w:sz w:val="16"/>
        </w:rPr>
        <w:t xml:space="preserve"> (Clive Schofield ed., 1994).</w:t>
      </w: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5"/>
        </w:numPr>
        <w:tabs>
          <w:tab w:val="clear" w:pos="720"/>
          <w:tab w:val="left" w:pos="900" w:leader="none"/>
        </w:tabs>
        <w:spacing w:lineRule="auto" w:line="247"/>
        <w:ind w:firstLine="300" w:start="40" w:end="40"/>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David Newman, </w:t>
      </w:r>
      <w:r>
        <w:rPr>
          <w:rFonts w:eastAsia="Times New Roman" w:cs="Times New Roman" w:ascii="Times New Roman" w:hAnsi="Times New Roman"/>
          <w:i/>
          <w:sz w:val="16"/>
        </w:rPr>
        <w:t>The Lines that Continue to Separate Us: Borders in our 'Borderless'World,</w:t>
      </w:r>
      <w:r>
        <w:rPr>
          <w:rFonts w:eastAsia="Times New Roman" w:cs="Times New Roman" w:ascii="Times New Roman" w:hAnsi="Times New Roman"/>
          <w:sz w:val="16"/>
        </w:rPr>
        <w:t xml:space="preserve"> </w:t>
      </w:r>
      <w:r>
        <w:rPr>
          <w:rFonts w:eastAsia="Times New Roman" w:cs="Times New Roman" w:ascii="Times New Roman" w:hAnsi="Times New Roman"/>
          <w:b/>
          <w:sz w:val="16"/>
        </w:rPr>
        <w:t>30</w:t>
      </w:r>
      <w:r>
        <w:rPr>
          <w:rFonts w:eastAsia="Times New Roman" w:cs="Times New Roman" w:ascii="Times New Roman" w:hAnsi="Times New Roman"/>
          <w:sz w:val="16"/>
        </w:rPr>
        <w:t xml:space="preserve"> PROGRESS HUM. GEOGRAPHY 143 </w:t>
      </w:r>
      <w:r>
        <w:rPr>
          <w:rFonts w:eastAsia="Times New Roman" w:cs="Times New Roman" w:ascii="Times New Roman" w:hAnsi="Times New Roman"/>
          <w:b/>
          <w:sz w:val="16"/>
        </w:rPr>
        <w:t>(2006)</w:t>
      </w:r>
      <w:r>
        <w:rPr>
          <w:rFonts w:eastAsia="Times New Roman" w:cs="Times New Roman" w:ascii="Times New Roman" w:hAnsi="Times New Roman"/>
          <w:sz w:val="16"/>
        </w:rPr>
        <w:t xml:space="preserve"> [hereinafter Newman,</w:t>
      </w:r>
      <w:r>
        <w:rPr>
          <w:rFonts w:eastAsia="Times New Roman" w:cs="Times New Roman" w:ascii="Times New Roman" w:hAnsi="Times New Roman"/>
          <w:i/>
          <w:sz w:val="16"/>
        </w:rPr>
        <w:t xml:space="preserve"> The Lines that Continue to Separate Us]</w:t>
      </w:r>
      <w:r>
        <w:rPr>
          <w:rFonts w:eastAsia="Times New Roman" w:cs="Times New Roman" w:ascii="Times New Roman" w:hAnsi="Times New Roman"/>
          <w:sz w:val="16"/>
        </w:rPr>
        <w:t xml:space="preserve"> (noting that </w:t>
      </w:r>
      <w:r>
        <w:rPr>
          <w:rFonts w:eastAsia="Times New Roman" w:cs="Times New Roman" w:ascii="Times New Roman" w:hAnsi="Times New Roman"/>
          <w:b/>
          <w:sz w:val="16"/>
        </w:rPr>
        <w:t>CBS</w:t>
      </w:r>
      <w:r>
        <w:rPr>
          <w:rFonts w:eastAsia="Times New Roman" w:cs="Times New Roman" w:ascii="Times New Roman" w:hAnsi="Times New Roman"/>
          <w:sz w:val="16"/>
        </w:rPr>
        <w:t xml:space="preserve"> emerged as a counternarrative to the borderless world discourse that has accompanied much of globalization theory).</w:t>
      </w:r>
    </w:p>
    <w:p>
      <w:pPr>
        <w:pStyle w:val="Normal"/>
        <w:numPr>
          <w:ilvl w:val="1"/>
          <w:numId w:val="5"/>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i/>
          <w:sz w:val="16"/>
        </w:rPr>
        <w:t>See infra</w:t>
      </w:r>
      <w:r>
        <w:rPr>
          <w:rFonts w:eastAsia="Times New Roman" w:cs="Times New Roman" w:ascii="Times New Roman" w:hAnsi="Times New Roman"/>
          <w:sz w:val="16"/>
        </w:rPr>
        <w:t xml:space="preserve"> Part </w:t>
      </w:r>
      <w:r>
        <w:rPr>
          <w:rFonts w:eastAsia="Times New Roman" w:cs="Times New Roman" w:ascii="Times New Roman" w:hAnsi="Times New Roman"/>
          <w:b/>
          <w:sz w:val="16"/>
        </w:rPr>
        <w:t>IV.C.</w:t>
      </w:r>
    </w:p>
    <w:p>
      <w:pPr>
        <w:pStyle w:val="Normal"/>
        <w:spacing w:lineRule="exact" w:line="9"/>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280" w:h="14290"/>
          <w:pgMar w:left="1280" w:right="1438" w:gutter="0" w:header="0" w:top="1004" w:footer="0" w:bottom="864"/>
          <w:pgNumType w:fmt="decimal"/>
          <w:formProt w:val="false"/>
          <w:textDirection w:val="lrTb"/>
          <w:docGrid w:type="default" w:linePitch="360" w:charSpace="0"/>
        </w:sectPr>
        <w:pStyle w:val="Normal"/>
        <w:numPr>
          <w:ilvl w:val="1"/>
          <w:numId w:val="5"/>
        </w:numPr>
        <w:tabs>
          <w:tab w:val="clear" w:pos="720"/>
          <w:tab w:val="left" w:pos="900" w:leader="none"/>
        </w:tabs>
        <w:spacing w:lineRule="atLeast" w:line="0"/>
        <w:ind w:hanging="580" w:start="900" w:end="0"/>
        <w:rPr>
          <w:rFonts w:ascii="Times New Roman" w:hAnsi="Times New Roman" w:eastAsia="Times New Roman" w:cs="Times New Roman"/>
          <w:sz w:val="16"/>
        </w:rPr>
      </w:pPr>
      <w:r>
        <w:rPr>
          <w:rFonts w:eastAsia="Times New Roman" w:cs="Times New Roman" w:ascii="Times New Roman" w:hAnsi="Times New Roman"/>
          <w:b/>
          <w:i/>
          <w:sz w:val="16"/>
        </w:rPr>
        <w:t>Id.</w:t>
      </w:r>
    </w:p>
    <w:p>
      <w:pPr>
        <w:pStyle w:val="Normal"/>
        <w:tabs>
          <w:tab w:val="clear" w:pos="720"/>
          <w:tab w:val="left" w:pos="1200" w:leader="none"/>
          <w:tab w:val="left" w:pos="4660" w:leader="none"/>
          <w:tab w:val="left" w:pos="5640" w:leader="none"/>
        </w:tabs>
        <w:spacing w:lineRule="atLeast" w:line="0"/>
        <w:ind w:start="120" w:end="0"/>
        <w:rPr/>
      </w:pPr>
      <w:bookmarkStart w:id="7" w:name="page7"/>
      <w:bookmarkEnd w:id="7"/>
      <w:r>
        <w:drawing>
          <wp:anchor behindDoc="1" distT="0" distB="0" distL="114935" distR="114935" simplePos="0" locked="0" layoutInCell="0" allowOverlap="1" relativeHeight="9">
            <wp:simplePos x="0" y="0"/>
            <wp:positionH relativeFrom="page">
              <wp:posOffset>0</wp:posOffset>
            </wp:positionH>
            <wp:positionV relativeFrom="page">
              <wp:posOffset>0</wp:posOffset>
            </wp:positionV>
            <wp:extent cx="5900420" cy="9095105"/>
            <wp:effectExtent l="0" t="0" r="0" b="0"/>
            <wp:wrapNone/>
            <wp:docPr id="8"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title=""/>
                    <pic:cNvPicPr>
                      <a:picLocks noChangeAspect="1" noChangeArrowheads="1"/>
                    </pic:cNvPicPr>
                  </pic:nvPicPr>
                  <pic:blipFill>
                    <a:blip r:embed="rId15"/>
                    <a:srcRect l="-3" t="-2" r="-3" b="-2"/>
                    <a:stretch>
                      <a:fillRect/>
                    </a:stretch>
                  </pic:blipFill>
                  <pic:spPr bwMode="auto">
                    <a:xfrm>
                      <a:off x="0" y="0"/>
                      <a:ext cx="5900420" cy="9095105"/>
                    </a:xfrm>
                    <a:prstGeom prst="rect">
                      <a:avLst/>
                    </a:prstGeom>
                  </pic:spPr>
                </pic:pic>
              </a:graphicData>
            </a:graphic>
          </wp:anchor>
        </w:drawing>
      </w:r>
      <w:r>
        <w:rPr>
          <w:rFonts w:eastAsia="Times New Roman" w:cs="Times New Roman" w:ascii="Times New Roman" w:hAnsi="Times New Roman"/>
          <w:i/>
          <w:sz w:val="18"/>
        </w:rPr>
        <w:t>118</w:t>
      </w:r>
      <w:r>
        <w:rPr>
          <w:rFonts w:eastAsia="Times New Roman" w:cs="Times New Roman" w:ascii="Times New Roman" w:hAnsi="Times New Roman"/>
        </w:rPr>
        <w:tab/>
      </w:r>
      <w:r>
        <w:rPr>
          <w:rFonts w:eastAsia="Times New Roman" w:cs="Times New Roman" w:ascii="Times New Roman" w:hAnsi="Times New Roman"/>
          <w:i/>
          <w:sz w:val="16"/>
        </w:rPr>
        <w:t xml:space="preserve">ANDERBILTJOURNAL  OF </w:t>
      </w:r>
      <w:r>
        <w:rPr>
          <w:rFonts w:eastAsia="Times New Roman" w:cs="Times New Roman" w:ascii="Times New Roman" w:hAnsi="Times New Roman"/>
          <w:b/>
          <w:i/>
          <w:sz w:val="16"/>
        </w:rPr>
        <w:t>TRANSNATIONAL</w:t>
      </w:r>
      <w:r>
        <w:rPr>
          <w:rFonts w:eastAsia="Times New Roman" w:cs="Times New Roman" w:ascii="Times New Roman" w:hAnsi="Times New Roman"/>
        </w:rPr>
        <w:tab/>
      </w:r>
      <w:r>
        <w:rPr>
          <w:rFonts w:eastAsia="Times New Roman" w:cs="Times New Roman" w:ascii="Times New Roman" w:hAnsi="Times New Roman"/>
          <w:b/>
          <w:i/>
          <w:sz w:val="16"/>
        </w:rPr>
        <w:t>LAW</w:t>
      </w:r>
      <w:r>
        <w:rPr>
          <w:rFonts w:eastAsia="Times New Roman" w:cs="Times New Roman" w:ascii="Times New Roman" w:hAnsi="Times New Roman"/>
        </w:rPr>
        <w:tab/>
      </w:r>
      <w:r>
        <w:rPr>
          <w:rFonts w:eastAsia="Times New Roman" w:cs="Times New Roman" w:ascii="Times New Roman" w:hAnsi="Times New Roman"/>
          <w:i/>
          <w:sz w:val="17"/>
        </w:rPr>
        <w:t xml:space="preserve">[VOL. </w:t>
      </w:r>
      <w:r>
        <w:rPr>
          <w:rFonts w:eastAsia="Times New Roman" w:cs="Times New Roman" w:ascii="Times New Roman" w:hAnsi="Times New Roman"/>
          <w:b/>
          <w:i/>
          <w:sz w:val="17"/>
        </w:rPr>
        <w:t>50:113</w:t>
      </w:r>
    </w:p>
    <w:p>
      <w:pPr>
        <w:pStyle w:val="Normal"/>
        <w:spacing w:lineRule="exact" w:line="223"/>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spacing w:lineRule="atLeast" w:line="0"/>
        <w:ind w:firstLine="20" w:start="100" w:end="20"/>
        <w:jc w:val="both"/>
        <w:rPr/>
      </w:pPr>
      <w:r>
        <w:rPr>
          <w:rFonts w:eastAsia="Times New Roman" w:cs="Times New Roman" w:ascii="Times New Roman" w:hAnsi="Times New Roman"/>
        </w:rPr>
        <w:t>stability.</w:t>
      </w:r>
      <w:r>
        <w:rPr>
          <w:rFonts w:eastAsia="Times New Roman" w:cs="Times New Roman" w:ascii="Times New Roman" w:hAnsi="Times New Roman"/>
          <w:sz w:val="30"/>
          <w:vertAlign w:val="superscript"/>
        </w:rPr>
        <w:t>2</w:t>
      </w:r>
      <w:r>
        <w:rPr>
          <w:rFonts w:eastAsia="Times New Roman" w:cs="Times New Roman" w:ascii="Times New Roman" w:hAnsi="Times New Roman"/>
        </w:rPr>
        <w:t xml:space="preserve">1 </w:t>
      </w:r>
      <w:r>
        <w:rPr>
          <w:rFonts w:eastAsia="Times New Roman" w:cs="Times New Roman" w:ascii="Times New Roman" w:hAnsi="Times New Roman"/>
          <w:b/>
        </w:rPr>
        <w:t>A CBS</w:t>
      </w:r>
      <w:r>
        <w:rPr>
          <w:rFonts w:eastAsia="Times New Roman" w:cs="Times New Roman" w:ascii="Times New Roman" w:hAnsi="Times New Roman"/>
        </w:rPr>
        <w:t xml:space="preserve"> perspective casts doubt on this proposition and calls for a different balance between the conflicting interests. Importantly, </w:t>
      </w:r>
      <w:r>
        <w:rPr>
          <w:rFonts w:eastAsia="Times New Roman" w:cs="Times New Roman" w:ascii="Times New Roman" w:hAnsi="Times New Roman"/>
          <w:b/>
        </w:rPr>
        <w:t>CBS</w:t>
      </w:r>
      <w:r>
        <w:rPr>
          <w:rFonts w:eastAsia="Times New Roman" w:cs="Times New Roman" w:ascii="Times New Roman" w:hAnsi="Times New Roman"/>
        </w:rPr>
        <w:t xml:space="preserve"> emphasizes that the process of rebalancing the relevant interests</w:t>
      </w:r>
      <w:r>
        <w:rPr>
          <w:rFonts w:eastAsia="Times New Roman" w:cs="Times New Roman" w:ascii="Times New Roman" w:hAnsi="Times New Roman"/>
          <w:b/>
        </w:rPr>
        <w:t xml:space="preserve"> </w:t>
      </w:r>
      <w:r>
        <w:rPr>
          <w:rFonts w:eastAsia="Times New Roman" w:cs="Times New Roman" w:ascii="Times New Roman" w:hAnsi="Times New Roman"/>
        </w:rPr>
        <w:t>should be reflective and dialectic, attentive to the narratives and experiences of various stakeholders, and open to bottom-up, periphery-center influences.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22</w:t>
      </w:r>
    </w:p>
    <w:p>
      <w:pPr>
        <w:pStyle w:val="Normal"/>
        <w:spacing w:lineRule="exact" w:line="142"/>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47"/>
        <w:ind w:firstLine="460" w:start="80" w:end="0"/>
        <w:jc w:val="both"/>
        <w:rPr/>
      </w:pPr>
      <w:r>
        <w:rPr>
          <w:rFonts w:eastAsia="Times New Roman" w:cs="Times New Roman" w:ascii="Times New Roman" w:hAnsi="Times New Roman"/>
        </w:rPr>
        <w:t xml:space="preserve">Inspired </w:t>
      </w:r>
      <w:r>
        <w:rPr>
          <w:rFonts w:eastAsia="Times New Roman" w:cs="Times New Roman" w:ascii="Times New Roman" w:hAnsi="Times New Roman"/>
          <w:b/>
        </w:rPr>
        <w:t>by</w:t>
      </w:r>
      <w:r>
        <w:rPr>
          <w:rFonts w:eastAsia="Times New Roman" w:cs="Times New Roman" w:ascii="Times New Roman" w:hAnsi="Times New Roman"/>
        </w:rPr>
        <w:t xml:space="preserve"> these notions, this Article discusses possible ways to further develop and refine the recent adjudicatory trend of incorporating human-oriented considerations into boundary dispute settlement. It suggests that international tribunals delineating inter-state boundaries should take into account three types of considerations. The first type concerns the impact of boundaries on the people who live near them. For example, international adjudicators should strive to ensure that boundaries do not prevent local populations from accessing their agricultural lands or other livelihood resources. In addition, they should be sensitive to the ethnic, national, or tribal affiliations of local populations and refrain from splitting vulnerable communities across different states in a manner that may undermine their self-determination. The second type of consideration concerns the promotion of peaceful relations between bordering states. As noted above, under the traditional approach, this purpose was essentially connected with adherence to historical boundaries. However, a more nuanced approach acknowledges that, in some cases, this purpose may be better served </w:t>
      </w:r>
      <w:r>
        <w:rPr>
          <w:rFonts w:eastAsia="Times New Roman" w:cs="Times New Roman" w:ascii="Times New Roman" w:hAnsi="Times New Roman"/>
          <w:b/>
        </w:rPr>
        <w:t>by</w:t>
      </w:r>
      <w:r>
        <w:rPr>
          <w:rFonts w:eastAsia="Times New Roman" w:cs="Times New Roman" w:ascii="Times New Roman" w:hAnsi="Times New Roman"/>
        </w:rPr>
        <w:t xml:space="preserve"> alternative solutions that promote ongoing cooperation between the parties, such as the creation of a jointly administered transboundary environmental or economic "peace park." The third type of consideration has to do with the impact of the boundary on third parties or on the international community at large. International interests may be at stake, for example, when the contested boundary area includes a site of special religious or cultural value to people living outside the bordering states.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440" w:start="80" w:end="40"/>
        <w:jc w:val="both"/>
        <w:rPr>
          <w:rFonts w:ascii="Times New Roman" w:hAnsi="Times New Roman" w:eastAsia="Times New Roman" w:cs="Times New Roman"/>
        </w:rPr>
      </w:pPr>
      <w:r>
        <w:rPr>
          <w:rFonts w:eastAsia="Times New Roman" w:cs="Times New Roman" w:ascii="Times New Roman" w:hAnsi="Times New Roman"/>
        </w:rPr>
        <w:t>It should be emphasized that these considerations are not intended to replace the principle of boundary stability. In the absence of a plausible alternative to a world order that is based on territorial nation-states, and given the political impossibility of redistributing the world territory among states on an equitable basis, respecting existing boundaries seems to represent the best available guiding principle for adjudicating boundary disputes. This guiding principle, however, should not be treated-as it was until recently-as a decisive one.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940" w:leader="none"/>
        </w:tabs>
        <w:spacing w:lineRule="atLeast" w:line="0"/>
        <w:ind w:hanging="580" w:start="940" w:end="0"/>
        <w:rPr>
          <w:rFonts w:ascii="Times New Roman" w:hAnsi="Times New Roman" w:eastAsia="Times New Roman" w:cs="Times New Roman"/>
          <w:sz w:val="16"/>
        </w:rPr>
      </w:pPr>
      <w:r>
        <w:rPr>
          <w:rFonts w:eastAsia="Times New Roman" w:cs="Times New Roman" w:ascii="Times New Roman" w:hAnsi="Times New Roman"/>
          <w:i/>
          <w:sz w:val="16"/>
        </w:rPr>
        <w:t>See, e.g., infra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78</w:t>
      </w:r>
      <w:r>
        <w:rPr>
          <w:rFonts w:eastAsia="Times New Roman" w:cs="Times New Roman" w:ascii="Times New Roman" w:hAnsi="Times New Roman"/>
          <w:sz w:val="16"/>
        </w:rPr>
        <w:t xml:space="preserve"> and accompanying text.</w:t>
      </w:r>
    </w:p>
    <w:p>
      <w:pPr>
        <w:pStyle w:val="Normal"/>
        <w:spacing w:lineRule="exact" w:line="10"/>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9300" w:h="14323"/>
          <w:pgMar w:left="1440" w:right="1233" w:gutter="0" w:header="0" w:top="1022" w:footer="0" w:bottom="604"/>
          <w:pgNumType w:fmt="decimal"/>
          <w:formProt w:val="false"/>
          <w:textDirection w:val="lrTb"/>
          <w:docGrid w:type="default" w:linePitch="360" w:charSpace="0"/>
        </w:sectPr>
        <w:pStyle w:val="Normal"/>
        <w:numPr>
          <w:ilvl w:val="0"/>
          <w:numId w:val="6"/>
        </w:numPr>
        <w:tabs>
          <w:tab w:val="clear" w:pos="720"/>
          <w:tab w:val="left" w:pos="940" w:leader="none"/>
        </w:tabs>
        <w:spacing w:lineRule="auto" w:line="252"/>
        <w:ind w:firstLine="300" w:start="60" w:end="20"/>
        <w:jc w:val="both"/>
        <w:rPr>
          <w:rFonts w:ascii="Times New Roman" w:hAnsi="Times New Roman" w:eastAsia="Times New Roman" w:cs="Times New Roman"/>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Noel Parker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Nick Vaughan-Williams, </w:t>
      </w:r>
      <w:r>
        <w:rPr>
          <w:rFonts w:eastAsia="Times New Roman" w:cs="Times New Roman" w:ascii="Times New Roman" w:hAnsi="Times New Roman"/>
          <w:i/>
          <w:sz w:val="16"/>
        </w:rPr>
        <w:t>Critical Border Studies: Broadening and Deepening the 'Lines in the Sand'Agenda,</w:t>
      </w:r>
      <w:r>
        <w:rPr>
          <w:rFonts w:eastAsia="Times New Roman" w:cs="Times New Roman" w:ascii="Times New Roman" w:hAnsi="Times New Roman"/>
          <w:sz w:val="16"/>
        </w:rPr>
        <w:t xml:space="preserve"> </w:t>
      </w:r>
      <w:r>
        <w:rPr>
          <w:rFonts w:eastAsia="Times New Roman" w:cs="Times New Roman" w:ascii="Times New Roman" w:hAnsi="Times New Roman"/>
          <w:b/>
          <w:sz w:val="16"/>
        </w:rPr>
        <w:t>17</w:t>
      </w:r>
      <w:r>
        <w:rPr>
          <w:rFonts w:eastAsia="Times New Roman" w:cs="Times New Roman" w:ascii="Times New Roman" w:hAnsi="Times New Roman"/>
          <w:sz w:val="16"/>
        </w:rPr>
        <w:t xml:space="preserve"> GEOPOLITICS </w:t>
      </w:r>
      <w:r>
        <w:rPr>
          <w:rFonts w:eastAsia="Times New Roman" w:cs="Times New Roman" w:ascii="Times New Roman" w:hAnsi="Times New Roman"/>
          <w:b/>
          <w:sz w:val="16"/>
        </w:rPr>
        <w:t>727</w:t>
      </w:r>
      <w:r>
        <w:rPr>
          <w:rFonts w:eastAsia="Times New Roman" w:cs="Times New Roman" w:ascii="Times New Roman" w:hAnsi="Times New Roman"/>
          <w:sz w:val="16"/>
        </w:rPr>
        <w:t xml:space="preserve"> (2012) [hereinafter Parker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Vaughan-Williams, </w:t>
      </w:r>
      <w:r>
        <w:rPr>
          <w:rFonts w:eastAsia="Times New Roman" w:cs="Times New Roman" w:ascii="Times New Roman" w:hAnsi="Times New Roman"/>
          <w:i/>
          <w:sz w:val="16"/>
        </w:rPr>
        <w:t>CriticalBorder Studies];</w:t>
      </w:r>
      <w:r>
        <w:rPr>
          <w:rFonts w:eastAsia="Times New Roman" w:cs="Times New Roman" w:ascii="Times New Roman" w:hAnsi="Times New Roman"/>
          <w:sz w:val="16"/>
        </w:rPr>
        <w:t xml:space="preserve"> Noel Parker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Nick Vaughan-Williams, </w:t>
      </w:r>
      <w:r>
        <w:rPr>
          <w:rFonts w:eastAsia="Times New Roman" w:cs="Times New Roman" w:ascii="Times New Roman" w:hAnsi="Times New Roman"/>
          <w:i/>
          <w:sz w:val="16"/>
        </w:rPr>
        <w:t>Lines in the Sand? Towards an Agenda for Critical Border Studies,</w:t>
      </w:r>
      <w:r>
        <w:rPr>
          <w:rFonts w:eastAsia="Times New Roman" w:cs="Times New Roman" w:ascii="Times New Roman" w:hAnsi="Times New Roman"/>
          <w:sz w:val="16"/>
        </w:rPr>
        <w:t xml:space="preserve"> 14 GEOPOLITICS </w:t>
      </w:r>
      <w:r>
        <w:rPr>
          <w:rFonts w:eastAsia="Times New Roman" w:cs="Times New Roman" w:ascii="Times New Roman" w:hAnsi="Times New Roman"/>
          <w:b/>
          <w:sz w:val="16"/>
        </w:rPr>
        <w:t>582 (2009)</w:t>
      </w:r>
      <w:r>
        <w:rPr>
          <w:rFonts w:eastAsia="Times New Roman" w:cs="Times New Roman" w:ascii="Times New Roman" w:hAnsi="Times New Roman"/>
          <w:sz w:val="16"/>
        </w:rPr>
        <w:t xml:space="preserve"> [hereinafter Parker </w:t>
      </w:r>
      <w:r>
        <w:rPr>
          <w:rFonts w:eastAsia="Times New Roman" w:cs="Times New Roman" w:ascii="Times New Roman" w:hAnsi="Times New Roman"/>
          <w:b/>
          <w:i/>
          <w:sz w:val="16"/>
        </w:rPr>
        <w:t>&amp;</w:t>
      </w:r>
      <w:r>
        <w:rPr>
          <w:rFonts w:eastAsia="Times New Roman" w:cs="Times New Roman" w:ascii="Times New Roman" w:hAnsi="Times New Roman"/>
          <w:sz w:val="16"/>
        </w:rPr>
        <w:t xml:space="preserve"> Vaughan-Williams, </w:t>
      </w:r>
      <w:r>
        <w:rPr>
          <w:rFonts w:eastAsia="Times New Roman" w:cs="Times New Roman" w:ascii="Times New Roman" w:hAnsi="Times New Roman"/>
          <w:i/>
          <w:sz w:val="16"/>
        </w:rPr>
        <w:t>Lines in the</w:t>
      </w:r>
      <w:r>
        <w:rPr>
          <w:rFonts w:eastAsia="Times New Roman" w:cs="Times New Roman" w:ascii="Times New Roman" w:hAnsi="Times New Roman"/>
          <w:sz w:val="16"/>
        </w:rPr>
        <w:t xml:space="preserve"> </w:t>
      </w:r>
      <w:r>
        <w:rPr>
          <w:rFonts w:eastAsia="Times New Roman" w:cs="Times New Roman" w:ascii="Times New Roman" w:hAnsi="Times New Roman"/>
          <w:i/>
          <w:sz w:val="16"/>
        </w:rPr>
        <w:t>Sand?];</w:t>
      </w:r>
      <w:r>
        <w:rPr>
          <w:rFonts w:eastAsia="Times New Roman" w:cs="Times New Roman" w:ascii="Times New Roman" w:hAnsi="Times New Roman"/>
          <w:sz w:val="16"/>
        </w:rPr>
        <w:t xml:space="preserve"> Newman, </w:t>
      </w:r>
      <w:r>
        <w:rPr>
          <w:rFonts w:eastAsia="Times New Roman" w:cs="Times New Roman" w:ascii="Times New Roman" w:hAnsi="Times New Roman"/>
          <w:i/>
          <w:sz w:val="16"/>
        </w:rPr>
        <w:t>The Lines that Continue to Separate Us, 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18.</w:t>
      </w:r>
    </w:p>
    <w:p>
      <w:pPr>
        <w:pStyle w:val="Normal"/>
        <w:tabs>
          <w:tab w:val="clear" w:pos="720"/>
          <w:tab w:val="left" w:pos="1060" w:leader="none"/>
          <w:tab w:val="left" w:pos="4760" w:leader="none"/>
          <w:tab w:val="left" w:pos="6200" w:leader="none"/>
        </w:tabs>
        <w:spacing w:lineRule="atLeast" w:line="0"/>
        <w:rPr/>
      </w:pPr>
      <w:bookmarkStart w:id="8" w:name="page8"/>
      <w:bookmarkEnd w:id="8"/>
      <w:r>
        <w:drawing>
          <wp:anchor behindDoc="1" distT="0" distB="0" distL="114935" distR="114935" simplePos="0" locked="0" layoutInCell="0" allowOverlap="1" relativeHeight="10">
            <wp:simplePos x="0" y="0"/>
            <wp:positionH relativeFrom="page">
              <wp:posOffset>0</wp:posOffset>
            </wp:positionH>
            <wp:positionV relativeFrom="page">
              <wp:posOffset>0</wp:posOffset>
            </wp:positionV>
            <wp:extent cx="5891530" cy="9067800"/>
            <wp:effectExtent l="0" t="0" r="0" b="0"/>
            <wp:wrapNone/>
            <wp:docPr id="9"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title=""/>
                    <pic:cNvPicPr>
                      <a:picLocks noChangeAspect="1" noChangeArrowheads="1"/>
                    </pic:cNvPicPr>
                  </pic:nvPicPr>
                  <pic:blipFill>
                    <a:blip r:embed="rId16"/>
                    <a:srcRect l="-3" t="-2" r="-3" b="-2"/>
                    <a:stretch>
                      <a:fillRect/>
                    </a:stretch>
                  </pic:blipFill>
                  <pic:spPr bwMode="auto">
                    <a:xfrm>
                      <a:off x="0" y="0"/>
                      <a:ext cx="5891530" cy="9067800"/>
                    </a:xfrm>
                    <a:prstGeom prst="rect">
                      <a:avLst/>
                    </a:prstGeom>
                  </pic:spPr>
                </pic:pic>
              </a:graphicData>
            </a:graphic>
          </wp:anchor>
        </w:drawing>
      </w:r>
      <w:r>
        <w:rPr>
          <w:rFonts w:eastAsia="Times New Roman" w:cs="Times New Roman" w:ascii="Times New Roman" w:hAnsi="Times New Roman"/>
          <w:b/>
          <w:i/>
          <w:sz w:val="18"/>
        </w:rPr>
        <w:t>2017]</w:t>
      </w:r>
      <w:r>
        <w:rPr>
          <w:rFonts w:eastAsia="Times New Roman" w:cs="Times New Roman" w:ascii="Times New Roman" w:hAnsi="Times New Roman"/>
        </w:rPr>
        <w:tab/>
      </w:r>
      <w:r>
        <w:rPr>
          <w:rFonts w:eastAsia="Times New Roman" w:cs="Times New Roman" w:ascii="Times New Roman" w:hAnsi="Times New Roman"/>
          <w:i/>
          <w:sz w:val="16"/>
        </w:rPr>
        <w:t xml:space="preserve">EXPANDING </w:t>
      </w:r>
      <w:r>
        <w:rPr>
          <w:rFonts w:eastAsia="Times New Roman" w:cs="Times New Roman" w:ascii="Times New Roman" w:hAnsi="Times New Roman"/>
          <w:b/>
          <w:i/>
          <w:sz w:val="16"/>
        </w:rPr>
        <w:t>THE</w:t>
      </w:r>
      <w:r>
        <w:rPr>
          <w:rFonts w:eastAsia="Times New Roman" w:cs="Times New Roman" w:ascii="Times New Roman" w:hAnsi="Times New Roman"/>
          <w:i/>
          <w:sz w:val="16"/>
        </w:rPr>
        <w:t xml:space="preserve"> BOUNDARIES OF </w:t>
      </w:r>
      <w:r>
        <w:rPr>
          <w:rFonts w:eastAsia="Times New Roman" w:cs="Times New Roman" w:ascii="Times New Roman" w:hAnsi="Times New Roman"/>
          <w:b/>
          <w:i/>
          <w:sz w:val="16"/>
        </w:rPr>
        <w:t>BOUNDARY</w:t>
      </w:r>
      <w:r>
        <w:rPr>
          <w:rFonts w:eastAsia="Times New Roman" w:cs="Times New Roman" w:ascii="Times New Roman" w:hAnsi="Times New Roman"/>
        </w:rPr>
        <w:tab/>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7"/>
        </w:rPr>
        <w:t>.119</w:t>
      </w:r>
    </w:p>
    <w:p>
      <w:pPr>
        <w:pStyle w:val="Normal"/>
        <w:spacing w:lineRule="exact" w:line="267"/>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spacing w:lineRule="auto" w:line="252"/>
        <w:ind w:end="120"/>
        <w:jc w:val="both"/>
        <w:rPr/>
      </w:pPr>
      <w:r>
        <w:rPr>
          <w:rFonts w:eastAsia="Times New Roman" w:cs="Times New Roman" w:ascii="Times New Roman" w:hAnsi="Times New Roman"/>
        </w:rPr>
        <w:t xml:space="preserve">Instead, it should be subject to exceptions and limitations dictated </w:t>
      </w:r>
      <w:r>
        <w:rPr>
          <w:rFonts w:eastAsia="Times New Roman" w:cs="Times New Roman" w:ascii="Times New Roman" w:hAnsi="Times New Roman"/>
          <w:b/>
        </w:rPr>
        <w:t>by</w:t>
      </w:r>
      <w:r>
        <w:rPr>
          <w:rFonts w:eastAsia="Times New Roman" w:cs="Times New Roman" w:ascii="Times New Roman" w:hAnsi="Times New Roman"/>
        </w:rPr>
        <w:t xml:space="preserve"> the fundamental interests of those affected.</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40" w:end="100"/>
        <w:jc w:val="both"/>
        <w:rPr/>
      </w:pPr>
      <w:r>
        <w:rPr>
          <w:rFonts w:eastAsia="Times New Roman" w:cs="Times New Roman" w:ascii="Times New Roman" w:hAnsi="Times New Roman"/>
        </w:rPr>
        <w:t>This new approach is not only more just and equitable than the traditional one, but is also more compatible with contemporary global realities. During most of the twentieth century, inter-state territorial conflicts posed a major threat to international peace and security.</w:t>
      </w:r>
      <w:r>
        <w:rPr>
          <w:rFonts w:eastAsia="Times New Roman" w:cs="Times New Roman" w:ascii="Times New Roman" w:hAnsi="Times New Roman"/>
          <w:sz w:val="30"/>
          <w:vertAlign w:val="superscript"/>
        </w:rPr>
        <w:t>23</w:t>
      </w:r>
      <w:r>
        <w:rPr>
          <w:rFonts w:eastAsia="Times New Roman" w:cs="Times New Roman" w:ascii="Times New Roman" w:hAnsi="Times New Roman"/>
        </w:rPr>
        <w:t xml:space="preserve"> Today, however, domestic and transnational ethnic and religious tensions, economic distress, and environmental degradation present threats that are just as serious to international stability and prosperity.</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24</w:t>
      </w:r>
      <w:r>
        <w:rPr>
          <w:rFonts w:eastAsia="Times New Roman" w:cs="Times New Roman" w:ascii="Times New Roman" w:hAnsi="Times New Roman"/>
        </w:rPr>
        <w:t xml:space="preserve"> These realities suggest that international adjudicators settling boundary disputes (or indeed, any other type of dispute) cannot ignore the economic, social, and environmental implications of their decisions.</w:t>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440" w:end="0"/>
        <w:rPr/>
      </w:pPr>
      <w:r>
        <w:rPr>
          <w:rFonts w:eastAsia="Times New Roman" w:cs="Times New Roman" w:ascii="Times New Roman" w:hAnsi="Times New Roman"/>
        </w:rPr>
        <w:t xml:space="preserve">The Article proceeds in four parts: Part II presents the traditional approach of international courts and arbitration tribunals to land boundary disputes. It describes the strategies that international tribunals employed to ensure the finality and stability of boundaries and demonstrates how economic, demographic, and geographical factors, as well as equity considerations, were consistently dismissed as irrelevant for resolving boundary disputes. Part III traces the shift that has recently occurred in the international adjudication of boundary disputes. Focusing on the cases of </w:t>
      </w:r>
      <w:r>
        <w:rPr>
          <w:rFonts w:eastAsia="Times New Roman" w:cs="Times New Roman" w:ascii="Times New Roman" w:hAnsi="Times New Roman"/>
          <w:i/>
        </w:rPr>
        <w:t>Abyei, Burkina Faso /Niger,</w:t>
      </w:r>
      <w:r>
        <w:rPr>
          <w:rFonts w:eastAsia="Times New Roman" w:cs="Times New Roman" w:ascii="Times New Roman" w:hAnsi="Times New Roman"/>
        </w:rPr>
        <w:t xml:space="preserve"> and </w:t>
      </w:r>
      <w:r>
        <w:rPr>
          <w:rFonts w:eastAsia="Times New Roman" w:cs="Times New Roman" w:ascii="Times New Roman" w:hAnsi="Times New Roman"/>
          <w:i/>
        </w:rPr>
        <w:t>Temple of Preah</w:t>
      </w:r>
      <w:r>
        <w:rPr>
          <w:rFonts w:eastAsia="Times New Roman" w:cs="Times New Roman" w:ascii="Times New Roman" w:hAnsi="Times New Roman"/>
        </w:rPr>
        <w:t xml:space="preserve"> Vihear </w:t>
      </w:r>
      <w:r>
        <w:rPr>
          <w:rFonts w:eastAsia="Times New Roman" w:cs="Times New Roman" w:ascii="Times New Roman" w:hAnsi="Times New Roman"/>
          <w:i/>
        </w:rPr>
        <w:t>(Request for Interpretation),</w:t>
      </w:r>
      <w:r>
        <w:rPr>
          <w:rFonts w:eastAsia="Times New Roman" w:cs="Times New Roman" w:ascii="Times New Roman" w:hAnsi="Times New Roman"/>
        </w:rPr>
        <w:t xml:space="preserve"> it shows how human-oriented considerations are increasingly infiltrating boundary dispute settlement. It also discusses the possible connection between these developments and the broader process of the "humanization" of international law identified </w:t>
      </w:r>
      <w:r>
        <w:rPr>
          <w:rFonts w:eastAsia="Times New Roman" w:cs="Times New Roman" w:ascii="Times New Roman" w:hAnsi="Times New Roman"/>
          <w:b/>
        </w:rPr>
        <w:t>by</w:t>
      </w:r>
      <w:r>
        <w:rPr>
          <w:rFonts w:eastAsia="Times New Roman" w:cs="Times New Roman" w:ascii="Times New Roman" w:hAnsi="Times New Roman"/>
        </w:rPr>
        <w:t xml:space="preserve"> many legal scholars.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440" w:start="20" w:end="60"/>
        <w:jc w:val="both"/>
        <w:rPr/>
      </w:pPr>
      <w:r>
        <w:rPr>
          <w:rFonts w:eastAsia="Times New Roman" w:cs="Times New Roman" w:ascii="Times New Roman" w:hAnsi="Times New Roman"/>
        </w:rPr>
        <w:t xml:space="preserve">In Parts IV and V, the Article turns from a descriptive to a normative analysis. Part IV introduces the emerging field of </w:t>
      </w:r>
      <w:r>
        <w:rPr>
          <w:rFonts w:eastAsia="Times New Roman" w:cs="Times New Roman" w:ascii="Times New Roman" w:hAnsi="Times New Roman"/>
          <w:b/>
        </w:rPr>
        <w:t>CBS</w:t>
      </w:r>
      <w:r>
        <w:rPr>
          <w:rFonts w:eastAsia="Times New Roman" w:cs="Times New Roman" w:ascii="Times New Roman" w:hAnsi="Times New Roman"/>
        </w:rPr>
        <w:t xml:space="preserve"> and reviews the limited role that it has so far played in international law scholarship. It then discusses some of the major themes and insights of the </w:t>
      </w:r>
      <w:r>
        <w:rPr>
          <w:rFonts w:eastAsia="Times New Roman" w:cs="Times New Roman" w:ascii="Times New Roman" w:hAnsi="Times New Roman"/>
          <w:b/>
        </w:rPr>
        <w:t>CBS</w:t>
      </w:r>
      <w:r>
        <w:rPr>
          <w:rFonts w:eastAsia="Times New Roman" w:cs="Times New Roman" w:ascii="Times New Roman" w:hAnsi="Times New Roman"/>
        </w:rPr>
        <w:t xml:space="preserve"> literature and examines their implications for the resolution of boundary disputes. It also explains how some of these themes are reflected in the recent cases discussed in Part III. Part V draws on this emerging jurisprudence, as well as on </w:t>
      </w:r>
      <w:r>
        <w:rPr>
          <w:rFonts w:eastAsia="Times New Roman" w:cs="Times New Roman" w:ascii="Times New Roman" w:hAnsi="Times New Roman"/>
          <w:b/>
        </w:rPr>
        <w:t>CBS</w:t>
      </w:r>
      <w:r>
        <w:rPr>
          <w:rFonts w:eastAsia="Times New Roman" w:cs="Times New Roman" w:ascii="Times New Roman" w:hAnsi="Times New Roman"/>
        </w:rPr>
        <w:t xml:space="preserve"> notions, to sketch the contours of a possible reform in international boundary adjudication. It maps out the considerations that should be taken into account </w:t>
      </w:r>
      <w:r>
        <w:rPr>
          <w:rFonts w:eastAsia="Times New Roman" w:cs="Times New Roman" w:ascii="Times New Roman" w:hAnsi="Times New Roman"/>
          <w:b/>
        </w:rPr>
        <w:t>by</w:t>
      </w:r>
      <w:r>
        <w:rPr>
          <w:rFonts w:eastAsia="Times New Roman" w:cs="Times New Roman" w:ascii="Times New Roman" w:hAnsi="Times New Roman"/>
        </w:rPr>
        <w:t xml:space="preserve"> international adjudicators deciding boundary disputes and examines possible ways to balance them against the principle of boundary stability. Part VI concludes the discussion.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firstLine="280" w:start="40" w:end="80"/>
        <w:jc w:val="both"/>
        <w:rPr/>
      </w:pPr>
      <w:r>
        <w:rPr>
          <w:rFonts w:eastAsia="Times New Roman" w:cs="Times New Roman" w:ascii="Times New Roman" w:hAnsi="Times New Roman"/>
          <w:b/>
          <w:sz w:val="14"/>
        </w:rPr>
        <w:t>23.</w:t>
      </w:r>
      <w:r>
        <w:rPr>
          <w:rFonts w:eastAsia="Arial" w:cs="Arial" w:ascii="Arial" w:hAnsi="Arial"/>
          <w:sz w:val="14"/>
        </w:rPr>
        <w:t xml:space="preserve"> </w:t>
      </w:r>
      <w:r>
        <w:rPr>
          <w:rFonts w:eastAsia="Arial" w:cs="Arial" w:ascii="Arial" w:hAnsi="Arial"/>
          <w:i/>
          <w:sz w:val="14"/>
        </w:rPr>
        <w:t>See</w:t>
      </w:r>
      <w:r>
        <w:rPr>
          <w:rFonts w:eastAsia="Times New Roman" w:cs="Times New Roman" w:ascii="Times New Roman" w:hAnsi="Times New Roman"/>
          <w:sz w:val="14"/>
        </w:rPr>
        <w:t xml:space="preserve"> </w:t>
      </w:r>
      <w:r>
        <w:rPr>
          <w:rFonts w:eastAsia="Times New Roman" w:cs="Times New Roman" w:ascii="Times New Roman" w:hAnsi="Times New Roman"/>
          <w:b/>
          <w:sz w:val="14"/>
        </w:rPr>
        <w:t>UN</w:t>
      </w:r>
      <w:r>
        <w:rPr>
          <w:rFonts w:eastAsia="Times New Roman" w:cs="Times New Roman" w:ascii="Times New Roman" w:hAnsi="Times New Roman"/>
          <w:sz w:val="14"/>
        </w:rPr>
        <w:t xml:space="preserve"> SECRETARY GENERAL'S </w:t>
      </w:r>
      <w:r>
        <w:rPr>
          <w:rFonts w:eastAsia="Times New Roman" w:cs="Times New Roman" w:ascii="Times New Roman" w:hAnsi="Times New Roman"/>
          <w:b/>
          <w:sz w:val="14"/>
        </w:rPr>
        <w:t>HIGH-LEVEL PANEL ON</w:t>
      </w:r>
      <w:r>
        <w:rPr>
          <w:rFonts w:eastAsia="Times New Roman" w:cs="Times New Roman" w:ascii="Times New Roman" w:hAnsi="Times New Roman"/>
          <w:sz w:val="14"/>
        </w:rPr>
        <w:t xml:space="preserve"> THREATS,</w:t>
      </w:r>
      <w:r>
        <w:rPr>
          <w:rFonts w:eastAsia="Times New Roman" w:cs="Times New Roman" w:ascii="Times New Roman" w:hAnsi="Times New Roman"/>
          <w:b/>
          <w:sz w:val="14"/>
        </w:rPr>
        <w:t xml:space="preserve"> CHALLENGES AND CHANGE,</w:t>
      </w:r>
      <w:r>
        <w:rPr>
          <w:rFonts w:eastAsia="Times New Roman" w:cs="Times New Roman" w:ascii="Times New Roman" w:hAnsi="Times New Roman"/>
          <w:b/>
          <w:sz w:val="16"/>
        </w:rPr>
        <w:t xml:space="preserve"> A</w:t>
      </w:r>
      <w:r>
        <w:rPr>
          <w:rFonts w:eastAsia="Times New Roman" w:cs="Times New Roman" w:ascii="Times New Roman" w:hAnsi="Times New Roman"/>
          <w:sz w:val="14"/>
        </w:rPr>
        <w:t xml:space="preserve"> MORE </w:t>
      </w:r>
      <w:r>
        <w:rPr>
          <w:rFonts w:eastAsia="Times New Roman" w:cs="Times New Roman" w:ascii="Times New Roman" w:hAnsi="Times New Roman"/>
          <w:b/>
          <w:sz w:val="14"/>
        </w:rPr>
        <w:t>SECURE</w:t>
      </w:r>
      <w:r>
        <w:rPr>
          <w:rFonts w:eastAsia="Times New Roman" w:cs="Times New Roman" w:ascii="Times New Roman" w:hAnsi="Times New Roman"/>
          <w:sz w:val="14"/>
        </w:rPr>
        <w:t xml:space="preserve"> WORLD: OUR SHARED RESPONSIBILITY </w:t>
      </w:r>
      <w:r>
        <w:rPr>
          <w:rFonts w:eastAsia="Times New Roman" w:cs="Times New Roman" w:ascii="Times New Roman" w:hAnsi="Times New Roman"/>
          <w:b/>
          <w:sz w:val="14"/>
        </w:rPr>
        <w:t xml:space="preserve">11 </w:t>
      </w:r>
      <w:r>
        <w:rPr>
          <w:rFonts w:eastAsia="Times New Roman" w:cs="Times New Roman" w:ascii="Times New Roman" w:hAnsi="Times New Roman"/>
          <w:sz w:val="14"/>
        </w:rPr>
        <w:t>(2004) (suggesting that inter-state wars were the dominant form of violent conflict</w:t>
      </w:r>
    </w:p>
    <w:p>
      <w:pPr>
        <w:pStyle w:val="Normal"/>
        <w:spacing w:lineRule="exact" w:line="1"/>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during most of the twentieth century).</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7"/>
        </w:numPr>
        <w:tabs>
          <w:tab w:val="clear" w:pos="720"/>
          <w:tab w:val="left" w:pos="900" w:leader="none"/>
        </w:tabs>
        <w:spacing w:lineRule="atLeast" w:line="0"/>
        <w:ind w:hanging="580" w:start="900" w:end="0"/>
        <w:rPr>
          <w:rFonts w:ascii="Times New Roman" w:hAnsi="Times New Roman" w:eastAsia="Times New Roman" w:cs="Times New Roman"/>
          <w:sz w:val="16"/>
        </w:rPr>
      </w:pPr>
      <w:r>
        <w:rPr>
          <w:rFonts w:eastAsia="Arial" w:cs="Arial" w:ascii="Arial" w:hAnsi="Arial"/>
          <w:i/>
          <w:sz w:val="16"/>
        </w:rPr>
        <w:t>See</w:t>
      </w:r>
      <w:r>
        <w:rPr>
          <w:rFonts w:eastAsia="Times New Roman" w:cs="Times New Roman" w:ascii="Times New Roman" w:hAnsi="Times New Roman"/>
          <w:i/>
          <w:sz w:val="16"/>
        </w:rPr>
        <w:t xml:space="preserve"> id.</w:t>
      </w:r>
      <w:r>
        <w:rPr>
          <w:rFonts w:eastAsia="Times New Roman" w:cs="Times New Roman" w:ascii="Times New Roman" w:hAnsi="Times New Roman"/>
          <w:sz w:val="16"/>
        </w:rPr>
        <w:t xml:space="preserve"> at 11-14 (discussing contemporary threats to international peace and</w:t>
      </w:r>
    </w:p>
    <w:p>
      <w:pPr>
        <w:pStyle w:val="Normal"/>
        <w:spacing w:lineRule="exact" w:line="15"/>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9280" w:h="14280"/>
          <w:pgMar w:left="1280" w:right="1418" w:gutter="0" w:header="0" w:top="1017" w:footer="0" w:bottom="845"/>
          <w:pgNumType w:fmt="decimal"/>
          <w:formProt w:val="false"/>
          <w:textDirection w:val="lrTb"/>
          <w:docGrid w:type="default" w:linePitch="360" w:charSpace="0"/>
        </w:sect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security).</w:t>
      </w:r>
    </w:p>
    <w:p>
      <w:pPr>
        <w:pStyle w:val="Normal"/>
        <w:tabs>
          <w:tab w:val="clear" w:pos="720"/>
          <w:tab w:val="left" w:pos="1120" w:leader="none"/>
          <w:tab w:val="left" w:pos="2980" w:leader="none"/>
          <w:tab w:val="left" w:pos="4660" w:leader="none"/>
          <w:tab w:val="left" w:pos="5620" w:leader="none"/>
        </w:tabs>
        <w:spacing w:lineRule="atLeast" w:line="0"/>
        <w:ind w:start="120" w:end="0"/>
        <w:rPr/>
      </w:pPr>
      <w:bookmarkStart w:id="9" w:name="page9"/>
      <w:bookmarkEnd w:id="9"/>
      <w:r>
        <w:drawing>
          <wp:anchor behindDoc="1" distT="0" distB="0" distL="114935" distR="114935" simplePos="0" locked="0" layoutInCell="0" allowOverlap="1" relativeHeight="11">
            <wp:simplePos x="0" y="0"/>
            <wp:positionH relativeFrom="page">
              <wp:posOffset>0</wp:posOffset>
            </wp:positionH>
            <wp:positionV relativeFrom="page">
              <wp:posOffset>0</wp:posOffset>
            </wp:positionV>
            <wp:extent cx="5901055" cy="9098280"/>
            <wp:effectExtent l="0" t="0" r="0" b="0"/>
            <wp:wrapNone/>
            <wp:docPr id="10"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descr="" title=""/>
                    <pic:cNvPicPr>
                      <a:picLocks noChangeAspect="1" noChangeArrowheads="1"/>
                    </pic:cNvPicPr>
                  </pic:nvPicPr>
                  <pic:blipFill>
                    <a:blip r:embed="rId17"/>
                    <a:srcRect l="-3" t="-2" r="-3" b="-2"/>
                    <a:stretch>
                      <a:fillRect/>
                    </a:stretch>
                  </pic:blipFill>
                  <pic:spPr bwMode="auto">
                    <a:xfrm>
                      <a:off x="0" y="0"/>
                      <a:ext cx="5901055" cy="9098280"/>
                    </a:xfrm>
                    <a:prstGeom prst="rect">
                      <a:avLst/>
                    </a:prstGeom>
                  </pic:spPr>
                </pic:pic>
              </a:graphicData>
            </a:graphic>
          </wp:anchor>
        </w:drawing>
      </w:r>
      <w:r>
        <w:rPr>
          <w:rFonts w:eastAsia="Times New Roman" w:cs="Times New Roman" w:ascii="Times New Roman" w:hAnsi="Times New Roman"/>
          <w:i/>
          <w:sz w:val="16"/>
        </w:rPr>
        <w:t>120</w:t>
      </w:r>
      <w:r>
        <w:rPr>
          <w:rFonts w:eastAsia="Times New Roman" w:cs="Times New Roman" w:ascii="Times New Roman" w:hAnsi="Times New Roman"/>
        </w:rPr>
        <w:tab/>
      </w:r>
      <w:r>
        <w:rPr>
          <w:rFonts w:eastAsia="Times New Roman" w:cs="Times New Roman" w:ascii="Times New Roman" w:hAnsi="Times New Roman"/>
          <w:i/>
          <w:sz w:val="16"/>
        </w:rPr>
        <w:t>VANDERBILT/OURNAL</w:t>
        <w:tab/>
        <w:t xml:space="preserve">OF </w:t>
      </w:r>
      <w:r>
        <w:rPr>
          <w:rFonts w:eastAsia="Times New Roman" w:cs="Times New Roman" w:ascii="Times New Roman" w:hAnsi="Times New Roman"/>
          <w:b/>
          <w:i/>
          <w:sz w:val="16"/>
        </w:rPr>
        <w:t>TRANSNATIONAL</w:t>
      </w:r>
      <w:r>
        <w:rPr>
          <w:rFonts w:eastAsia="Times New Roman" w:cs="Times New Roman" w:ascii="Times New Roman" w:hAnsi="Times New Roman"/>
        </w:rPr>
        <w:tab/>
      </w:r>
      <w:r>
        <w:rPr>
          <w:rFonts w:eastAsia="Times New Roman" w:cs="Times New Roman" w:ascii="Times New Roman" w:hAnsi="Times New Roman"/>
          <w:i/>
          <w:sz w:val="16"/>
        </w:rPr>
        <w:t>LAW</w:t>
      </w:r>
      <w:r>
        <w:rPr>
          <w:rFonts w:eastAsia="Times New Roman" w:cs="Times New Roman" w:ascii="Times New Roman" w:hAnsi="Times New Roman"/>
        </w:rPr>
        <w:tab/>
      </w:r>
      <w:r>
        <w:rPr>
          <w:rFonts w:eastAsia="Times New Roman" w:cs="Times New Roman" w:ascii="Times New Roman" w:hAnsi="Times New Roman"/>
          <w:i/>
          <w:sz w:val="17"/>
        </w:rPr>
        <w:t xml:space="preserve">[VOL. </w:t>
      </w:r>
      <w:r>
        <w:rPr>
          <w:rFonts w:eastAsia="Times New Roman" w:cs="Times New Roman" w:ascii="Times New Roman" w:hAnsi="Times New Roman"/>
          <w:b/>
          <w:i/>
          <w:sz w:val="17"/>
        </w:rPr>
        <w:t>50:113</w:t>
      </w:r>
    </w:p>
    <w:p>
      <w:pPr>
        <w:pStyle w:val="Normal"/>
        <w:spacing w:lineRule="exact" w:line="268"/>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numPr>
          <w:ilvl w:val="0"/>
          <w:numId w:val="8"/>
        </w:numPr>
        <w:tabs>
          <w:tab w:val="clear" w:pos="720"/>
          <w:tab w:val="left" w:pos="2160" w:leader="none"/>
        </w:tabs>
        <w:spacing w:lineRule="atLeast" w:line="0"/>
        <w:ind w:hanging="260" w:start="2160" w:end="0"/>
        <w:rPr>
          <w:rFonts w:ascii="Times New Roman" w:hAnsi="Times New Roman" w:eastAsia="Times New Roman" w:cs="Times New Roman"/>
          <w:b/>
          <w:sz w:val="18"/>
        </w:rPr>
      </w:pPr>
      <w:r>
        <w:rPr>
          <w:rFonts w:eastAsia="Times New Roman" w:cs="Times New Roman" w:ascii="Times New Roman" w:hAnsi="Times New Roman"/>
          <w:sz w:val="16"/>
        </w:rPr>
        <w:t>THE TRADITIONAL APPROACH</w:t>
      </w:r>
    </w:p>
    <w:p>
      <w:pPr>
        <w:pStyle w:val="Normal"/>
        <w:spacing w:lineRule="exact" w:line="265"/>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firstLine="460" w:start="80" w:end="60"/>
        <w:jc w:val="both"/>
        <w:rPr/>
      </w:pPr>
      <w:r>
        <w:rPr>
          <w:rFonts w:eastAsia="Times New Roman" w:cs="Times New Roman" w:ascii="Times New Roman" w:hAnsi="Times New Roman"/>
        </w:rPr>
        <w:t xml:space="preserve">Despite the centrality of the peaceful settlement of boundary disputes to international relations, the international law of boundaries has never been codified, and there have been relatively few attempts </w:t>
      </w:r>
      <w:r>
        <w:rPr>
          <w:rFonts w:eastAsia="Times New Roman" w:cs="Times New Roman" w:ascii="Times New Roman" w:hAnsi="Times New Roman"/>
          <w:b/>
        </w:rPr>
        <w:t>by</w:t>
      </w:r>
      <w:r>
        <w:rPr>
          <w:rFonts w:eastAsia="Times New Roman" w:cs="Times New Roman" w:ascii="Times New Roman" w:hAnsi="Times New Roman"/>
        </w:rPr>
        <w:t xml:space="preserve"> international lawyers to provide a systematic account of applicable</w:t>
      </w:r>
      <w:r>
        <w:rPr>
          <w:rFonts w:eastAsia="Times New Roman" w:cs="Times New Roman" w:ascii="Times New Roman" w:hAnsi="Times New Roman"/>
          <w:b/>
        </w:rPr>
        <w:t xml:space="preserve"> </w:t>
      </w:r>
      <w:r>
        <w:rPr>
          <w:rFonts w:eastAsia="Times New Roman" w:cs="Times New Roman" w:ascii="Times New Roman" w:hAnsi="Times New Roman"/>
        </w:rPr>
        <w:t>norms and principles.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2 5</w:t>
      </w:r>
      <w:r>
        <w:rPr>
          <w:rFonts w:eastAsia="Times New Roman" w:cs="Times New Roman" w:ascii="Times New Roman" w:hAnsi="Times New Roman"/>
        </w:rPr>
        <w:t xml:space="preserve"> However, a careful examination of the jurisprudence of international courts and arbitration tribunals during the twentieth century reveals that these authorities have developed and applied a rather coherent approach to the settlement of boundary disputes. At the heart of this approach lies the principle of the stability of boundaries, which entails that once a boundary has been established, it is extremely difficult to challenge or revise it without the consent of all the bordering states.</w:t>
      </w:r>
      <w:r>
        <w:rPr>
          <w:rFonts w:eastAsia="Times New Roman" w:cs="Times New Roman" w:ascii="Times New Roman" w:hAnsi="Times New Roman"/>
          <w:sz w:val="30"/>
          <w:vertAlign w:val="superscript"/>
        </w:rPr>
        <w:t>2 6</w:t>
      </w:r>
    </w:p>
    <w:p>
      <w:pPr>
        <w:pStyle w:val="Normal"/>
        <w:spacing w:lineRule="exact" w:line="163"/>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40" w:start="80" w:end="60"/>
        <w:jc w:val="both"/>
        <w:rPr/>
      </w:pPr>
      <w:r>
        <w:rPr>
          <w:rFonts w:eastAsia="Times New Roman" w:cs="Times New Roman" w:ascii="Times New Roman" w:hAnsi="Times New Roman"/>
        </w:rPr>
        <w:t>This principle has manifested itself in the adoption of a tripartite method for adjudicating boundary disputes.27 Under this method, the international tribunal first examines whether the parties or their predecessors concluded a treaty that delimited their mutual boundaries.</w:t>
      </w:r>
      <w:r>
        <w:rPr>
          <w:rFonts w:eastAsia="Times New Roman" w:cs="Times New Roman" w:ascii="Times New Roman" w:hAnsi="Times New Roman"/>
          <w:sz w:val="30"/>
          <w:vertAlign w:val="superscript"/>
        </w:rPr>
        <w:t>2 8</w:t>
      </w:r>
      <w:r>
        <w:rPr>
          <w:rFonts w:eastAsia="Times New Roman" w:cs="Times New Roman" w:ascii="Times New Roman" w:hAnsi="Times New Roman"/>
        </w:rPr>
        <w:t xml:space="preserve"> Where such a treaty exists, the tribunal will attempt to uphold it at almost any price. Hence, neither alleged defects in the original commitment nor any fundamental change in circumstances or law will usually be accepted as sufficient grounds for challenging such a treaty. Second, in cases where the parties to the dispute formed part of a single colonial territory, the internal lines that divided them into distinct administrative units will be sanctified as their international boundaries (the </w:t>
      </w:r>
      <w:r>
        <w:rPr>
          <w:rFonts w:eastAsia="Times New Roman" w:cs="Times New Roman" w:ascii="Times New Roman" w:hAnsi="Times New Roman"/>
          <w:i/>
        </w:rPr>
        <w:t>uti possidetis</w:t>
      </w:r>
      <w:r>
        <w:rPr>
          <w:rFonts w:eastAsia="Times New Roman" w:cs="Times New Roman" w:ascii="Times New Roman" w:hAnsi="Times New Roman"/>
        </w:rPr>
        <w:t xml:space="preserve"> principle).</w:t>
      </w:r>
      <w:r>
        <w:rPr>
          <w:rFonts w:eastAsia="Times New Roman" w:cs="Times New Roman" w:ascii="Times New Roman" w:hAnsi="Times New Roman"/>
          <w:sz w:val="30"/>
          <w:vertAlign w:val="superscript"/>
        </w:rPr>
        <w:t>29</w:t>
      </w:r>
      <w:r>
        <w:rPr>
          <w:rFonts w:eastAsia="Times New Roman" w:cs="Times New Roman" w:ascii="Times New Roman" w:hAnsi="Times New Roman"/>
        </w:rPr>
        <w:t xml:space="preserve"> Third, in the absence of any formally delineated boundaries, effective control of territory will be considered a decisive criterion, overriding competing territorial claims that are based, for instance, on historic ties or equity considerations.</w:t>
      </w:r>
      <w:r>
        <w:rPr>
          <w:rFonts w:eastAsia="Times New Roman" w:cs="Times New Roman" w:ascii="Times New Roman" w:hAnsi="Times New Roman"/>
          <w:sz w:val="27"/>
          <w:vertAlign w:val="superscript"/>
        </w:rPr>
        <w:t>3 0</w:t>
      </w:r>
      <w:r>
        <w:rPr>
          <w:rFonts w:eastAsia="Times New Roman" w:cs="Times New Roman" w:ascii="Times New Roman" w:hAnsi="Times New Roman"/>
        </w:rPr>
        <w:t xml:space="preserve"> The following Sections demonstrate this tripartite method through a brief analysis of key boundary delineation cases from the previous century.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3120" w:leader="none"/>
        </w:tabs>
        <w:spacing w:lineRule="atLeast" w:line="0"/>
        <w:ind w:hanging="280" w:start="3120" w:end="0"/>
        <w:rPr>
          <w:rFonts w:ascii="Times New Roman" w:hAnsi="Times New Roman" w:eastAsia="Times New Roman" w:cs="Times New Roman"/>
          <w:b/>
          <w:i/>
          <w:i/>
        </w:rPr>
      </w:pPr>
      <w:r>
        <w:rPr>
          <w:rFonts w:eastAsia="Times New Roman" w:cs="Times New Roman" w:ascii="Times New Roman" w:hAnsi="Times New Roman"/>
          <w:i/>
        </w:rPr>
        <w:t>Treaties</w:t>
      </w:r>
    </w:p>
    <w:p>
      <w:pPr>
        <w:pStyle w:val="Normal"/>
        <w:spacing w:lineRule="exact" w:line="247"/>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47"/>
        <w:ind w:firstLine="420" w:start="80" w:end="0"/>
        <w:jc w:val="both"/>
        <w:rPr/>
      </w:pPr>
      <w:r>
        <w:rPr>
          <w:rFonts w:eastAsia="Times New Roman" w:cs="Times New Roman" w:ascii="Times New Roman" w:hAnsi="Times New Roman"/>
          <w:b/>
        </w:rPr>
        <w:t>A</w:t>
      </w:r>
      <w:r>
        <w:rPr>
          <w:rFonts w:eastAsia="Times New Roman" w:cs="Times New Roman" w:ascii="Times New Roman" w:hAnsi="Times New Roman"/>
        </w:rPr>
        <w:t xml:space="preserve"> well-known International Court of Justice </w:t>
      </w:r>
      <w:r>
        <w:rPr>
          <w:rFonts w:eastAsia="Times New Roman" w:cs="Times New Roman" w:ascii="Times New Roman" w:hAnsi="Times New Roman"/>
          <w:b/>
        </w:rPr>
        <w:t>(ICJ)</w:t>
      </w:r>
      <w:r>
        <w:rPr>
          <w:rFonts w:eastAsia="Times New Roman" w:cs="Times New Roman" w:ascii="Times New Roman" w:hAnsi="Times New Roman"/>
        </w:rPr>
        <w:t xml:space="preserve"> case that aptly demonstrates the importance that international adjudicators attach to sustaining treaty-formed boundaries is </w:t>
      </w:r>
      <w:r>
        <w:rPr>
          <w:rFonts w:eastAsia="Times New Roman" w:cs="Times New Roman" w:ascii="Times New Roman" w:hAnsi="Times New Roman"/>
          <w:i/>
        </w:rPr>
        <w:t>Sovereignty over Certain</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980" w:leader="none"/>
        </w:tabs>
        <w:spacing w:lineRule="auto" w:line="247"/>
        <w:ind w:firstLine="280" w:start="80" w:end="80"/>
        <w:jc w:val="both"/>
        <w:rPr>
          <w:rFonts w:ascii="Times New Roman" w:hAnsi="Times New Roman" w:eastAsia="Times New Roman" w:cs="Times New Roman"/>
          <w:b/>
          <w:sz w:val="16"/>
        </w:rPr>
      </w:pPr>
      <w:r>
        <w:rPr>
          <w:rFonts w:eastAsia="Times New Roman" w:cs="Times New Roman" w:ascii="Times New Roman" w:hAnsi="Times New Roman"/>
          <w:sz w:val="16"/>
        </w:rPr>
        <w:t xml:space="preserve">These accounts include CHARLES </w:t>
      </w:r>
      <w:r>
        <w:rPr>
          <w:rFonts w:eastAsia="Times New Roman" w:cs="Times New Roman" w:ascii="Times New Roman" w:hAnsi="Times New Roman"/>
          <w:b/>
          <w:sz w:val="16"/>
        </w:rPr>
        <w:t>DE</w:t>
      </w:r>
      <w:r>
        <w:rPr>
          <w:rFonts w:eastAsia="Times New Roman" w:cs="Times New Roman" w:ascii="Times New Roman" w:hAnsi="Times New Roman"/>
          <w:sz w:val="16"/>
        </w:rPr>
        <w:t xml:space="preserve"> VISSCHER, PROBLEMES </w:t>
      </w:r>
      <w:r>
        <w:rPr>
          <w:rFonts w:eastAsia="Times New Roman" w:cs="Times New Roman" w:ascii="Times New Roman" w:hAnsi="Times New Roman"/>
          <w:b/>
          <w:sz w:val="16"/>
        </w:rPr>
        <w:t>DE CONFINS EN</w:t>
      </w:r>
      <w:r>
        <w:rPr>
          <w:rFonts w:eastAsia="Times New Roman" w:cs="Times New Roman" w:ascii="Times New Roman" w:hAnsi="Times New Roman"/>
          <w:sz w:val="16"/>
        </w:rPr>
        <w:t xml:space="preserve"> DROIT </w:t>
      </w:r>
      <w:r>
        <w:rPr>
          <w:rFonts w:eastAsia="Times New Roman" w:cs="Times New Roman" w:ascii="Times New Roman" w:hAnsi="Times New Roman"/>
          <w:b/>
          <w:sz w:val="16"/>
        </w:rPr>
        <w:t>INTERNATIONAL PUBLIC (1969);</w:t>
      </w:r>
      <w:r>
        <w:rPr>
          <w:rFonts w:eastAsia="Times New Roman" w:cs="Times New Roman" w:ascii="Times New Roman" w:hAnsi="Times New Roman"/>
          <w:sz w:val="16"/>
        </w:rPr>
        <w:t xml:space="preserve"> CUKWURAH,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2; Bernstein,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2.</w:t>
      </w:r>
    </w:p>
    <w:p>
      <w:pPr>
        <w:pStyle w:val="Normal"/>
        <w:spacing w:lineRule="exact" w:line="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10"/>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i/>
          <w:sz w:val="16"/>
        </w:rPr>
        <w:t>See, e.g., CUKWURAH, supra</w:t>
      </w:r>
      <w:r>
        <w:rPr>
          <w:rFonts w:eastAsia="Times New Roman" w:cs="Times New Roman" w:ascii="Times New Roman" w:hAnsi="Times New Roman"/>
          <w:sz w:val="16"/>
        </w:rPr>
        <w:t xml:space="preserve"> note 2, at 121; Kaikobad,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2, at </w:t>
      </w:r>
      <w:r>
        <w:rPr>
          <w:rFonts w:eastAsia="Times New Roman" w:cs="Times New Roman" w:ascii="Times New Roman" w:hAnsi="Times New Roman"/>
          <w:b/>
          <w:sz w:val="16"/>
        </w:rPr>
        <w:t>119.</w:t>
      </w:r>
    </w:p>
    <w:p>
      <w:pPr>
        <w:pStyle w:val="Normal"/>
        <w:spacing w:lineRule="exact" w:line="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10"/>
        </w:numPr>
        <w:tabs>
          <w:tab w:val="clear" w:pos="720"/>
          <w:tab w:val="left" w:pos="940" w:leader="none"/>
        </w:tabs>
        <w:spacing w:lineRule="auto" w:line="247"/>
        <w:ind w:firstLine="300" w:start="60" w:end="60"/>
        <w:jc w:val="both"/>
        <w:rPr>
          <w:rFonts w:ascii="Times New Roman" w:hAnsi="Times New Roman" w:eastAsia="Times New Roman" w:cs="Times New Roman"/>
          <w:b/>
          <w:sz w:val="16"/>
        </w:rPr>
      </w:pPr>
      <w:r>
        <w:rPr>
          <w:rFonts w:eastAsia="Times New Roman" w:cs="Times New Roman" w:ascii="Times New Roman" w:hAnsi="Times New Roman"/>
          <w:b/>
          <w:i/>
          <w:sz w:val="16"/>
        </w:rPr>
        <w:t>Cf.</w:t>
      </w:r>
      <w:r>
        <w:rPr>
          <w:rFonts w:eastAsia="Times New Roman" w:cs="Times New Roman" w:ascii="Times New Roman" w:hAnsi="Times New Roman"/>
          <w:sz w:val="16"/>
        </w:rPr>
        <w:t xml:space="preserve"> Brian Taylor Sumner, </w:t>
      </w:r>
      <w:r>
        <w:rPr>
          <w:rFonts w:eastAsia="Times New Roman" w:cs="Times New Roman" w:ascii="Times New Roman" w:hAnsi="Times New Roman"/>
          <w:i/>
          <w:sz w:val="16"/>
        </w:rPr>
        <w:t xml:space="preserve">TerritorialDisputes at the International Court of Justice, </w:t>
      </w:r>
      <w:r>
        <w:rPr>
          <w:rFonts w:eastAsia="Times New Roman" w:cs="Times New Roman" w:ascii="Times New Roman" w:hAnsi="Times New Roman"/>
          <w:b/>
          <w:i/>
          <w:sz w:val="16"/>
        </w:rPr>
        <w:t>53</w:t>
      </w:r>
      <w:r>
        <w:rPr>
          <w:rFonts w:eastAsia="Times New Roman" w:cs="Times New Roman" w:ascii="Times New Roman" w:hAnsi="Times New Roman"/>
          <w:b/>
          <w:sz w:val="16"/>
        </w:rPr>
        <w:t xml:space="preserve"> DUKE L.J. 1779, 1803</w:t>
      </w:r>
      <w:r>
        <w:rPr>
          <w:rFonts w:eastAsia="Times New Roman" w:cs="Times New Roman" w:ascii="Times New Roman" w:hAnsi="Times New Roman"/>
          <w:sz w:val="16"/>
        </w:rPr>
        <w:t xml:space="preserve"> (2004) (identifying such a tripartite method in the boundary jurisprudence of the International Court of Justice).</w:t>
      </w:r>
    </w:p>
    <w:p>
      <w:pPr>
        <w:pStyle w:val="Normal"/>
        <w:numPr>
          <w:ilvl w:val="0"/>
          <w:numId w:val="10"/>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1803-06</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10"/>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b/>
          <w:i/>
          <w:sz w:val="16"/>
        </w:rPr>
        <w:t>Id.</w:t>
      </w:r>
    </w:p>
    <w:p>
      <w:pPr>
        <w:pStyle w:val="Normal"/>
        <w:spacing w:lineRule="exact" w:line="16"/>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300" w:h="14328"/>
          <w:pgMar w:left="1440" w:right="1213" w:gutter="0" w:header="0" w:top="1048" w:footer="0" w:bottom="611"/>
          <w:pgNumType w:fmt="decimal"/>
          <w:formProt w:val="false"/>
          <w:textDirection w:val="lrTb"/>
          <w:docGrid w:type="default" w:linePitch="360" w:charSpace="0"/>
        </w:sectPr>
        <w:pStyle w:val="Normal"/>
        <w:numPr>
          <w:ilvl w:val="0"/>
          <w:numId w:val="10"/>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1806-07.</w:t>
      </w:r>
    </w:p>
    <w:p>
      <w:pPr>
        <w:pStyle w:val="Normal"/>
        <w:tabs>
          <w:tab w:val="clear" w:pos="720"/>
          <w:tab w:val="left" w:pos="1060" w:leader="none"/>
          <w:tab w:val="left" w:pos="2080" w:leader="none"/>
          <w:tab w:val="left" w:pos="3540" w:leader="none"/>
          <w:tab w:val="left" w:pos="6220" w:leader="none"/>
        </w:tabs>
        <w:spacing w:lineRule="atLeast" w:line="0"/>
        <w:rPr/>
      </w:pPr>
      <w:bookmarkStart w:id="10" w:name="page10"/>
      <w:bookmarkEnd w:id="10"/>
      <w:r>
        <w:drawing>
          <wp:anchor behindDoc="1" distT="0" distB="0" distL="114935" distR="114935" simplePos="0" locked="0" layoutInCell="0" allowOverlap="1" relativeHeight="12">
            <wp:simplePos x="0" y="0"/>
            <wp:positionH relativeFrom="page">
              <wp:posOffset>0</wp:posOffset>
            </wp:positionH>
            <wp:positionV relativeFrom="page">
              <wp:posOffset>635</wp:posOffset>
            </wp:positionV>
            <wp:extent cx="5888990" cy="9070340"/>
            <wp:effectExtent l="0" t="0" r="0" b="0"/>
            <wp:wrapNone/>
            <wp:docPr id="11"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 descr="" title=""/>
                    <pic:cNvPicPr>
                      <a:picLocks noChangeAspect="1" noChangeArrowheads="1"/>
                    </pic:cNvPicPr>
                  </pic:nvPicPr>
                  <pic:blipFill>
                    <a:blip r:embed="rId18"/>
                    <a:srcRect l="-3" t="-2" r="-3" b="-2"/>
                    <a:stretch>
                      <a:fillRect/>
                    </a:stretch>
                  </pic:blipFill>
                  <pic:spPr bwMode="auto">
                    <a:xfrm>
                      <a:off x="0" y="0"/>
                      <a:ext cx="5888990" cy="9070340"/>
                    </a:xfrm>
                    <a:prstGeom prst="rect">
                      <a:avLst/>
                    </a:prstGeom>
                  </pic:spPr>
                </pic:pic>
              </a:graphicData>
            </a:graphic>
          </wp:anchor>
        </w:drawing>
      </w:r>
      <w:r>
        <w:rPr>
          <w:rFonts w:eastAsia="Times New Roman" w:cs="Times New Roman" w:ascii="Times New Roman" w:hAnsi="Times New Roman"/>
          <w:b/>
          <w:i/>
          <w:sz w:val="18"/>
        </w:rPr>
        <w:t>20171</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w:t>
      </w:r>
      <w:r>
        <w:rPr>
          <w:rFonts w:eastAsia="Times New Roman" w:cs="Times New Roman" w:ascii="Times New Roman" w:hAnsi="Times New Roman"/>
          <w:b/>
          <w:i/>
          <w:sz w:val="16"/>
        </w:rPr>
        <w:t>BOUNDARIES</w:t>
      </w:r>
      <w:r>
        <w:rPr>
          <w:rFonts w:eastAsia="Times New Roman" w:cs="Times New Roman" w:ascii="Times New Roman" w:hAnsi="Times New Roman"/>
          <w:i/>
          <w:sz w:val="16"/>
        </w:rPr>
        <w:tab/>
        <w:t>OF BOUNDARY DISPUTE</w:t>
      </w:r>
      <w:r>
        <w:rPr>
          <w:rFonts w:eastAsia="Times New Roman" w:cs="Times New Roman" w:ascii="Times New Roman" w:hAnsi="Times New Roman"/>
        </w:rPr>
        <w:tab/>
      </w:r>
      <w:r>
        <w:rPr>
          <w:rFonts w:eastAsia="Times New Roman" w:cs="Times New Roman" w:ascii="Times New Roman" w:hAnsi="Times New Roman"/>
          <w:i/>
          <w:sz w:val="16"/>
        </w:rPr>
        <w:t>121</w:t>
      </w:r>
    </w:p>
    <w:p>
      <w:pPr>
        <w:pStyle w:val="Normal"/>
        <w:spacing w:lineRule="exact" w:line="242"/>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ind w:end="74"/>
        <w:jc w:val="both"/>
        <w:rPr/>
      </w:pPr>
      <w:r>
        <w:rPr>
          <w:rFonts w:eastAsia="Times New Roman" w:cs="Times New Roman" w:ascii="Times New Roman" w:hAnsi="Times New Roman"/>
          <w:i/>
        </w:rPr>
        <w:t>FrontierLand.</w:t>
      </w:r>
      <w:r>
        <w:rPr>
          <w:rFonts w:eastAsia="Times New Roman" w:cs="Times New Roman" w:ascii="Times New Roman" w:hAnsi="Times New Roman"/>
          <w:i/>
          <w:sz w:val="30"/>
          <w:vertAlign w:val="superscript"/>
        </w:rPr>
        <w:t>3</w:t>
      </w:r>
      <w:r>
        <w:rPr>
          <w:rFonts w:eastAsia="Times New Roman" w:cs="Times New Roman" w:ascii="Times New Roman" w:hAnsi="Times New Roman"/>
          <w:i/>
        </w:rPr>
        <w:t xml:space="preserve"> '</w:t>
      </w:r>
      <w:r>
        <w:rPr>
          <w:rFonts w:eastAsia="Times New Roman" w:cs="Times New Roman" w:ascii="Times New Roman" w:hAnsi="Times New Roman"/>
        </w:rPr>
        <w:t xml:space="preserve"> In this case, the Netherlands argued that a particular provision of the 1843 Boundary Convention that it had concluded with Belgium, which attributed certain plots of land to Belgium, should be invalidated due to a mistake. The relevant provision purported to "transcribe word for word" another document created in </w:t>
      </w:r>
      <w:r>
        <w:rPr>
          <w:rFonts w:eastAsia="Times New Roman" w:cs="Times New Roman" w:ascii="Times New Roman" w:hAnsi="Times New Roman"/>
          <w:b/>
        </w:rPr>
        <w:t>1836.32</w:t>
      </w:r>
      <w:r>
        <w:rPr>
          <w:rFonts w:eastAsia="Times New Roman" w:cs="Times New Roman" w:ascii="Times New Roman" w:hAnsi="Times New Roman"/>
        </w:rPr>
        <w:t xml:space="preserve"> The Netherlands showed, however, that the </w:t>
      </w:r>
      <w:r>
        <w:rPr>
          <w:rFonts w:eastAsia="Times New Roman" w:cs="Times New Roman" w:ascii="Times New Roman" w:hAnsi="Times New Roman"/>
          <w:b/>
        </w:rPr>
        <w:t>1836</w:t>
      </w:r>
      <w:r>
        <w:rPr>
          <w:rFonts w:eastAsia="Times New Roman" w:cs="Times New Roman" w:ascii="Times New Roman" w:hAnsi="Times New Roman"/>
        </w:rPr>
        <w:t xml:space="preserve"> document was in fact different from the 1843 Convention in that it allocated the disputed plots to the Netherlands.</w:t>
      </w:r>
      <w:r>
        <w:rPr>
          <w:rFonts w:eastAsia="Times New Roman" w:cs="Times New Roman" w:ascii="Times New Roman" w:hAnsi="Times New Roman"/>
          <w:sz w:val="30"/>
          <w:vertAlign w:val="superscript"/>
        </w:rPr>
        <w:t>3 3</w:t>
      </w:r>
      <w:r>
        <w:rPr>
          <w:rFonts w:eastAsia="Times New Roman" w:cs="Times New Roman" w:ascii="Times New Roman" w:hAnsi="Times New Roman"/>
        </w:rPr>
        <w:t xml:space="preserve"> Although the Netherlands provided good evidence to support its claim of mistake, presenting the only remaining copy of the </w:t>
      </w:r>
      <w:r>
        <w:rPr>
          <w:rFonts w:eastAsia="Times New Roman" w:cs="Times New Roman" w:ascii="Times New Roman" w:hAnsi="Times New Roman"/>
          <w:b/>
        </w:rPr>
        <w:t>1836</w:t>
      </w:r>
      <w:r>
        <w:rPr>
          <w:rFonts w:eastAsia="Times New Roman" w:cs="Times New Roman" w:ascii="Times New Roman" w:hAnsi="Times New Roman"/>
        </w:rPr>
        <w:t xml:space="preserve"> document, the </w:t>
      </w:r>
      <w:r>
        <w:rPr>
          <w:rFonts w:eastAsia="Times New Roman" w:cs="Times New Roman" w:ascii="Times New Roman" w:hAnsi="Times New Roman"/>
          <w:b/>
        </w:rPr>
        <w:t>ICJ</w:t>
      </w:r>
      <w:r>
        <w:rPr>
          <w:rFonts w:eastAsia="Times New Roman" w:cs="Times New Roman" w:ascii="Times New Roman" w:hAnsi="Times New Roman"/>
        </w:rPr>
        <w:t xml:space="preserve"> preferred to rely on "venturesome hypotheses"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34</w:t>
      </w:r>
      <w:r>
        <w:rPr>
          <w:rFonts w:eastAsia="Times New Roman" w:cs="Times New Roman" w:ascii="Times New Roman" w:hAnsi="Times New Roman"/>
        </w:rPr>
        <w:t xml:space="preserve"> to reach the conclusion that this copy was not an authoritative one and, therefore, that no mistake had been proved and that the 1843 Boundary Convention was valid and binding upon the parties.</w:t>
      </w:r>
      <w:r>
        <w:rPr>
          <w:rFonts w:eastAsia="Times New Roman" w:cs="Times New Roman" w:ascii="Times New Roman" w:hAnsi="Times New Roman"/>
          <w:sz w:val="30"/>
          <w:vertAlign w:val="superscript"/>
        </w:rPr>
        <w:t>3 5</w:t>
      </w:r>
    </w:p>
    <w:p>
      <w:pPr>
        <w:pStyle w:val="Normal"/>
        <w:spacing w:lineRule="exact" w:line="206"/>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37"/>
        <w:ind w:firstLine="420" w:start="20" w:end="74"/>
        <w:jc w:val="both"/>
        <w:rPr/>
      </w:pPr>
      <w:r>
        <w:rPr>
          <w:rFonts w:eastAsia="Times New Roman" w:cs="Times New Roman" w:ascii="Times New Roman" w:hAnsi="Times New Roman"/>
        </w:rPr>
        <w:t xml:space="preserve">In a similar vein, in </w:t>
      </w:r>
      <w:r>
        <w:rPr>
          <w:rFonts w:eastAsia="Times New Roman" w:cs="Times New Roman" w:ascii="Times New Roman" w:hAnsi="Times New Roman"/>
          <w:i/>
        </w:rPr>
        <w:t xml:space="preserve">Temple of Preah Vihear (Cambodia </w:t>
      </w:r>
      <w:r>
        <w:rPr>
          <w:rFonts w:eastAsia="Times New Roman" w:cs="Times New Roman" w:ascii="Times New Roman" w:hAnsi="Times New Roman"/>
          <w:b/>
          <w:i/>
        </w:rPr>
        <w:t>v.</w:t>
      </w:r>
      <w:r>
        <w:rPr>
          <w:rFonts w:eastAsia="Times New Roman" w:cs="Times New Roman" w:ascii="Times New Roman" w:hAnsi="Times New Roman"/>
          <w:i/>
        </w:rPr>
        <w:t xml:space="preserve"> Thailand) (Temple of Preah Vihear),</w:t>
      </w:r>
      <w:r>
        <w:rPr>
          <w:rFonts w:eastAsia="Times New Roman" w:cs="Times New Roman" w:ascii="Times New Roman" w:hAnsi="Times New Roman"/>
        </w:rPr>
        <w:t xml:space="preserve"> the </w:t>
      </w:r>
      <w:r>
        <w:rPr>
          <w:rFonts w:eastAsia="Times New Roman" w:cs="Times New Roman" w:ascii="Times New Roman" w:hAnsi="Times New Roman"/>
          <w:b/>
        </w:rPr>
        <w:t>ICJ</w:t>
      </w:r>
      <w:r>
        <w:rPr>
          <w:rFonts w:eastAsia="Times New Roman" w:cs="Times New Roman" w:ascii="Times New Roman" w:hAnsi="Times New Roman"/>
        </w:rPr>
        <w:t xml:space="preserve"> went quite far in</w:t>
      </w:r>
      <w:r>
        <w:rPr>
          <w:rFonts w:eastAsia="Times New Roman" w:cs="Times New Roman" w:ascii="Times New Roman" w:hAnsi="Times New Roman"/>
          <w:i/>
        </w:rPr>
        <w:t xml:space="preserve"> </w:t>
      </w:r>
      <w:r>
        <w:rPr>
          <w:rFonts w:eastAsia="Times New Roman" w:cs="Times New Roman" w:ascii="Times New Roman" w:hAnsi="Times New Roman"/>
        </w:rPr>
        <w:t>dismissing Thailand's challenge to the validity of a delimitation map that placed the ruins of the ancient Temple of Preah Vihear on the Cambodian side of the Thailand/Cambodia border.</w:t>
      </w:r>
      <w:r>
        <w:rPr>
          <w:rFonts w:eastAsia="Times New Roman" w:cs="Times New Roman" w:ascii="Times New Roman" w:hAnsi="Times New Roman"/>
          <w:sz w:val="30"/>
          <w:vertAlign w:val="superscript"/>
        </w:rPr>
        <w:t>36</w:t>
      </w:r>
      <w:r>
        <w:rPr>
          <w:rFonts w:eastAsia="Times New Roman" w:cs="Times New Roman" w:ascii="Times New Roman" w:hAnsi="Times New Roman"/>
        </w:rPr>
        <w:t xml:space="preserve"> The relevant delimitation map had been drawn up </w:t>
      </w:r>
      <w:r>
        <w:rPr>
          <w:rFonts w:eastAsia="Times New Roman" w:cs="Times New Roman" w:ascii="Times New Roman" w:hAnsi="Times New Roman"/>
          <w:b/>
        </w:rPr>
        <w:t>by</w:t>
      </w:r>
      <w:r>
        <w:rPr>
          <w:rFonts w:eastAsia="Times New Roman" w:cs="Times New Roman" w:ascii="Times New Roman" w:hAnsi="Times New Roman"/>
        </w:rPr>
        <w:t xml:space="preserve"> a mixed Boundary Commission established under the terms of a 1904 Boundary Treaty between Siam (Thailand) and France (the former ruler of Cambodia).</w:t>
      </w:r>
      <w:r>
        <w:rPr>
          <w:rFonts w:eastAsia="Times New Roman" w:cs="Times New Roman" w:ascii="Times New Roman" w:hAnsi="Times New Roman"/>
          <w:sz w:val="30"/>
          <w:vertAlign w:val="superscript"/>
        </w:rPr>
        <w:t>3 7</w:t>
      </w:r>
      <w:r>
        <w:rPr>
          <w:rFonts w:eastAsia="Times New Roman" w:cs="Times New Roman" w:ascii="Times New Roman" w:hAnsi="Times New Roman"/>
        </w:rPr>
        <w:t xml:space="preserve"> Thailand argued that, with respect to the area of Preah Vihear, the map did not reflect the common intention of the parties, since it departed from the watershed line that had been defined as the agreed upon boundary line in the 1904 Treaty.</w:t>
      </w:r>
      <w:r>
        <w:rPr>
          <w:rFonts w:eastAsia="Times New Roman" w:cs="Times New Roman" w:ascii="Times New Roman" w:hAnsi="Times New Roman"/>
          <w:sz w:val="30"/>
          <w:vertAlign w:val="superscript"/>
        </w:rPr>
        <w:t>38</w:t>
      </w:r>
      <w:r>
        <w:rPr>
          <w:rFonts w:eastAsia="Times New Roman" w:cs="Times New Roman" w:ascii="Times New Roman" w:hAnsi="Times New Roman"/>
        </w:rPr>
        <w:t xml:space="preserve"> The court dismissed this claim, asserting that Thailand had accepted the map, </w:t>
      </w:r>
      <w:r>
        <w:rPr>
          <w:rFonts w:eastAsia="Times New Roman" w:cs="Times New Roman" w:ascii="Times New Roman" w:hAnsi="Times New Roman"/>
          <w:b/>
        </w:rPr>
        <w:t>if</w:t>
      </w:r>
      <w:r>
        <w:rPr>
          <w:rFonts w:eastAsia="Times New Roman" w:cs="Times New Roman" w:ascii="Times New Roman" w:hAnsi="Times New Roman"/>
        </w:rPr>
        <w:t xml:space="preserve"> not </w:t>
      </w:r>
      <w:r>
        <w:rPr>
          <w:rFonts w:eastAsia="Times New Roman" w:cs="Times New Roman" w:ascii="Times New Roman" w:hAnsi="Times New Roman"/>
          <w:b/>
        </w:rPr>
        <w:t>by</w:t>
      </w:r>
      <w:r>
        <w:rPr>
          <w:rFonts w:eastAsia="Times New Roman" w:cs="Times New Roman" w:ascii="Times New Roman" w:hAnsi="Times New Roman"/>
        </w:rPr>
        <w:t xml:space="preserve"> its conduct then </w:t>
      </w:r>
      <w:r>
        <w:rPr>
          <w:rFonts w:eastAsia="Times New Roman" w:cs="Times New Roman" w:ascii="Times New Roman" w:hAnsi="Times New Roman"/>
          <w:b/>
        </w:rPr>
        <w:t>by</w:t>
      </w:r>
      <w:r>
        <w:rPr>
          <w:rFonts w:eastAsia="Times New Roman" w:cs="Times New Roman" w:ascii="Times New Roman" w:hAnsi="Times New Roman"/>
        </w:rPr>
        <w:t xml:space="preserve"> its failure to protest against it for many years.3</w: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firstLine="440" w:start="20" w:end="74"/>
        <w:jc w:val="both"/>
        <w:rPr/>
      </w:pPr>
      <w:r>
        <w:rPr>
          <w:rFonts w:eastAsia="Times New Roman" w:cs="Times New Roman" w:ascii="Times New Roman" w:hAnsi="Times New Roman"/>
        </w:rPr>
        <w:t>Moreover, even if this acceptance was based on an error with respect to the location of the boundary, Thailand could arguably have avoided this error and was therefore precluded from invoking it as a consent-vitiating factor.</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40</w:t>
      </w:r>
      <w:r>
        <w:rPr>
          <w:rFonts w:eastAsia="Times New Roman" w:cs="Times New Roman" w:ascii="Times New Roman" w:hAnsi="Times New Roman"/>
        </w:rPr>
        <w:t xml:space="preserve"> The court added that, as a matter of treaty interpretation, the map should be viewed as an integral part of the boundary treaty, and the line indicated on it should be considered to</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1"/>
        </w:numPr>
        <w:tabs>
          <w:tab w:val="clear" w:pos="720"/>
          <w:tab w:val="left" w:pos="900" w:leader="none"/>
        </w:tabs>
        <w:spacing w:lineRule="auto" w:line="261"/>
        <w:ind w:firstLine="280" w:start="40" w:end="54"/>
        <w:rPr>
          <w:rFonts w:ascii="Times New Roman" w:hAnsi="Times New Roman" w:eastAsia="Times New Roman" w:cs="Times New Roman"/>
          <w:b/>
          <w:sz w:val="16"/>
        </w:rPr>
      </w:pPr>
      <w:r>
        <w:rPr>
          <w:rFonts w:eastAsia="Times New Roman" w:cs="Times New Roman" w:ascii="Times New Roman" w:hAnsi="Times New Roman"/>
          <w:sz w:val="16"/>
        </w:rPr>
        <w:t xml:space="preserve">Sovereignty over Certain Frontier Land (Belg./Neth.), Judgment, </w:t>
      </w:r>
      <w:r>
        <w:rPr>
          <w:rFonts w:eastAsia="Times New Roman" w:cs="Times New Roman" w:ascii="Times New Roman" w:hAnsi="Times New Roman"/>
          <w:b/>
          <w:sz w:val="16"/>
        </w:rPr>
        <w:t>1959 I.C.J. 209</w:t>
      </w:r>
      <w:r>
        <w:rPr>
          <w:rFonts w:eastAsia="Times New Roman" w:cs="Times New Roman" w:ascii="Times New Roman" w:hAnsi="Times New Roman"/>
          <w:sz w:val="16"/>
        </w:rPr>
        <w:t xml:space="preserve"> (June 20).</w:t>
      </w:r>
    </w:p>
    <w:p>
      <w:pPr>
        <w:pStyle w:val="Normal"/>
        <w:numPr>
          <w:ilvl w:val="1"/>
          <w:numId w:val="11"/>
        </w:numPr>
        <w:tabs>
          <w:tab w:val="clear" w:pos="720"/>
          <w:tab w:val="left" w:pos="900" w:leader="none"/>
        </w:tabs>
        <w:spacing w:lineRule="atLeast" w:line="0"/>
        <w:ind w:hanging="580" w:start="900" w:end="0"/>
        <w:rPr>
          <w:rFonts w:ascii="Times New Roman" w:hAnsi="Times New Roman" w:eastAsia="Times New Roman" w:cs="Times New Roman"/>
          <w:b/>
          <w:sz w:val="16"/>
        </w:rPr>
      </w:pPr>
      <w:r>
        <w:rPr>
          <w:rFonts w:eastAsia="Times New Roman" w:cs="Times New Roman" w:ascii="Times New Roman" w:hAnsi="Times New Roman"/>
          <w:b/>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216.</w:t>
      </w:r>
    </w:p>
    <w:p>
      <w:pPr>
        <w:pStyle w:val="Normal"/>
        <w:spacing w:lineRule="exact" w:line="7"/>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11"/>
        </w:numPr>
        <w:tabs>
          <w:tab w:val="clear" w:pos="720"/>
          <w:tab w:val="left" w:pos="900" w:leader="none"/>
        </w:tabs>
        <w:spacing w:lineRule="atLeast" w:line="0"/>
        <w:ind w:hanging="580" w:start="90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216-17.</w:t>
      </w:r>
    </w:p>
    <w:p>
      <w:pPr>
        <w:pStyle w:val="Normal"/>
        <w:spacing w:lineRule="exact" w:line="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11"/>
        </w:numPr>
        <w:tabs>
          <w:tab w:val="clear" w:pos="720"/>
          <w:tab w:val="left" w:pos="900" w:leader="none"/>
        </w:tabs>
        <w:spacing w:lineRule="atLeast" w:line="0"/>
        <w:ind w:hanging="580" w:start="900" w:end="0"/>
        <w:rPr>
          <w:rFonts w:ascii="Times New Roman" w:hAnsi="Times New Roman" w:eastAsia="Times New Roman" w:cs="Times New Roman"/>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252,</w:t>
      </w:r>
      <w:r>
        <w:rPr>
          <w:rFonts w:eastAsia="Times New Roman" w:cs="Times New Roman" w:ascii="Times New Roman" w:hAnsi="Times New Roman"/>
          <w:sz w:val="16"/>
        </w:rPr>
        <w:t xml:space="preserve"> 254 (separate opinion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Moreno Quintana,  </w:t>
      </w:r>
      <w:r>
        <w:rPr>
          <w:rFonts w:eastAsia="Times New Roman" w:cs="Times New Roman" w:ascii="Times New Roman" w:hAnsi="Times New Roman"/>
          <w:b/>
          <w:sz w:val="16"/>
        </w:rPr>
        <w:t>J.).</w:t>
      </w:r>
    </w:p>
    <w:p>
      <w:pPr>
        <w:pStyle w:val="Normal"/>
        <w:spacing w:lineRule="exact" w:line="6"/>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11"/>
        </w:numPr>
        <w:tabs>
          <w:tab w:val="clear" w:pos="720"/>
          <w:tab w:val="left" w:pos="900" w:leader="none"/>
        </w:tabs>
        <w:spacing w:lineRule="atLeast" w:line="0"/>
        <w:ind w:hanging="580" w:start="90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222-27</w:t>
      </w:r>
      <w:r>
        <w:rPr>
          <w:rFonts w:eastAsia="Times New Roman" w:cs="Times New Roman" w:ascii="Times New Roman" w:hAnsi="Times New Roman"/>
          <w:sz w:val="16"/>
        </w:rPr>
        <w:t xml:space="preserve"> (majority opinion).</w:t>
      </w:r>
    </w:p>
    <w:p>
      <w:pPr>
        <w:pStyle w:val="Normal"/>
        <w:spacing w:lineRule="exact" w:line="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11"/>
        </w:numPr>
        <w:tabs>
          <w:tab w:val="clear" w:pos="720"/>
          <w:tab w:val="left" w:pos="900" w:leader="none"/>
        </w:tabs>
        <w:spacing w:lineRule="atLeast" w:line="0"/>
        <w:ind w:hanging="580" w:start="900" w:end="0"/>
        <w:rPr>
          <w:rFonts w:ascii="Times New Roman" w:hAnsi="Times New Roman" w:eastAsia="Times New Roman" w:cs="Times New Roman"/>
          <w:b/>
          <w:sz w:val="16"/>
        </w:rPr>
      </w:pPr>
      <w:r>
        <w:rPr>
          <w:rFonts w:eastAsia="Times New Roman" w:cs="Times New Roman" w:ascii="Times New Roman" w:hAnsi="Times New Roman"/>
          <w:sz w:val="16"/>
        </w:rPr>
        <w:t xml:space="preserve">Temple of Preah Vihear,  </w:t>
      </w:r>
      <w:r>
        <w:rPr>
          <w:rFonts w:eastAsia="Times New Roman" w:cs="Times New Roman" w:ascii="Times New Roman" w:hAnsi="Times New Roman"/>
          <w:b/>
          <w:sz w:val="16"/>
        </w:rPr>
        <w:t>1962 I.C.J.</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6.</w:t>
      </w:r>
    </w:p>
    <w:p>
      <w:pPr>
        <w:pStyle w:val="Normal"/>
        <w:spacing w:lineRule="exact" w:line="1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2"/>
          <w:numId w:val="11"/>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16-21.</w:t>
      </w:r>
    </w:p>
    <w:p>
      <w:pPr>
        <w:pStyle w:val="Normal"/>
        <w:spacing w:lineRule="exact" w:line="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2"/>
          <w:numId w:val="11"/>
        </w:numPr>
        <w:tabs>
          <w:tab w:val="clear" w:pos="720"/>
          <w:tab w:val="left" w:pos="900" w:leader="none"/>
        </w:tabs>
        <w:spacing w:lineRule="auto" w:line="247"/>
        <w:ind w:firstLine="300" w:start="40" w:end="34"/>
        <w:jc w:val="both"/>
        <w:rPr>
          <w:rFonts w:ascii="Times New Roman" w:hAnsi="Times New Roman" w:eastAsia="Times New Roman" w:cs="Times New Roman"/>
          <w:b/>
          <w:sz w:val="16"/>
        </w:rPr>
      </w:pPr>
      <w:r>
        <w:rPr>
          <w:rFonts w:eastAsia="Times New Roman" w:cs="Times New Roman" w:ascii="Times New Roman" w:hAnsi="Times New Roman"/>
          <w:sz w:val="16"/>
        </w:rPr>
        <w:t xml:space="preserve">Article 1 of the boundary treaty provides that in the area of Preah Vihear, the frontier will follow the watershed line. Article </w:t>
      </w:r>
      <w:r>
        <w:rPr>
          <w:rFonts w:eastAsia="Times New Roman" w:cs="Times New Roman" w:ascii="Times New Roman" w:hAnsi="Times New Roman"/>
          <w:b/>
          <w:sz w:val="16"/>
        </w:rPr>
        <w:t>3</w:t>
      </w:r>
      <w:r>
        <w:rPr>
          <w:rFonts w:eastAsia="Times New Roman" w:cs="Times New Roman" w:ascii="Times New Roman" w:hAnsi="Times New Roman"/>
          <w:sz w:val="16"/>
        </w:rPr>
        <w:t xml:space="preserve"> of the same treaty provides that a mixed commission shall carry out the delimitation of the frontier determined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Article</w:t>
      </w:r>
    </w:p>
    <w:p>
      <w:pPr>
        <w:pStyle w:val="Normal"/>
        <w:spacing w:lineRule="exact" w:line="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12"/>
        </w:numPr>
        <w:tabs>
          <w:tab w:val="clear" w:pos="720"/>
          <w:tab w:val="left" w:pos="220" w:leader="none"/>
        </w:tabs>
        <w:spacing w:lineRule="atLeast" w:line="0"/>
        <w:ind w:hanging="160" w:start="220" w:end="0"/>
        <w:rPr>
          <w:rFonts w:ascii="Times New Roman" w:hAnsi="Times New Roman" w:eastAsia="Times New Roman" w:cs="Times New Roman"/>
          <w:sz w:val="16"/>
        </w:rPr>
      </w:pPr>
      <w:r>
        <w:rPr>
          <w:rFonts w:eastAsia="Times New Roman" w:cs="Times New Roman" w:ascii="Times New Roman" w:hAnsi="Times New Roman"/>
          <w:b/>
          <w:i/>
          <w:sz w:val="16"/>
        </w:rPr>
        <w:t>Id.</w:t>
      </w:r>
    </w:p>
    <w:p>
      <w:pPr>
        <w:pStyle w:val="Normal"/>
        <w:numPr>
          <w:ilvl w:val="2"/>
          <w:numId w:val="12"/>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23.</w:t>
      </w:r>
    </w:p>
    <w:p>
      <w:pPr>
        <w:pStyle w:val="Normal"/>
        <w:spacing w:lineRule="exact" w:line="8"/>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280" w:h="14285"/>
          <w:pgMar w:left="1260" w:right="1440" w:gutter="0" w:header="0" w:top="1017" w:footer="0" w:bottom="862"/>
          <w:pgNumType w:fmt="decimal"/>
          <w:formProt w:val="false"/>
          <w:textDirection w:val="lrTb"/>
          <w:docGrid w:type="default" w:linePitch="360" w:charSpace="0"/>
        </w:sectPr>
        <w:pStyle w:val="Normal"/>
        <w:numPr>
          <w:ilvl w:val="2"/>
          <w:numId w:val="12"/>
        </w:numPr>
        <w:tabs>
          <w:tab w:val="clear" w:pos="720"/>
          <w:tab w:val="left" w:pos="900" w:leader="none"/>
        </w:tabs>
        <w:spacing w:lineRule="auto" w:line="235"/>
        <w:ind w:hanging="560" w:start="900" w:end="0"/>
        <w:rPr>
          <w:rFonts w:ascii="Times New Roman" w:hAnsi="Times New Roman" w:eastAsia="Times New Roman" w:cs="Times New Roman"/>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26-27.</w:t>
      </w:r>
    </w:p>
    <w:p>
      <w:pPr>
        <w:pStyle w:val="Normal"/>
        <w:tabs>
          <w:tab w:val="clear" w:pos="720"/>
          <w:tab w:val="left" w:pos="1160" w:leader="none"/>
          <w:tab w:val="left" w:pos="2980" w:leader="none"/>
          <w:tab w:val="left" w:pos="4660" w:leader="none"/>
          <w:tab w:val="left" w:pos="5640" w:leader="none"/>
        </w:tabs>
        <w:spacing w:lineRule="atLeast" w:line="0"/>
        <w:ind w:start="140" w:end="0"/>
        <w:rPr/>
      </w:pPr>
      <w:bookmarkStart w:id="11" w:name="page11"/>
      <w:bookmarkEnd w:id="11"/>
      <w:r>
        <w:drawing>
          <wp:anchor behindDoc="1" distT="0" distB="0" distL="114935" distR="114935" simplePos="0" locked="0" layoutInCell="0" allowOverlap="1" relativeHeight="13">
            <wp:simplePos x="0" y="0"/>
            <wp:positionH relativeFrom="page">
              <wp:posOffset>0</wp:posOffset>
            </wp:positionH>
            <wp:positionV relativeFrom="page">
              <wp:posOffset>0</wp:posOffset>
            </wp:positionV>
            <wp:extent cx="5900420" cy="9095105"/>
            <wp:effectExtent l="0" t="0" r="0" b="0"/>
            <wp:wrapNone/>
            <wp:docPr id="12"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 descr="" title=""/>
                    <pic:cNvPicPr>
                      <a:picLocks noChangeAspect="1" noChangeArrowheads="1"/>
                    </pic:cNvPicPr>
                  </pic:nvPicPr>
                  <pic:blipFill>
                    <a:blip r:embed="rId19"/>
                    <a:srcRect l="-3" t="-2" r="-3" b="-2"/>
                    <a:stretch>
                      <a:fillRect/>
                    </a:stretch>
                  </pic:blipFill>
                  <pic:spPr bwMode="auto">
                    <a:xfrm>
                      <a:off x="0" y="0"/>
                      <a:ext cx="5900420" cy="9095105"/>
                    </a:xfrm>
                    <a:prstGeom prst="rect">
                      <a:avLst/>
                    </a:prstGeom>
                  </pic:spPr>
                </pic:pic>
              </a:graphicData>
            </a:graphic>
          </wp:anchor>
        </w:drawing>
      </w:r>
      <w:r>
        <w:rPr>
          <w:rFonts w:eastAsia="Times New Roman" w:cs="Times New Roman" w:ascii="Times New Roman" w:hAnsi="Times New Roman"/>
          <w:i/>
          <w:sz w:val="18"/>
        </w:rPr>
        <w:t>122</w:t>
      </w:r>
      <w:r>
        <w:rPr>
          <w:rFonts w:eastAsia="Times New Roman" w:cs="Times New Roman" w:ascii="Times New Roman" w:hAnsi="Times New Roman"/>
        </w:rPr>
        <w:tab/>
      </w:r>
      <w:r>
        <w:rPr>
          <w:rFonts w:eastAsia="Times New Roman" w:cs="Times New Roman" w:ascii="Times New Roman" w:hAnsi="Times New Roman"/>
          <w:i/>
          <w:sz w:val="16"/>
        </w:rPr>
        <w:t>VANDERBILT/OURNAL</w:t>
        <w:tab/>
        <w:t xml:space="preserve">OF </w:t>
      </w:r>
      <w:r>
        <w:rPr>
          <w:rFonts w:eastAsia="Times New Roman" w:cs="Times New Roman" w:ascii="Times New Roman" w:hAnsi="Times New Roman"/>
          <w:b/>
          <w:i/>
          <w:sz w:val="16"/>
        </w:rPr>
        <w:t>TRANSNATIONAL</w:t>
      </w:r>
      <w:r>
        <w:rPr>
          <w:rFonts w:eastAsia="Times New Roman" w:cs="Times New Roman" w:ascii="Times New Roman" w:hAnsi="Times New Roman"/>
        </w:rPr>
        <w:tab/>
      </w:r>
      <w:r>
        <w:rPr>
          <w:rFonts w:eastAsia="Times New Roman" w:cs="Times New Roman" w:ascii="Times New Roman" w:hAnsi="Times New Roman"/>
          <w:b/>
          <w:i/>
          <w:sz w:val="16"/>
        </w:rPr>
        <w:t>LAW</w:t>
      </w:r>
      <w:r>
        <w:rPr>
          <w:rFonts w:eastAsia="Times New Roman" w:cs="Times New Roman" w:ascii="Times New Roman" w:hAnsi="Times New Roman"/>
        </w:rPr>
        <w:tab/>
      </w:r>
      <w:r>
        <w:rPr>
          <w:rFonts w:eastAsia="Times New Roman" w:cs="Times New Roman" w:ascii="Times New Roman" w:hAnsi="Times New Roman"/>
          <w:i/>
          <w:sz w:val="17"/>
        </w:rPr>
        <w:t xml:space="preserve">[VOL. </w:t>
      </w:r>
      <w:r>
        <w:rPr>
          <w:rFonts w:eastAsia="Times New Roman" w:cs="Times New Roman" w:ascii="Times New Roman" w:hAnsi="Times New Roman"/>
          <w:b/>
          <w:i/>
          <w:sz w:val="17"/>
        </w:rPr>
        <w:t>50:113</w:t>
      </w:r>
    </w:p>
    <w:p>
      <w:pPr>
        <w:pStyle w:val="Normal"/>
        <w:spacing w:lineRule="exact" w:line="273"/>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spacing w:lineRule="auto" w:line="252"/>
        <w:ind w:start="120" w:end="0"/>
        <w:jc w:val="both"/>
        <w:rPr/>
      </w:pPr>
      <w:r>
        <w:rPr>
          <w:rFonts w:eastAsia="Times New Roman" w:cs="Times New Roman" w:ascii="Times New Roman" w:hAnsi="Times New Roman"/>
          <w:sz w:val="18"/>
        </w:rPr>
        <w:t>represent the parties' intention. In this context, the court asserted that, "when two countries establish a frontier between them, one of the primary objects is to achieve stability and finality. This is impossible if the line so established can</w:t>
      </w:r>
      <w:r>
        <w:rPr>
          <w:rFonts w:eastAsia="Arial" w:cs="Arial" w:ascii="Arial" w:hAnsi="Arial"/>
          <w:sz w:val="18"/>
        </w:rPr>
        <w:t xml:space="preserve"> </w:t>
      </w:r>
      <w:r>
        <w:rPr>
          <w:rFonts w:eastAsia="Arial" w:cs="Arial" w:ascii="Arial" w:hAnsi="Arial"/>
          <w:b/>
          <w:sz w:val="18"/>
        </w:rPr>
        <w:t>.</w:t>
      </w:r>
      <w:r>
        <w:rPr>
          <w:rFonts w:eastAsia="Arial" w:cs="Arial" w:ascii="Arial" w:hAnsi="Arial"/>
          <w:sz w:val="14"/>
        </w:rPr>
        <w:t xml:space="preserve"> .</w:t>
      </w:r>
      <w:r>
        <w:rPr>
          <w:rFonts w:eastAsia="Arial" w:cs="Arial" w:ascii="Arial" w:hAnsi="Arial"/>
          <w:sz w:val="18"/>
        </w:rPr>
        <w:t xml:space="preserve"> </w:t>
      </w:r>
      <w:r>
        <w:rPr>
          <w:rFonts w:eastAsia="Arial" w:cs="Arial" w:ascii="Arial" w:hAnsi="Arial"/>
          <w:b/>
          <w:sz w:val="18"/>
        </w:rPr>
        <w:t>.</w:t>
      </w:r>
      <w:r>
        <w:rPr>
          <w:rFonts w:eastAsia="Times New Roman" w:cs="Times New Roman" w:ascii="Times New Roman" w:hAnsi="Times New Roman"/>
          <w:sz w:val="18"/>
        </w:rPr>
        <w:t xml:space="preserve"> be called in question</w:t>
      </w:r>
      <w:r>
        <w:rPr>
          <w:rFonts w:eastAsia="Arial" w:cs="Arial" w:ascii="Arial" w:hAnsi="Arial"/>
          <w:sz w:val="18"/>
        </w:rPr>
        <w:t xml:space="preserve"> </w:t>
      </w:r>
      <w:r>
        <w:rPr>
          <w:rFonts w:eastAsia="Arial" w:cs="Arial" w:ascii="Arial" w:hAnsi="Arial"/>
          <w:b/>
          <w:sz w:val="18"/>
        </w:rPr>
        <w:t>.</w:t>
      </w:r>
      <w:r>
        <w:rPr>
          <w:rFonts w:eastAsia="Arial" w:cs="Arial" w:ascii="Arial" w:hAnsi="Arial"/>
          <w:sz w:val="14"/>
        </w:rPr>
        <w:t xml:space="preserve"> .</w:t>
      </w:r>
      <w:r>
        <w:rPr>
          <w:rFonts w:eastAsia="Arial" w:cs="Arial" w:ascii="Arial" w:hAnsi="Arial"/>
          <w:sz w:val="18"/>
        </w:rPr>
        <w:t xml:space="preserve"> </w:t>
      </w:r>
      <w:r>
        <w:rPr>
          <w:rFonts w:eastAsia="Arial" w:cs="Arial" w:ascii="Arial" w:hAnsi="Arial"/>
          <w:b/>
          <w:sz w:val="18"/>
        </w:rPr>
        <w:t>.</w:t>
      </w:r>
      <w:r>
        <w:rPr>
          <w:rFonts w:eastAsia="Times New Roman" w:cs="Times New Roman" w:ascii="Times New Roman" w:hAnsi="Times New Roman"/>
          <w:sz w:val="18"/>
        </w:rPr>
        <w:t xml:space="preserve"> whenever any inaccuracy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reference to a clause in the parent treaty is discovered."</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4 1</w:t>
      </w:r>
    </w:p>
    <w:p>
      <w:pPr>
        <w:pStyle w:val="Normal"/>
        <w:spacing w:lineRule="exact" w:line="5"/>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44"/>
        <w:ind w:firstLine="440" w:start="120" w:end="20"/>
        <w:rPr/>
      </w:pPr>
      <w:r>
        <w:rPr>
          <w:rFonts w:eastAsia="Times New Roman" w:cs="Times New Roman" w:ascii="Times New Roman" w:hAnsi="Times New Roman"/>
          <w:sz w:val="18"/>
        </w:rPr>
        <w:t xml:space="preserve">Another interpretative strategy that the </w:t>
      </w:r>
      <w:r>
        <w:rPr>
          <w:rFonts w:eastAsia="Times New Roman" w:cs="Times New Roman" w:ascii="Times New Roman" w:hAnsi="Times New Roman"/>
          <w:b/>
          <w:sz w:val="18"/>
        </w:rPr>
        <w:t>ICJ</w:t>
      </w:r>
      <w:r>
        <w:rPr>
          <w:rFonts w:eastAsia="Times New Roman" w:cs="Times New Roman" w:ascii="Times New Roman" w:hAnsi="Times New Roman"/>
          <w:sz w:val="18"/>
        </w:rPr>
        <w:t xml:space="preserve"> and its predecessor-the Permanent Court of International Justice (PCIJ)-employed in order to ensure the stability and finality of boundaries was to assert the exhaustiveness of boundary treaties. In its Advisory Opinion in </w:t>
      </w:r>
      <w:r>
        <w:rPr>
          <w:rFonts w:eastAsia="Times New Roman" w:cs="Times New Roman" w:ascii="Times New Roman" w:hAnsi="Times New Roman"/>
          <w:i/>
          <w:sz w:val="18"/>
        </w:rPr>
        <w:t>FrontierBetween Turkey and Iraq,</w:t>
      </w:r>
      <w:r>
        <w:rPr>
          <w:rFonts w:eastAsia="Times New Roman" w:cs="Times New Roman" w:ascii="Times New Roman" w:hAnsi="Times New Roman"/>
          <w:i/>
          <w:sz w:val="27"/>
          <w:vertAlign w:val="superscript"/>
        </w:rPr>
        <w:t>42</w:t>
      </w:r>
      <w:r>
        <w:rPr>
          <w:rFonts w:eastAsia="Times New Roman" w:cs="Times New Roman" w:ascii="Times New Roman" w:hAnsi="Times New Roman"/>
          <w:sz w:val="18"/>
        </w:rPr>
        <w:t xml:space="preserve"> the </w:t>
      </w:r>
      <w:r>
        <w:rPr>
          <w:rFonts w:eastAsia="Times New Roman" w:cs="Times New Roman" w:ascii="Times New Roman" w:hAnsi="Times New Roman"/>
          <w:b/>
          <w:sz w:val="18"/>
        </w:rPr>
        <w:t>PCIJ</w:t>
      </w:r>
      <w:r>
        <w:rPr>
          <w:rFonts w:eastAsia="Times New Roman" w:cs="Times New Roman" w:ascii="Times New Roman" w:hAnsi="Times New Roman"/>
          <w:sz w:val="18"/>
        </w:rPr>
        <w:t xml:space="preserve"> had to establish the</w:t>
      </w:r>
      <w:r>
        <w:rPr>
          <w:rFonts w:eastAsia="Times New Roman" w:cs="Times New Roman" w:ascii="Times New Roman" w:hAnsi="Times New Roman"/>
          <w:i/>
          <w:sz w:val="18"/>
        </w:rPr>
        <w:t xml:space="preserve"> </w:t>
      </w:r>
      <w:r>
        <w:rPr>
          <w:rFonts w:eastAsia="Times New Roman" w:cs="Times New Roman" w:ascii="Times New Roman" w:hAnsi="Times New Roman"/>
          <w:sz w:val="18"/>
        </w:rPr>
        <w:t xml:space="preserve">meaning of a provision in the </w:t>
      </w:r>
      <w:r>
        <w:rPr>
          <w:rFonts w:eastAsia="Times New Roman" w:cs="Times New Roman" w:ascii="Times New Roman" w:hAnsi="Times New Roman"/>
          <w:b/>
          <w:sz w:val="18"/>
        </w:rPr>
        <w:t>1923</w:t>
      </w:r>
      <w:r>
        <w:rPr>
          <w:rFonts w:eastAsia="Times New Roman" w:cs="Times New Roman" w:ascii="Times New Roman" w:hAnsi="Times New Roman"/>
          <w:sz w:val="18"/>
        </w:rPr>
        <w:t xml:space="preserve"> Lausanne Treaty, which provided that, </w:t>
      </w:r>
      <w:r>
        <w:rPr>
          <w:rFonts w:eastAsia="Times New Roman" w:cs="Times New Roman" w:ascii="Times New Roman" w:hAnsi="Times New Roman"/>
          <w:b/>
          <w:sz w:val="18"/>
        </w:rPr>
        <w:t>if</w:t>
      </w:r>
      <w:r>
        <w:rPr>
          <w:rFonts w:eastAsia="Times New Roman" w:cs="Times New Roman" w:ascii="Times New Roman" w:hAnsi="Times New Roman"/>
          <w:sz w:val="18"/>
        </w:rPr>
        <w:t xml:space="preserve"> Turkey and the United Kingdom (the ruler of Iraq at that time) failed to reach an agreement regarding the boundary between Turkey and Iraq within a certain amount of time, "the dispute shall be referred to the Council of the League of Nations."</w:t>
      </w:r>
      <w:r>
        <w:rPr>
          <w:rFonts w:eastAsia="Times New Roman" w:cs="Times New Roman" w:ascii="Times New Roman" w:hAnsi="Times New Roman"/>
          <w:sz w:val="27"/>
          <w:vertAlign w:val="superscript"/>
        </w:rPr>
        <w:t>4 3</w:t>
      </w:r>
      <w:r>
        <w:rPr>
          <w:rFonts w:eastAsia="Times New Roman" w:cs="Times New Roman" w:ascii="Times New Roman" w:hAnsi="Times New Roman"/>
          <w:sz w:val="18"/>
        </w:rPr>
        <w:t xml:space="preserve"> The Council of the League of Nations asked the court to determine whether the authority invested in it under the Lausanne Treaty provision was binding or merely hortatory. The court found that it was binding, reasoning that "the intention of the Parties was,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means of recourse to the Council, to ensure a definitive and binding solution of the dispute which might arise between them."</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44</w:t>
      </w:r>
      <w:r>
        <w:rPr>
          <w:rFonts w:eastAsia="Times New Roman" w:cs="Times New Roman" w:ascii="Times New Roman" w:hAnsi="Times New Roman"/>
          <w:sz w:val="18"/>
        </w:rPr>
        <w:t xml:space="preserve"> It went further to state that "any article designed to fix a frontier should, if possible, be so interpreted that the result of the application of its provisions in their entirety should be the establishment of a precise, complete and definitive frontier."</w:t>
      </w:r>
      <w:r>
        <w:rPr>
          <w:rFonts w:eastAsia="Times New Roman" w:cs="Times New Roman" w:ascii="Times New Roman" w:hAnsi="Times New Roman"/>
          <w:sz w:val="27"/>
          <w:vertAlign w:val="superscript"/>
        </w:rPr>
        <w:t>45</w:t>
      </w:r>
    </w:p>
    <w:p>
      <w:pPr>
        <w:pStyle w:val="Normal"/>
        <w:spacing w:lineRule="exact" w:line="20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420" w:start="120" w:end="40"/>
        <w:rPr>
          <w:rFonts w:ascii="Times New Roman" w:hAnsi="Times New Roman" w:eastAsia="Times New Roman" w:cs="Times New Roman"/>
          <w:sz w:val="18"/>
        </w:rPr>
      </w:pPr>
      <w:r>
        <w:rPr>
          <w:rFonts w:eastAsia="Times New Roman" w:cs="Times New Roman" w:ascii="Times New Roman" w:hAnsi="Times New Roman"/>
          <w:sz w:val="18"/>
        </w:rPr>
        <w:t>The PCIJ's statement regarding the need to interpret boundary-setting provisions in a manner that promotes definiteness was</w:t>
      </w:r>
    </w:p>
    <w:p>
      <w:pPr>
        <w:pStyle w:val="Normal"/>
        <w:tabs>
          <w:tab w:val="clear" w:pos="720"/>
          <w:tab w:val="left" w:pos="5640" w:leader="none"/>
        </w:tabs>
        <w:spacing w:lineRule="auto" w:line="194"/>
        <w:ind w:start="120" w:end="0"/>
        <w:rPr/>
      </w:pPr>
      <w:r>
        <w:rPr>
          <w:rFonts w:eastAsia="Times New Roman" w:cs="Times New Roman" w:ascii="Times New Roman" w:hAnsi="Times New Roman"/>
          <w:sz w:val="7"/>
        </w:rPr>
        <w:t>reiterated</w:t>
      </w:r>
      <w:r>
        <w:rPr>
          <w:rFonts w:eastAsia="Times New Roman" w:cs="Times New Roman" w:ascii="Times New Roman" w:hAnsi="Times New Roman"/>
        </w:rPr>
        <w:tab/>
      </w:r>
      <w:r>
        <w:rPr>
          <w:rFonts w:eastAsia="Times New Roman" w:cs="Times New Roman" w:ascii="Times New Roman" w:hAnsi="Times New Roman"/>
          <w:i/>
          <w:sz w:val="8"/>
          <w:vertAlign w:val="superscript"/>
        </w:rPr>
        <w:t>4 6</w:t>
      </w:r>
    </w:p>
    <w:p>
      <w:pPr>
        <w:pStyle w:val="Normal"/>
        <w:spacing w:lineRule="atLeast" w:line="0"/>
        <w:ind w:firstLine="1020" w:start="100" w:end="20"/>
        <w:rPr/>
      </w:pPr>
      <w:r>
        <w:rPr>
          <w:rFonts w:eastAsia="Times New Roman" w:cs="Times New Roman" w:ascii="Times New Roman" w:hAnsi="Times New Roman"/>
          <w:b/>
          <w:sz w:val="18"/>
        </w:rPr>
        <w:t>by</w:t>
      </w:r>
      <w:r>
        <w:rPr>
          <w:rFonts w:eastAsia="Times New Roman" w:cs="Times New Roman" w:ascii="Times New Roman" w:hAnsi="Times New Roman"/>
          <w:sz w:val="18"/>
        </w:rPr>
        <w:t xml:space="preserve"> the </w:t>
      </w:r>
      <w:r>
        <w:rPr>
          <w:rFonts w:eastAsia="Times New Roman" w:cs="Times New Roman" w:ascii="Times New Roman" w:hAnsi="Times New Roman"/>
          <w:b/>
          <w:sz w:val="18"/>
        </w:rPr>
        <w:t>ICJ</w:t>
      </w:r>
      <w:r>
        <w:rPr>
          <w:rFonts w:eastAsia="Times New Roman" w:cs="Times New Roman" w:ascii="Times New Roman" w:hAnsi="Times New Roman"/>
          <w:sz w:val="18"/>
        </w:rPr>
        <w:t xml:space="preserve"> in </w:t>
      </w:r>
      <w:r>
        <w:rPr>
          <w:rFonts w:eastAsia="Times New Roman" w:cs="Times New Roman" w:ascii="Times New Roman" w:hAnsi="Times New Roman"/>
          <w:i/>
          <w:sz w:val="18"/>
        </w:rPr>
        <w:t>Territorial Dispute (Libya/Chad).</w:t>
      </w:r>
      <w:r>
        <w:rPr>
          <w:rFonts w:eastAsia="Times New Roman" w:cs="Times New Roman" w:ascii="Times New Roman" w:hAnsi="Times New Roman"/>
          <w:sz w:val="18"/>
        </w:rPr>
        <w:t xml:space="preserve"> In this case, Libya argued that the Treaty of Friendship between Libya and France (the ruler of Chad at that time) in </w:t>
      </w:r>
      <w:r>
        <w:rPr>
          <w:rFonts w:eastAsia="Times New Roman" w:cs="Times New Roman" w:ascii="Times New Roman" w:hAnsi="Times New Roman"/>
          <w:b/>
          <w:sz w:val="18"/>
        </w:rPr>
        <w:t>1955</w:t>
      </w:r>
      <w:r>
        <w:rPr>
          <w:rFonts w:eastAsia="Times New Roman" w:cs="Times New Roman" w:ascii="Times New Roman" w:hAnsi="Times New Roman"/>
          <w:sz w:val="18"/>
        </w:rPr>
        <w:t xml:space="preserve"> did not settle the entire boundary between the two countries, but merely parts </w:t>
      </w:r>
      <w:r>
        <w:rPr>
          <w:rFonts w:eastAsia="Times New Roman" w:cs="Times New Roman" w:ascii="Times New Roman" w:hAnsi="Times New Roman"/>
          <w:b/>
          <w:sz w:val="18"/>
        </w:rPr>
        <w:t>of</w:t>
      </w:r>
      <w:r>
        <w:rPr>
          <w:rFonts w:eastAsia="Times New Roman" w:cs="Times New Roman" w:ascii="Times New Roman" w:hAnsi="Times New Roman"/>
          <w:sz w:val="18"/>
        </w:rPr>
        <w:t xml:space="preserve"> it.</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47</w:t>
      </w:r>
      <w:r>
        <w:rPr>
          <w:rFonts w:eastAsia="Times New Roman" w:cs="Times New Roman" w:ascii="Times New Roman" w:hAnsi="Times New Roman"/>
          <w:sz w:val="18"/>
        </w:rPr>
        <w:t xml:space="preserve"> The court rejected this claim, asserting that the text of the </w:t>
      </w:r>
      <w:r>
        <w:rPr>
          <w:rFonts w:eastAsia="Times New Roman" w:cs="Times New Roman" w:ascii="Times New Roman" w:hAnsi="Times New Roman"/>
          <w:b/>
          <w:sz w:val="18"/>
        </w:rPr>
        <w:t>1955</w:t>
      </w:r>
      <w:r>
        <w:rPr>
          <w:rFonts w:eastAsia="Times New Roman" w:cs="Times New Roman" w:ascii="Times New Roman" w:hAnsi="Times New Roman"/>
          <w:sz w:val="18"/>
        </w:rPr>
        <w:t xml:space="preserve"> treaty "clearly conveys the intention of the parties to reach a definitive settlement of the question of their common frontiers."</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48</w:t>
      </w:r>
      <w:r>
        <w:rPr>
          <w:rFonts w:eastAsia="Times New Roman" w:cs="Times New Roman" w:ascii="Times New Roman" w:hAnsi="Times New Roman"/>
          <w:sz w:val="18"/>
        </w:rPr>
        <w:t xml:space="preserve"> The court also maintained that, even though the </w:t>
      </w:r>
      <w:r>
        <w:rPr>
          <w:rFonts w:eastAsia="Times New Roman" w:cs="Times New Roman" w:ascii="Times New Roman" w:hAnsi="Times New Roman"/>
          <w:b/>
          <w:sz w:val="18"/>
        </w:rPr>
        <w:t>1955</w:t>
      </w:r>
      <w:r>
        <w:rPr>
          <w:rFonts w:eastAsia="Times New Roman" w:cs="Times New Roman" w:ascii="Times New Roman" w:hAnsi="Times New Roman"/>
          <w:sz w:val="18"/>
        </w:rPr>
        <w:t xml:space="preserve"> treaty had a set duration of twenty years-which had elapsed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the time the boundary dispute was brought before the court-the borders determined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this treaty must be understood to be permanent, "for any other approach would vitiate the fundamental principle of the stability of boundaries."</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49</w:t>
      </w:r>
    </w:p>
    <w:p>
      <w:pPr>
        <w:pStyle w:val="Normal"/>
        <w:spacing w:lineRule="exact" w:line="20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960" w:leader="none"/>
        </w:tabs>
        <w:spacing w:lineRule="atLeast" w:line="0"/>
        <w:ind w:hanging="580" w:start="960" w:end="0"/>
        <w:rPr>
          <w:rFonts w:ascii="Times New Roman" w:hAnsi="Times New Roman" w:eastAsia="Times New Roman" w:cs="Times New Roman"/>
          <w:sz w:val="16"/>
        </w:rPr>
      </w:pPr>
      <w:r>
        <w:rPr>
          <w:rFonts w:eastAsia="Times New Roman" w:cs="Times New Roman" w:ascii="Times New Roman" w:hAnsi="Times New Roman"/>
          <w:b/>
          <w:i/>
          <w:sz w:val="16"/>
        </w:rPr>
        <w:t>Id.</w:t>
      </w:r>
      <w:r>
        <w:rPr>
          <w:rFonts w:eastAsia="Times New Roman" w:cs="Times New Roman" w:ascii="Times New Roman" w:hAnsi="Times New Roman"/>
          <w:sz w:val="16"/>
        </w:rPr>
        <w:t xml:space="preserve"> at 34.</w:t>
      </w:r>
    </w:p>
    <w:p>
      <w:pPr>
        <w:pStyle w:val="Normal"/>
        <w:spacing w:lineRule="exact" w:line="12"/>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3"/>
        </w:numPr>
        <w:tabs>
          <w:tab w:val="clear" w:pos="720"/>
          <w:tab w:val="left" w:pos="960" w:leader="none"/>
        </w:tabs>
        <w:spacing w:lineRule="auto" w:line="247"/>
        <w:ind w:firstLine="280" w:start="100" w:end="60"/>
        <w:rPr>
          <w:rFonts w:ascii="Times New Roman" w:hAnsi="Times New Roman" w:eastAsia="Times New Roman" w:cs="Times New Roman"/>
          <w:sz w:val="16"/>
        </w:rPr>
      </w:pPr>
      <w:r>
        <w:rPr>
          <w:rFonts w:eastAsia="Times New Roman" w:cs="Times New Roman" w:ascii="Times New Roman" w:hAnsi="Times New Roman"/>
          <w:sz w:val="16"/>
        </w:rPr>
        <w:t xml:space="preserve">Article </w:t>
      </w:r>
      <w:r>
        <w:rPr>
          <w:rFonts w:eastAsia="Times New Roman" w:cs="Times New Roman" w:ascii="Times New Roman" w:hAnsi="Times New Roman"/>
          <w:b/>
          <w:sz w:val="16"/>
        </w:rPr>
        <w:t>3,</w:t>
      </w:r>
      <w:r>
        <w:rPr>
          <w:rFonts w:eastAsia="Times New Roman" w:cs="Times New Roman" w:ascii="Times New Roman" w:hAnsi="Times New Roman"/>
          <w:sz w:val="16"/>
        </w:rPr>
        <w:t xml:space="preserve"> Paragraph 2, of the Treaty of Lausanne (Frontier between Turkey and Iraq), Advisory Opinion, </w:t>
      </w:r>
      <w:r>
        <w:rPr>
          <w:rFonts w:eastAsia="Times New Roman" w:cs="Times New Roman" w:ascii="Times New Roman" w:hAnsi="Times New Roman"/>
          <w:b/>
          <w:sz w:val="16"/>
        </w:rPr>
        <w:t>1925</w:t>
      </w:r>
      <w:r>
        <w:rPr>
          <w:rFonts w:eastAsia="Times New Roman" w:cs="Times New Roman" w:ascii="Times New Roman" w:hAnsi="Times New Roman"/>
          <w:sz w:val="16"/>
        </w:rPr>
        <w:t xml:space="preserve"> P.C.I.J. (ser. B) No. 12 (Nov. 21).</w:t>
      </w:r>
    </w:p>
    <w:p>
      <w:pPr>
        <w:pStyle w:val="Normal"/>
        <w:numPr>
          <w:ilvl w:val="0"/>
          <w:numId w:val="13"/>
        </w:numPr>
        <w:tabs>
          <w:tab w:val="clear" w:pos="720"/>
          <w:tab w:val="left" w:pos="960" w:leader="none"/>
        </w:tabs>
        <w:spacing w:lineRule="atLeast" w:line="0"/>
        <w:ind w:hanging="580" w:start="960" w:end="0"/>
        <w:rPr>
          <w:rFonts w:ascii="Times New Roman" w:hAnsi="Times New Roman" w:eastAsia="Times New Roman" w:cs="Times New Roman"/>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14.</w:t>
      </w:r>
    </w:p>
    <w:p>
      <w:pPr>
        <w:pStyle w:val="Normal"/>
        <w:spacing w:lineRule="exact" w:line="8"/>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3"/>
        </w:numPr>
        <w:tabs>
          <w:tab w:val="clear" w:pos="720"/>
          <w:tab w:val="left" w:pos="960" w:leader="none"/>
        </w:tabs>
        <w:spacing w:lineRule="atLeast" w:line="0"/>
        <w:ind w:hanging="580" w:start="960" w:end="0"/>
        <w:rPr>
          <w:rFonts w:ascii="Times New Roman" w:hAnsi="Times New Roman" w:eastAsia="Times New Roman" w:cs="Times New Roman"/>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19.</w:t>
      </w:r>
    </w:p>
    <w:p>
      <w:pPr>
        <w:pStyle w:val="Normal"/>
        <w:spacing w:lineRule="exact" w:line="8"/>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3"/>
        </w:numPr>
        <w:tabs>
          <w:tab w:val="clear" w:pos="720"/>
          <w:tab w:val="left" w:pos="960" w:leader="none"/>
        </w:tabs>
        <w:spacing w:lineRule="atLeast" w:line="0"/>
        <w:ind w:hanging="580" w:start="960" w:end="0"/>
        <w:rPr>
          <w:rFonts w:ascii="Times New Roman" w:hAnsi="Times New Roman" w:eastAsia="Times New Roman" w:cs="Times New Roman"/>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20.</w:t>
      </w:r>
    </w:p>
    <w:p>
      <w:pPr>
        <w:pStyle w:val="Normal"/>
        <w:spacing w:lineRule="exact" w:line="10"/>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3"/>
        </w:numPr>
        <w:tabs>
          <w:tab w:val="clear" w:pos="720"/>
          <w:tab w:val="left" w:pos="960" w:leader="none"/>
        </w:tabs>
        <w:spacing w:lineRule="atLeast" w:line="0"/>
        <w:ind w:hanging="580" w:start="960" w:end="0"/>
        <w:rPr>
          <w:rFonts w:ascii="Times New Roman" w:hAnsi="Times New Roman" w:eastAsia="Times New Roman" w:cs="Times New Roman"/>
          <w:sz w:val="16"/>
        </w:rPr>
      </w:pPr>
      <w:r>
        <w:rPr>
          <w:rFonts w:eastAsia="Times New Roman" w:cs="Times New Roman" w:ascii="Times New Roman" w:hAnsi="Times New Roman"/>
          <w:sz w:val="16"/>
        </w:rPr>
        <w:t xml:space="preserve">Territorial Dispute (Libya/Chad), Judgment,  1994 </w:t>
      </w:r>
      <w:r>
        <w:rPr>
          <w:rFonts w:eastAsia="Times New Roman" w:cs="Times New Roman" w:ascii="Times New Roman" w:hAnsi="Times New Roman"/>
          <w:b/>
          <w:sz w:val="16"/>
        </w:rPr>
        <w:t>I.C.J. 6</w:t>
      </w:r>
      <w:r>
        <w:rPr>
          <w:rFonts w:eastAsia="Times New Roman" w:cs="Times New Roman" w:ascii="Times New Roman" w:hAnsi="Times New Roman"/>
          <w:sz w:val="16"/>
        </w:rPr>
        <w:t xml:space="preserve"> (Feb. </w:t>
      </w:r>
      <w:r>
        <w:rPr>
          <w:rFonts w:eastAsia="Times New Roman" w:cs="Times New Roman" w:ascii="Times New Roman" w:hAnsi="Times New Roman"/>
          <w:b/>
          <w:sz w:val="16"/>
        </w:rPr>
        <w:t>3).</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3"/>
        </w:numPr>
        <w:tabs>
          <w:tab w:val="clear" w:pos="720"/>
          <w:tab w:val="left" w:pos="960" w:leader="none"/>
        </w:tabs>
        <w:spacing w:lineRule="auto" w:line="204"/>
        <w:ind w:hanging="580" w:start="960" w:end="0"/>
        <w:rPr>
          <w:rFonts w:ascii="Times New Roman" w:hAnsi="Times New Roman" w:eastAsia="Times New Roman" w:cs="Times New Roman"/>
          <w:i/>
          <w:i/>
          <w:sz w:val="16"/>
        </w:rPr>
      </w:pPr>
      <w:r>
        <w:rPr>
          <w:rFonts w:eastAsia="Times New Roman" w:cs="Times New Roman" w:ascii="Times New Roman" w:hAnsi="Times New Roman"/>
          <w:i/>
          <w:sz w:val="16"/>
        </w:rPr>
        <w:t>Id.</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18.</w:t>
      </w:r>
    </w:p>
    <w:p>
      <w:pPr>
        <w:pStyle w:val="Normal"/>
        <w:numPr>
          <w:ilvl w:val="0"/>
          <w:numId w:val="13"/>
        </w:numPr>
        <w:tabs>
          <w:tab w:val="clear" w:pos="720"/>
          <w:tab w:val="left" w:pos="960" w:leader="none"/>
        </w:tabs>
        <w:spacing w:lineRule="auto" w:line="206"/>
        <w:ind w:hanging="580" w:start="960" w:end="0"/>
        <w:rPr>
          <w:rFonts w:ascii="Times New Roman" w:hAnsi="Times New Roman" w:eastAsia="Times New Roman" w:cs="Times New Roman"/>
          <w:sz w:val="16"/>
        </w:rPr>
      </w:pPr>
      <w:r>
        <w:rPr>
          <w:rFonts w:eastAsia="Times New Roman" w:cs="Times New Roman" w:ascii="Times New Roman" w:hAnsi="Times New Roman"/>
          <w:i/>
          <w:sz w:val="16"/>
        </w:rPr>
        <w:t>Id.</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51.</w:t>
      </w:r>
    </w:p>
    <w:p>
      <w:pPr>
        <w:sectPr>
          <w:type w:val="nextPage"/>
          <w:pgSz w:w="9300" w:h="14323"/>
          <w:pgMar w:left="1440" w:right="1233" w:gutter="0" w:header="0" w:top="1012" w:footer="0" w:bottom="374"/>
          <w:pgNumType w:fmt="decimal"/>
          <w:formProt w:val="false"/>
          <w:textDirection w:val="lrTb"/>
          <w:docGrid w:type="default" w:linePitch="360" w:charSpace="0"/>
        </w:sectPr>
        <w:pStyle w:val="Normal"/>
        <w:numPr>
          <w:ilvl w:val="0"/>
          <w:numId w:val="13"/>
        </w:numPr>
        <w:tabs>
          <w:tab w:val="clear" w:pos="720"/>
          <w:tab w:val="left" w:pos="960" w:leader="none"/>
        </w:tabs>
        <w:spacing w:lineRule="auto" w:line="194"/>
        <w:ind w:hanging="580" w:start="960" w:end="0"/>
        <w:rPr>
          <w:rFonts w:ascii="Times New Roman" w:hAnsi="Times New Roman" w:eastAsia="Times New Roman" w:cs="Times New Roman"/>
          <w:sz w:val="16"/>
        </w:rPr>
      </w:pPr>
      <w:r>
        <w:rPr>
          <w:rFonts w:eastAsia="Times New Roman" w:cs="Times New Roman" w:ascii="Times New Roman" w:hAnsi="Times New Roman"/>
          <w:i/>
          <w:sz w:val="16"/>
        </w:rPr>
        <w:t>Id.</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72.</w:t>
      </w:r>
    </w:p>
    <w:p>
      <w:pPr>
        <w:pStyle w:val="Normal"/>
        <w:tabs>
          <w:tab w:val="clear" w:pos="720"/>
          <w:tab w:val="left" w:pos="1080" w:leader="none"/>
          <w:tab w:val="left" w:pos="6240" w:leader="none"/>
        </w:tabs>
        <w:spacing w:lineRule="atLeast" w:line="0"/>
        <w:ind w:start="40" w:end="0"/>
        <w:rPr/>
      </w:pPr>
      <w:bookmarkStart w:id="12" w:name="page12"/>
      <w:bookmarkEnd w:id="12"/>
      <w:r>
        <w:drawing>
          <wp:anchor behindDoc="1" distT="0" distB="0" distL="114935" distR="114935" simplePos="0" locked="0" layoutInCell="0" allowOverlap="1" relativeHeight="14">
            <wp:simplePos x="0" y="0"/>
            <wp:positionH relativeFrom="page">
              <wp:posOffset>0</wp:posOffset>
            </wp:positionH>
            <wp:positionV relativeFrom="page">
              <wp:posOffset>635</wp:posOffset>
            </wp:positionV>
            <wp:extent cx="5894705" cy="9070340"/>
            <wp:effectExtent l="0" t="0" r="0" b="0"/>
            <wp:wrapNone/>
            <wp:docPr id="13"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 descr="" title=""/>
                    <pic:cNvPicPr>
                      <a:picLocks noChangeAspect="1" noChangeArrowheads="1"/>
                    </pic:cNvPicPr>
                  </pic:nvPicPr>
                  <pic:blipFill>
                    <a:blip r:embed="rId20"/>
                    <a:srcRect l="-3" t="-2" r="-3" b="-2"/>
                    <a:stretch>
                      <a:fillRect/>
                    </a:stretch>
                  </pic:blipFill>
                  <pic:spPr bwMode="auto">
                    <a:xfrm>
                      <a:off x="0" y="0"/>
                      <a:ext cx="5894705" cy="9070340"/>
                    </a:xfrm>
                    <a:prstGeom prst="rect">
                      <a:avLst/>
                    </a:prstGeom>
                  </pic:spPr>
                </pic:pic>
              </a:graphicData>
            </a:graphic>
          </wp:anchor>
        </w:drawing>
      </w:r>
      <w:r>
        <w:rPr>
          <w:rFonts w:eastAsia="Times New Roman" w:cs="Times New Roman" w:ascii="Times New Roman" w:hAnsi="Times New Roman"/>
          <w:b/>
          <w:i/>
          <w:sz w:val="18"/>
        </w:rPr>
        <w:t>2017/</w:t>
      </w:r>
      <w:r>
        <w:rPr>
          <w:rFonts w:eastAsia="Times New Roman" w:cs="Times New Roman" w:ascii="Times New Roman" w:hAnsi="Times New Roman"/>
        </w:rPr>
        <w:tab/>
      </w:r>
      <w:r>
        <w:rPr>
          <w:rFonts w:eastAsia="Times New Roman" w:cs="Times New Roman" w:ascii="Times New Roman" w:hAnsi="Times New Roman"/>
          <w:i/>
          <w:sz w:val="16"/>
        </w:rPr>
        <w:t xml:space="preserve">EXPANDING THE BOUNDARIES OF BOUNDARY </w:t>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7"/>
        </w:rPr>
        <w:t>123</w:t>
      </w:r>
    </w:p>
    <w:p>
      <w:pPr>
        <w:pStyle w:val="Normal"/>
        <w:spacing w:lineRule="exact" w:line="269"/>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numPr>
          <w:ilvl w:val="0"/>
          <w:numId w:val="14"/>
        </w:numPr>
        <w:tabs>
          <w:tab w:val="clear" w:pos="720"/>
          <w:tab w:val="left" w:pos="2780" w:leader="none"/>
        </w:tabs>
        <w:spacing w:lineRule="atLeast" w:line="0"/>
        <w:ind w:hanging="280" w:start="2780" w:end="0"/>
        <w:rPr>
          <w:rFonts w:ascii="Times New Roman" w:hAnsi="Times New Roman" w:eastAsia="Times New Roman" w:cs="Times New Roman"/>
        </w:rPr>
      </w:pPr>
      <w:r>
        <w:rPr>
          <w:rFonts w:eastAsia="Times New Roman" w:cs="Times New Roman" w:ascii="Times New Roman" w:hAnsi="Times New Roman"/>
          <w:i/>
        </w:rPr>
        <w:t>Uti Possidetis</w: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60" w:end="60"/>
        <w:jc w:val="both"/>
        <w:rPr/>
      </w:pPr>
      <w:r>
        <w:rPr>
          <w:rFonts w:eastAsia="Times New Roman" w:cs="Times New Roman" w:ascii="Times New Roman" w:hAnsi="Times New Roman"/>
        </w:rPr>
        <w:t xml:space="preserve">As discussed above, traditional adjudicators have used various instruments and strategies in order to uphold treaty-based boundaries and assert their finality and exhaustiveness. However, in cases where there was no boundary treaty to enforce, international tribunals attempted to promote stability </w:t>
      </w:r>
      <w:r>
        <w:rPr>
          <w:rFonts w:eastAsia="Times New Roman" w:cs="Times New Roman" w:ascii="Times New Roman" w:hAnsi="Times New Roman"/>
          <w:b/>
        </w:rPr>
        <w:t>by</w:t>
      </w:r>
      <w:r>
        <w:rPr>
          <w:rFonts w:eastAsia="Times New Roman" w:cs="Times New Roman" w:ascii="Times New Roman" w:hAnsi="Times New Roman"/>
        </w:rPr>
        <w:t xml:space="preserve"> resorting to the doctrine of </w:t>
      </w:r>
      <w:r>
        <w:rPr>
          <w:rFonts w:eastAsia="Times New Roman" w:cs="Times New Roman" w:ascii="Times New Roman" w:hAnsi="Times New Roman"/>
          <w:i/>
        </w:rPr>
        <w:t>uti possidetis.</w:t>
      </w:r>
      <w:r>
        <w:rPr>
          <w:rFonts w:eastAsia="Times New Roman" w:cs="Times New Roman" w:ascii="Times New Roman" w:hAnsi="Times New Roman"/>
        </w:rPr>
        <w:t xml:space="preserve"> The doctrine of </w:t>
      </w:r>
      <w:r>
        <w:rPr>
          <w:rFonts w:eastAsia="Times New Roman" w:cs="Times New Roman" w:ascii="Times New Roman" w:hAnsi="Times New Roman"/>
          <w:i/>
        </w:rPr>
        <w:t>uti possidetis</w:t>
      </w:r>
      <w:r>
        <w:rPr>
          <w:rFonts w:eastAsia="Times New Roman" w:cs="Times New Roman" w:ascii="Times New Roman" w:hAnsi="Times New Roman"/>
        </w:rPr>
        <w:t xml:space="preserve"> provides that states emerging</w:t>
      </w:r>
      <w:r>
        <w:rPr>
          <w:rFonts w:eastAsia="Times New Roman" w:cs="Times New Roman" w:ascii="Times New Roman" w:hAnsi="Times New Roman"/>
          <w:i/>
        </w:rPr>
        <w:t xml:space="preserve"> </w:t>
      </w:r>
      <w:r>
        <w:rPr>
          <w:rFonts w:eastAsia="Times New Roman" w:cs="Times New Roman" w:ascii="Times New Roman" w:hAnsi="Times New Roman"/>
        </w:rPr>
        <w:t>from decolonization or from the dissolution of a federal republic shall inherit the internal administrative borders that they held at the time of independence.</w:t>
      </w:r>
      <w:r>
        <w:rPr>
          <w:rFonts w:eastAsia="Times New Roman" w:cs="Times New Roman" w:ascii="Times New Roman" w:hAnsi="Times New Roman"/>
          <w:sz w:val="30"/>
          <w:vertAlign w:val="superscript"/>
        </w:rPr>
        <w:t>5 0</w:t>
      </w:r>
      <w:r>
        <w:rPr>
          <w:rFonts w:eastAsia="Times New Roman" w:cs="Times New Roman" w:ascii="Times New Roman" w:hAnsi="Times New Roman"/>
        </w:rPr>
        <w:t xml:space="preserve"> This doctrine has its origins in ancient Roman private property law</w:t>
      </w:r>
      <w:r>
        <w:rPr>
          <w:rFonts w:eastAsia="Times New Roman" w:cs="Times New Roman" w:ascii="Times New Roman" w:hAnsi="Times New Roman"/>
          <w:sz w:val="27"/>
          <w:vertAlign w:val="superscript"/>
        </w:rPr>
        <w:t>5</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w:t>
      </w:r>
      <w:r>
        <w:rPr>
          <w:rFonts w:eastAsia="Times New Roman" w:cs="Times New Roman" w:ascii="Times New Roman" w:hAnsi="Times New Roman"/>
        </w:rPr>
        <w:t xml:space="preserve"> and reemerged as a doctrine of modern international boundary law at the beginning of the nineteenth century in the context of decolonization in Latin America.</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52</w:t>
      </w:r>
      <w:r>
        <w:rPr>
          <w:rFonts w:eastAsia="Times New Roman" w:cs="Times New Roman" w:ascii="Times New Roman" w:hAnsi="Times New Roman"/>
        </w:rPr>
        <w:t xml:space="preserve"> In accordance with this doctrine, the lines that the Spanish Empire drew to divide its colonies into separate administrative units were transformed into international boundaries when these colonies gained independence.</w:t>
      </w:r>
      <w:r>
        <w:rPr>
          <w:rFonts w:eastAsia="Times New Roman" w:cs="Times New Roman" w:ascii="Times New Roman" w:hAnsi="Times New Roman"/>
          <w:sz w:val="30"/>
          <w:vertAlign w:val="superscript"/>
        </w:rPr>
        <w:t>5 3</w:t>
      </w:r>
      <w:r>
        <w:rPr>
          <w:rFonts w:eastAsia="Times New Roman" w:cs="Times New Roman" w:ascii="Times New Roman" w:hAnsi="Times New Roman"/>
        </w:rPr>
        <w:t xml:space="preserve"> For more than a century, the doctrine was hardly invoked or applied outside Latin America. But in the mid-twentieth century, as decolonization spread across Africa and Asia, </w:t>
      </w:r>
      <w:r>
        <w:rPr>
          <w:rFonts w:eastAsia="Times New Roman" w:cs="Times New Roman" w:ascii="Times New Roman" w:hAnsi="Times New Roman"/>
          <w:i/>
        </w:rPr>
        <w:t>uti possideties was</w:t>
      </w:r>
      <w:r>
        <w:rPr>
          <w:rFonts w:eastAsia="Times New Roman" w:cs="Times New Roman" w:ascii="Times New Roman" w:hAnsi="Times New Roman"/>
        </w:rPr>
        <w:t xml:space="preserve"> imported from Latin America into these continents, serving to define the boundaries between new states that were previously governed </w:t>
      </w:r>
      <w:r>
        <w:rPr>
          <w:rFonts w:eastAsia="Times New Roman" w:cs="Times New Roman" w:ascii="Times New Roman" w:hAnsi="Times New Roman"/>
          <w:b/>
        </w:rPr>
        <w:t>by</w:t>
      </w:r>
      <w:r>
        <w:rPr>
          <w:rFonts w:eastAsia="Times New Roman" w:cs="Times New Roman" w:ascii="Times New Roman" w:hAnsi="Times New Roman"/>
        </w:rPr>
        <w:t xml:space="preserve"> the same colonial power.</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54</w:t>
      </w:r>
    </w:p>
    <w:p>
      <w:pPr>
        <w:pStyle w:val="Normal"/>
        <w:spacing w:lineRule="exact" w:line="354"/>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40" w:start="20" w:end="60"/>
        <w:jc w:val="both"/>
        <w:rPr/>
      </w:pPr>
      <w:r>
        <w:rPr>
          <w:rFonts w:eastAsia="Times New Roman" w:cs="Times New Roman" w:ascii="Times New Roman" w:hAnsi="Times New Roman"/>
        </w:rPr>
        <w:t xml:space="preserve">The </w:t>
      </w:r>
      <w:r>
        <w:rPr>
          <w:rFonts w:eastAsia="Times New Roman" w:cs="Times New Roman" w:ascii="Times New Roman" w:hAnsi="Times New Roman"/>
          <w:i/>
        </w:rPr>
        <w:t>uti possidetis</w:t>
      </w:r>
      <w:r>
        <w:rPr>
          <w:rFonts w:eastAsia="Times New Roman" w:cs="Times New Roman" w:ascii="Times New Roman" w:hAnsi="Times New Roman"/>
        </w:rPr>
        <w:t xml:space="preserve"> doctrine was not invented </w:t>
      </w:r>
      <w:r>
        <w:rPr>
          <w:rFonts w:eastAsia="Times New Roman" w:cs="Times New Roman" w:ascii="Times New Roman" w:hAnsi="Times New Roman"/>
          <w:b/>
        </w:rPr>
        <w:t>by</w:t>
      </w:r>
      <w:r>
        <w:rPr>
          <w:rFonts w:eastAsia="Times New Roman" w:cs="Times New Roman" w:ascii="Times New Roman" w:hAnsi="Times New Roman"/>
        </w:rPr>
        <w:t xml:space="preserve"> international judges or arbitrators. It was put forward </w:t>
      </w:r>
      <w:r>
        <w:rPr>
          <w:rFonts w:eastAsia="Times New Roman" w:cs="Times New Roman" w:ascii="Times New Roman" w:hAnsi="Times New Roman"/>
          <w:b/>
        </w:rPr>
        <w:t>by</w:t>
      </w:r>
      <w:r>
        <w:rPr>
          <w:rFonts w:eastAsia="Times New Roman" w:cs="Times New Roman" w:ascii="Times New Roman" w:hAnsi="Times New Roman"/>
        </w:rPr>
        <w:t xml:space="preserve"> states themselves, mainly through the adoption of bilateral and regional agreements and declarations.</w:t>
      </w:r>
      <w:r>
        <w:rPr>
          <w:rFonts w:eastAsia="Times New Roman" w:cs="Times New Roman" w:ascii="Times New Roman" w:hAnsi="Times New Roman"/>
          <w:sz w:val="30"/>
          <w:vertAlign w:val="superscript"/>
        </w:rPr>
        <w:t>5 5</w:t>
      </w:r>
      <w:r>
        <w:rPr>
          <w:rFonts w:eastAsia="Times New Roman" w:cs="Times New Roman" w:ascii="Times New Roman" w:hAnsi="Times New Roman"/>
        </w:rPr>
        <w:t xml:space="preserve"> However, international adjudicators made important contributions to the clarification, development, and expansion of the doctrine, all with the aim of ensuring the stability and continuity of boundaries.</w:t>
      </w:r>
    </w:p>
    <w:p>
      <w:pPr>
        <w:pStyle w:val="Normal"/>
        <w:spacing w:lineRule="exact" w:line="1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440" w:start="40" w:end="20"/>
        <w:rPr/>
      </w:pPr>
      <w:r>
        <w:rPr>
          <w:rFonts w:eastAsia="Times New Roman" w:cs="Times New Roman" w:ascii="Times New Roman" w:hAnsi="Times New Roman"/>
        </w:rPr>
        <w:t xml:space="preserve">For example, in </w:t>
      </w:r>
      <w:r>
        <w:rPr>
          <w:rFonts w:eastAsia="Times New Roman" w:cs="Times New Roman" w:ascii="Times New Roman" w:hAnsi="Times New Roman"/>
          <w:i/>
        </w:rPr>
        <w:t>Certain Boundary Questions between Colombia and Venezuela,</w:t>
      </w:r>
      <w:r>
        <w:rPr>
          <w:rFonts w:eastAsia="Times New Roman" w:cs="Times New Roman" w:ascii="Times New Roman" w:hAnsi="Times New Roman"/>
        </w:rPr>
        <w:t xml:space="preserve"> the arbitrator, the Swiss Federal Council, elaborated</w:t>
      </w:r>
    </w:p>
    <w:p>
      <w:pPr>
        <w:pStyle w:val="Normal"/>
        <w:tabs>
          <w:tab w:val="clear" w:pos="720"/>
          <w:tab w:val="left" w:pos="1800" w:leader="none"/>
          <w:tab w:val="left" w:pos="6080" w:leader="none"/>
        </w:tabs>
        <w:spacing w:lineRule="auto" w:line="230"/>
        <w:ind w:start="40" w:end="0"/>
        <w:rPr/>
      </w:pPr>
      <w:r>
        <w:rPr>
          <w:rFonts w:eastAsia="Times New Roman" w:cs="Times New Roman" w:ascii="Times New Roman" w:hAnsi="Times New Roman"/>
          <w:sz w:val="18"/>
        </w:rPr>
        <w:t>on the  advantages</w:t>
        <w:tab/>
        <w:t xml:space="preserve">of the  </w:t>
      </w:r>
      <w:r>
        <w:rPr>
          <w:rFonts w:eastAsia="Times New Roman" w:cs="Times New Roman" w:ascii="Times New Roman" w:hAnsi="Times New Roman"/>
          <w:i/>
          <w:sz w:val="18"/>
        </w:rPr>
        <w:t>uti possidetis</w:t>
      </w:r>
      <w:r>
        <w:rPr>
          <w:rFonts w:eastAsia="Times New Roman" w:cs="Times New Roman" w:ascii="Times New Roman" w:hAnsi="Times New Roman"/>
          <w:sz w:val="18"/>
        </w:rPr>
        <w:t xml:space="preserve"> rule.</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5 6</w:t>
      </w:r>
      <w:r>
        <w:rPr>
          <w:rFonts w:eastAsia="Times New Roman" w:cs="Times New Roman" w:ascii="Times New Roman" w:hAnsi="Times New Roman"/>
          <w:sz w:val="18"/>
        </w:rPr>
        <w:t xml:space="preserve">  It  stipulated that,</w:t>
        <w:tab/>
        <w:t>even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Ratner,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6,</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590</w:t>
      </w:r>
    </w:p>
    <w:p>
      <w:pPr>
        <w:pStyle w:val="Normal"/>
        <w:spacing w:lineRule="exact" w:line="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15"/>
        </w:numPr>
        <w:tabs>
          <w:tab w:val="clear" w:pos="720"/>
          <w:tab w:val="left" w:pos="900" w:leader="none"/>
        </w:tabs>
        <w:spacing w:lineRule="auto" w:line="259"/>
        <w:ind w:firstLine="300" w:start="40" w:end="40"/>
        <w:jc w:val="both"/>
        <w:rPr>
          <w:rFonts w:ascii="Times New Roman" w:hAnsi="Times New Roman" w:eastAsia="Times New Roman" w:cs="Times New Roman"/>
          <w:b/>
          <w:sz w:val="16"/>
        </w:rPr>
      </w:pPr>
      <w:r>
        <w:rPr>
          <w:rFonts w:eastAsia="Times New Roman" w:cs="Times New Roman" w:ascii="Times New Roman" w:hAnsi="Times New Roman"/>
          <w:sz w:val="16"/>
        </w:rPr>
        <w:t xml:space="preserve">On the Roman origins of the term </w:t>
      </w:r>
      <w:r>
        <w:rPr>
          <w:rFonts w:eastAsia="Times New Roman" w:cs="Times New Roman" w:ascii="Times New Roman" w:hAnsi="Times New Roman"/>
          <w:i/>
          <w:sz w:val="16"/>
        </w:rPr>
        <w:t>'uti possidetis,'</w:t>
      </w:r>
      <w:r>
        <w:rPr>
          <w:rFonts w:eastAsia="Times New Roman" w:cs="Times New Roman" w:ascii="Times New Roman" w:hAnsi="Times New Roman"/>
          <w:sz w:val="16"/>
        </w:rPr>
        <w:t xml:space="preserve"> see for example, </w:t>
      </w:r>
      <w:r>
        <w:rPr>
          <w:rFonts w:eastAsia="Times New Roman" w:cs="Times New Roman" w:ascii="Times New Roman" w:hAnsi="Times New Roman"/>
          <w:b/>
          <w:sz w:val="16"/>
        </w:rPr>
        <w:t>JOHN</w:t>
      </w:r>
      <w:r>
        <w:rPr>
          <w:rFonts w:eastAsia="Times New Roman" w:cs="Times New Roman" w:ascii="Times New Roman" w:hAnsi="Times New Roman"/>
          <w:sz w:val="16"/>
        </w:rPr>
        <w:t xml:space="preserve"> MOORE, </w:t>
      </w:r>
      <w:r>
        <w:rPr>
          <w:rFonts w:eastAsia="Times New Roman" w:cs="Times New Roman" w:ascii="Times New Roman" w:hAnsi="Times New Roman"/>
          <w:i/>
          <w:sz w:val="16"/>
        </w:rPr>
        <w:t xml:space="preserve">Memorandum on Uti Possidetis: Costa Rica-PanamaArbitration </w:t>
      </w:r>
      <w:r>
        <w:rPr>
          <w:rFonts w:eastAsia="Times New Roman" w:cs="Times New Roman" w:ascii="Times New Roman" w:hAnsi="Times New Roman"/>
          <w:b/>
          <w:i/>
          <w:sz w:val="16"/>
        </w:rPr>
        <w:t>1911,</w:t>
      </w:r>
      <w:r>
        <w:rPr>
          <w:rFonts w:eastAsia="Times New Roman" w:cs="Times New Roman" w:ascii="Times New Roman" w:hAnsi="Times New Roman"/>
          <w:i/>
          <w:sz w:val="16"/>
        </w:rPr>
        <w:t xml:space="preserve"> in</w:t>
      </w:r>
      <w:r>
        <w:rPr>
          <w:rFonts w:eastAsia="Times New Roman" w:cs="Times New Roman" w:ascii="Times New Roman" w:hAnsi="Times New Roman"/>
          <w:sz w:val="16"/>
        </w:rPr>
        <w:t xml:space="preserve"> </w:t>
      </w:r>
      <w:r>
        <w:rPr>
          <w:rFonts w:eastAsia="Times New Roman" w:cs="Times New Roman" w:ascii="Times New Roman" w:hAnsi="Times New Roman"/>
          <w:b/>
          <w:sz w:val="16"/>
        </w:rPr>
        <w:t>3</w:t>
      </w: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40" w:end="0"/>
        <w:rPr/>
      </w:pPr>
      <w:r>
        <w:rPr>
          <w:rFonts w:eastAsia="Times New Roman" w:cs="Times New Roman" w:ascii="Times New Roman" w:hAnsi="Times New Roman"/>
          <w:b/>
          <w:sz w:val="14"/>
        </w:rPr>
        <w:t>COLLECTED</w:t>
      </w:r>
      <w:r>
        <w:rPr>
          <w:rFonts w:eastAsia="Times New Roman" w:cs="Times New Roman" w:ascii="Times New Roman" w:hAnsi="Times New Roman"/>
          <w:sz w:val="14"/>
        </w:rPr>
        <w:t xml:space="preserve"> PAPERS OF </w:t>
      </w:r>
      <w:r>
        <w:rPr>
          <w:rFonts w:eastAsia="Times New Roman" w:cs="Times New Roman" w:ascii="Times New Roman" w:hAnsi="Times New Roman"/>
          <w:b/>
          <w:sz w:val="14"/>
        </w:rPr>
        <w:t>JOHN</w:t>
      </w:r>
      <w:r>
        <w:rPr>
          <w:rFonts w:eastAsia="Times New Roman" w:cs="Times New Roman" w:ascii="Times New Roman" w:hAnsi="Times New Roman"/>
          <w:sz w:val="14"/>
        </w:rPr>
        <w:t xml:space="preserve"> BASSETT MOORE  </w:t>
      </w:r>
      <w:r>
        <w:rPr>
          <w:rFonts w:eastAsia="Times New Roman" w:cs="Times New Roman" w:ascii="Times New Roman" w:hAnsi="Times New Roman"/>
          <w:b/>
          <w:sz w:val="14"/>
        </w:rPr>
        <w:t>328,  328-32</w:t>
      </w:r>
      <w:r>
        <w:rPr>
          <w:rFonts w:eastAsia="Times New Roman" w:cs="Times New Roman" w:ascii="Times New Roman" w:hAnsi="Times New Roman"/>
          <w:sz w:val="14"/>
        </w:rPr>
        <w:t xml:space="preserve">  (1944).</w:t>
      </w:r>
    </w:p>
    <w:p>
      <w:pPr>
        <w:pStyle w:val="Normal"/>
        <w:spacing w:lineRule="exact" w:line="1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15"/>
        </w:numPr>
        <w:tabs>
          <w:tab w:val="clear" w:pos="720"/>
          <w:tab w:val="left" w:pos="920" w:leader="none"/>
        </w:tabs>
        <w:spacing w:lineRule="atLeast" w:line="0"/>
        <w:ind w:hanging="580" w:start="920" w:end="0"/>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Ratner,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6,</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590.</w:t>
      </w:r>
    </w:p>
    <w:p>
      <w:pPr>
        <w:pStyle w:val="Normal"/>
        <w:spacing w:lineRule="exact" w:line="1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15"/>
        </w:numPr>
        <w:tabs>
          <w:tab w:val="clear" w:pos="720"/>
          <w:tab w:val="left" w:pos="900" w:leader="none"/>
        </w:tabs>
        <w:spacing w:lineRule="atLeast" w:line="0"/>
        <w:ind w:hanging="560" w:start="900" w:end="0"/>
        <w:rPr>
          <w:rFonts w:ascii="Times New Roman" w:hAnsi="Times New Roman" w:eastAsia="Times New Roman" w:cs="Times New Roman"/>
          <w:b/>
          <w:sz w:val="14"/>
        </w:rPr>
      </w:pPr>
      <w:r>
        <w:rPr>
          <w:rFonts w:eastAsia="Times New Roman" w:cs="Times New Roman" w:ascii="Times New Roman" w:hAnsi="Times New Roman"/>
          <w:i/>
          <w:sz w:val="14"/>
        </w:rPr>
        <w:t>Id.;  see  also</w:t>
      </w:r>
      <w:r>
        <w:rPr>
          <w:rFonts w:eastAsia="Times New Roman" w:cs="Times New Roman" w:ascii="Times New Roman" w:hAnsi="Times New Roman"/>
          <w:sz w:val="14"/>
        </w:rPr>
        <w:t xml:space="preserve">  </w:t>
      </w:r>
      <w:r>
        <w:rPr>
          <w:rFonts w:eastAsia="Times New Roman" w:cs="Times New Roman" w:ascii="Times New Roman" w:hAnsi="Times New Roman"/>
          <w:b/>
          <w:sz w:val="14"/>
        </w:rPr>
        <w:t>OPPENHEIM'S</w:t>
      </w:r>
      <w:r>
        <w:rPr>
          <w:rFonts w:eastAsia="Times New Roman" w:cs="Times New Roman" w:ascii="Times New Roman" w:hAnsi="Times New Roman"/>
          <w:sz w:val="14"/>
        </w:rPr>
        <w:t xml:space="preserve">  INTERNATIONAL  </w:t>
      </w:r>
      <w:r>
        <w:rPr>
          <w:rFonts w:eastAsia="Times New Roman" w:cs="Times New Roman" w:ascii="Times New Roman" w:hAnsi="Times New Roman"/>
          <w:b/>
          <w:sz w:val="14"/>
        </w:rPr>
        <w:t>LAW  669</w:t>
      </w:r>
      <w:r>
        <w:rPr>
          <w:rFonts w:eastAsia="Times New Roman" w:cs="Times New Roman" w:ascii="Times New Roman" w:hAnsi="Times New Roman"/>
          <w:sz w:val="14"/>
        </w:rPr>
        <w:t xml:space="preserve">  (Robert  Jennings</w:t>
      </w:r>
    </w:p>
    <w:p>
      <w:pPr>
        <w:pStyle w:val="Normal"/>
        <w:spacing w:lineRule="exact" w:line="16"/>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uto" w:line="252"/>
        <w:ind w:start="40" w:end="0"/>
        <w:rPr/>
      </w:pPr>
      <w:r>
        <w:rPr>
          <w:rFonts w:eastAsia="Times New Roman" w:cs="Times New Roman" w:ascii="Times New Roman" w:hAnsi="Times New Roman"/>
          <w:sz w:val="16"/>
        </w:rPr>
        <w:t xml:space="preserve">Arthur Watts, eds., 9th ed., </w:t>
      </w:r>
      <w:r>
        <w:rPr>
          <w:rFonts w:eastAsia="Times New Roman" w:cs="Times New Roman" w:ascii="Times New Roman" w:hAnsi="Times New Roman"/>
          <w:b/>
          <w:sz w:val="16"/>
        </w:rPr>
        <w:t>1992);</w:t>
      </w:r>
      <w:r>
        <w:rPr>
          <w:rFonts w:eastAsia="Times New Roman" w:cs="Times New Roman" w:ascii="Times New Roman" w:hAnsi="Times New Roman"/>
          <w:sz w:val="16"/>
        </w:rPr>
        <w:t xml:space="preserve"> Malcolm Shaw, </w:t>
      </w:r>
      <w:r>
        <w:rPr>
          <w:rFonts w:eastAsia="Times New Roman" w:cs="Times New Roman" w:ascii="Times New Roman" w:hAnsi="Times New Roman"/>
          <w:i/>
          <w:sz w:val="16"/>
        </w:rPr>
        <w:t>The Heritage of States: The Principle of</w:t>
      </w:r>
      <w:r>
        <w:rPr>
          <w:rFonts w:eastAsia="Times New Roman" w:cs="Times New Roman" w:ascii="Times New Roman" w:hAnsi="Times New Roman"/>
          <w:sz w:val="16"/>
        </w:rPr>
        <w:t xml:space="preserve"> Uti Possidetis Juris </w:t>
      </w:r>
      <w:r>
        <w:rPr>
          <w:rFonts w:eastAsia="Times New Roman" w:cs="Times New Roman" w:ascii="Times New Roman" w:hAnsi="Times New Roman"/>
          <w:i/>
          <w:sz w:val="16"/>
        </w:rPr>
        <w:t>Today,</w:t>
      </w:r>
      <w:r>
        <w:rPr>
          <w:rFonts w:eastAsia="Times New Roman" w:cs="Times New Roman" w:ascii="Times New Roman" w:hAnsi="Times New Roman"/>
          <w:sz w:val="16"/>
        </w:rPr>
        <w:t xml:space="preserve"> </w:t>
      </w:r>
      <w:r>
        <w:rPr>
          <w:rFonts w:eastAsia="Times New Roman" w:cs="Times New Roman" w:ascii="Times New Roman" w:hAnsi="Times New Roman"/>
          <w:b/>
          <w:sz w:val="16"/>
        </w:rPr>
        <w:t>67</w:t>
      </w:r>
      <w:r>
        <w:rPr>
          <w:rFonts w:eastAsia="Times New Roman" w:cs="Times New Roman" w:ascii="Times New Roman" w:hAnsi="Times New Roman"/>
          <w:sz w:val="16"/>
        </w:rPr>
        <w:t xml:space="preserve"> BRIT. Y.B. </w:t>
      </w:r>
      <w:r>
        <w:rPr>
          <w:rFonts w:eastAsia="Times New Roman" w:cs="Times New Roman" w:ascii="Times New Roman" w:hAnsi="Times New Roman"/>
          <w:b/>
          <w:sz w:val="16"/>
        </w:rPr>
        <w:t>INT'L</w:t>
      </w:r>
      <w:r>
        <w:rPr>
          <w:rFonts w:eastAsia="Times New Roman" w:cs="Times New Roman" w:ascii="Times New Roman" w:hAnsi="Times New Roman"/>
          <w:sz w:val="16"/>
        </w:rPr>
        <w:t xml:space="preserve"> L. </w:t>
      </w:r>
      <w:r>
        <w:rPr>
          <w:rFonts w:eastAsia="Times New Roman" w:cs="Times New Roman" w:ascii="Times New Roman" w:hAnsi="Times New Roman"/>
          <w:b/>
          <w:sz w:val="16"/>
        </w:rPr>
        <w:t>75 (1996).</w:t>
      </w:r>
    </w:p>
    <w:p>
      <w:pPr>
        <w:pStyle w:val="Normal"/>
        <w:numPr>
          <w:ilvl w:val="0"/>
          <w:numId w:val="15"/>
        </w:numPr>
        <w:tabs>
          <w:tab w:val="clear" w:pos="720"/>
          <w:tab w:val="left" w:pos="920" w:leader="none"/>
        </w:tabs>
        <w:spacing w:lineRule="auto" w:line="244"/>
        <w:ind w:firstLine="300" w:start="40" w:end="20"/>
        <w:rPr>
          <w:rFonts w:ascii="Times New Roman" w:hAnsi="Times New Roman" w:eastAsia="Times New Roman" w:cs="Times New Roman"/>
          <w:sz w:val="16"/>
        </w:rPr>
      </w:pPr>
      <w:r>
        <w:rPr>
          <w:rFonts w:eastAsia="Times New Roman" w:cs="Times New Roman" w:ascii="Times New Roman" w:hAnsi="Times New Roman"/>
          <w:i/>
          <w:sz w:val="16"/>
        </w:rPr>
        <w:t>See Shaw, 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53,</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100-05</w:t>
      </w:r>
      <w:r>
        <w:rPr>
          <w:rFonts w:eastAsia="Times New Roman" w:cs="Times New Roman" w:ascii="Times New Roman" w:hAnsi="Times New Roman"/>
          <w:sz w:val="16"/>
        </w:rPr>
        <w:t xml:space="preserve"> (describing how the </w:t>
      </w:r>
      <w:r>
        <w:rPr>
          <w:rFonts w:eastAsia="Times New Roman" w:cs="Times New Roman" w:ascii="Times New Roman" w:hAnsi="Times New Roman"/>
          <w:i/>
          <w:sz w:val="16"/>
        </w:rPr>
        <w:t xml:space="preserve">uti possidetis </w:t>
      </w:r>
      <w:r>
        <w:rPr>
          <w:rFonts w:eastAsia="Times New Roman" w:cs="Times New Roman" w:ascii="Times New Roman" w:hAnsi="Times New Roman"/>
          <w:sz w:val="16"/>
        </w:rPr>
        <w:t>doctrine migrated from Latin America to Africa and Asia).</w:t>
      </w:r>
    </w:p>
    <w:p>
      <w:pPr>
        <w:pStyle w:val="Normal"/>
        <w:numPr>
          <w:ilvl w:val="0"/>
          <w:numId w:val="15"/>
        </w:numPr>
        <w:tabs>
          <w:tab w:val="clear" w:pos="720"/>
          <w:tab w:val="left" w:pos="920" w:leader="none"/>
        </w:tabs>
        <w:spacing w:lineRule="atLeast" w:line="0"/>
        <w:ind w:firstLine="300" w:start="40" w:end="40"/>
        <w:jc w:val="both"/>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Org. of African Unity </w:t>
      </w:r>
      <w:r>
        <w:rPr>
          <w:rFonts w:eastAsia="Times New Roman" w:cs="Times New Roman" w:ascii="Times New Roman" w:hAnsi="Times New Roman"/>
          <w:b/>
          <w:sz w:val="16"/>
        </w:rPr>
        <w:t>[OAU],</w:t>
      </w:r>
      <w:r>
        <w:rPr>
          <w:rFonts w:eastAsia="Times New Roman" w:cs="Times New Roman" w:ascii="Times New Roman" w:hAnsi="Times New Roman"/>
          <w:sz w:val="16"/>
        </w:rPr>
        <w:t xml:space="preserve"> Resolution on Border Disputes Among African States, AHG/Res. </w:t>
      </w:r>
      <w:r>
        <w:rPr>
          <w:rFonts w:eastAsia="Times New Roman" w:cs="Times New Roman" w:ascii="Times New Roman" w:hAnsi="Times New Roman"/>
          <w:b/>
          <w:sz w:val="16"/>
        </w:rPr>
        <w:t>16(1),</w:t>
      </w:r>
      <w:r>
        <w:rPr>
          <w:rFonts w:eastAsia="Times New Roman" w:cs="Times New Roman" w:ascii="Times New Roman" w:hAnsi="Times New Roman"/>
          <w:b/>
        </w:rPr>
        <w:t xml:space="preserve"> 1</w:t>
      </w:r>
      <w:r>
        <w:rPr>
          <w:rFonts w:eastAsia="Times New Roman" w:cs="Times New Roman" w:ascii="Times New Roman" w:hAnsi="Times New Roman"/>
          <w:sz w:val="16"/>
        </w:rPr>
        <w:t xml:space="preserve"> 2 </w:t>
      </w:r>
      <w:r>
        <w:rPr>
          <w:rFonts w:eastAsia="Times New Roman" w:cs="Times New Roman" w:ascii="Times New Roman" w:hAnsi="Times New Roman"/>
          <w:b/>
          <w:sz w:val="16"/>
        </w:rPr>
        <w:t>(17-21</w:t>
      </w:r>
      <w:r>
        <w:rPr>
          <w:rFonts w:eastAsia="Times New Roman" w:cs="Times New Roman" w:ascii="Times New Roman" w:hAnsi="Times New Roman"/>
          <w:sz w:val="16"/>
        </w:rPr>
        <w:t xml:space="preserve"> July 1964) (declaring that all member states "pledge themselves to respect the borders existing on their achievement of national independence").</w:t>
      </w:r>
    </w:p>
    <w:p>
      <w:pPr>
        <w:pStyle w:val="Normal"/>
        <w:spacing w:lineRule="exact" w:line="166"/>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280" w:h="14285"/>
          <w:pgMar w:left="1280" w:right="1423" w:gutter="0" w:header="0" w:top="1010" w:footer="0" w:bottom="863"/>
          <w:pgNumType w:fmt="decimal"/>
          <w:formProt w:val="false"/>
          <w:textDirection w:val="lrTb"/>
          <w:docGrid w:type="default" w:linePitch="360" w:charSpace="0"/>
        </w:sectPr>
        <w:pStyle w:val="Normal"/>
        <w:numPr>
          <w:ilvl w:val="0"/>
          <w:numId w:val="15"/>
        </w:numPr>
        <w:tabs>
          <w:tab w:val="clear" w:pos="720"/>
          <w:tab w:val="left" w:pos="920" w:leader="none"/>
        </w:tabs>
        <w:spacing w:lineRule="atLeast" w:line="0"/>
        <w:ind w:hanging="580" w:start="920" w:end="0"/>
        <w:rPr>
          <w:rFonts w:ascii="Times New Roman" w:hAnsi="Times New Roman" w:eastAsia="Times New Roman" w:cs="Times New Roman"/>
          <w:b/>
          <w:sz w:val="16"/>
        </w:rPr>
      </w:pPr>
      <w:r>
        <w:rPr>
          <w:rFonts w:eastAsia="Times New Roman" w:cs="Times New Roman" w:ascii="Times New Roman" w:hAnsi="Times New Roman"/>
          <w:sz w:val="16"/>
        </w:rPr>
        <w:t>Sentence  Arbitrale  du  Conseil  F6d6ral  Suisse  sur  Diverses  Questions  de</w:t>
      </w:r>
    </w:p>
    <w:p>
      <w:pPr>
        <w:pStyle w:val="Normal"/>
        <w:tabs>
          <w:tab w:val="clear" w:pos="720"/>
          <w:tab w:val="left" w:pos="1120" w:leader="none"/>
          <w:tab w:val="left" w:pos="2960" w:leader="none"/>
          <w:tab w:val="left" w:pos="4640" w:leader="none"/>
          <w:tab w:val="left" w:pos="5620" w:leader="none"/>
        </w:tabs>
        <w:spacing w:lineRule="atLeast" w:line="0"/>
        <w:ind w:start="120" w:end="0"/>
        <w:rPr/>
      </w:pPr>
      <w:bookmarkStart w:id="13" w:name="page13"/>
      <w:bookmarkEnd w:id="13"/>
      <w:r>
        <w:drawing>
          <wp:anchor behindDoc="1" distT="0" distB="0" distL="114935" distR="114935" simplePos="0" locked="0" layoutInCell="0" allowOverlap="1" relativeHeight="15">
            <wp:simplePos x="0" y="0"/>
            <wp:positionH relativeFrom="page">
              <wp:posOffset>0</wp:posOffset>
            </wp:positionH>
            <wp:positionV relativeFrom="page">
              <wp:posOffset>0</wp:posOffset>
            </wp:positionV>
            <wp:extent cx="5904230" cy="9098280"/>
            <wp:effectExtent l="0" t="0" r="0" b="0"/>
            <wp:wrapNone/>
            <wp:docPr id="14"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 descr="" title=""/>
                    <pic:cNvPicPr>
                      <a:picLocks noChangeAspect="1" noChangeArrowheads="1"/>
                    </pic:cNvPicPr>
                  </pic:nvPicPr>
                  <pic:blipFill>
                    <a:blip r:embed="rId21"/>
                    <a:srcRect l="-3" t="-2" r="-3" b="-2"/>
                    <a:stretch>
                      <a:fillRect/>
                    </a:stretch>
                  </pic:blipFill>
                  <pic:spPr bwMode="auto">
                    <a:xfrm>
                      <a:off x="0" y="0"/>
                      <a:ext cx="5904230" cy="9098280"/>
                    </a:xfrm>
                    <a:prstGeom prst="rect">
                      <a:avLst/>
                    </a:prstGeom>
                  </pic:spPr>
                </pic:pic>
              </a:graphicData>
            </a:graphic>
          </wp:anchor>
        </w:drawing>
      </w:r>
      <w:r>
        <w:rPr>
          <w:rFonts w:eastAsia="Arial" w:cs="Arial" w:ascii="Arial" w:hAnsi="Arial"/>
          <w:i/>
          <w:sz w:val="16"/>
        </w:rPr>
        <w:t>124</w:t>
      </w:r>
      <w:r>
        <w:rPr>
          <w:rFonts w:eastAsia="Times New Roman" w:cs="Times New Roman" w:ascii="Times New Roman" w:hAnsi="Times New Roman"/>
        </w:rPr>
        <w:tab/>
      </w:r>
      <w:r>
        <w:rPr>
          <w:rFonts w:eastAsia="Times New Roman" w:cs="Times New Roman" w:ascii="Times New Roman" w:hAnsi="Times New Roman"/>
          <w:b/>
          <w:i/>
          <w:sz w:val="16"/>
        </w:rPr>
        <w:t>VANDERBILTJOURNAL</w:t>
      </w:r>
      <w:r>
        <w:rPr>
          <w:rFonts w:eastAsia="Times New Roman" w:cs="Times New Roman" w:ascii="Times New Roman" w:hAnsi="Times New Roman"/>
        </w:rPr>
        <w:tab/>
      </w:r>
      <w:r>
        <w:rPr>
          <w:rFonts w:eastAsia="Times New Roman" w:cs="Times New Roman" w:ascii="Times New Roman" w:hAnsi="Times New Roman"/>
          <w:i/>
          <w:sz w:val="16"/>
        </w:rPr>
        <w:t xml:space="preserve">OF </w:t>
      </w:r>
      <w:r>
        <w:rPr>
          <w:rFonts w:eastAsia="Times New Roman" w:cs="Times New Roman" w:ascii="Times New Roman" w:hAnsi="Times New Roman"/>
          <w:b/>
          <w:i/>
          <w:sz w:val="16"/>
        </w:rPr>
        <w:t>TRANSNATIONAL</w:t>
      </w:r>
      <w:r>
        <w:rPr>
          <w:rFonts w:eastAsia="Times New Roman" w:cs="Times New Roman" w:ascii="Times New Roman" w:hAnsi="Times New Roman"/>
        </w:rPr>
        <w:tab/>
      </w:r>
      <w:r>
        <w:rPr>
          <w:rFonts w:eastAsia="Times New Roman" w:cs="Times New Roman" w:ascii="Times New Roman" w:hAnsi="Times New Roman"/>
          <w:i/>
          <w:sz w:val="16"/>
        </w:rPr>
        <w:t>LAW</w:t>
      </w:r>
      <w:r>
        <w:rPr>
          <w:rFonts w:eastAsia="Times New Roman" w:cs="Times New Roman" w:ascii="Times New Roman" w:hAnsi="Times New Roman"/>
        </w:rPr>
        <w:tab/>
      </w:r>
      <w:r>
        <w:rPr>
          <w:rFonts w:eastAsia="Times New Roman" w:cs="Times New Roman" w:ascii="Times New Roman" w:hAnsi="Times New Roman"/>
          <w:i/>
          <w:sz w:val="16"/>
        </w:rPr>
        <w:t xml:space="preserve">[VOL. </w:t>
      </w:r>
      <w:r>
        <w:rPr>
          <w:rFonts w:eastAsia="Times New Roman" w:cs="Times New Roman" w:ascii="Times New Roman" w:hAnsi="Times New Roman"/>
          <w:b/>
          <w:i/>
          <w:sz w:val="16"/>
        </w:rPr>
        <w:t>50:1.13</w:t>
      </w:r>
    </w:p>
    <w:p>
      <w:pPr>
        <w:pStyle w:val="Normal"/>
        <w:spacing w:lineRule="exact" w:line="270"/>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uto" w:line="230"/>
        <w:ind w:start="100" w:end="40"/>
        <w:jc w:val="both"/>
        <w:rPr/>
      </w:pPr>
      <w:r>
        <w:rPr>
          <w:rFonts w:eastAsia="Times New Roman" w:cs="Times New Roman" w:ascii="Times New Roman" w:hAnsi="Times New Roman"/>
        </w:rPr>
        <w:t xml:space="preserve">though there were many areas in Latin America that had never been explored or occupied </w:t>
      </w:r>
      <w:r>
        <w:rPr>
          <w:rFonts w:eastAsia="Times New Roman" w:cs="Times New Roman" w:ascii="Times New Roman" w:hAnsi="Times New Roman"/>
          <w:b/>
        </w:rPr>
        <w:t>by</w:t>
      </w:r>
      <w:r>
        <w:rPr>
          <w:rFonts w:eastAsia="Times New Roman" w:cs="Times New Roman" w:ascii="Times New Roman" w:hAnsi="Times New Roman"/>
        </w:rPr>
        <w:t xml:space="preserve"> "civilized nations," in accordance with the principle of </w:t>
      </w:r>
      <w:r>
        <w:rPr>
          <w:rFonts w:eastAsia="Times New Roman" w:cs="Times New Roman" w:ascii="Times New Roman" w:hAnsi="Times New Roman"/>
          <w:i/>
        </w:rPr>
        <w:t>uti possidetis</w:t>
      </w:r>
      <w:r>
        <w:rPr>
          <w:rFonts w:eastAsia="Times New Roman" w:cs="Times New Roman" w:ascii="Times New Roman" w:hAnsi="Times New Roman"/>
        </w:rPr>
        <w:t xml:space="preserve"> these territories were considered to belong "to the respective republics that succeeded the Spanish Provinces to which these lands were connected </w:t>
      </w:r>
      <w:r>
        <w:rPr>
          <w:rFonts w:eastAsia="Times New Roman" w:cs="Times New Roman" w:ascii="Times New Roman" w:hAnsi="Times New Roman"/>
          <w:b/>
        </w:rPr>
        <w:t>by</w:t>
      </w:r>
      <w:r>
        <w:rPr>
          <w:rFonts w:eastAsia="Times New Roman" w:cs="Times New Roman" w:ascii="Times New Roman" w:hAnsi="Times New Roman"/>
        </w:rPr>
        <w:t xml:space="preserve"> virtue of old royal decrees."</w:t>
      </w:r>
      <w:r>
        <w:rPr>
          <w:rFonts w:eastAsia="Times New Roman" w:cs="Times New Roman" w:ascii="Times New Roman" w:hAnsi="Times New Roman"/>
          <w:sz w:val="30"/>
          <w:vertAlign w:val="superscript"/>
        </w:rPr>
        <w:t>57</w:t>
      </w:r>
      <w:r>
        <w:rPr>
          <w:rFonts w:eastAsia="Times New Roman" w:cs="Times New Roman" w:ascii="Times New Roman" w:hAnsi="Times New Roman"/>
        </w:rPr>
        <w:t xml:space="preserve"> This legal presumption protected Latin America from "the designs of the colonizing states of Europe against lands which otherwise they could</w:t>
      </w:r>
    </w:p>
    <w:p>
      <w:pPr>
        <w:pStyle w:val="Normal"/>
        <w:spacing w:lineRule="auto" w:line="228"/>
        <w:ind w:start="4220" w:end="0"/>
        <w:rPr>
          <w:rFonts w:ascii="Times New Roman" w:hAnsi="Times New Roman" w:eastAsia="Times New Roman" w:cs="Times New Roman"/>
          <w:i/>
          <w:i/>
          <w:sz w:val="6"/>
        </w:rPr>
      </w:pPr>
      <w:r>
        <w:rPr>
          <w:rFonts w:eastAsia="Times New Roman" w:cs="Times New Roman" w:ascii="Times New Roman" w:hAnsi="Times New Roman"/>
          <w:i/>
          <w:sz w:val="6"/>
        </w:rPr>
        <w:t>5 8</w:t>
      </w:r>
    </w:p>
    <w:p>
      <w:pPr>
        <w:pStyle w:val="Normal"/>
        <w:spacing w:lineRule="auto" w:line="218"/>
        <w:ind w:firstLine="20" w:start="80" w:end="20"/>
        <w:rPr/>
      </w:pPr>
      <w:r>
        <w:rPr>
          <w:rFonts w:eastAsia="Times New Roman" w:cs="Times New Roman" w:ascii="Times New Roman" w:hAnsi="Times New Roman"/>
        </w:rPr>
        <w:t xml:space="preserve">have sought to proclaim as </w:t>
      </w:r>
      <w:r>
        <w:rPr>
          <w:rFonts w:eastAsia="Times New Roman" w:cs="Times New Roman" w:ascii="Times New Roman" w:hAnsi="Times New Roman"/>
          <w:i/>
        </w:rPr>
        <w:t>[terra] nullius."</w:t>
      </w:r>
      <w:r>
        <w:rPr>
          <w:rFonts w:eastAsia="Times New Roman" w:cs="Times New Roman" w:ascii="Times New Roman" w:hAnsi="Times New Roman"/>
        </w:rPr>
        <w:t xml:space="preserve"> At the same time, </w:t>
      </w:r>
      <w:r>
        <w:rPr>
          <w:rFonts w:eastAsia="Times New Roman" w:cs="Times New Roman" w:ascii="Times New Roman" w:hAnsi="Times New Roman"/>
          <w:i/>
        </w:rPr>
        <w:t>uti possidetis</w:t>
      </w:r>
      <w:r>
        <w:rPr>
          <w:rFonts w:eastAsia="Times New Roman" w:cs="Times New Roman" w:ascii="Times New Roman" w:hAnsi="Times New Roman"/>
        </w:rPr>
        <w:t xml:space="preserve"> allegedly reduced boundary conflicts between the successor</w:t>
      </w:r>
    </w:p>
    <w:p>
      <w:pPr>
        <w:pStyle w:val="Normal"/>
        <w:spacing w:lineRule="auto" w:line="230"/>
        <w:ind w:start="100" w:end="0"/>
        <w:rPr/>
      </w:pPr>
      <w:r>
        <w:rPr>
          <w:rFonts w:eastAsia="Times New Roman" w:cs="Times New Roman" w:ascii="Times New Roman" w:hAnsi="Times New Roman"/>
          <w:sz w:val="18"/>
        </w:rPr>
        <w:t>states of the Spanish Empire  and thus promoted  peace  and stability.</w:t>
      </w:r>
      <w:r>
        <w:rPr>
          <w:rFonts w:eastAsia="Times New Roman" w:cs="Times New Roman" w:ascii="Times New Roman" w:hAnsi="Times New Roman"/>
          <w:sz w:val="24"/>
          <w:vertAlign w:val="superscript"/>
        </w:rPr>
        <w:t>5 9</w:t>
      </w:r>
    </w:p>
    <w:p>
      <w:pPr>
        <w:pStyle w:val="Normal"/>
        <w:spacing w:lineRule="atLeast" w:line="0"/>
        <w:ind w:firstLine="440" w:start="100" w:end="0"/>
        <w:jc w:val="both"/>
        <w:rPr/>
      </w:pPr>
      <w:r>
        <w:rPr>
          <w:rFonts w:eastAsia="Times New Roman" w:cs="Times New Roman" w:ascii="Times New Roman" w:hAnsi="Times New Roman"/>
        </w:rPr>
        <w:t xml:space="preserve">This advantage of reducing boundary conflicts between neighboring states eventually came to be understood as the primary function of </w:t>
      </w:r>
      <w:r>
        <w:rPr>
          <w:rFonts w:eastAsia="Times New Roman" w:cs="Times New Roman" w:ascii="Times New Roman" w:hAnsi="Times New Roman"/>
          <w:i/>
        </w:rPr>
        <w:t>uti possidetis.</w:t>
      </w:r>
      <w:r>
        <w:rPr>
          <w:rFonts w:eastAsia="Times New Roman" w:cs="Times New Roman" w:ascii="Times New Roman" w:hAnsi="Times New Roman"/>
          <w:i/>
          <w:sz w:val="30"/>
          <w:vertAlign w:val="superscript"/>
        </w:rPr>
        <w:t>60</w:t>
      </w:r>
      <w:r>
        <w:rPr>
          <w:rFonts w:eastAsia="Times New Roman" w:cs="Times New Roman" w:ascii="Times New Roman" w:hAnsi="Times New Roman"/>
        </w:rPr>
        <w:t xml:space="preserve"> This point was made clear </w:t>
      </w:r>
      <w:r>
        <w:rPr>
          <w:rFonts w:eastAsia="Times New Roman" w:cs="Times New Roman" w:ascii="Times New Roman" w:hAnsi="Times New Roman"/>
          <w:b/>
        </w:rPr>
        <w:t>by</w:t>
      </w:r>
      <w:r>
        <w:rPr>
          <w:rFonts w:eastAsia="Times New Roman" w:cs="Times New Roman" w:ascii="Times New Roman" w:hAnsi="Times New Roman"/>
        </w:rPr>
        <w:t xml:space="preserve"> the ICJ in </w:t>
      </w:r>
      <w:r>
        <w:rPr>
          <w:rFonts w:eastAsia="Times New Roman" w:cs="Times New Roman" w:ascii="Times New Roman" w:hAnsi="Times New Roman"/>
          <w:i/>
        </w:rPr>
        <w:t>Frontier Dispute (Burkina Faso/Mali) (Burkina Faso/Mali),</w:t>
      </w:r>
      <w:r>
        <w:rPr>
          <w:rFonts w:eastAsia="Times New Roman" w:cs="Times New Roman" w:ascii="Times New Roman" w:hAnsi="Times New Roman"/>
        </w:rPr>
        <w:t xml:space="preserve"> which</w:t>
      </w:r>
      <w:r>
        <w:rPr>
          <w:rFonts w:eastAsia="Times New Roman" w:cs="Times New Roman" w:ascii="Times New Roman" w:hAnsi="Times New Roman"/>
          <w:i/>
        </w:rPr>
        <w:t xml:space="preserve"> </w:t>
      </w:r>
      <w:r>
        <w:rPr>
          <w:rFonts w:eastAsia="Times New Roman" w:cs="Times New Roman" w:ascii="Times New Roman" w:hAnsi="Times New Roman"/>
        </w:rPr>
        <w:t xml:space="preserve">was the first judicial examination of the application of the </w:t>
      </w:r>
      <w:r>
        <w:rPr>
          <w:rFonts w:eastAsia="Times New Roman" w:cs="Times New Roman" w:ascii="Times New Roman" w:hAnsi="Times New Roman"/>
          <w:i/>
        </w:rPr>
        <w:t>uti possidetis</w:t>
      </w:r>
      <w:r>
        <w:rPr>
          <w:rFonts w:eastAsia="Times New Roman" w:cs="Times New Roman" w:ascii="Times New Roman" w:hAnsi="Times New Roman"/>
        </w:rPr>
        <w:t xml:space="preserve"> doctrine in Africa.</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6 1</w:t>
      </w:r>
      <w:r>
        <w:rPr>
          <w:rFonts w:eastAsia="Times New Roman" w:cs="Times New Roman" w:ascii="Times New Roman" w:hAnsi="Times New Roman"/>
        </w:rPr>
        <w:t xml:space="preserve"> The court emphasized that </w:t>
      </w:r>
      <w:r>
        <w:rPr>
          <w:rFonts w:eastAsia="Times New Roman" w:cs="Times New Roman" w:ascii="Times New Roman" w:hAnsi="Times New Roman"/>
          <w:i/>
        </w:rPr>
        <w:t>uti possidetis</w:t>
      </w:r>
      <w:r>
        <w:rPr>
          <w:rFonts w:eastAsia="Times New Roman" w:cs="Times New Roman" w:ascii="Times New Roman" w:hAnsi="Times New Roman"/>
        </w:rPr>
        <w:t xml:space="preserve"> was a firmly established international law principle of a general scope, whose "obvious purpose" was "to prevent the independence and stability of new States [from] being endangered </w:t>
      </w:r>
      <w:r>
        <w:rPr>
          <w:rFonts w:eastAsia="Times New Roman" w:cs="Times New Roman" w:ascii="Times New Roman" w:hAnsi="Times New Roman"/>
          <w:b/>
        </w:rPr>
        <w:t>by</w:t>
      </w:r>
      <w:r>
        <w:rPr>
          <w:rFonts w:eastAsia="Times New Roman" w:cs="Times New Roman" w:ascii="Times New Roman" w:hAnsi="Times New Roman"/>
        </w:rPr>
        <w:t xml:space="preserve"> fratricidal struggles provoked </w:t>
      </w:r>
      <w:r>
        <w:rPr>
          <w:rFonts w:eastAsia="Times New Roman" w:cs="Times New Roman" w:ascii="Times New Roman" w:hAnsi="Times New Roman"/>
          <w:b/>
        </w:rPr>
        <w:t>by</w:t>
      </w:r>
      <w:r>
        <w:rPr>
          <w:rFonts w:eastAsia="Times New Roman" w:cs="Times New Roman" w:ascii="Times New Roman" w:hAnsi="Times New Roman"/>
        </w:rPr>
        <w:t xml:space="preserve"> the challenging of frontiers following the withdrawal of the</w:t>
      </w:r>
      <w:r>
        <w:rPr>
          <w:rFonts w:eastAsia="Times New Roman" w:cs="Times New Roman" w:ascii="Times New Roman" w:hAnsi="Times New Roman"/>
          <w:b/>
        </w:rPr>
        <w:t xml:space="preserve"> </w:t>
      </w:r>
      <w:r>
        <w:rPr>
          <w:rFonts w:eastAsia="Times New Roman" w:cs="Times New Roman" w:ascii="Times New Roman" w:hAnsi="Times New Roman"/>
        </w:rPr>
        <w:t>administering power."</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62</w:t>
      </w:r>
      <w:r>
        <w:rPr>
          <w:rFonts w:eastAsia="Times New Roman" w:cs="Times New Roman" w:ascii="Times New Roman" w:hAnsi="Times New Roman"/>
        </w:rPr>
        <w:t xml:space="preserve"> The court also noted that </w:t>
      </w:r>
      <w:r>
        <w:rPr>
          <w:rFonts w:eastAsia="Times New Roman" w:cs="Times New Roman" w:ascii="Times New Roman" w:hAnsi="Times New Roman"/>
          <w:i/>
        </w:rPr>
        <w:t>uti possidetis</w:t>
      </w:r>
      <w:r>
        <w:rPr>
          <w:rFonts w:eastAsia="Times New Roman" w:cs="Times New Roman" w:ascii="Times New Roman" w:hAnsi="Times New Roman"/>
        </w:rPr>
        <w:t xml:space="preserve"> was "logically connected" with the phenomenon of decolonization "wherever it occurred."</w:t>
      </w:r>
      <w:r>
        <w:rPr>
          <w:rFonts w:eastAsia="Times New Roman" w:cs="Times New Roman" w:ascii="Times New Roman" w:hAnsi="Times New Roman"/>
          <w:sz w:val="30"/>
          <w:vertAlign w:val="superscript"/>
        </w:rPr>
        <w:t>63</w:t>
      </w:r>
    </w:p>
    <w:p>
      <w:pPr>
        <w:pStyle w:val="Normal"/>
        <w:spacing w:lineRule="exact" w:line="48"/>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60" w:start="60" w:end="20"/>
        <w:jc w:val="both"/>
        <w:rPr/>
      </w:pPr>
      <w:r>
        <w:rPr>
          <w:rFonts w:eastAsia="Times New Roman" w:cs="Times New Roman" w:ascii="Times New Roman" w:hAnsi="Times New Roman"/>
        </w:rPr>
        <w:t xml:space="preserve">Although the </w:t>
      </w:r>
      <w:r>
        <w:rPr>
          <w:rFonts w:eastAsia="Times New Roman" w:cs="Times New Roman" w:ascii="Times New Roman" w:hAnsi="Times New Roman"/>
          <w:b/>
        </w:rPr>
        <w:t>ICJ</w:t>
      </w:r>
      <w:r>
        <w:rPr>
          <w:rFonts w:eastAsia="Times New Roman" w:cs="Times New Roman" w:ascii="Times New Roman" w:hAnsi="Times New Roman"/>
        </w:rPr>
        <w:t xml:space="preserve"> affirmed the universal character of the </w:t>
      </w:r>
      <w:r>
        <w:rPr>
          <w:rFonts w:eastAsia="Times New Roman" w:cs="Times New Roman" w:ascii="Times New Roman" w:hAnsi="Times New Roman"/>
          <w:i/>
        </w:rPr>
        <w:t>uti possidetis</w:t>
      </w:r>
      <w:r>
        <w:rPr>
          <w:rFonts w:eastAsia="Times New Roman" w:cs="Times New Roman" w:ascii="Times New Roman" w:hAnsi="Times New Roman"/>
        </w:rPr>
        <w:t xml:space="preserve"> doctrine in the </w:t>
      </w:r>
      <w:r>
        <w:rPr>
          <w:rFonts w:eastAsia="Times New Roman" w:cs="Times New Roman" w:ascii="Times New Roman" w:hAnsi="Times New Roman"/>
          <w:i/>
        </w:rPr>
        <w:t>Burkina Faso/Mali</w:t>
      </w:r>
      <w:r>
        <w:rPr>
          <w:rFonts w:eastAsia="Times New Roman" w:cs="Times New Roman" w:ascii="Times New Roman" w:hAnsi="Times New Roman"/>
        </w:rPr>
        <w:t xml:space="preserve"> case, it also seems to</w:t>
      </w:r>
      <w:r>
        <w:rPr>
          <w:rFonts w:eastAsia="Times New Roman" w:cs="Times New Roman" w:ascii="Times New Roman" w:hAnsi="Times New Roman"/>
          <w:i/>
        </w:rPr>
        <w:t xml:space="preserve"> </w:t>
      </w:r>
      <w:r>
        <w:rPr>
          <w:rFonts w:eastAsia="Times New Roman" w:cs="Times New Roman" w:ascii="Times New Roman" w:hAnsi="Times New Roman"/>
        </w:rPr>
        <w:t xml:space="preserve">have confined the scope of the doctrine to the context of decolonization. </w:t>
      </w:r>
      <w:r>
        <w:rPr>
          <w:rFonts w:eastAsia="Times New Roman" w:cs="Times New Roman" w:ascii="Times New Roman" w:hAnsi="Times New Roman"/>
          <w:b/>
        </w:rPr>
        <w:t>A</w:t>
      </w:r>
      <w:r>
        <w:rPr>
          <w:rFonts w:eastAsia="Times New Roman" w:cs="Times New Roman" w:ascii="Times New Roman" w:hAnsi="Times New Roman"/>
        </w:rPr>
        <w:t xml:space="preserve"> few years later, however, the Arbitration Commission on Yugoslavia</w:t>
      </w:r>
      <w:r>
        <w:rPr>
          <w:rFonts w:eastAsia="Times New Roman" w:cs="Times New Roman" w:ascii="Times New Roman" w:hAnsi="Times New Roman"/>
          <w:b/>
        </w:rPr>
        <w:t xml:space="preserve"> </w:t>
      </w:r>
      <w:r>
        <w:rPr>
          <w:rFonts w:eastAsia="Times New Roman" w:cs="Times New Roman" w:ascii="Times New Roman" w:hAnsi="Times New Roman"/>
        </w:rPr>
        <w:t xml:space="preserve">(the Badinter Committee) relied upon this case to conclude that the </w:t>
      </w:r>
      <w:r>
        <w:rPr>
          <w:rFonts w:eastAsia="Times New Roman" w:cs="Times New Roman" w:ascii="Times New Roman" w:hAnsi="Times New Roman"/>
          <w:i/>
        </w:rPr>
        <w:t>uti possidetis</w:t>
      </w:r>
      <w:r>
        <w:rPr>
          <w:rFonts w:eastAsia="Times New Roman" w:cs="Times New Roman" w:ascii="Times New Roman" w:hAnsi="Times New Roman"/>
        </w:rPr>
        <w:t xml:space="preserve"> doctrine was applicable to any situation where</w:t>
      </w:r>
      <w:r>
        <w:rPr>
          <w:rFonts w:eastAsia="Times New Roman" w:cs="Times New Roman" w:ascii="Times New Roman" w:hAnsi="Times New Roman"/>
          <w:i/>
        </w:rPr>
        <w:t xml:space="preserve"> </w:t>
      </w:r>
      <w:r>
        <w:rPr>
          <w:rFonts w:eastAsia="Times New Roman" w:cs="Times New Roman" w:ascii="Times New Roman" w:hAnsi="Times New Roman"/>
        </w:rPr>
        <w:t>administrative units gain independence, including the dissolution of a federal republic like Yugoslavia.</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64</w:t>
      </w:r>
      <w:r>
        <w:rPr>
          <w:rFonts w:eastAsia="Times New Roman" w:cs="Times New Roman" w:ascii="Times New Roman" w:hAnsi="Times New Roman"/>
        </w:rPr>
        <w:t xml:space="preserve"> This approach was subsequently adopted </w:t>
      </w:r>
      <w:r>
        <w:rPr>
          <w:rFonts w:eastAsia="Times New Roman" w:cs="Times New Roman" w:ascii="Times New Roman" w:hAnsi="Times New Roman"/>
          <w:b/>
        </w:rPr>
        <w:t>by</w:t>
      </w:r>
      <w:r>
        <w:rPr>
          <w:rFonts w:eastAsia="Times New Roman" w:cs="Times New Roman" w:ascii="Times New Roman" w:hAnsi="Times New Roman"/>
        </w:rPr>
        <w:t xml:space="preserve"> the new states emerging from the former Soviet Union and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80" w:end="40"/>
        <w:jc w:val="both"/>
        <w:rPr/>
      </w:pPr>
      <w:r>
        <w:rPr>
          <w:rFonts w:eastAsia="Times New Roman" w:cs="Times New Roman" w:ascii="Times New Roman" w:hAnsi="Times New Roman"/>
          <w:sz w:val="16"/>
        </w:rPr>
        <w:t xml:space="preserve">Limites pendants entre la Colombie et le V6nizuela (March 24, </w:t>
      </w:r>
      <w:r>
        <w:rPr>
          <w:rFonts w:eastAsia="Times New Roman" w:cs="Times New Roman" w:ascii="Times New Roman" w:hAnsi="Times New Roman"/>
          <w:b/>
          <w:sz w:val="16"/>
        </w:rPr>
        <w:t>1922),</w:t>
      </w:r>
      <w:r>
        <w:rPr>
          <w:rFonts w:eastAsia="Times New Roman" w:cs="Times New Roman" w:ascii="Times New Roman" w:hAnsi="Times New Roman"/>
          <w:sz w:val="16"/>
        </w:rPr>
        <w:t xml:space="preserve"> </w:t>
      </w:r>
      <w:r>
        <w:rPr>
          <w:rFonts w:eastAsia="Times New Roman" w:cs="Times New Roman" w:ascii="Times New Roman" w:hAnsi="Times New Roman"/>
          <w:i/>
          <w:sz w:val="16"/>
        </w:rPr>
        <w:t>cited in</w:t>
      </w:r>
      <w:r>
        <w:rPr>
          <w:rFonts w:eastAsia="Times New Roman" w:cs="Times New Roman" w:ascii="Times New Roman" w:hAnsi="Times New Roman"/>
          <w:sz w:val="16"/>
        </w:rPr>
        <w:t xml:space="preserve"> James Brown Scott, </w:t>
      </w:r>
      <w:r>
        <w:rPr>
          <w:rFonts w:eastAsia="Times New Roman" w:cs="Times New Roman" w:ascii="Times New Roman" w:hAnsi="Times New Roman"/>
          <w:i/>
          <w:sz w:val="16"/>
        </w:rPr>
        <w:t>The Swiss Decision in the Boundary Dispute between Colombia and Venezuela,</w:t>
      </w:r>
      <w:r>
        <w:rPr>
          <w:rFonts w:eastAsia="Times New Roman" w:cs="Times New Roman" w:ascii="Times New Roman" w:hAnsi="Times New Roman"/>
          <w:sz w:val="16"/>
        </w:rPr>
        <w:t xml:space="preserve"> </w:t>
      </w:r>
      <w:r>
        <w:rPr>
          <w:rFonts w:eastAsia="Times New Roman" w:cs="Times New Roman" w:ascii="Times New Roman" w:hAnsi="Times New Roman"/>
          <w:b/>
          <w:sz w:val="16"/>
        </w:rPr>
        <w:t>16 AM. J. INT'L.</w:t>
      </w:r>
      <w:r>
        <w:rPr>
          <w:rFonts w:eastAsia="Times New Roman" w:cs="Times New Roman" w:ascii="Times New Roman" w:hAnsi="Times New Roman"/>
          <w:sz w:val="16"/>
        </w:rPr>
        <w:t xml:space="preserve"> L. 420, 428 </w:t>
      </w:r>
      <w:r>
        <w:rPr>
          <w:rFonts w:eastAsia="Times New Roman" w:cs="Times New Roman" w:ascii="Times New Roman" w:hAnsi="Times New Roman"/>
          <w:b/>
          <w:sz w:val="16"/>
        </w:rPr>
        <w:t>(1922).</w:t>
      </w:r>
    </w:p>
    <w:p>
      <w:pPr>
        <w:pStyle w:val="Normal"/>
        <w:spacing w:lineRule="exact" w:line="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2"/>
          <w:numId w:val="16"/>
        </w:numPr>
        <w:tabs>
          <w:tab w:val="clear" w:pos="720"/>
          <w:tab w:val="left" w:pos="940" w:leader="none"/>
        </w:tabs>
        <w:spacing w:lineRule="atLeast" w:line="0"/>
        <w:ind w:hanging="560" w:start="940" w:end="0"/>
        <w:rPr>
          <w:rFonts w:ascii="Times New Roman" w:hAnsi="Times New Roman" w:eastAsia="Times New Roman" w:cs="Times New Roman"/>
          <w:b/>
          <w:sz w:val="16"/>
        </w:rPr>
      </w:pPr>
      <w:r>
        <w:rPr>
          <w:rFonts w:eastAsia="Times New Roman" w:cs="Times New Roman" w:ascii="Times New Roman" w:hAnsi="Times New Roman"/>
          <w:sz w:val="16"/>
        </w:rPr>
        <w:t xml:space="preserve">Scott,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56,</w:t>
      </w:r>
      <w:r>
        <w:rPr>
          <w:rFonts w:eastAsia="Times New Roman" w:cs="Times New Roman" w:ascii="Times New Roman" w:hAnsi="Times New Roman"/>
          <w:sz w:val="16"/>
        </w:rPr>
        <w:t xml:space="preserve">  at 429.</w:t>
      </w:r>
    </w:p>
    <w:p>
      <w:pPr>
        <w:pStyle w:val="Normal"/>
        <w:spacing w:lineRule="exact" w:line="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17"/>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b/>
          <w:i/>
          <w:sz w:val="16"/>
        </w:rPr>
        <w:t>Id.</w:t>
      </w:r>
      <w:r>
        <w:rPr>
          <w:rFonts w:eastAsia="Times New Roman" w:cs="Times New Roman" w:ascii="Times New Roman" w:hAnsi="Times New Roman"/>
          <w:sz w:val="16"/>
        </w:rPr>
        <w:t xml:space="preserve"> at 429.</w:t>
      </w:r>
    </w:p>
    <w:p>
      <w:pPr>
        <w:pStyle w:val="Normal"/>
        <w:spacing w:lineRule="exact" w:line="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17"/>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b/>
          <w:i/>
          <w:sz w:val="16"/>
        </w:rPr>
        <w:t>Id.</w:t>
      </w:r>
    </w:p>
    <w:p>
      <w:pPr>
        <w:pStyle w:val="Normal"/>
        <w:spacing w:lineRule="exact" w:line="1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17"/>
        </w:numPr>
        <w:tabs>
          <w:tab w:val="clear" w:pos="720"/>
          <w:tab w:val="left" w:pos="940" w:leader="none"/>
        </w:tabs>
        <w:spacing w:lineRule="auto" w:line="242"/>
        <w:ind w:firstLine="280" w:start="80" w:end="40"/>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Malcolm Shaw, </w:t>
      </w:r>
      <w:r>
        <w:rPr>
          <w:rFonts w:eastAsia="Times New Roman" w:cs="Times New Roman" w:ascii="Times New Roman" w:hAnsi="Times New Roman"/>
          <w:i/>
          <w:sz w:val="16"/>
        </w:rPr>
        <w:t>Peoples, Territorialism and Boundaries,</w:t>
      </w:r>
      <w:r>
        <w:rPr>
          <w:rFonts w:eastAsia="Times New Roman" w:cs="Times New Roman" w:ascii="Times New Roman" w:hAnsi="Times New Roman"/>
          <w:sz w:val="16"/>
        </w:rPr>
        <w:t xml:space="preserve"> </w:t>
      </w:r>
      <w:r>
        <w:rPr>
          <w:rFonts w:eastAsia="Times New Roman" w:cs="Times New Roman" w:ascii="Times New Roman" w:hAnsi="Times New Roman"/>
          <w:b/>
          <w:sz w:val="16"/>
        </w:rPr>
        <w:t>3 EUR. J. INT'L</w:t>
      </w:r>
      <w:r>
        <w:rPr>
          <w:rFonts w:eastAsia="Times New Roman" w:cs="Times New Roman" w:ascii="Times New Roman" w:hAnsi="Times New Roman"/>
          <w:sz w:val="16"/>
        </w:rPr>
        <w:t xml:space="preserve"> L. </w:t>
      </w:r>
      <w:r>
        <w:rPr>
          <w:rFonts w:eastAsia="Times New Roman" w:cs="Times New Roman" w:ascii="Times New Roman" w:hAnsi="Times New Roman"/>
          <w:b/>
          <w:sz w:val="16"/>
        </w:rPr>
        <w:t>478,</w:t>
      </w:r>
      <w:r>
        <w:rPr>
          <w:rFonts w:eastAsia="Times New Roman" w:cs="Times New Roman" w:ascii="Times New Roman" w:hAnsi="Times New Roman"/>
          <w:sz w:val="16"/>
        </w:rPr>
        <w:t xml:space="preserve"> 492-93 </w:t>
      </w:r>
      <w:r>
        <w:rPr>
          <w:rFonts w:eastAsia="Times New Roman" w:cs="Times New Roman" w:ascii="Times New Roman" w:hAnsi="Times New Roman"/>
          <w:b/>
          <w:sz w:val="16"/>
        </w:rPr>
        <w:t>(1997).</w:t>
      </w:r>
    </w:p>
    <w:p>
      <w:pPr>
        <w:pStyle w:val="Normal"/>
        <w:spacing w:lineRule="exact" w:line="1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17"/>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sz w:val="16"/>
        </w:rPr>
        <w:t xml:space="preserve">Frontier Dispute  (Burk. Faso/Mali), Judgment,  </w:t>
      </w:r>
      <w:r>
        <w:rPr>
          <w:rFonts w:eastAsia="Times New Roman" w:cs="Times New Roman" w:ascii="Times New Roman" w:hAnsi="Times New Roman"/>
          <w:b/>
          <w:sz w:val="16"/>
        </w:rPr>
        <w:t>1986</w:t>
      </w:r>
      <w:r>
        <w:rPr>
          <w:rFonts w:eastAsia="Times New Roman" w:cs="Times New Roman" w:ascii="Times New Roman" w:hAnsi="Times New Roman"/>
          <w:sz w:val="16"/>
        </w:rPr>
        <w:t xml:space="preserve"> I.C.J.  554 (Dec. 22,</w:t>
      </w:r>
    </w:p>
    <w:p>
      <w:pPr>
        <w:pStyle w:val="Normal"/>
        <w:spacing w:lineRule="exact" w:line="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80" w:end="0"/>
        <w:rPr>
          <w:rFonts w:ascii="Times New Roman" w:hAnsi="Times New Roman" w:eastAsia="Times New Roman" w:cs="Times New Roman"/>
          <w:b/>
          <w:sz w:val="16"/>
        </w:rPr>
      </w:pPr>
      <w:r>
        <w:rPr>
          <w:rFonts w:eastAsia="Times New Roman" w:cs="Times New Roman" w:ascii="Times New Roman" w:hAnsi="Times New Roman"/>
          <w:b/>
          <w:sz w:val="16"/>
        </w:rPr>
        <w:t>1986).</w:t>
      </w:r>
    </w:p>
    <w:p>
      <w:pPr>
        <w:pStyle w:val="Normal"/>
        <w:spacing w:lineRule="exact" w:line="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17"/>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565.</w:t>
      </w:r>
    </w:p>
    <w:p>
      <w:pPr>
        <w:pStyle w:val="Normal"/>
        <w:spacing w:lineRule="exact" w:line="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17"/>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566.</w:t>
      </w:r>
    </w:p>
    <w:p>
      <w:pPr>
        <w:pStyle w:val="Normal"/>
        <w:spacing w:lineRule="exact" w:line="12"/>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300" w:h="14328"/>
          <w:pgMar w:left="1440" w:right="1218" w:gutter="0" w:header="0" w:top="1046" w:footer="0" w:bottom="609"/>
          <w:pgNumType w:fmt="decimal"/>
          <w:formProt w:val="false"/>
          <w:textDirection w:val="lrTb"/>
          <w:docGrid w:type="default" w:linePitch="360" w:charSpace="0"/>
        </w:sectPr>
        <w:pStyle w:val="Normal"/>
        <w:numPr>
          <w:ilvl w:val="1"/>
          <w:numId w:val="17"/>
        </w:numPr>
        <w:tabs>
          <w:tab w:val="clear" w:pos="720"/>
          <w:tab w:val="left" w:pos="940" w:leader="none"/>
        </w:tabs>
        <w:spacing w:lineRule="auto" w:line="247"/>
        <w:ind w:firstLine="300" w:start="60" w:end="60"/>
        <w:jc w:val="both"/>
        <w:rPr>
          <w:rFonts w:ascii="Times New Roman" w:hAnsi="Times New Roman" w:eastAsia="Times New Roman" w:cs="Times New Roman"/>
          <w:sz w:val="16"/>
        </w:rPr>
      </w:pPr>
      <w:r>
        <w:rPr>
          <w:rFonts w:eastAsia="Times New Roman" w:cs="Times New Roman" w:ascii="Times New Roman" w:hAnsi="Times New Roman"/>
          <w:sz w:val="16"/>
        </w:rPr>
        <w:t xml:space="preserve">Arbitration Commission of the European Community Conference on Yugoslavia, Opinion no. </w:t>
      </w:r>
      <w:r>
        <w:rPr>
          <w:rFonts w:eastAsia="Times New Roman" w:cs="Times New Roman" w:ascii="Times New Roman" w:hAnsi="Times New Roman"/>
          <w:b/>
          <w:sz w:val="16"/>
        </w:rPr>
        <w:t>3</w:t>
      </w:r>
      <w:r>
        <w:rPr>
          <w:rFonts w:eastAsia="Times New Roman" w:cs="Times New Roman" w:ascii="Times New Roman" w:hAnsi="Times New Roman"/>
          <w:sz w:val="16"/>
        </w:rPr>
        <w:t xml:space="preserve"> (20 Nov. </w:t>
      </w:r>
      <w:r>
        <w:rPr>
          <w:rFonts w:eastAsia="Times New Roman" w:cs="Times New Roman" w:ascii="Times New Roman" w:hAnsi="Times New Roman"/>
          <w:b/>
          <w:sz w:val="16"/>
        </w:rPr>
        <w:t>1991),</w:t>
      </w:r>
      <w:r>
        <w:rPr>
          <w:rFonts w:eastAsia="Times New Roman" w:cs="Times New Roman" w:ascii="Times New Roman" w:hAnsi="Times New Roman"/>
          <w:sz w:val="16"/>
        </w:rPr>
        <w:t xml:space="preserve"> </w:t>
      </w:r>
      <w:r>
        <w:rPr>
          <w:rFonts w:eastAsia="Times New Roman" w:cs="Times New Roman" w:ascii="Times New Roman" w:hAnsi="Times New Roman"/>
          <w:i/>
          <w:sz w:val="16"/>
        </w:rPr>
        <w:t>reprinted in</w:t>
      </w:r>
      <w:r>
        <w:rPr>
          <w:rFonts w:eastAsia="Times New Roman" w:cs="Times New Roman" w:ascii="Times New Roman" w:hAnsi="Times New Roman"/>
          <w:sz w:val="16"/>
        </w:rPr>
        <w:t xml:space="preserve"> Alain Pellet, </w:t>
      </w:r>
      <w:r>
        <w:rPr>
          <w:rFonts w:eastAsia="Times New Roman" w:cs="Times New Roman" w:ascii="Times New Roman" w:hAnsi="Times New Roman"/>
          <w:i/>
          <w:sz w:val="16"/>
        </w:rPr>
        <w:t xml:space="preserve">The Opinions of the BadinterArbitrationCommittee: </w:t>
      </w:r>
      <w:r>
        <w:rPr>
          <w:rFonts w:eastAsia="Times New Roman" w:cs="Times New Roman" w:ascii="Times New Roman" w:hAnsi="Times New Roman"/>
          <w:b/>
          <w:i/>
          <w:sz w:val="16"/>
        </w:rPr>
        <w:t>A</w:t>
      </w:r>
      <w:r>
        <w:rPr>
          <w:rFonts w:eastAsia="Times New Roman" w:cs="Times New Roman" w:ascii="Times New Roman" w:hAnsi="Times New Roman"/>
          <w:i/>
          <w:sz w:val="16"/>
        </w:rPr>
        <w:t xml:space="preserve"> Second Breath for the Self-Determination ofPeople, </w:t>
      </w:r>
      <w:r>
        <w:rPr>
          <w:rFonts w:eastAsia="Times New Roman" w:cs="Times New Roman" w:ascii="Times New Roman" w:hAnsi="Times New Roman"/>
          <w:b/>
          <w:i/>
          <w:sz w:val="16"/>
        </w:rPr>
        <w:t>3</w:t>
      </w:r>
      <w:r>
        <w:rPr>
          <w:rFonts w:eastAsia="Times New Roman" w:cs="Times New Roman" w:ascii="Times New Roman" w:hAnsi="Times New Roman"/>
          <w:b/>
          <w:sz w:val="16"/>
        </w:rPr>
        <w:t xml:space="preserve"> EUR. J. INT'L</w:t>
      </w:r>
      <w:r>
        <w:rPr>
          <w:rFonts w:eastAsia="Times New Roman" w:cs="Times New Roman" w:ascii="Times New Roman" w:hAnsi="Times New Roman"/>
          <w:sz w:val="16"/>
        </w:rPr>
        <w:t xml:space="preserve"> L. </w:t>
      </w:r>
      <w:r>
        <w:rPr>
          <w:rFonts w:eastAsia="Times New Roman" w:cs="Times New Roman" w:ascii="Times New Roman" w:hAnsi="Times New Roman"/>
          <w:b/>
          <w:sz w:val="16"/>
        </w:rPr>
        <w:t>182, 184-85 (1992).</w:t>
      </w:r>
    </w:p>
    <w:p>
      <w:pPr>
        <w:pStyle w:val="Normal"/>
        <w:tabs>
          <w:tab w:val="clear" w:pos="720"/>
          <w:tab w:val="left" w:pos="1060" w:leader="none"/>
          <w:tab w:val="left" w:pos="3520" w:leader="none"/>
          <w:tab w:val="left" w:pos="4740" w:leader="none"/>
          <w:tab w:val="left" w:pos="6200" w:leader="none"/>
        </w:tabs>
        <w:spacing w:lineRule="atLeast" w:line="0"/>
        <w:ind w:start="20" w:end="0"/>
        <w:rPr/>
      </w:pPr>
      <w:bookmarkStart w:id="14" w:name="page14"/>
      <w:bookmarkEnd w:id="14"/>
      <w:r>
        <w:drawing>
          <wp:anchor behindDoc="1" distT="0" distB="0" distL="114935" distR="114935" simplePos="0" locked="0" layoutInCell="0" allowOverlap="1" relativeHeight="16">
            <wp:simplePos x="0" y="0"/>
            <wp:positionH relativeFrom="page">
              <wp:posOffset>0</wp:posOffset>
            </wp:positionH>
            <wp:positionV relativeFrom="page">
              <wp:posOffset>0</wp:posOffset>
            </wp:positionV>
            <wp:extent cx="5894705" cy="9067800"/>
            <wp:effectExtent l="0" t="0" r="0" b="0"/>
            <wp:wrapNone/>
            <wp:docPr id="15"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3" descr="" title=""/>
                    <pic:cNvPicPr>
                      <a:picLocks noChangeAspect="1" noChangeArrowheads="1"/>
                    </pic:cNvPicPr>
                  </pic:nvPicPr>
                  <pic:blipFill>
                    <a:blip r:embed="rId22"/>
                    <a:srcRect l="-3" t="-2" r="-3" b="-2"/>
                    <a:stretch>
                      <a:fillRect/>
                    </a:stretch>
                  </pic:blipFill>
                  <pic:spPr bwMode="auto">
                    <a:xfrm>
                      <a:off x="0" y="0"/>
                      <a:ext cx="5894705" cy="9067800"/>
                    </a:xfrm>
                    <a:prstGeom prst="rect">
                      <a:avLst/>
                    </a:prstGeom>
                  </pic:spPr>
                </pic:pic>
              </a:graphicData>
            </a:graphic>
          </wp:anchor>
        </w:drawing>
      </w:r>
      <w:r>
        <w:rPr>
          <w:rFonts w:eastAsia="Times New Roman" w:cs="Times New Roman" w:ascii="Times New Roman" w:hAnsi="Times New Roman"/>
          <w:b/>
          <w:i/>
          <w:sz w:val="18"/>
        </w:rPr>
        <w:t>20171</w:t>
      </w:r>
      <w:r>
        <w:rPr>
          <w:rFonts w:eastAsia="Times New Roman" w:cs="Times New Roman" w:ascii="Times New Roman" w:hAnsi="Times New Roman"/>
        </w:rPr>
        <w:tab/>
      </w:r>
      <w:r>
        <w:rPr>
          <w:rFonts w:eastAsia="Times New Roman" w:cs="Times New Roman" w:ascii="Times New Roman" w:hAnsi="Times New Roman"/>
          <w:i/>
          <w:sz w:val="16"/>
        </w:rPr>
        <w:t xml:space="preserve">EXPANDING THE </w:t>
      </w:r>
      <w:r>
        <w:rPr>
          <w:rFonts w:eastAsia="Times New Roman" w:cs="Times New Roman" w:ascii="Times New Roman" w:hAnsi="Times New Roman"/>
          <w:b/>
          <w:i/>
          <w:sz w:val="16"/>
        </w:rPr>
        <w:t>BOUNDARIES</w:t>
      </w:r>
      <w:r>
        <w:rPr>
          <w:rFonts w:eastAsia="Times New Roman" w:cs="Times New Roman" w:ascii="Times New Roman" w:hAnsi="Times New Roman"/>
        </w:rPr>
        <w:tab/>
      </w:r>
      <w:r>
        <w:rPr>
          <w:rFonts w:eastAsia="Times New Roman" w:cs="Times New Roman" w:ascii="Times New Roman" w:hAnsi="Times New Roman"/>
          <w:i/>
          <w:sz w:val="16"/>
        </w:rPr>
        <w:t xml:space="preserve">OF </w:t>
      </w:r>
      <w:r>
        <w:rPr>
          <w:rFonts w:eastAsia="Times New Roman" w:cs="Times New Roman" w:ascii="Times New Roman" w:hAnsi="Times New Roman"/>
          <w:b/>
          <w:i/>
          <w:sz w:val="16"/>
        </w:rPr>
        <w:t>BOUNDARY</w:t>
      </w:r>
      <w:r>
        <w:rPr>
          <w:rFonts w:eastAsia="Times New Roman" w:cs="Times New Roman" w:ascii="Times New Roman" w:hAnsi="Times New Roman"/>
        </w:rPr>
        <w:tab/>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8"/>
        </w:rPr>
        <w:t>125</w:t>
      </w:r>
    </w:p>
    <w:p>
      <w:pPr>
        <w:pStyle w:val="Normal"/>
        <w:spacing w:lineRule="exact" w:line="226"/>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firstLine="20" w:end="103"/>
        <w:jc w:val="both"/>
        <w:rPr/>
      </w:pPr>
      <w:r>
        <w:rPr>
          <w:rFonts w:eastAsia="Times New Roman" w:cs="Times New Roman" w:ascii="Times New Roman" w:hAnsi="Times New Roman"/>
        </w:rPr>
        <w:t>Czechoslovakia.</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65</w:t>
      </w:r>
      <w:r>
        <w:rPr>
          <w:rFonts w:eastAsia="Times New Roman" w:cs="Times New Roman" w:ascii="Times New Roman" w:hAnsi="Times New Roman"/>
        </w:rPr>
        <w:t xml:space="preserve"> Hence, the commitment to boundary stability has allowed </w:t>
      </w:r>
      <w:r>
        <w:rPr>
          <w:rFonts w:eastAsia="Times New Roman" w:cs="Times New Roman" w:ascii="Times New Roman" w:hAnsi="Times New Roman"/>
          <w:i/>
        </w:rPr>
        <w:t>uti possidetis</w:t>
      </w:r>
      <w:r>
        <w:rPr>
          <w:rFonts w:eastAsia="Times New Roman" w:cs="Times New Roman" w:ascii="Times New Roman" w:hAnsi="Times New Roman"/>
        </w:rPr>
        <w:t xml:space="preserve"> to evolve from a regional norm that was tailored for a particular historic context into a generally applicable universal norm.</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3"/>
        <w:jc w:val="center"/>
        <w:rPr/>
      </w:pPr>
      <w:r>
        <w:rPr>
          <w:rFonts w:eastAsia="Times New Roman" w:cs="Times New Roman" w:ascii="Times New Roman" w:hAnsi="Times New Roman"/>
          <w:b/>
          <w:i/>
        </w:rPr>
        <w:t>C.</w:t>
      </w:r>
      <w:r>
        <w:rPr>
          <w:rFonts w:eastAsia="Times New Roman" w:cs="Times New Roman" w:ascii="Times New Roman" w:hAnsi="Times New Roman"/>
          <w:i/>
        </w:rPr>
        <w:t xml:space="preserve"> Effective Control</w:t>
      </w:r>
    </w:p>
    <w:p>
      <w:pPr>
        <w:pStyle w:val="Normal"/>
        <w:spacing w:lineRule="exact" w:line="251"/>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firstLine="420" w:start="20" w:end="23"/>
        <w:jc w:val="both"/>
        <w:rPr/>
      </w:pPr>
      <w:r>
        <w:rPr>
          <w:rFonts w:eastAsia="Times New Roman" w:cs="Times New Roman" w:ascii="Times New Roman" w:hAnsi="Times New Roman"/>
        </w:rPr>
        <w:t xml:space="preserve">Finally, in cases where there was neither a treaty-based, nor an </w:t>
      </w:r>
      <w:r>
        <w:rPr>
          <w:rFonts w:eastAsia="Times New Roman" w:cs="Times New Roman" w:ascii="Times New Roman" w:hAnsi="Times New Roman"/>
          <w:i/>
        </w:rPr>
        <w:t>uti possidetis</w:t>
      </w:r>
      <w:r>
        <w:rPr>
          <w:rFonts w:eastAsia="Times New Roman" w:cs="Times New Roman" w:ascii="Times New Roman" w:hAnsi="Times New Roman"/>
        </w:rPr>
        <w:t xml:space="preserve"> boundary line to enforce (not even an imperfect or</w:t>
      </w:r>
      <w:r>
        <w:rPr>
          <w:rFonts w:eastAsia="Times New Roman" w:cs="Times New Roman" w:ascii="Times New Roman" w:hAnsi="Times New Roman"/>
          <w:i/>
        </w:rPr>
        <w:t xml:space="preserve"> </w:t>
      </w:r>
      <w:r>
        <w:rPr>
          <w:rFonts w:eastAsia="Times New Roman" w:cs="Times New Roman" w:ascii="Times New Roman" w:hAnsi="Times New Roman"/>
        </w:rPr>
        <w:t>contested one)-and only in these cases-international tribunals have decided boundary disputes on the basis of effective control.</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66</w:t>
      </w:r>
      <w:r>
        <w:rPr>
          <w:rFonts w:eastAsia="Times New Roman" w:cs="Times New Roman" w:ascii="Times New Roman" w:hAnsi="Times New Roman"/>
        </w:rPr>
        <w:t xml:space="preserve"> </w:t>
      </w:r>
      <w:r>
        <w:rPr>
          <w:rFonts w:eastAsia="Times New Roman" w:cs="Times New Roman" w:ascii="Times New Roman" w:hAnsi="Times New Roman"/>
          <w:b/>
        </w:rPr>
        <w:t>A</w:t>
      </w:r>
      <w:r>
        <w:rPr>
          <w:rFonts w:eastAsia="Times New Roman" w:cs="Times New Roman" w:ascii="Times New Roman" w:hAnsi="Times New Roman"/>
        </w:rPr>
        <w:t xml:space="preserve"> close examination of the relevant cases suggests that effective control was preferred over other criteria precisely because it was deemed to better promote certainty and stability in inter-state relations. In the </w:t>
      </w:r>
      <w:r>
        <w:rPr>
          <w:rFonts w:eastAsia="Times New Roman" w:cs="Times New Roman" w:ascii="Times New Roman" w:hAnsi="Times New Roman"/>
          <w:i/>
        </w:rPr>
        <w:t>Island of Palmas</w:t>
      </w:r>
      <w:r>
        <w:rPr>
          <w:rFonts w:eastAsia="Times New Roman" w:cs="Times New Roman" w:ascii="Times New Roman" w:hAnsi="Times New Roman"/>
        </w:rPr>
        <w:t xml:space="preserve">case, for instance, the Permanent Court of Arbitration </w:t>
      </w:r>
      <w:r>
        <w:rPr>
          <w:rFonts w:eastAsia="Times New Roman" w:cs="Times New Roman" w:ascii="Times New Roman" w:hAnsi="Times New Roman"/>
          <w:b/>
        </w:rPr>
        <w:t>(PCA)</w:t>
      </w:r>
      <w:r>
        <w:rPr>
          <w:rFonts w:eastAsia="Times New Roman" w:cs="Times New Roman" w:ascii="Times New Roman" w:hAnsi="Times New Roman"/>
        </w:rPr>
        <w:t xml:space="preserve"> decided that sovereignty over Palmas-a small island located between the Philippine archipelago and the Netherlands East Indies (today Indonesia)-resided with the Netherlands, which exercised continuous authority over the island, and not with the United States (the ruler of the Philippines at that time), whose claims for sovereignty were based on the first discovery of Palmas </w:t>
      </w:r>
      <w:r>
        <w:rPr>
          <w:rFonts w:eastAsia="Times New Roman" w:cs="Times New Roman" w:ascii="Times New Roman" w:hAnsi="Times New Roman"/>
          <w:b/>
        </w:rPr>
        <w:t>by</w:t>
      </w:r>
      <w:r>
        <w:rPr>
          <w:rFonts w:eastAsia="Times New Roman" w:cs="Times New Roman" w:ascii="Times New Roman" w:hAnsi="Times New Roman"/>
        </w:rPr>
        <w:t xml:space="preserve"> its predecessor, Spain.</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67</w:t>
      </w:r>
      <w:r>
        <w:rPr>
          <w:rFonts w:eastAsia="Times New Roman" w:cs="Times New Roman" w:ascii="Times New Roman" w:hAnsi="Times New Roman"/>
        </w:rPr>
        <w:t xml:space="preserve"> The arbitrator asserted that discovery alone, without any subsequent act of administration, at best created an inchoate title for Spain, which was trumped </w:t>
      </w:r>
      <w:r>
        <w:rPr>
          <w:rFonts w:eastAsia="Times New Roman" w:cs="Times New Roman" w:ascii="Times New Roman" w:hAnsi="Times New Roman"/>
          <w:b/>
        </w:rPr>
        <w:t>by</w:t>
      </w:r>
      <w:r>
        <w:rPr>
          <w:rFonts w:eastAsia="Times New Roman" w:cs="Times New Roman" w:ascii="Times New Roman" w:hAnsi="Times New Roman"/>
        </w:rPr>
        <w:t xml:space="preserve"> the Netherlands' continuous and peaceful control of the island.</w:t>
      </w:r>
      <w:r>
        <w:rPr>
          <w:rFonts w:eastAsia="Times New Roman" w:cs="Times New Roman" w:ascii="Times New Roman" w:hAnsi="Times New Roman"/>
          <w:sz w:val="30"/>
          <w:vertAlign w:val="superscript"/>
        </w:rPr>
        <w:t>68</w:t>
      </w:r>
      <w:r>
        <w:rPr>
          <w:rFonts w:eastAsia="Times New Roman" w:cs="Times New Roman" w:ascii="Times New Roman" w:hAnsi="Times New Roman"/>
        </w:rPr>
        <w:t xml:space="preserve"> The arbitrator emphasized the importance of </w:t>
      </w:r>
      <w:r>
        <w:rPr>
          <w:rFonts w:eastAsia="Times New Roman" w:cs="Times New Roman" w:ascii="Times New Roman" w:hAnsi="Times New Roman"/>
          <w:i/>
        </w:rPr>
        <w:t>displaying</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900" w:leader="none"/>
        </w:tabs>
        <w:spacing w:lineRule="auto" w:line="256"/>
        <w:ind w:firstLine="320" w:end="63"/>
        <w:rPr>
          <w:rFonts w:ascii="Arial" w:hAnsi="Arial" w:eastAsia="Arial" w:cs="Arial"/>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Ratner,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6,</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596-98</w:t>
      </w:r>
      <w:r>
        <w:rPr>
          <w:rFonts w:eastAsia="Times New Roman" w:cs="Times New Roman" w:ascii="Times New Roman" w:hAnsi="Times New Roman"/>
          <w:sz w:val="16"/>
        </w:rPr>
        <w:t xml:space="preserve"> (discussing the application of the uti</w:t>
      </w:r>
      <w:r>
        <w:rPr>
          <w:rFonts w:eastAsia="Times New Roman" w:cs="Times New Roman" w:ascii="Times New Roman" w:hAnsi="Times New Roman"/>
          <w:i/>
          <w:sz w:val="16"/>
        </w:rPr>
        <w:t xml:space="preserve"> possidetis</w:t>
      </w:r>
      <w:r>
        <w:rPr>
          <w:rFonts w:eastAsia="Times New Roman" w:cs="Times New Roman" w:ascii="Times New Roman" w:hAnsi="Times New Roman"/>
          <w:sz w:val="16"/>
        </w:rPr>
        <w:t xml:space="preserve"> doctrine in the former Communist bloc).</w:t>
      </w:r>
    </w:p>
    <w:p>
      <w:pPr>
        <w:pStyle w:val="Normal"/>
        <w:spacing w:lineRule="exact" w:line="6"/>
        <w:rPr>
          <w:rFonts w:ascii="Arial" w:hAnsi="Arial" w:eastAsia="Arial" w:cs="Arial"/>
          <w:b/>
          <w:sz w:val="16"/>
        </w:rPr>
      </w:pPr>
      <w:r>
        <w:rPr>
          <w:rFonts w:eastAsia="Arial" w:cs="Arial" w:ascii="Arial" w:hAnsi="Arial"/>
          <w:b/>
          <w:sz w:val="16"/>
        </w:rPr>
      </w:r>
    </w:p>
    <w:p>
      <w:pPr>
        <w:pStyle w:val="Normal"/>
        <w:numPr>
          <w:ilvl w:val="0"/>
          <w:numId w:val="18"/>
        </w:numPr>
        <w:tabs>
          <w:tab w:val="clear" w:pos="720"/>
          <w:tab w:val="left" w:pos="900" w:leader="none"/>
        </w:tabs>
        <w:spacing w:lineRule="auto" w:line="244"/>
        <w:ind w:firstLine="300" w:start="20" w:end="63"/>
        <w:jc w:val="both"/>
        <w:rPr>
          <w:rFonts w:ascii="Times New Roman" w:hAnsi="Times New Roman" w:eastAsia="Times New Roman" w:cs="Times New Roman"/>
          <w:b/>
          <w:sz w:val="16"/>
        </w:rPr>
      </w:pPr>
      <w:r>
        <w:rPr>
          <w:rFonts w:eastAsia="Times New Roman" w:cs="Times New Roman" w:ascii="Times New Roman" w:hAnsi="Times New Roman"/>
          <w:sz w:val="16"/>
        </w:rPr>
        <w:t xml:space="preserve">Conversely, when a boundary agreement or an </w:t>
      </w:r>
      <w:r>
        <w:rPr>
          <w:rFonts w:eastAsia="Times New Roman" w:cs="Times New Roman" w:ascii="Times New Roman" w:hAnsi="Times New Roman"/>
          <w:i/>
          <w:sz w:val="16"/>
        </w:rPr>
        <w:t>uti possidetis</w:t>
      </w:r>
      <w:r>
        <w:rPr>
          <w:rFonts w:eastAsia="Times New Roman" w:cs="Times New Roman" w:ascii="Times New Roman" w:hAnsi="Times New Roman"/>
          <w:sz w:val="16"/>
        </w:rPr>
        <w:t xml:space="preserve"> line did exist, adjudicators rejected competing claims for sovereignty based on effective control. </w:t>
      </w:r>
      <w:r>
        <w:rPr>
          <w:rFonts w:eastAsia="Times New Roman" w:cs="Times New Roman" w:ascii="Times New Roman" w:hAnsi="Times New Roman"/>
          <w:i/>
          <w:sz w:val="16"/>
        </w:rPr>
        <w:t>See,</w:t>
      </w:r>
      <w:r>
        <w:rPr>
          <w:rFonts w:eastAsia="Times New Roman" w:cs="Times New Roman" w:ascii="Times New Roman" w:hAnsi="Times New Roman"/>
          <w:sz w:val="16"/>
        </w:rPr>
        <w:t xml:space="preserve"> e.g., Sovereignty Over Certain Frontier Land (Belg./Neth.), Judgment, </w:t>
      </w:r>
      <w:r>
        <w:rPr>
          <w:rFonts w:eastAsia="Times New Roman" w:cs="Times New Roman" w:ascii="Times New Roman" w:hAnsi="Times New Roman"/>
          <w:b/>
          <w:sz w:val="16"/>
        </w:rPr>
        <w:t>1959 I.C.J.</w:t>
      </w:r>
      <w:r>
        <w:rPr>
          <w:rFonts w:eastAsia="Times New Roman" w:cs="Times New Roman" w:ascii="Times New Roman" w:hAnsi="Times New Roman"/>
          <w:sz w:val="16"/>
        </w:rPr>
        <w:t xml:space="preserve"> Rep. </w:t>
      </w:r>
      <w:r>
        <w:rPr>
          <w:rFonts w:eastAsia="Times New Roman" w:cs="Times New Roman" w:ascii="Times New Roman" w:hAnsi="Times New Roman"/>
          <w:b/>
          <w:sz w:val="16"/>
        </w:rPr>
        <w:t>209, 227-30</w:t>
      </w:r>
      <w:r>
        <w:rPr>
          <w:rFonts w:eastAsia="Times New Roman" w:cs="Times New Roman" w:ascii="Times New Roman" w:hAnsi="Times New Roman"/>
          <w:sz w:val="16"/>
        </w:rPr>
        <w:t xml:space="preserve"> (June 20); Land and Maritime Boundary between Cameroon and Nigeria</w:t>
      </w:r>
      <w:r>
        <w:rPr>
          <w:rFonts w:eastAsia="Times New Roman" w:cs="Times New Roman" w:ascii="Times New Roman" w:hAnsi="Times New Roman"/>
          <w:b/>
          <w:sz w:val="16"/>
        </w:rPr>
        <w:t xml:space="preserve"> </w:t>
      </w:r>
      <w:r>
        <w:rPr>
          <w:rFonts w:eastAsia="Times New Roman" w:cs="Times New Roman" w:ascii="Times New Roman" w:hAnsi="Times New Roman"/>
          <w:sz w:val="16"/>
        </w:rPr>
        <w:t xml:space="preserve">(Cameroon v. Nig.: </w:t>
      </w:r>
      <w:r>
        <w:rPr>
          <w:rFonts w:eastAsia="Times New Roman" w:cs="Times New Roman" w:ascii="Times New Roman" w:hAnsi="Times New Roman"/>
          <w:b/>
          <w:sz w:val="16"/>
        </w:rPr>
        <w:t>Eq.</w:t>
      </w:r>
      <w:r>
        <w:rPr>
          <w:rFonts w:eastAsia="Times New Roman" w:cs="Times New Roman" w:ascii="Times New Roman" w:hAnsi="Times New Roman"/>
          <w:sz w:val="16"/>
        </w:rPr>
        <w:t xml:space="preserve"> Guinea intervening), Judgment, 2002 </w:t>
      </w:r>
      <w:r>
        <w:rPr>
          <w:rFonts w:eastAsia="Times New Roman" w:cs="Times New Roman" w:ascii="Times New Roman" w:hAnsi="Times New Roman"/>
          <w:b/>
          <w:sz w:val="16"/>
        </w:rPr>
        <w:t>I.C.J.</w:t>
      </w:r>
      <w:r>
        <w:rPr>
          <w:rFonts w:eastAsia="Times New Roman" w:cs="Times New Roman" w:ascii="Times New Roman" w:hAnsi="Times New Roman"/>
          <w:sz w:val="16"/>
        </w:rPr>
        <w:t xml:space="preserve"> Rep. </w:t>
      </w:r>
      <w:r>
        <w:rPr>
          <w:rFonts w:eastAsia="Times New Roman" w:cs="Times New Roman" w:ascii="Times New Roman" w:hAnsi="Times New Roman"/>
          <w:b/>
          <w:sz w:val="16"/>
        </w:rPr>
        <w:t>303, 352-55</w:t>
      </w:r>
      <w:r>
        <w:rPr>
          <w:rFonts w:eastAsia="Times New Roman" w:cs="Times New Roman" w:ascii="Times New Roman" w:hAnsi="Times New Roman"/>
          <w:sz w:val="16"/>
        </w:rPr>
        <w:t xml:space="preserve"> (Oct. </w:t>
      </w:r>
      <w:r>
        <w:rPr>
          <w:rFonts w:eastAsia="Times New Roman" w:cs="Times New Roman" w:ascii="Times New Roman" w:hAnsi="Times New Roman"/>
          <w:b/>
          <w:sz w:val="16"/>
        </w:rPr>
        <w:t>10).</w:t>
      </w:r>
      <w:r>
        <w:rPr>
          <w:rFonts w:eastAsia="Times New Roman" w:cs="Times New Roman" w:ascii="Times New Roman" w:hAnsi="Times New Roman"/>
          <w:sz w:val="16"/>
        </w:rPr>
        <w:t xml:space="preserve"> However, in some cases effective control served to indicate the exact location of a contested treaty or </w:t>
      </w:r>
      <w:r>
        <w:rPr>
          <w:rFonts w:eastAsia="Times New Roman" w:cs="Times New Roman" w:ascii="Times New Roman" w:hAnsi="Times New Roman"/>
          <w:i/>
          <w:sz w:val="16"/>
        </w:rPr>
        <w:t>uti possidetis line. See, e.g.,</w:t>
      </w:r>
      <w:r>
        <w:rPr>
          <w:rFonts w:eastAsia="Times New Roman" w:cs="Times New Roman" w:ascii="Times New Roman" w:hAnsi="Times New Roman"/>
          <w:sz w:val="16"/>
        </w:rPr>
        <w:t xml:space="preserve"> Land, Island and Maritime Frontier Dispute </w:t>
      </w:r>
      <w:r>
        <w:rPr>
          <w:rFonts w:eastAsia="Times New Roman" w:cs="Times New Roman" w:ascii="Times New Roman" w:hAnsi="Times New Roman"/>
          <w:b/>
          <w:sz w:val="16"/>
        </w:rPr>
        <w:t>(El</w:t>
      </w:r>
      <w:r>
        <w:rPr>
          <w:rFonts w:eastAsia="Times New Roman" w:cs="Times New Roman" w:ascii="Times New Roman" w:hAnsi="Times New Roman"/>
          <w:sz w:val="16"/>
        </w:rPr>
        <w:t xml:space="preserve"> Sal./Hond.: Nicar. Intervening), Judgment, </w:t>
      </w:r>
      <w:r>
        <w:rPr>
          <w:rFonts w:eastAsia="Times New Roman" w:cs="Times New Roman" w:ascii="Times New Roman" w:hAnsi="Times New Roman"/>
          <w:b/>
          <w:sz w:val="16"/>
        </w:rPr>
        <w:t>1992 I.C.J. 351, 563</w:t>
      </w:r>
      <w:r>
        <w:rPr>
          <w:rFonts w:eastAsia="Times New Roman" w:cs="Times New Roman" w:ascii="Times New Roman" w:hAnsi="Times New Roman"/>
          <w:sz w:val="16"/>
        </w:rPr>
        <w:t xml:space="preserve"> (Sept. </w:t>
      </w:r>
      <w:r>
        <w:rPr>
          <w:rFonts w:eastAsia="Times New Roman" w:cs="Times New Roman" w:ascii="Times New Roman" w:hAnsi="Times New Roman"/>
          <w:b/>
          <w:sz w:val="16"/>
        </w:rPr>
        <w:t>11).</w:t>
      </w:r>
    </w:p>
    <w:p>
      <w:pPr>
        <w:pStyle w:val="Normal"/>
        <w:spacing w:lineRule="exact" w:line="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18"/>
        </w:numPr>
        <w:tabs>
          <w:tab w:val="clear" w:pos="720"/>
          <w:tab w:val="left" w:pos="900" w:leader="none"/>
        </w:tabs>
        <w:spacing w:lineRule="auto" w:line="252"/>
        <w:ind w:firstLine="300" w:start="20" w:end="43"/>
        <w:jc w:val="both"/>
        <w:rPr>
          <w:rFonts w:ascii="Times New Roman" w:hAnsi="Times New Roman" w:eastAsia="Times New Roman" w:cs="Times New Roman"/>
          <w:b/>
          <w:sz w:val="16"/>
        </w:rPr>
      </w:pPr>
      <w:r>
        <w:rPr>
          <w:rFonts w:eastAsia="Times New Roman" w:cs="Times New Roman" w:ascii="Times New Roman" w:hAnsi="Times New Roman"/>
          <w:sz w:val="16"/>
        </w:rPr>
        <w:t xml:space="preserve">Island of Palmas </w:t>
      </w:r>
      <w:r>
        <w:rPr>
          <w:rFonts w:eastAsia="Times New Roman" w:cs="Times New Roman" w:ascii="Times New Roman" w:hAnsi="Times New Roman"/>
          <w:b/>
          <w:sz w:val="16"/>
        </w:rPr>
        <w:t>(U.S.</w:t>
      </w:r>
      <w:r>
        <w:rPr>
          <w:rFonts w:eastAsia="Times New Roman" w:cs="Times New Roman" w:ascii="Times New Roman" w:hAnsi="Times New Roman"/>
          <w:sz w:val="16"/>
        </w:rPr>
        <w:t xml:space="preserve"> v. Neth.), 2 R.I.A.A. </w:t>
      </w:r>
      <w:r>
        <w:rPr>
          <w:rFonts w:eastAsia="Times New Roman" w:cs="Times New Roman" w:ascii="Times New Roman" w:hAnsi="Times New Roman"/>
          <w:b/>
          <w:sz w:val="16"/>
        </w:rPr>
        <w:t>829</w:t>
      </w:r>
      <w:r>
        <w:rPr>
          <w:rFonts w:eastAsia="Times New Roman" w:cs="Times New Roman" w:ascii="Times New Roman" w:hAnsi="Times New Roman"/>
          <w:sz w:val="16"/>
        </w:rPr>
        <w:t xml:space="preserve"> (Perm. Ct. Arb. </w:t>
      </w:r>
      <w:r>
        <w:rPr>
          <w:rFonts w:eastAsia="Times New Roman" w:cs="Times New Roman" w:ascii="Times New Roman" w:hAnsi="Times New Roman"/>
          <w:b/>
          <w:sz w:val="16"/>
        </w:rPr>
        <w:t>1928).</w:t>
      </w:r>
      <w:r>
        <w:rPr>
          <w:rFonts w:eastAsia="Times New Roman" w:cs="Times New Roman" w:ascii="Times New Roman" w:hAnsi="Times New Roman"/>
          <w:sz w:val="16"/>
        </w:rPr>
        <w:t xml:space="preserve"> The Island of Palmas case is not a 'classic' land boundary dispute in that it does not discuss the partition of some continuous territory, but rather addresses the question of sovereignty over an island located between two adjacent countries. However, as several commentators have noted, there is no clear-cut distinction between boundary disputes and other types of territorial disputes, and some cases may resist classification. Disputes relating to sovereignty over offshore islands, including the Island of Palmas case and the cases mentioned in notes seventy-two and seventy-three below, represent an example of such grey area cases. For the purpose of the present discussion, however, they may be considered as boundary disputes. On the relationship between boundary disputes and other territorial disputes, see for example, CUKWURAH,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2, at </w:t>
      </w:r>
      <w:r>
        <w:rPr>
          <w:rFonts w:eastAsia="Times New Roman" w:cs="Times New Roman" w:ascii="Times New Roman" w:hAnsi="Times New Roman"/>
          <w:b/>
          <w:sz w:val="16"/>
        </w:rPr>
        <w:t>6; NORMAN</w:t>
      </w:r>
      <w:r>
        <w:rPr>
          <w:rFonts w:eastAsia="Times New Roman" w:cs="Times New Roman" w:ascii="Times New Roman" w:hAnsi="Times New Roman"/>
          <w:sz w:val="16"/>
        </w:rPr>
        <w:t xml:space="preserve"> HILL,</w:t>
      </w:r>
    </w:p>
    <w:p>
      <w:pPr>
        <w:pStyle w:val="Normal"/>
        <w:spacing w:lineRule="exact" w:line="18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71"/>
        <w:ind w:start="40" w:end="43"/>
        <w:rPr/>
      </w:pPr>
      <w:r>
        <w:rPr>
          <w:rFonts w:eastAsia="Times New Roman" w:cs="Times New Roman" w:ascii="Times New Roman" w:hAnsi="Times New Roman"/>
          <w:b/>
          <w:sz w:val="14"/>
        </w:rPr>
        <w:t>CLAIMS</w:t>
      </w:r>
      <w:r>
        <w:rPr>
          <w:rFonts w:eastAsia="Times New Roman" w:cs="Times New Roman" w:ascii="Times New Roman" w:hAnsi="Times New Roman"/>
          <w:sz w:val="14"/>
        </w:rPr>
        <w:t xml:space="preserve"> TO TERRITORY IN INTERNATIONAL LAW </w:t>
      </w:r>
      <w:r>
        <w:rPr>
          <w:rFonts w:eastAsia="Times New Roman" w:cs="Times New Roman" w:ascii="Times New Roman" w:hAnsi="Times New Roman"/>
          <w:b/>
          <w:sz w:val="14"/>
        </w:rPr>
        <w:t>AND</w:t>
      </w:r>
      <w:r>
        <w:rPr>
          <w:rFonts w:eastAsia="Times New Roman" w:cs="Times New Roman" w:ascii="Times New Roman" w:hAnsi="Times New Roman"/>
          <w:sz w:val="14"/>
        </w:rPr>
        <w:t xml:space="preserve"> RELATIONS </w:t>
      </w:r>
      <w:r>
        <w:rPr>
          <w:rFonts w:eastAsia="Times New Roman" w:cs="Times New Roman" w:ascii="Times New Roman" w:hAnsi="Times New Roman"/>
          <w:b/>
          <w:sz w:val="14"/>
        </w:rPr>
        <w:t>25</w:t>
      </w:r>
      <w:r>
        <w:rPr>
          <w:rFonts w:eastAsia="Times New Roman" w:cs="Times New Roman" w:ascii="Times New Roman" w:hAnsi="Times New Roman"/>
          <w:sz w:val="14"/>
        </w:rPr>
        <w:t xml:space="preserve"> (1945); ROBERT Y.</w:t>
      </w:r>
      <w:r>
        <w:rPr>
          <w:rFonts w:eastAsia="Times New Roman" w:cs="Times New Roman" w:ascii="Times New Roman" w:hAnsi="Times New Roman"/>
          <w:b/>
          <w:sz w:val="14"/>
        </w:rPr>
        <w:t xml:space="preserve"> JENNINGS,</w:t>
      </w:r>
      <w:r>
        <w:rPr>
          <w:rFonts w:eastAsia="Times New Roman" w:cs="Times New Roman" w:ascii="Times New Roman" w:hAnsi="Times New Roman"/>
          <w:sz w:val="14"/>
        </w:rPr>
        <w:t xml:space="preserve"> THE AcQUISITION OF TERRITORY </w:t>
      </w:r>
      <w:r>
        <w:rPr>
          <w:rFonts w:eastAsia="Times New Roman" w:cs="Times New Roman" w:ascii="Times New Roman" w:hAnsi="Times New Roman"/>
          <w:b/>
          <w:sz w:val="14"/>
        </w:rPr>
        <w:t>IN INTERNATIONAL</w:t>
      </w:r>
      <w:r>
        <w:rPr>
          <w:rFonts w:eastAsia="Times New Roman" w:cs="Times New Roman" w:ascii="Times New Roman" w:hAnsi="Times New Roman"/>
          <w:sz w:val="14"/>
        </w:rPr>
        <w:t xml:space="preserve"> LAW 14 </w:t>
      </w:r>
      <w:r>
        <w:rPr>
          <w:rFonts w:eastAsia="Times New Roman" w:cs="Times New Roman" w:ascii="Times New Roman" w:hAnsi="Times New Roman"/>
          <w:b/>
          <w:sz w:val="14"/>
        </w:rPr>
        <w:t>(1963).</w:t>
      </w:r>
    </w:p>
    <w:p>
      <w:pPr>
        <w:pStyle w:val="Normal"/>
        <w:numPr>
          <w:ilvl w:val="0"/>
          <w:numId w:val="18"/>
        </w:numPr>
        <w:tabs>
          <w:tab w:val="clear" w:pos="720"/>
          <w:tab w:val="left" w:pos="900" w:leader="none"/>
        </w:tabs>
        <w:spacing w:lineRule="atLeast" w:line="0"/>
        <w:ind w:hanging="580" w:start="900" w:end="0"/>
        <w:rPr>
          <w:rFonts w:ascii="Times New Roman" w:hAnsi="Times New Roman" w:eastAsia="Times New Roman" w:cs="Times New Roman"/>
          <w:b/>
          <w:sz w:val="16"/>
        </w:rPr>
      </w:pPr>
      <w:r>
        <w:rPr>
          <w:rFonts w:eastAsia="Times New Roman" w:cs="Times New Roman" w:ascii="Times New Roman" w:hAnsi="Times New Roman"/>
          <w:sz w:val="16"/>
        </w:rPr>
        <w:t xml:space="preserve">Island  of Palmas  </w:t>
      </w:r>
      <w:r>
        <w:rPr>
          <w:rFonts w:eastAsia="Times New Roman" w:cs="Times New Roman" w:ascii="Times New Roman" w:hAnsi="Times New Roman"/>
          <w:b/>
          <w:sz w:val="16"/>
        </w:rPr>
        <w:t>(U.S.</w:t>
      </w:r>
      <w:r>
        <w:rPr>
          <w:rFonts w:eastAsia="Times New Roman" w:cs="Times New Roman" w:ascii="Times New Roman" w:hAnsi="Times New Roman"/>
          <w:sz w:val="16"/>
        </w:rPr>
        <w:t xml:space="preserve">  v.  Neth.),  2 R.I.A.A.  </w:t>
      </w:r>
      <w:r>
        <w:rPr>
          <w:rFonts w:eastAsia="Times New Roman" w:cs="Times New Roman" w:ascii="Times New Roman" w:hAnsi="Times New Roman"/>
          <w:b/>
          <w:sz w:val="16"/>
        </w:rPr>
        <w:t>829,</w:t>
      </w:r>
      <w:r>
        <w:rPr>
          <w:rFonts w:eastAsia="Times New Roman" w:cs="Times New Roman" w:ascii="Times New Roman" w:hAnsi="Times New Roman"/>
          <w:sz w:val="16"/>
        </w:rPr>
        <w:t xml:space="preserve">  843-46  (Perm.  Ct.  Arb.</w:t>
      </w:r>
    </w:p>
    <w:p>
      <w:pPr>
        <w:sectPr>
          <w:type w:val="nextPage"/>
          <w:pgSz w:w="9280" w:h="14280"/>
          <w:pgMar w:left="1280" w:right="1440" w:gutter="0" w:header="0" w:top="1033" w:footer="0" w:bottom="845"/>
          <w:pgNumType w:fmt="decimal"/>
          <w:formProt w:val="false"/>
          <w:textDirection w:val="lrTb"/>
          <w:docGrid w:type="default" w:linePitch="360" w:charSpace="0"/>
        </w:sectPr>
      </w:pPr>
    </w:p>
    <w:p>
      <w:pPr>
        <w:pStyle w:val="Normal"/>
        <w:spacing w:lineRule="exact" w:line="3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40" w:end="0"/>
        <w:rPr>
          <w:rFonts w:ascii="Times New Roman" w:hAnsi="Times New Roman" w:eastAsia="Times New Roman" w:cs="Times New Roman"/>
          <w:b/>
          <w:sz w:val="14"/>
        </w:rPr>
      </w:pPr>
      <w:r>
        <w:rPr>
          <w:rFonts w:eastAsia="Times New Roman" w:cs="Times New Roman" w:ascii="Times New Roman" w:hAnsi="Times New Roman"/>
          <w:b/>
          <w:sz w:val="14"/>
        </w:rPr>
        <w:t>1928).</w:t>
      </w:r>
    </w:p>
    <w:p>
      <w:pPr>
        <w:sectPr>
          <w:type w:val="continuous"/>
          <w:pgSz w:w="9280" w:h="14280"/>
          <w:pgMar w:left="1280" w:right="1440" w:gutter="0" w:header="0" w:top="1033" w:footer="0" w:bottom="845"/>
          <w:formProt w:val="false"/>
          <w:textDirection w:val="lrTb"/>
          <w:docGrid w:type="default" w:linePitch="360" w:charSpace="0"/>
        </w:sectPr>
      </w:pPr>
    </w:p>
    <w:p>
      <w:pPr>
        <w:pStyle w:val="Normal"/>
        <w:tabs>
          <w:tab w:val="clear" w:pos="720"/>
          <w:tab w:val="left" w:pos="1160" w:leader="none"/>
          <w:tab w:val="left" w:pos="2980" w:leader="none"/>
          <w:tab w:val="left" w:pos="4680" w:leader="none"/>
          <w:tab w:val="left" w:pos="5640" w:leader="none"/>
        </w:tabs>
        <w:spacing w:lineRule="atLeast" w:line="0"/>
        <w:ind w:start="140" w:end="0"/>
        <w:rPr/>
      </w:pPr>
      <w:bookmarkStart w:id="15" w:name="page15"/>
      <w:bookmarkEnd w:id="15"/>
      <w:r>
        <w:drawing>
          <wp:anchor behindDoc="1" distT="0" distB="0" distL="114935" distR="114935" simplePos="0" locked="0" layoutInCell="0" allowOverlap="1" relativeHeight="17">
            <wp:simplePos x="0" y="0"/>
            <wp:positionH relativeFrom="page">
              <wp:posOffset>0</wp:posOffset>
            </wp:positionH>
            <wp:positionV relativeFrom="page">
              <wp:posOffset>0</wp:posOffset>
            </wp:positionV>
            <wp:extent cx="5904230" cy="9098280"/>
            <wp:effectExtent l="0" t="0" r="0" b="0"/>
            <wp:wrapNone/>
            <wp:docPr id="16"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 descr="" title=""/>
                    <pic:cNvPicPr>
                      <a:picLocks noChangeAspect="1" noChangeArrowheads="1"/>
                    </pic:cNvPicPr>
                  </pic:nvPicPr>
                  <pic:blipFill>
                    <a:blip r:embed="rId23"/>
                    <a:srcRect l="-3" t="-2" r="-3" b="-2"/>
                    <a:stretch>
                      <a:fillRect/>
                    </a:stretch>
                  </pic:blipFill>
                  <pic:spPr bwMode="auto">
                    <a:xfrm>
                      <a:off x="0" y="0"/>
                      <a:ext cx="5904230" cy="9098280"/>
                    </a:xfrm>
                    <a:prstGeom prst="rect">
                      <a:avLst/>
                    </a:prstGeom>
                  </pic:spPr>
                </pic:pic>
              </a:graphicData>
            </a:graphic>
          </wp:anchor>
        </w:drawing>
      </w:r>
      <w:r>
        <w:rPr>
          <w:rFonts w:eastAsia="Times New Roman" w:cs="Times New Roman" w:ascii="Times New Roman" w:hAnsi="Times New Roman"/>
          <w:b/>
          <w:i/>
          <w:sz w:val="16"/>
        </w:rPr>
        <w:t>126</w:t>
      </w:r>
      <w:r>
        <w:rPr>
          <w:rFonts w:eastAsia="Times New Roman" w:cs="Times New Roman" w:ascii="Times New Roman" w:hAnsi="Times New Roman"/>
        </w:rPr>
        <w:tab/>
      </w:r>
      <w:r>
        <w:rPr>
          <w:rFonts w:eastAsia="Times New Roman" w:cs="Times New Roman" w:ascii="Times New Roman" w:hAnsi="Times New Roman"/>
          <w:i/>
          <w:sz w:val="16"/>
        </w:rPr>
        <w:t>VANDERBILTJOURNAL</w:t>
      </w:r>
      <w:r>
        <w:rPr>
          <w:rFonts w:eastAsia="Times New Roman" w:cs="Times New Roman" w:ascii="Times New Roman" w:hAnsi="Times New Roman"/>
        </w:rPr>
        <w:tab/>
      </w:r>
      <w:r>
        <w:rPr>
          <w:rFonts w:eastAsia="Times New Roman" w:cs="Times New Roman" w:ascii="Times New Roman" w:hAnsi="Times New Roman"/>
          <w:i/>
          <w:sz w:val="16"/>
        </w:rPr>
        <w:t xml:space="preserve">OF </w:t>
      </w:r>
      <w:r>
        <w:rPr>
          <w:rFonts w:eastAsia="Times New Roman" w:cs="Times New Roman" w:ascii="Times New Roman" w:hAnsi="Times New Roman"/>
          <w:b/>
          <w:i/>
          <w:sz w:val="16"/>
        </w:rPr>
        <w:t>TRANSNATIONAL</w:t>
      </w:r>
      <w:r>
        <w:rPr>
          <w:rFonts w:eastAsia="Times New Roman" w:cs="Times New Roman" w:ascii="Times New Roman" w:hAnsi="Times New Roman"/>
        </w:rPr>
        <w:tab/>
      </w:r>
      <w:r>
        <w:rPr>
          <w:rFonts w:eastAsia="Times New Roman" w:cs="Times New Roman" w:ascii="Times New Roman" w:hAnsi="Times New Roman"/>
          <w:i/>
          <w:sz w:val="16"/>
        </w:rPr>
        <w:t>LAW</w:t>
      </w:r>
      <w:r>
        <w:rPr>
          <w:rFonts w:eastAsia="Times New Roman" w:cs="Times New Roman" w:ascii="Times New Roman" w:hAnsi="Times New Roman"/>
        </w:rPr>
        <w:tab/>
      </w:r>
      <w:r>
        <w:rPr>
          <w:rFonts w:eastAsia="Times New Roman" w:cs="Times New Roman" w:ascii="Times New Roman" w:hAnsi="Times New Roman"/>
          <w:i/>
          <w:sz w:val="16"/>
        </w:rPr>
        <w:t xml:space="preserve">[VOL. </w:t>
      </w:r>
      <w:r>
        <w:rPr>
          <w:rFonts w:eastAsia="Times New Roman" w:cs="Times New Roman" w:ascii="Times New Roman" w:hAnsi="Times New Roman"/>
          <w:b/>
          <w:i/>
          <w:sz w:val="16"/>
        </w:rPr>
        <w:t>50:1.13</w:t>
      </w:r>
    </w:p>
    <w:p>
      <w:pPr>
        <w:pStyle w:val="Normal"/>
        <w:spacing w:lineRule="exact" w:line="284"/>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uto" w:line="225"/>
        <w:ind w:start="120" w:end="40"/>
        <w:jc w:val="both"/>
        <w:rPr/>
      </w:pPr>
      <w:r>
        <w:rPr>
          <w:rFonts w:eastAsia="Times New Roman" w:cs="Times New Roman" w:ascii="Times New Roman" w:hAnsi="Times New Roman"/>
          <w:sz w:val="18"/>
        </w:rPr>
        <w:t>sovereignty in a manner that "offer[s] certain guarantees to other States,"</w:t>
      </w:r>
      <w:r>
        <w:rPr>
          <w:rFonts w:eastAsia="Times New Roman" w:cs="Times New Roman" w:ascii="Times New Roman" w:hAnsi="Times New Roman"/>
          <w:sz w:val="27"/>
          <w:vertAlign w:val="superscript"/>
        </w:rPr>
        <w:t>69</w:t>
      </w:r>
      <w:r>
        <w:rPr>
          <w:rFonts w:eastAsia="Times New Roman" w:cs="Times New Roman" w:ascii="Times New Roman" w:hAnsi="Times New Roman"/>
          <w:sz w:val="18"/>
        </w:rPr>
        <w:t xml:space="preserve"> and that provides any state that might have a competing claim to sovereignty "a reasonable possibility for ascertaining the existence of a state of things contrary to her real or alleged rights."</w:t>
      </w:r>
      <w:r>
        <w:rPr>
          <w:rFonts w:eastAsia="Times New Roman" w:cs="Times New Roman" w:ascii="Times New Roman" w:hAnsi="Times New Roman"/>
          <w:sz w:val="27"/>
          <w:vertAlign w:val="superscript"/>
        </w:rPr>
        <w:t>70</w:t>
      </w:r>
    </w:p>
    <w:p>
      <w:pPr>
        <w:pStyle w:val="Normal"/>
        <w:spacing w:lineRule="exact" w:line="3"/>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42"/>
        <w:ind w:firstLine="440" w:start="120" w:end="40"/>
        <w:jc w:val="both"/>
        <w:rPr/>
      </w:pPr>
      <w:r>
        <w:rPr>
          <w:rFonts w:eastAsia="Times New Roman" w:cs="Times New Roman" w:ascii="Times New Roman" w:hAnsi="Times New Roman"/>
          <w:sz w:val="18"/>
        </w:rPr>
        <w:t xml:space="preserve">Like the </w:t>
      </w:r>
      <w:r>
        <w:rPr>
          <w:rFonts w:eastAsia="Times New Roman" w:cs="Times New Roman" w:ascii="Times New Roman" w:hAnsi="Times New Roman"/>
          <w:b/>
          <w:sz w:val="18"/>
        </w:rPr>
        <w:t>PCA,</w:t>
      </w:r>
      <w:r>
        <w:rPr>
          <w:rFonts w:eastAsia="Times New Roman" w:cs="Times New Roman" w:ascii="Times New Roman" w:hAnsi="Times New Roman"/>
          <w:sz w:val="18"/>
        </w:rPr>
        <w:t xml:space="preserve"> the </w:t>
      </w:r>
      <w:r>
        <w:rPr>
          <w:rFonts w:eastAsia="Times New Roman" w:cs="Times New Roman" w:ascii="Times New Roman" w:hAnsi="Times New Roman"/>
          <w:b/>
          <w:sz w:val="18"/>
        </w:rPr>
        <w:t>PCIJ</w:t>
      </w:r>
      <w:r>
        <w:rPr>
          <w:rFonts w:eastAsia="Times New Roman" w:cs="Times New Roman" w:ascii="Times New Roman" w:hAnsi="Times New Roman"/>
          <w:sz w:val="18"/>
        </w:rPr>
        <w:t xml:space="preserve"> and the ICJ also adopted the test of peaceful and continuous display of authority in cases that did not involve any formal delineation of boundaries.</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7</w:t>
      </w:r>
      <w:r>
        <w:rPr>
          <w:rFonts w:eastAsia="Times New Roman" w:cs="Times New Roman" w:ascii="Times New Roman" w:hAnsi="Times New Roman"/>
          <w:sz w:val="18"/>
        </w:rPr>
        <w:t xml:space="preserve"> ' In some of these cases, the display of authority included such clearly sovereign acts as the exercise of criminal jurisdiction and the registration of real estate transactions.</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72</w:t>
      </w:r>
      <w:r>
        <w:rPr>
          <w:rFonts w:eastAsia="Times New Roman" w:cs="Times New Roman" w:ascii="Times New Roman" w:hAnsi="Times New Roman"/>
          <w:sz w:val="18"/>
        </w:rPr>
        <w:t xml:space="preserve"> In other cases, especially those regarding thinly populated or unsettled areas, the court was willing to assert territorial rights on the basis of rather limited manifestations of sovereignty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one of the parties, provided that the other party could not present a stronger case for effective control.</w:t>
      </w:r>
      <w:r>
        <w:rPr>
          <w:rFonts w:eastAsia="Times New Roman" w:cs="Times New Roman" w:ascii="Times New Roman" w:hAnsi="Times New Roman"/>
          <w:sz w:val="27"/>
          <w:vertAlign w:val="superscript"/>
        </w:rPr>
        <w:t>7 3</w:t>
      </w:r>
      <w:r>
        <w:rPr>
          <w:rFonts w:eastAsia="Times New Roman" w:cs="Times New Roman" w:ascii="Times New Roman" w:hAnsi="Times New Roman"/>
          <w:sz w:val="18"/>
        </w:rPr>
        <w:t xml:space="preserve"> Faced with a choice between limited yet continuous manifestations of authority and less tangible decision criteria such as historic ties, feudal titles, or equity considerations, the PCIJ and </w:t>
      </w:r>
      <w:r>
        <w:rPr>
          <w:rFonts w:eastAsia="Times New Roman" w:cs="Times New Roman" w:ascii="Times New Roman" w:hAnsi="Times New Roman"/>
          <w:b/>
          <w:sz w:val="18"/>
        </w:rPr>
        <w:t>ICJ</w:t>
      </w:r>
      <w:r>
        <w:rPr>
          <w:rFonts w:eastAsia="Times New Roman" w:cs="Times New Roman" w:ascii="Times New Roman" w:hAnsi="Times New Roman"/>
          <w:sz w:val="18"/>
        </w:rPr>
        <w:t xml:space="preserve"> preferred to base their decisions on the former, which were assumed to provide greater clarity and certainty for the parties.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1900" w:leader="none"/>
        </w:tabs>
        <w:spacing w:lineRule="atLeast" w:line="0"/>
        <w:ind w:hanging="260" w:start="1900" w:end="0"/>
        <w:rPr>
          <w:rFonts w:ascii="Times New Roman" w:hAnsi="Times New Roman" w:eastAsia="Times New Roman" w:cs="Times New Roman"/>
          <w:b/>
          <w:i/>
          <w:i/>
          <w:sz w:val="18"/>
        </w:rPr>
      </w:pPr>
      <w:r>
        <w:rPr>
          <w:rFonts w:eastAsia="Times New Roman" w:cs="Times New Roman" w:ascii="Times New Roman" w:hAnsi="Times New Roman"/>
          <w:i/>
          <w:sz w:val="18"/>
        </w:rPr>
        <w:t>Dismissal of Other Considerations</w:t>
      </w:r>
    </w:p>
    <w:p>
      <w:pPr>
        <w:pStyle w:val="Normal"/>
        <w:spacing w:lineRule="exact" w:line="279"/>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uto" w:line="278"/>
        <w:ind w:firstLine="440" w:start="100" w:end="60"/>
        <w:jc w:val="both"/>
        <w:rPr>
          <w:rFonts w:ascii="Times New Roman" w:hAnsi="Times New Roman" w:eastAsia="Times New Roman" w:cs="Times New Roman"/>
          <w:sz w:val="18"/>
        </w:rPr>
      </w:pPr>
      <w:r>
        <w:rPr>
          <w:rFonts w:eastAsia="Times New Roman" w:cs="Times New Roman" w:ascii="Times New Roman" w:hAnsi="Times New Roman"/>
          <w:sz w:val="18"/>
        </w:rPr>
        <w:t>As the foregoing overview shows, international judges and arbitrators have often gone to great lengths to uphold historic boundary lines. Their explicitly stated purpose in so doing has been to promote the stability, continuity, and finality of boundaries. In accordance with this policy, considerations that did not support stability and continuity were dismissed as irrelevant to resolving boundary disputes.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60" w:start="80" w:end="60"/>
        <w:jc w:val="both"/>
        <w:rPr/>
      </w:pPr>
      <w:r>
        <w:rPr>
          <w:rFonts w:eastAsia="Times New Roman" w:cs="Times New Roman" w:ascii="Times New Roman" w:hAnsi="Times New Roman"/>
          <w:sz w:val="18"/>
        </w:rPr>
        <w:t xml:space="preserve">In </w:t>
      </w:r>
      <w:r>
        <w:rPr>
          <w:rFonts w:eastAsia="Times New Roman" w:cs="Times New Roman" w:ascii="Times New Roman" w:hAnsi="Times New Roman"/>
          <w:i/>
          <w:sz w:val="18"/>
        </w:rPr>
        <w:t>Temple of Preah Vihear,</w:t>
      </w:r>
      <w:r>
        <w:rPr>
          <w:rFonts w:eastAsia="Times New Roman" w:cs="Times New Roman" w:ascii="Times New Roman" w:hAnsi="Times New Roman"/>
          <w:sz w:val="18"/>
        </w:rPr>
        <w:t xml:space="preserve"> for example, the parties gave a prominent place in their submissions to arguments invoking various topographical, historical, religious, and archaeological factors to support their claims.</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74</w:t>
      </w:r>
      <w:r>
        <w:rPr>
          <w:rFonts w:eastAsia="Times New Roman" w:cs="Times New Roman" w:ascii="Times New Roman" w:hAnsi="Times New Roman"/>
          <w:sz w:val="18"/>
        </w:rPr>
        <w:t xml:space="preserve"> The court, however, discounted all these arguments with the brief statement that it was "unable to regard them as legally decisive."</w:t>
      </w:r>
      <w:r>
        <w:rPr>
          <w:rFonts w:eastAsia="Times New Roman" w:cs="Times New Roman" w:ascii="Times New Roman" w:hAnsi="Times New Roman"/>
          <w:sz w:val="27"/>
          <w:vertAlign w:val="superscript"/>
        </w:rPr>
        <w:t>7 5</w:t>
      </w:r>
      <w:r>
        <w:rPr>
          <w:rFonts w:eastAsia="Times New Roman" w:cs="Times New Roman" w:ascii="Times New Roman" w:hAnsi="Times New Roman"/>
          <w:sz w:val="18"/>
        </w:rPr>
        <w:t xml:space="preserve"> In </w:t>
      </w:r>
      <w:r>
        <w:rPr>
          <w:rFonts w:eastAsia="Times New Roman" w:cs="Times New Roman" w:ascii="Times New Roman" w:hAnsi="Times New Roman"/>
          <w:i/>
          <w:sz w:val="18"/>
        </w:rPr>
        <w:t>TerritorialDispute (Libya/Chad),</w:t>
      </w:r>
      <w:r>
        <w:rPr>
          <w:rFonts w:eastAsia="Times New Roman" w:cs="Times New Roman" w:ascii="Times New Roman" w:hAnsi="Times New Roman"/>
          <w:sz w:val="18"/>
        </w:rPr>
        <w:t xml:space="preserve"> the court asserted that the dispute was "conclusively determined"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the </w:t>
      </w:r>
      <w:r>
        <w:rPr>
          <w:rFonts w:eastAsia="Times New Roman" w:cs="Times New Roman" w:ascii="Times New Roman" w:hAnsi="Times New Roman"/>
          <w:b/>
          <w:sz w:val="18"/>
        </w:rPr>
        <w:t>1955</w:t>
      </w:r>
      <w:r>
        <w:rPr>
          <w:rFonts w:eastAsia="Times New Roman" w:cs="Times New Roman" w:ascii="Times New Roman" w:hAnsi="Times New Roman"/>
          <w:sz w:val="18"/>
        </w:rPr>
        <w:t xml:space="preserve"> boundary treaty, and refused even to consider Libya's claims regarding</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20"/>
        </w:numPr>
        <w:tabs>
          <w:tab w:val="clear" w:pos="720"/>
          <w:tab w:val="left" w:pos="940" w:leader="none"/>
        </w:tabs>
        <w:spacing w:lineRule="atLeast" w:line="0"/>
        <w:ind w:hanging="560" w:start="94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846.</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20"/>
        </w:numPr>
        <w:tabs>
          <w:tab w:val="clear" w:pos="720"/>
          <w:tab w:val="left" w:pos="940" w:leader="none"/>
        </w:tabs>
        <w:spacing w:lineRule="atLeast" w:line="0"/>
        <w:ind w:hanging="560" w:start="940" w:end="0"/>
        <w:rPr>
          <w:rFonts w:ascii="Times New Roman" w:hAnsi="Times New Roman" w:eastAsia="Times New Roman" w:cs="Times New Roman"/>
          <w:b/>
          <w:sz w:val="16"/>
        </w:rPr>
      </w:pPr>
      <w:r>
        <w:rPr>
          <w:rFonts w:eastAsia="Times New Roman" w:cs="Times New Roman" w:ascii="Times New Roman" w:hAnsi="Times New Roman"/>
          <w:b/>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867.</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20"/>
        </w:numPr>
        <w:tabs>
          <w:tab w:val="clear" w:pos="720"/>
          <w:tab w:val="left" w:pos="960" w:leader="none"/>
        </w:tabs>
        <w:spacing w:lineRule="atLeast" w:line="0"/>
        <w:ind w:hanging="580" w:start="960" w:end="0"/>
        <w:rPr>
          <w:rFonts w:ascii="Times New Roman" w:hAnsi="Times New Roman" w:eastAsia="Times New Roman" w:cs="Times New Roman"/>
          <w:b/>
          <w:sz w:val="16"/>
        </w:rPr>
      </w:pPr>
      <w:r>
        <w:rPr>
          <w:rFonts w:eastAsia="Times New Roman" w:cs="Times New Roman" w:ascii="Times New Roman" w:hAnsi="Times New Roman"/>
          <w:i/>
          <w:sz w:val="16"/>
        </w:rPr>
        <w:t>See infra</w:t>
      </w:r>
      <w:r>
        <w:rPr>
          <w:rFonts w:eastAsia="Times New Roman" w:cs="Times New Roman" w:ascii="Times New Roman" w:hAnsi="Times New Roman"/>
          <w:sz w:val="16"/>
        </w:rPr>
        <w:t xml:space="preserve"> notes </w:t>
      </w:r>
      <w:r>
        <w:rPr>
          <w:rFonts w:eastAsia="Times New Roman" w:cs="Times New Roman" w:ascii="Times New Roman" w:hAnsi="Times New Roman"/>
          <w:b/>
          <w:sz w:val="16"/>
        </w:rPr>
        <w:t>72-73</w:t>
      </w:r>
      <w:r>
        <w:rPr>
          <w:rFonts w:eastAsia="Times New Roman" w:cs="Times New Roman" w:ascii="Times New Roman" w:hAnsi="Times New Roman"/>
          <w:sz w:val="16"/>
        </w:rPr>
        <w:t xml:space="preserve">  and accompanying text.</w:t>
      </w:r>
    </w:p>
    <w:p>
      <w:pPr>
        <w:pStyle w:val="Normal"/>
        <w:spacing w:lineRule="exact" w:line="1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20"/>
        </w:numPr>
        <w:tabs>
          <w:tab w:val="clear" w:pos="720"/>
          <w:tab w:val="left" w:pos="940" w:leader="none"/>
        </w:tabs>
        <w:spacing w:lineRule="atLeast" w:line="0"/>
        <w:ind w:hanging="560" w:start="940" w:end="0"/>
        <w:rPr>
          <w:rFonts w:ascii="Times New Roman" w:hAnsi="Times New Roman" w:eastAsia="Times New Roman" w:cs="Times New Roman"/>
          <w:b/>
          <w:sz w:val="16"/>
        </w:rPr>
      </w:pPr>
      <w:r>
        <w:rPr>
          <w:rFonts w:eastAsia="Times New Roman" w:cs="Times New Roman" w:ascii="Times New Roman" w:hAnsi="Times New Roman"/>
          <w:sz w:val="16"/>
        </w:rPr>
        <w:t xml:space="preserve">The Minquiers  and Ecrehos  Case (Fr. v. </w:t>
      </w:r>
      <w:r>
        <w:rPr>
          <w:rFonts w:eastAsia="Times New Roman" w:cs="Times New Roman" w:ascii="Times New Roman" w:hAnsi="Times New Roman"/>
          <w:b/>
          <w:sz w:val="16"/>
        </w:rPr>
        <w:t>U.K.),  1953 I.C.J.</w:t>
      </w:r>
      <w:r>
        <w:rPr>
          <w:rFonts w:eastAsia="Times New Roman" w:cs="Times New Roman" w:ascii="Times New Roman" w:hAnsi="Times New Roman"/>
          <w:sz w:val="16"/>
        </w:rPr>
        <w:t xml:space="preserve"> 47 (Nov.  </w:t>
      </w:r>
      <w:r>
        <w:rPr>
          <w:rFonts w:eastAsia="Times New Roman" w:cs="Times New Roman" w:ascii="Times New Roman" w:hAnsi="Times New Roman"/>
          <w:b/>
          <w:sz w:val="16"/>
        </w:rPr>
        <w:t>17).</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20"/>
        </w:numPr>
        <w:tabs>
          <w:tab w:val="clear" w:pos="720"/>
          <w:tab w:val="left" w:pos="940" w:leader="none"/>
        </w:tabs>
        <w:spacing w:lineRule="auto" w:line="247"/>
        <w:ind w:firstLine="300" w:start="80" w:end="60"/>
        <w:jc w:val="both"/>
        <w:rPr>
          <w:rFonts w:ascii="Times New Roman" w:hAnsi="Times New Roman" w:eastAsia="Times New Roman" w:cs="Times New Roman"/>
          <w:b/>
          <w:sz w:val="16"/>
        </w:rPr>
      </w:pPr>
      <w:r>
        <w:rPr>
          <w:rFonts w:eastAsia="Times New Roman" w:cs="Times New Roman" w:ascii="Times New Roman" w:hAnsi="Times New Roman"/>
          <w:sz w:val="16"/>
        </w:rPr>
        <w:t xml:space="preserve">Legal Status of Eastern Greenland (Den. v. Nor.), </w:t>
      </w:r>
      <w:r>
        <w:rPr>
          <w:rFonts w:eastAsia="Times New Roman" w:cs="Times New Roman" w:ascii="Times New Roman" w:hAnsi="Times New Roman"/>
          <w:b/>
          <w:sz w:val="16"/>
        </w:rPr>
        <w:t>1933</w:t>
      </w:r>
      <w:r>
        <w:rPr>
          <w:rFonts w:eastAsia="Times New Roman" w:cs="Times New Roman" w:ascii="Times New Roman" w:hAnsi="Times New Roman"/>
          <w:sz w:val="16"/>
        </w:rPr>
        <w:t xml:space="preserve"> P.C.I.J. (ser. A/B) No. </w:t>
      </w:r>
      <w:r>
        <w:rPr>
          <w:rFonts w:eastAsia="Times New Roman" w:cs="Times New Roman" w:ascii="Times New Roman" w:hAnsi="Times New Roman"/>
          <w:b/>
          <w:sz w:val="16"/>
        </w:rPr>
        <w:t>53</w:t>
      </w:r>
      <w:r>
        <w:rPr>
          <w:rFonts w:eastAsia="Times New Roman" w:cs="Times New Roman" w:ascii="Times New Roman" w:hAnsi="Times New Roman"/>
          <w:sz w:val="16"/>
        </w:rPr>
        <w:t xml:space="preserve"> (Apr. </w:t>
      </w:r>
      <w:r>
        <w:rPr>
          <w:rFonts w:eastAsia="Times New Roman" w:cs="Times New Roman" w:ascii="Times New Roman" w:hAnsi="Times New Roman"/>
          <w:b/>
          <w:sz w:val="16"/>
        </w:rPr>
        <w:t>5);</w:t>
      </w:r>
      <w:r>
        <w:rPr>
          <w:rFonts w:eastAsia="Times New Roman" w:cs="Times New Roman" w:ascii="Times New Roman" w:hAnsi="Times New Roman"/>
          <w:sz w:val="16"/>
        </w:rPr>
        <w:t xml:space="preserve"> Sovereignty over Pulau Ligitan and Pulau Sipadan (Indon.[Malay.), 2002</w:t>
      </w:r>
      <w:r>
        <w:rPr>
          <w:rFonts w:eastAsia="Times New Roman" w:cs="Times New Roman" w:ascii="Times New Roman" w:hAnsi="Times New Roman"/>
          <w:b/>
          <w:sz w:val="16"/>
        </w:rPr>
        <w:t xml:space="preserve"> </w:t>
      </w:r>
      <w:r>
        <w:rPr>
          <w:rFonts w:eastAsia="Times New Roman" w:cs="Times New Roman" w:ascii="Times New Roman" w:hAnsi="Times New Roman"/>
          <w:sz w:val="16"/>
        </w:rPr>
        <w:t xml:space="preserve">I.C.J. </w:t>
      </w:r>
      <w:r>
        <w:rPr>
          <w:rFonts w:eastAsia="Times New Roman" w:cs="Times New Roman" w:ascii="Times New Roman" w:hAnsi="Times New Roman"/>
          <w:b/>
          <w:sz w:val="16"/>
        </w:rPr>
        <w:t>625</w:t>
      </w:r>
      <w:r>
        <w:rPr>
          <w:rFonts w:eastAsia="Times New Roman" w:cs="Times New Roman" w:ascii="Times New Roman" w:hAnsi="Times New Roman"/>
          <w:sz w:val="16"/>
        </w:rPr>
        <w:t xml:space="preserve"> (Dec. </w:t>
      </w:r>
      <w:r>
        <w:rPr>
          <w:rFonts w:eastAsia="Times New Roman" w:cs="Times New Roman" w:ascii="Times New Roman" w:hAnsi="Times New Roman"/>
          <w:b/>
          <w:sz w:val="16"/>
        </w:rPr>
        <w:t>17).</w:t>
      </w:r>
    </w:p>
    <w:p>
      <w:pPr>
        <w:pStyle w:val="Normal"/>
        <w:spacing w:lineRule="exact" w:line="19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20"/>
        </w:numPr>
        <w:tabs>
          <w:tab w:val="clear" w:pos="720"/>
          <w:tab w:val="left" w:pos="940" w:leader="none"/>
        </w:tabs>
        <w:spacing w:lineRule="atLeast" w:line="0"/>
        <w:ind w:hanging="560" w:start="940" w:end="0"/>
        <w:rPr>
          <w:rFonts w:ascii="Times New Roman" w:hAnsi="Times New Roman" w:eastAsia="Times New Roman" w:cs="Times New Roman"/>
          <w:i/>
          <w:i/>
          <w:sz w:val="16"/>
        </w:rPr>
      </w:pPr>
      <w:r>
        <w:rPr>
          <w:rFonts w:eastAsia="Times New Roman" w:cs="Times New Roman" w:ascii="Times New Roman" w:hAnsi="Times New Roman"/>
          <w:sz w:val="16"/>
        </w:rPr>
        <w:t xml:space="preserve">Temple of Preah Vihear,  </w:t>
      </w:r>
      <w:r>
        <w:rPr>
          <w:rFonts w:eastAsia="Times New Roman" w:cs="Times New Roman" w:ascii="Times New Roman" w:hAnsi="Times New Roman"/>
          <w:b/>
          <w:sz w:val="16"/>
        </w:rPr>
        <w:t>1962 I.C.J.</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15.</w:t>
      </w:r>
    </w:p>
    <w:p>
      <w:pPr>
        <w:pStyle w:val="Normal"/>
        <w:spacing w:lineRule="exact" w:line="6"/>
        <w:rPr>
          <w:rFonts w:ascii="Times New Roman" w:hAnsi="Times New Roman" w:eastAsia="Times New Roman" w:cs="Times New Roman"/>
          <w:i/>
          <w:i/>
          <w:sz w:val="16"/>
        </w:rPr>
      </w:pPr>
      <w:r>
        <w:rPr>
          <w:rFonts w:eastAsia="Times New Roman" w:cs="Times New Roman" w:ascii="Times New Roman" w:hAnsi="Times New Roman"/>
          <w:i/>
          <w:sz w:val="16"/>
        </w:rPr>
      </w:r>
    </w:p>
    <w:p>
      <w:pPr>
        <w:sectPr>
          <w:type w:val="nextPage"/>
          <w:pgSz w:w="9300" w:h="14328"/>
          <w:pgMar w:left="1440" w:right="1218" w:gutter="0" w:header="0" w:top="1054" w:footer="0" w:bottom="607"/>
          <w:pgNumType w:fmt="decimal"/>
          <w:formProt w:val="false"/>
          <w:textDirection w:val="lrTb"/>
          <w:docGrid w:type="default" w:linePitch="360" w:charSpace="0"/>
        </w:sectPr>
        <w:pStyle w:val="Normal"/>
        <w:numPr>
          <w:ilvl w:val="0"/>
          <w:numId w:val="21"/>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b/>
          <w:i/>
          <w:sz w:val="16"/>
        </w:rPr>
        <w:t>Id.;</w:t>
      </w:r>
      <w:r>
        <w:rPr>
          <w:rFonts w:eastAsia="Times New Roman" w:cs="Times New Roman" w:ascii="Times New Roman" w:hAnsi="Times New Roman"/>
          <w:i/>
          <w:sz w:val="16"/>
        </w:rPr>
        <w:t xml:space="preserve"> see also 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53-54</w:t>
      </w:r>
      <w:r>
        <w:rPr>
          <w:rFonts w:eastAsia="Times New Roman" w:cs="Times New Roman" w:ascii="Times New Roman" w:hAnsi="Times New Roman"/>
          <w:sz w:val="16"/>
        </w:rPr>
        <w:t xml:space="preserve">  (Fitzmaurice,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dissenting).</w:t>
      </w:r>
    </w:p>
    <w:p>
      <w:pPr>
        <w:pStyle w:val="Normal"/>
        <w:tabs>
          <w:tab w:val="clear" w:pos="720"/>
          <w:tab w:val="left" w:pos="1060" w:leader="none"/>
          <w:tab w:val="left" w:pos="2100" w:leader="none"/>
          <w:tab w:val="left" w:pos="3560" w:leader="none"/>
          <w:tab w:val="left" w:pos="4780" w:leader="none"/>
          <w:tab w:val="left" w:pos="6240" w:leader="none"/>
        </w:tabs>
        <w:spacing w:lineRule="atLeast" w:line="0"/>
        <w:ind w:start="20" w:end="0"/>
        <w:rPr/>
      </w:pPr>
      <w:bookmarkStart w:id="16" w:name="page16"/>
      <w:bookmarkEnd w:id="16"/>
      <w:r>
        <w:drawing>
          <wp:anchor behindDoc="1" distT="0" distB="0" distL="114935" distR="114935" simplePos="0" locked="0" layoutInCell="0" allowOverlap="1" relativeHeight="18">
            <wp:simplePos x="0" y="0"/>
            <wp:positionH relativeFrom="page">
              <wp:posOffset>0</wp:posOffset>
            </wp:positionH>
            <wp:positionV relativeFrom="page">
              <wp:posOffset>0</wp:posOffset>
            </wp:positionV>
            <wp:extent cx="5925185" cy="9095105"/>
            <wp:effectExtent l="0" t="0" r="0" b="0"/>
            <wp:wrapNone/>
            <wp:docPr id="17"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5" descr="" title=""/>
                    <pic:cNvPicPr>
                      <a:picLocks noChangeAspect="1" noChangeArrowheads="1"/>
                    </pic:cNvPicPr>
                  </pic:nvPicPr>
                  <pic:blipFill>
                    <a:blip r:embed="rId24"/>
                    <a:srcRect l="-3" t="-2" r="-3" b="-2"/>
                    <a:stretch>
                      <a:fillRect/>
                    </a:stretch>
                  </pic:blipFill>
                  <pic:spPr bwMode="auto">
                    <a:xfrm>
                      <a:off x="0" y="0"/>
                      <a:ext cx="5925185" cy="9095105"/>
                    </a:xfrm>
                    <a:prstGeom prst="rect">
                      <a:avLst/>
                    </a:prstGeom>
                  </pic:spPr>
                </pic:pic>
              </a:graphicData>
            </a:graphic>
          </wp:anchor>
        </w:drawing>
      </w:r>
      <w:r>
        <w:rPr>
          <w:rFonts w:eastAsia="Times New Roman" w:cs="Times New Roman" w:ascii="Times New Roman" w:hAnsi="Times New Roman"/>
          <w:b/>
          <w:i/>
          <w:sz w:val="18"/>
        </w:rPr>
        <w:t>2017]</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w:t>
      </w:r>
      <w:r>
        <w:rPr>
          <w:rFonts w:eastAsia="Times New Roman" w:cs="Times New Roman" w:ascii="Times New Roman" w:hAnsi="Times New Roman"/>
          <w:b/>
          <w:i/>
          <w:sz w:val="16"/>
        </w:rPr>
        <w:t>BOUNDARIES</w:t>
      </w:r>
      <w:r>
        <w:rPr>
          <w:rFonts w:eastAsia="Times New Roman" w:cs="Times New Roman" w:ascii="Times New Roman" w:hAnsi="Times New Roman"/>
          <w:i/>
          <w:sz w:val="16"/>
        </w:rPr>
        <w:tab/>
        <w:t xml:space="preserve">OF </w:t>
      </w:r>
      <w:r>
        <w:rPr>
          <w:rFonts w:eastAsia="Times New Roman" w:cs="Times New Roman" w:ascii="Times New Roman" w:hAnsi="Times New Roman"/>
          <w:b/>
          <w:i/>
          <w:sz w:val="16"/>
        </w:rPr>
        <w:t>BOUNDARY</w:t>
      </w:r>
      <w:r>
        <w:rPr>
          <w:rFonts w:eastAsia="Times New Roman" w:cs="Times New Roman" w:ascii="Times New Roman" w:hAnsi="Times New Roman"/>
        </w:rPr>
        <w:tab/>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8"/>
        </w:rPr>
        <w:t>127</w:t>
      </w:r>
    </w:p>
    <w:p>
      <w:pPr>
        <w:pStyle w:val="Normal"/>
        <w:spacing w:lineRule="exact" w:line="263"/>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start="20" w:end="91"/>
        <w:rPr/>
      </w:pPr>
      <w:r>
        <w:rPr>
          <w:rFonts w:eastAsia="Times New Roman" w:cs="Times New Roman" w:ascii="Times New Roman" w:hAnsi="Times New Roman"/>
        </w:rPr>
        <w:t>the territorial rights of the indigenous tribes that inhabited the disputed area.</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76</w:t>
      </w:r>
    </w:p>
    <w:p>
      <w:pPr>
        <w:pStyle w:val="Normal"/>
        <w:spacing w:lineRule="exact" w:line="169"/>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60" w:end="51"/>
        <w:jc w:val="both"/>
        <w:rPr/>
      </w:pPr>
      <w:r>
        <w:rPr>
          <w:rFonts w:eastAsia="Times New Roman" w:cs="Times New Roman" w:ascii="Times New Roman" w:hAnsi="Times New Roman"/>
        </w:rPr>
        <w:t xml:space="preserve">Moving from treaty to </w:t>
      </w:r>
      <w:r>
        <w:rPr>
          <w:rFonts w:eastAsia="Times New Roman" w:cs="Times New Roman" w:ascii="Times New Roman" w:hAnsi="Times New Roman"/>
          <w:i/>
        </w:rPr>
        <w:t>uti possidetis</w:t>
      </w:r>
      <w:r>
        <w:rPr>
          <w:rFonts w:eastAsia="Times New Roman" w:cs="Times New Roman" w:ascii="Times New Roman" w:hAnsi="Times New Roman"/>
        </w:rPr>
        <w:t xml:space="preserve"> cases, in the </w:t>
      </w:r>
      <w:r>
        <w:rPr>
          <w:rFonts w:eastAsia="Times New Roman" w:cs="Times New Roman" w:ascii="Times New Roman" w:hAnsi="Times New Roman"/>
          <w:i/>
        </w:rPr>
        <w:t>Burkina Faso/Mali</w:t>
      </w:r>
      <w:r>
        <w:rPr>
          <w:rFonts w:eastAsia="Times New Roman" w:cs="Times New Roman" w:ascii="Times New Roman" w:hAnsi="Times New Roman"/>
        </w:rPr>
        <w:t xml:space="preserve">case, the </w:t>
      </w:r>
      <w:r>
        <w:rPr>
          <w:rFonts w:eastAsia="Times New Roman" w:cs="Times New Roman" w:ascii="Times New Roman" w:hAnsi="Times New Roman"/>
          <w:b/>
        </w:rPr>
        <w:t>ICJ</w:t>
      </w:r>
      <w:r>
        <w:rPr>
          <w:rFonts w:eastAsia="Times New Roman" w:cs="Times New Roman" w:ascii="Times New Roman" w:hAnsi="Times New Roman"/>
        </w:rPr>
        <w:t xml:space="preserve"> refused to modify the </w:t>
      </w:r>
      <w:r>
        <w:rPr>
          <w:rFonts w:eastAsia="Times New Roman" w:cs="Times New Roman" w:ascii="Times New Roman" w:hAnsi="Times New Roman"/>
          <w:i/>
        </w:rPr>
        <w:t>uti possidetis</w:t>
      </w:r>
      <w:r>
        <w:rPr>
          <w:rFonts w:eastAsia="Times New Roman" w:cs="Times New Roman" w:ascii="Times New Roman" w:hAnsi="Times New Roman"/>
        </w:rPr>
        <w:t xml:space="preserve"> line on the</w:t>
      </w:r>
      <w:r>
        <w:rPr>
          <w:rFonts w:eastAsia="Times New Roman" w:cs="Times New Roman" w:ascii="Times New Roman" w:hAnsi="Times New Roman"/>
          <w:i/>
        </w:rPr>
        <w:t xml:space="preserve"> </w:t>
      </w:r>
      <w:r>
        <w:rPr>
          <w:rFonts w:eastAsia="Times New Roman" w:cs="Times New Roman" w:ascii="Times New Roman" w:hAnsi="Times New Roman"/>
        </w:rPr>
        <w:t>basis of justice considerations.</w:t>
      </w:r>
      <w:r>
        <w:rPr>
          <w:rFonts w:eastAsia="Times New Roman" w:cs="Times New Roman" w:ascii="Times New Roman" w:hAnsi="Times New Roman"/>
          <w:sz w:val="27"/>
          <w:vertAlign w:val="superscript"/>
        </w:rPr>
        <w:t>7 7</w:t>
      </w:r>
      <w:r>
        <w:rPr>
          <w:rFonts w:eastAsia="Times New Roman" w:cs="Times New Roman" w:ascii="Times New Roman" w:hAnsi="Times New Roman"/>
        </w:rPr>
        <w:t xml:space="preserve"> In this context, the court famously stated that "the obvious deficiencies of many Frontiers inherited from colonization, from the ethnic, geographical or administrative standpoint, cannot support an assertion that the modification of these frontiers is necessary or justifiable on the ground of considerations of equity."</w:t>
      </w:r>
      <w:r>
        <w:rPr>
          <w:rFonts w:eastAsia="Times New Roman" w:cs="Times New Roman" w:ascii="Times New Roman" w:hAnsi="Times New Roman"/>
          <w:sz w:val="30"/>
          <w:vertAlign w:val="superscript"/>
        </w:rPr>
        <w:t>7 8</w:t>
      </w:r>
      <w:r>
        <w:rPr>
          <w:rFonts w:eastAsia="Times New Roman" w:cs="Times New Roman" w:ascii="Times New Roman" w:hAnsi="Times New Roman"/>
        </w:rPr>
        <w:t xml:space="preserve"> In </w:t>
      </w:r>
      <w:r>
        <w:rPr>
          <w:rFonts w:eastAsia="Times New Roman" w:cs="Times New Roman" w:ascii="Times New Roman" w:hAnsi="Times New Roman"/>
          <w:i/>
        </w:rPr>
        <w:t xml:space="preserve">Land, Island and Maritime Frontier Dispute </w:t>
      </w:r>
      <w:r>
        <w:rPr>
          <w:rFonts w:eastAsia="Times New Roman" w:cs="Times New Roman" w:ascii="Times New Roman" w:hAnsi="Times New Roman"/>
          <w:b/>
          <w:i/>
        </w:rPr>
        <w:t>(El</w:t>
      </w:r>
      <w:r>
        <w:rPr>
          <w:rFonts w:eastAsia="Times New Roman" w:cs="Times New Roman" w:ascii="Times New Roman" w:hAnsi="Times New Roman"/>
          <w:i/>
        </w:rPr>
        <w:t xml:space="preserve"> Salvador/Honduras),</w:t>
      </w:r>
      <w:r>
        <w:rPr>
          <w:rFonts w:eastAsia="Times New Roman" w:cs="Times New Roman" w:ascii="Times New Roman" w:hAnsi="Times New Roman"/>
        </w:rPr>
        <w:t xml:space="preserve"> </w:t>
      </w:r>
      <w:r>
        <w:rPr>
          <w:rFonts w:eastAsia="Times New Roman" w:cs="Times New Roman" w:ascii="Times New Roman" w:hAnsi="Times New Roman"/>
          <w:b/>
        </w:rPr>
        <w:t>El</w:t>
      </w:r>
      <w:r>
        <w:rPr>
          <w:rFonts w:eastAsia="Times New Roman" w:cs="Times New Roman" w:ascii="Times New Roman" w:hAnsi="Times New Roman"/>
        </w:rPr>
        <w:t xml:space="preserve"> Salvador requested that the court apply,</w:t>
      </w:r>
      <w:r>
        <w:rPr>
          <w:rFonts w:eastAsia="Times New Roman" w:cs="Times New Roman" w:ascii="Times New Roman" w:hAnsi="Times New Roman"/>
          <w:i/>
        </w:rPr>
        <w:t xml:space="preserve"> </w:t>
      </w:r>
      <w:r>
        <w:rPr>
          <w:rFonts w:eastAsia="Times New Roman" w:cs="Times New Roman" w:ascii="Times New Roman" w:hAnsi="Times New Roman"/>
        </w:rPr>
        <w:t xml:space="preserve">alongside the </w:t>
      </w:r>
      <w:r>
        <w:rPr>
          <w:rFonts w:eastAsia="Times New Roman" w:cs="Times New Roman" w:ascii="Times New Roman" w:hAnsi="Times New Roman"/>
          <w:i/>
        </w:rPr>
        <w:t>uti possidetis</w:t>
      </w:r>
      <w:r>
        <w:rPr>
          <w:rFonts w:eastAsia="Times New Roman" w:cs="Times New Roman" w:ascii="Times New Roman" w:hAnsi="Times New Roman"/>
        </w:rPr>
        <w:t xml:space="preserve"> doctrine, considerations of a "human nature," such as the high population density and the scarcity of natural resources in </w:t>
      </w:r>
      <w:r>
        <w:rPr>
          <w:rFonts w:eastAsia="Times New Roman" w:cs="Times New Roman" w:ascii="Times New Roman" w:hAnsi="Times New Roman"/>
          <w:b/>
        </w:rPr>
        <w:t>El</w:t>
      </w:r>
      <w:r>
        <w:rPr>
          <w:rFonts w:eastAsia="Times New Roman" w:cs="Times New Roman" w:ascii="Times New Roman" w:hAnsi="Times New Roman"/>
        </w:rPr>
        <w:t xml:space="preserve"> Salvador, as compared to the richer and relatively sparsely populated Honduras.</w:t>
      </w:r>
      <w:r>
        <w:rPr>
          <w:rFonts w:eastAsia="Times New Roman" w:cs="Times New Roman" w:ascii="Times New Roman" w:hAnsi="Times New Roman"/>
          <w:sz w:val="30"/>
          <w:vertAlign w:val="superscript"/>
        </w:rPr>
        <w:t>7 9</w:t>
      </w:r>
      <w:r>
        <w:rPr>
          <w:rFonts w:eastAsia="Times New Roman" w:cs="Times New Roman" w:ascii="Times New Roman" w:hAnsi="Times New Roman"/>
        </w:rPr>
        <w:t xml:space="preserve"> The court, however, asserted that these considerations could not justify any deviation from the </w:t>
      </w:r>
      <w:r>
        <w:rPr>
          <w:rFonts w:eastAsia="Times New Roman" w:cs="Times New Roman" w:ascii="Times New Roman" w:hAnsi="Times New Roman"/>
          <w:i/>
        </w:rPr>
        <w:t>uti possidetis</w:t>
      </w:r>
      <w:r>
        <w:rPr>
          <w:rFonts w:eastAsia="Times New Roman" w:cs="Times New Roman" w:ascii="Times New Roman" w:hAnsi="Times New Roman"/>
        </w:rPr>
        <w:t xml:space="preserve"> line.</w:t>
      </w:r>
      <w:r>
        <w:rPr>
          <w:rFonts w:eastAsia="Times New Roman" w:cs="Times New Roman" w:ascii="Times New Roman" w:hAnsi="Times New Roman"/>
          <w:sz w:val="30"/>
          <w:vertAlign w:val="superscript"/>
        </w:rPr>
        <w:t>8 0</w:t>
      </w:r>
    </w:p>
    <w:p>
      <w:pPr>
        <w:pStyle w:val="Normal"/>
        <w:spacing w:lineRule="exact" w:line="193"/>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60" w:end="91"/>
        <w:jc w:val="both"/>
        <w:rPr/>
      </w:pPr>
      <w:r>
        <w:rPr>
          <w:rFonts w:eastAsia="Times New Roman" w:cs="Times New Roman" w:ascii="Times New Roman" w:hAnsi="Times New Roman"/>
        </w:rPr>
        <w:t xml:space="preserve">To take one more example, in </w:t>
      </w:r>
      <w:r>
        <w:rPr>
          <w:rFonts w:eastAsia="Times New Roman" w:cs="Times New Roman" w:ascii="Times New Roman" w:hAnsi="Times New Roman"/>
          <w:i/>
        </w:rPr>
        <w:t>Honduras Borders,</w:t>
      </w:r>
      <w:r>
        <w:rPr>
          <w:rFonts w:eastAsia="Times New Roman" w:cs="Times New Roman" w:ascii="Times New Roman" w:hAnsi="Times New Roman"/>
        </w:rPr>
        <w:t xml:space="preserve"> the arbitration agreement between Honduras and Guatemala provided that the arbitration tribunal may modify the </w:t>
      </w:r>
      <w:r>
        <w:rPr>
          <w:rFonts w:eastAsia="Times New Roman" w:cs="Times New Roman" w:ascii="Times New Roman" w:hAnsi="Times New Roman"/>
          <w:b/>
        </w:rPr>
        <w:t>1821</w:t>
      </w:r>
      <w:r>
        <w:rPr>
          <w:rFonts w:eastAsia="Times New Roman" w:cs="Times New Roman" w:ascii="Times New Roman" w:hAnsi="Times New Roman"/>
        </w:rPr>
        <w:t xml:space="preserve"> </w:t>
      </w:r>
      <w:r>
        <w:rPr>
          <w:rFonts w:eastAsia="Times New Roman" w:cs="Times New Roman" w:ascii="Times New Roman" w:hAnsi="Times New Roman"/>
          <w:i/>
        </w:rPr>
        <w:t>uti possidetis</w:t>
      </w:r>
      <w:r>
        <w:rPr>
          <w:rFonts w:eastAsia="Times New Roman" w:cs="Times New Roman" w:ascii="Times New Roman" w:hAnsi="Times New Roman"/>
        </w:rPr>
        <w:t xml:space="preserve"> line between the parties as it sees fit </w:t>
      </w:r>
      <w:r>
        <w:rPr>
          <w:rFonts w:eastAsia="Times New Roman" w:cs="Times New Roman" w:ascii="Times New Roman" w:hAnsi="Times New Roman"/>
          <w:b/>
        </w:rPr>
        <w:t>if</w:t>
      </w:r>
      <w:r>
        <w:rPr>
          <w:rFonts w:eastAsia="Times New Roman" w:cs="Times New Roman" w:ascii="Times New Roman" w:hAnsi="Times New Roman"/>
        </w:rPr>
        <w:t xml:space="preserve"> it "finds that either Party has during its subsequent development acquired beyond this line interests which must be taken into consideration in establishing the final frontier."</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8</w:t>
      </w:r>
      <w:r>
        <w:rPr>
          <w:rFonts w:eastAsia="Times New Roman" w:cs="Times New Roman" w:ascii="Times New Roman" w:hAnsi="Times New Roman"/>
        </w:rPr>
        <w:t xml:space="preserve"> Despite the explicit wording of this provision, the tribunal </w:t>
      </w:r>
      <w:r>
        <w:rPr>
          <w:rFonts w:eastAsia="Times New Roman" w:cs="Times New Roman" w:ascii="Times New Roman" w:hAnsi="Times New Roman"/>
          <w:b/>
        </w:rPr>
        <w:t>did</w:t>
      </w:r>
      <w:r>
        <w:rPr>
          <w:rFonts w:eastAsia="Times New Roman" w:cs="Times New Roman" w:ascii="Times New Roman" w:hAnsi="Times New Roman"/>
        </w:rPr>
        <w:t xml:space="preserve"> not use it to </w:t>
      </w:r>
      <w:r>
        <w:rPr>
          <w:rFonts w:eastAsia="Times New Roman" w:cs="Times New Roman" w:ascii="Times New Roman" w:hAnsi="Times New Roman"/>
          <w:i/>
        </w:rPr>
        <w:t>modify</w:t>
      </w:r>
      <w:r>
        <w:rPr>
          <w:rFonts w:eastAsia="Times New Roman" w:cs="Times New Roman" w:ascii="Times New Roman" w:hAnsi="Times New Roman"/>
        </w:rPr>
        <w:t xml:space="preserve"> the existing </w:t>
      </w:r>
      <w:r>
        <w:rPr>
          <w:rFonts w:eastAsia="Times New Roman" w:cs="Times New Roman" w:ascii="Times New Roman" w:hAnsi="Times New Roman"/>
          <w:i/>
        </w:rPr>
        <w:t>uti possidetis</w:t>
      </w:r>
      <w:r>
        <w:rPr>
          <w:rFonts w:eastAsia="Times New Roman" w:cs="Times New Roman" w:ascii="Times New Roman" w:hAnsi="Times New Roman"/>
        </w:rPr>
        <w:t xml:space="preserve"> line. Instead, it merely derived from it the authority to fix the boundary itself in those areas where the original </w:t>
      </w:r>
      <w:r>
        <w:rPr>
          <w:rFonts w:eastAsia="Times New Roman" w:cs="Times New Roman" w:ascii="Times New Roman" w:hAnsi="Times New Roman"/>
          <w:i/>
        </w:rPr>
        <w:t>uti possidetis</w:t>
      </w:r>
      <w:r>
        <w:rPr>
          <w:rFonts w:eastAsia="Times New Roman" w:cs="Times New Roman" w:ascii="Times New Roman" w:hAnsi="Times New Roman"/>
        </w:rPr>
        <w:t xml:space="preserve"> line could not be established.</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82</w:t>
      </w:r>
      <w:r>
        <w:rPr>
          <w:rFonts w:eastAsia="Times New Roman" w:cs="Times New Roman" w:ascii="Times New Roman" w:hAnsi="Times New Roman"/>
        </w:rPr>
        <w:t xml:space="preserve"> Moreover, in exercising this power, the tribunal pursued a narrow interpretation of the criteria set forth in the arbitration agreement, asserting that the language "interests acquired </w:t>
      </w:r>
      <w:r>
        <w:rPr>
          <w:rFonts w:eastAsia="Times New Roman" w:cs="Times New Roman" w:ascii="Times New Roman" w:hAnsi="Times New Roman"/>
          <w:b/>
        </w:rPr>
        <w:t>by</w:t>
      </w:r>
      <w:r>
        <w:rPr>
          <w:rFonts w:eastAsia="Times New Roman" w:cs="Times New Roman" w:ascii="Times New Roman" w:hAnsi="Times New Roman"/>
        </w:rPr>
        <w:t xml:space="preserve"> the parties during their subsequent development" essentially referred to actual possession of territory. Hence, the tribunal stated that, in fixing the boundary, it would not rely upon any geographic, military, or economic considerations.</w:t>
      </w:r>
      <w:r>
        <w:rPr>
          <w:rFonts w:eastAsia="Times New Roman" w:cs="Times New Roman" w:ascii="Times New Roman" w:hAnsi="Times New Roman"/>
          <w:sz w:val="27"/>
          <w:vertAlign w:val="superscript"/>
        </w:rPr>
        <w:t>8 3</w:t>
      </w:r>
    </w:p>
    <w:p>
      <w:pPr>
        <w:pStyle w:val="Normal"/>
        <w:spacing w:lineRule="exact" w:line="269"/>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40"/>
        <w:ind w:firstLine="460" w:end="91"/>
        <w:jc w:val="both"/>
        <w:rPr>
          <w:rFonts w:ascii="Times New Roman" w:hAnsi="Times New Roman" w:eastAsia="Times New Roman" w:cs="Times New Roman"/>
        </w:rPr>
      </w:pPr>
      <w:r>
        <w:rPr>
          <w:rFonts w:eastAsia="Times New Roman" w:cs="Times New Roman" w:ascii="Times New Roman" w:hAnsi="Times New Roman"/>
        </w:rPr>
        <w:t>Before turning to a discussion of the recent changes in the international adjudication of boundary disputes, it is worth noting that, even in its heyday, the traditional approach was not free from doubt. It was challenged, for example, in the dissenting opinions of the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880" w:leader="none"/>
        </w:tabs>
        <w:spacing w:lineRule="atLeast" w:line="0"/>
        <w:ind w:hanging="580" w:start="880" w:end="0"/>
        <w:rPr>
          <w:rFonts w:ascii="Times New Roman" w:hAnsi="Times New Roman" w:eastAsia="Times New Roman" w:cs="Times New Roman"/>
          <w:b/>
          <w:sz w:val="16"/>
        </w:rPr>
      </w:pPr>
      <w:r>
        <w:rPr>
          <w:rFonts w:eastAsia="Times New Roman" w:cs="Times New Roman" w:ascii="Times New Roman" w:hAnsi="Times New Roman"/>
          <w:sz w:val="16"/>
        </w:rPr>
        <w:t xml:space="preserve">Territorial Dispute (Libya/Chad), Judgment,  1994 I.C.J.  </w:t>
      </w:r>
      <w:r>
        <w:rPr>
          <w:rFonts w:eastAsia="Times New Roman" w:cs="Times New Roman" w:ascii="Times New Roman" w:hAnsi="Times New Roman"/>
          <w:b/>
          <w:sz w:val="16"/>
        </w:rPr>
        <w:t>6,</w:t>
      </w:r>
      <w:r>
        <w:rPr>
          <w:rFonts w:eastAsia="Times New Roman" w:cs="Times New Roman" w:ascii="Times New Roman" w:hAnsi="Times New Roman"/>
          <w:b/>
        </w:rPr>
        <w:t xml:space="preserve"> 11</w:t>
      </w:r>
      <w:r>
        <w:rPr>
          <w:rFonts w:eastAsia="Times New Roman" w:cs="Times New Roman" w:ascii="Times New Roman" w:hAnsi="Times New Roman"/>
          <w:b/>
          <w:sz w:val="16"/>
        </w:rPr>
        <w:t xml:space="preserve"> 17,</w:t>
      </w:r>
      <w:r>
        <w:rPr>
          <w:rFonts w:eastAsia="Times New Roman" w:cs="Times New Roman" w:ascii="Times New Roman" w:hAnsi="Times New Roman"/>
          <w:sz w:val="16"/>
        </w:rPr>
        <w:t xml:space="preserve"> 24-26,  </w:t>
      </w:r>
      <w:r>
        <w:rPr>
          <w:rFonts w:eastAsia="Times New Roman" w:cs="Times New Roman" w:ascii="Times New Roman" w:hAnsi="Times New Roman"/>
          <w:b/>
          <w:sz w:val="16"/>
        </w:rPr>
        <w:t>75-</w:t>
      </w:r>
    </w:p>
    <w:p>
      <w:pPr>
        <w:pStyle w:val="Normal"/>
        <w:spacing w:lineRule="auto" w:line="235"/>
        <w:ind w:start="20" w:end="0"/>
        <w:rPr/>
      </w:pPr>
      <w:r>
        <w:rPr>
          <w:rFonts w:eastAsia="Times New Roman" w:cs="Times New Roman" w:ascii="Times New Roman" w:hAnsi="Times New Roman"/>
          <w:b/>
          <w:sz w:val="16"/>
        </w:rPr>
        <w:t>76</w:t>
      </w:r>
      <w:r>
        <w:rPr>
          <w:rFonts w:eastAsia="Times New Roman" w:cs="Times New Roman" w:ascii="Times New Roman" w:hAnsi="Times New Roman"/>
          <w:sz w:val="16"/>
        </w:rPr>
        <w:t xml:space="preserve"> (Feb. </w:t>
      </w:r>
      <w:r>
        <w:rPr>
          <w:rFonts w:eastAsia="Times New Roman" w:cs="Times New Roman" w:ascii="Times New Roman" w:hAnsi="Times New Roman"/>
          <w:b/>
          <w:sz w:val="16"/>
        </w:rPr>
        <w:t>3).</w:t>
      </w:r>
    </w:p>
    <w:p>
      <w:pPr>
        <w:pStyle w:val="Normal"/>
        <w:spacing w:lineRule="exact" w:line="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2"/>
        </w:numPr>
        <w:tabs>
          <w:tab w:val="clear" w:pos="720"/>
          <w:tab w:val="left" w:pos="880" w:leader="none"/>
        </w:tabs>
        <w:spacing w:lineRule="atLeast" w:line="0"/>
        <w:ind w:hanging="580" w:start="880" w:end="0"/>
        <w:rPr>
          <w:rFonts w:ascii="Times New Roman" w:hAnsi="Times New Roman" w:eastAsia="Times New Roman" w:cs="Times New Roman"/>
          <w:b/>
          <w:sz w:val="16"/>
        </w:rPr>
      </w:pPr>
      <w:r>
        <w:rPr>
          <w:rFonts w:eastAsia="Times New Roman" w:cs="Times New Roman" w:ascii="Times New Roman" w:hAnsi="Times New Roman"/>
          <w:sz w:val="16"/>
        </w:rPr>
        <w:t xml:space="preserve">Frontier Dispute (Burk. FasofMali), Judgment,  </w:t>
      </w:r>
      <w:r>
        <w:rPr>
          <w:rFonts w:eastAsia="Times New Roman" w:cs="Times New Roman" w:ascii="Times New Roman" w:hAnsi="Times New Roman"/>
          <w:b/>
          <w:sz w:val="16"/>
        </w:rPr>
        <w:t>1986 I.C.J.</w:t>
      </w:r>
      <w:r>
        <w:rPr>
          <w:rFonts w:eastAsia="Times New Roman" w:cs="Times New Roman" w:ascii="Times New Roman" w:hAnsi="Times New Roman"/>
          <w:sz w:val="16"/>
        </w:rPr>
        <w:t xml:space="preserve"> Rep. 554 (Dec. 22)</w:t>
      </w:r>
    </w:p>
    <w:p>
      <w:pPr>
        <w:pStyle w:val="Normal"/>
        <w:numPr>
          <w:ilvl w:val="0"/>
          <w:numId w:val="22"/>
        </w:numPr>
        <w:tabs>
          <w:tab w:val="clear" w:pos="720"/>
          <w:tab w:val="left" w:pos="880" w:leader="none"/>
        </w:tabs>
        <w:spacing w:lineRule="auto" w:line="204"/>
        <w:ind w:hanging="580" w:start="88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rPr>
        <w:t xml:space="preserve"> </w:t>
      </w:r>
      <w:r>
        <w:rPr>
          <w:rFonts w:eastAsia="Times New Roman" w:cs="Times New Roman" w:ascii="Times New Roman" w:hAnsi="Times New Roman"/>
          <w:b/>
        </w:rPr>
        <w:t>1</w:t>
      </w:r>
      <w:r>
        <w:rPr>
          <w:rFonts w:eastAsia="Times New Roman" w:cs="Times New Roman" w:ascii="Times New Roman" w:hAnsi="Times New Roman"/>
          <w:sz w:val="16"/>
        </w:rPr>
        <w:t xml:space="preserve"> 149.</w:t>
      </w:r>
    </w:p>
    <w:p>
      <w:pPr>
        <w:pStyle w:val="Normal"/>
        <w:spacing w:lineRule="exact" w:line="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2"/>
        </w:numPr>
        <w:tabs>
          <w:tab w:val="clear" w:pos="720"/>
          <w:tab w:val="left" w:pos="880" w:leader="none"/>
        </w:tabs>
        <w:spacing w:lineRule="auto" w:line="220"/>
        <w:ind w:firstLine="300" w:end="91"/>
        <w:rPr>
          <w:rFonts w:ascii="Times New Roman" w:hAnsi="Times New Roman" w:eastAsia="Times New Roman" w:cs="Times New Roman"/>
          <w:b/>
          <w:sz w:val="16"/>
        </w:rPr>
      </w:pPr>
      <w:r>
        <w:rPr>
          <w:rFonts w:eastAsia="Times New Roman" w:cs="Times New Roman" w:ascii="Times New Roman" w:hAnsi="Times New Roman"/>
          <w:sz w:val="16"/>
        </w:rPr>
        <w:t xml:space="preserve">Land, Island and Maritime Frontier Dispute </w:t>
      </w:r>
      <w:r>
        <w:rPr>
          <w:rFonts w:eastAsia="Times New Roman" w:cs="Times New Roman" w:ascii="Times New Roman" w:hAnsi="Times New Roman"/>
          <w:b/>
          <w:sz w:val="16"/>
        </w:rPr>
        <w:t>(El</w:t>
      </w:r>
      <w:r>
        <w:rPr>
          <w:rFonts w:eastAsia="Times New Roman" w:cs="Times New Roman" w:ascii="Times New Roman" w:hAnsi="Times New Roman"/>
          <w:sz w:val="16"/>
        </w:rPr>
        <w:t xml:space="preserve"> Sal./Hond.: Nicar. Intervening), </w:t>
      </w:r>
      <w:r>
        <w:rPr>
          <w:rFonts w:eastAsia="Times New Roman" w:cs="Times New Roman" w:ascii="Times New Roman" w:hAnsi="Times New Roman"/>
          <w:b/>
          <w:sz w:val="16"/>
        </w:rPr>
        <w:t>1992</w:t>
      </w:r>
      <w:r>
        <w:rPr>
          <w:rFonts w:eastAsia="Times New Roman" w:cs="Times New Roman" w:ascii="Times New Roman" w:hAnsi="Times New Roman"/>
          <w:sz w:val="16"/>
        </w:rPr>
        <w:t xml:space="preserve"> I.C.J. </w:t>
      </w:r>
      <w:r>
        <w:rPr>
          <w:rFonts w:eastAsia="Times New Roman" w:cs="Times New Roman" w:ascii="Times New Roman" w:hAnsi="Times New Roman"/>
          <w:b/>
          <w:sz w:val="16"/>
        </w:rPr>
        <w:t>351,</w:t>
      </w:r>
      <w:r>
        <w:rPr>
          <w:rFonts w:eastAsia="Times New Roman" w:cs="Times New Roman" w:ascii="Times New Roman" w:hAnsi="Times New Roman"/>
        </w:rPr>
        <w:t xml:space="preserve"> IT</w:t>
      </w:r>
      <w:r>
        <w:rPr>
          <w:rFonts w:eastAsia="Times New Roman" w:cs="Times New Roman" w:ascii="Times New Roman" w:hAnsi="Times New Roman"/>
          <w:sz w:val="16"/>
        </w:rPr>
        <w:t xml:space="preserve"> 40, </w:t>
      </w:r>
      <w:r>
        <w:rPr>
          <w:rFonts w:eastAsia="Times New Roman" w:cs="Times New Roman" w:ascii="Times New Roman" w:hAnsi="Times New Roman"/>
          <w:b/>
          <w:sz w:val="16"/>
        </w:rPr>
        <w:t>57, 58</w:t>
      </w:r>
      <w:r>
        <w:rPr>
          <w:rFonts w:eastAsia="Times New Roman" w:cs="Times New Roman" w:ascii="Times New Roman" w:hAnsi="Times New Roman"/>
          <w:sz w:val="16"/>
        </w:rPr>
        <w:t xml:space="preserve"> (Sep. </w:t>
      </w:r>
      <w:r>
        <w:rPr>
          <w:rFonts w:eastAsia="Times New Roman" w:cs="Times New Roman" w:ascii="Times New Roman" w:hAnsi="Times New Roman"/>
          <w:b/>
          <w:sz w:val="16"/>
        </w:rPr>
        <w:t>11).</w:t>
      </w:r>
    </w:p>
    <w:p>
      <w:pPr>
        <w:pStyle w:val="Normal"/>
        <w:numPr>
          <w:ilvl w:val="0"/>
          <w:numId w:val="22"/>
        </w:numPr>
        <w:tabs>
          <w:tab w:val="clear" w:pos="720"/>
          <w:tab w:val="left" w:pos="880" w:leader="none"/>
        </w:tabs>
        <w:spacing w:lineRule="auto" w:line="199"/>
        <w:ind w:hanging="580" w:start="88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58.</w:t>
      </w:r>
    </w:p>
    <w:p>
      <w:pPr>
        <w:pStyle w:val="Normal"/>
        <w:numPr>
          <w:ilvl w:val="0"/>
          <w:numId w:val="22"/>
        </w:numPr>
        <w:tabs>
          <w:tab w:val="clear" w:pos="720"/>
          <w:tab w:val="left" w:pos="880" w:leader="none"/>
        </w:tabs>
        <w:spacing w:lineRule="atLeast" w:line="0"/>
        <w:ind w:hanging="580" w:start="880" w:end="0"/>
        <w:rPr>
          <w:rFonts w:ascii="Times New Roman" w:hAnsi="Times New Roman" w:eastAsia="Times New Roman" w:cs="Times New Roman"/>
          <w:b/>
          <w:sz w:val="16"/>
        </w:rPr>
      </w:pPr>
      <w:r>
        <w:rPr>
          <w:rFonts w:eastAsia="Times New Roman" w:cs="Times New Roman" w:ascii="Times New Roman" w:hAnsi="Times New Roman"/>
          <w:sz w:val="16"/>
        </w:rPr>
        <w:t xml:space="preserve">Honduras Borders (Guat. v. Hond.),  2 R.I.A.A </w:t>
      </w:r>
      <w:r>
        <w:rPr>
          <w:rFonts w:eastAsia="Times New Roman" w:cs="Times New Roman" w:ascii="Times New Roman" w:hAnsi="Times New Roman"/>
          <w:b/>
          <w:sz w:val="16"/>
        </w:rPr>
        <w:t>1307, 1311 (1933).</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2"/>
        </w:numPr>
        <w:tabs>
          <w:tab w:val="clear" w:pos="720"/>
          <w:tab w:val="left" w:pos="880" w:leader="none"/>
        </w:tabs>
        <w:spacing w:lineRule="atLeast" w:line="0"/>
        <w:ind w:hanging="580" w:start="88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1352.</w:t>
      </w:r>
    </w:p>
    <w:p>
      <w:pPr>
        <w:pStyle w:val="Normal"/>
        <w:spacing w:lineRule="exact" w:line="5"/>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360" w:h="14323"/>
          <w:pgMar w:left="1320" w:right="1440" w:gutter="0" w:header="0" w:top="1032" w:footer="0" w:bottom="881"/>
          <w:pgNumType w:fmt="decimal"/>
          <w:formProt w:val="false"/>
          <w:textDirection w:val="lrTb"/>
          <w:docGrid w:type="default" w:linePitch="360" w:charSpace="0"/>
        </w:sectPr>
        <w:pStyle w:val="Normal"/>
        <w:numPr>
          <w:ilvl w:val="0"/>
          <w:numId w:val="22"/>
        </w:numPr>
        <w:tabs>
          <w:tab w:val="clear" w:pos="720"/>
          <w:tab w:val="left" w:pos="880" w:leader="none"/>
        </w:tabs>
        <w:spacing w:lineRule="atLeast" w:line="0"/>
        <w:ind w:hanging="580" w:start="880" w:end="0"/>
        <w:rPr>
          <w:rFonts w:ascii="Times New Roman" w:hAnsi="Times New Roman" w:eastAsia="Times New Roman" w:cs="Times New Roman"/>
          <w:b/>
          <w:sz w:val="16"/>
        </w:rPr>
      </w:pPr>
      <w:r>
        <w:rPr>
          <w:rFonts w:eastAsia="Times New Roman" w:cs="Times New Roman" w:ascii="Times New Roman" w:hAnsi="Times New Roman"/>
          <w:i/>
          <w:sz w:val="16"/>
        </w:rPr>
        <w:t>Id.</w:t>
      </w:r>
    </w:p>
    <w:p>
      <w:pPr>
        <w:pStyle w:val="Normal"/>
        <w:tabs>
          <w:tab w:val="clear" w:pos="720"/>
          <w:tab w:val="left" w:pos="1140" w:leader="none"/>
          <w:tab w:val="left" w:pos="2980" w:leader="none"/>
          <w:tab w:val="left" w:pos="4660" w:leader="none"/>
          <w:tab w:val="left" w:pos="5640" w:leader="none"/>
        </w:tabs>
        <w:spacing w:lineRule="atLeast" w:line="0"/>
        <w:ind w:start="120" w:end="0"/>
        <w:rPr/>
      </w:pPr>
      <w:bookmarkStart w:id="17" w:name="page17"/>
      <w:bookmarkEnd w:id="17"/>
      <w:r>
        <w:drawing>
          <wp:anchor behindDoc="1" distT="0" distB="0" distL="114935" distR="114935" simplePos="0" locked="0" layoutInCell="0" allowOverlap="1" relativeHeight="19">
            <wp:simplePos x="0" y="0"/>
            <wp:positionH relativeFrom="page">
              <wp:posOffset>0</wp:posOffset>
            </wp:positionH>
            <wp:positionV relativeFrom="page">
              <wp:posOffset>0</wp:posOffset>
            </wp:positionV>
            <wp:extent cx="5904230" cy="9098280"/>
            <wp:effectExtent l="0" t="0" r="0" b="0"/>
            <wp:wrapNone/>
            <wp:docPr id="18"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 descr="" title=""/>
                    <pic:cNvPicPr>
                      <a:picLocks noChangeAspect="1" noChangeArrowheads="1"/>
                    </pic:cNvPicPr>
                  </pic:nvPicPr>
                  <pic:blipFill>
                    <a:blip r:embed="rId25"/>
                    <a:srcRect l="-3" t="-2" r="-3" b="-2"/>
                    <a:stretch>
                      <a:fillRect/>
                    </a:stretch>
                  </pic:blipFill>
                  <pic:spPr bwMode="auto">
                    <a:xfrm>
                      <a:off x="0" y="0"/>
                      <a:ext cx="5904230" cy="9098280"/>
                    </a:xfrm>
                    <a:prstGeom prst="rect">
                      <a:avLst/>
                    </a:prstGeom>
                  </pic:spPr>
                </pic:pic>
              </a:graphicData>
            </a:graphic>
          </wp:anchor>
        </w:drawing>
      </w:r>
      <w:r>
        <w:rPr>
          <w:rFonts w:eastAsia="Times New Roman" w:cs="Times New Roman" w:ascii="Times New Roman" w:hAnsi="Times New Roman"/>
          <w:b/>
          <w:i/>
          <w:sz w:val="18"/>
        </w:rPr>
        <w:t>128</w:t>
      </w:r>
      <w:r>
        <w:rPr>
          <w:rFonts w:eastAsia="Times New Roman" w:cs="Times New Roman" w:ascii="Times New Roman" w:hAnsi="Times New Roman"/>
        </w:rPr>
        <w:tab/>
      </w:r>
      <w:r>
        <w:rPr>
          <w:rFonts w:eastAsia="Times New Roman" w:cs="Times New Roman" w:ascii="Times New Roman" w:hAnsi="Times New Roman"/>
          <w:i/>
          <w:sz w:val="16"/>
        </w:rPr>
        <w:t>VANDERBILT/OURNAL</w:t>
        <w:tab/>
        <w:t xml:space="preserve">OF </w:t>
      </w:r>
      <w:r>
        <w:rPr>
          <w:rFonts w:eastAsia="Times New Roman" w:cs="Times New Roman" w:ascii="Times New Roman" w:hAnsi="Times New Roman"/>
          <w:b/>
          <w:i/>
          <w:sz w:val="16"/>
        </w:rPr>
        <w:t>TRANSNATIONAL</w:t>
      </w:r>
      <w:r>
        <w:rPr>
          <w:rFonts w:eastAsia="Times New Roman" w:cs="Times New Roman" w:ascii="Times New Roman" w:hAnsi="Times New Roman"/>
          <w:i/>
          <w:sz w:val="16"/>
        </w:rPr>
        <w:tab/>
        <w:t>LAW</w:t>
      </w:r>
      <w:r>
        <w:rPr>
          <w:rFonts w:eastAsia="Times New Roman" w:cs="Times New Roman" w:ascii="Times New Roman" w:hAnsi="Times New Roman"/>
        </w:rPr>
        <w:tab/>
      </w:r>
      <w:r>
        <w:rPr>
          <w:rFonts w:eastAsia="Times New Roman" w:cs="Times New Roman" w:ascii="Times New Roman" w:hAnsi="Times New Roman"/>
          <w:i/>
          <w:sz w:val="17"/>
        </w:rPr>
        <w:t xml:space="preserve">[VOL. </w:t>
      </w:r>
      <w:r>
        <w:rPr>
          <w:rFonts w:eastAsia="Times New Roman" w:cs="Times New Roman" w:ascii="Times New Roman" w:hAnsi="Times New Roman"/>
          <w:b/>
          <w:i/>
          <w:sz w:val="17"/>
        </w:rPr>
        <w:t>50:113</w:t>
      </w:r>
    </w:p>
    <w:p>
      <w:pPr>
        <w:pStyle w:val="Normal"/>
        <w:spacing w:lineRule="exact" w:line="255"/>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spacing w:lineRule="atLeast" w:line="0"/>
        <w:ind w:start="100" w:end="20"/>
        <w:jc w:val="both"/>
        <w:rPr/>
      </w:pPr>
      <w:r>
        <w:rPr>
          <w:rFonts w:eastAsia="Times New Roman" w:cs="Times New Roman" w:ascii="Times New Roman" w:hAnsi="Times New Roman"/>
        </w:rPr>
        <w:t xml:space="preserve">judges in such classic cases as </w:t>
      </w:r>
      <w:r>
        <w:rPr>
          <w:rFonts w:eastAsia="Times New Roman" w:cs="Times New Roman" w:ascii="Times New Roman" w:hAnsi="Times New Roman"/>
          <w:i/>
        </w:rPr>
        <w:t>Sovereignty over Certain FrontierLand (Belgium/Netherlands) and Temple of Preah Vihear,</w:t>
      </w:r>
      <w:r>
        <w:rPr>
          <w:rFonts w:eastAsia="Times New Roman" w:cs="Times New Roman" w:ascii="Times New Roman" w:hAnsi="Times New Roman"/>
        </w:rPr>
        <w:t xml:space="preserve"> where the</w:t>
      </w:r>
      <w:r>
        <w:rPr>
          <w:rFonts w:eastAsia="Times New Roman" w:cs="Times New Roman" w:ascii="Times New Roman" w:hAnsi="Times New Roman"/>
          <w:i/>
        </w:rPr>
        <w:t xml:space="preserve"> </w:t>
      </w:r>
      <w:r>
        <w:rPr>
          <w:rFonts w:eastAsia="Times New Roman" w:cs="Times New Roman" w:ascii="Times New Roman" w:hAnsi="Times New Roman"/>
        </w:rPr>
        <w:t>majority was criticized for going too far in its efforts to uphold the relevant boundary treaty.</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84</w:t>
      </w:r>
      <w:r>
        <w:rPr>
          <w:rFonts w:eastAsia="Times New Roman" w:cs="Times New Roman" w:ascii="Times New Roman" w:hAnsi="Times New Roman"/>
        </w:rPr>
        <w:t xml:space="preserve"> The alternative solution the dissenting judges offered, however, was not based on some innovative approach to boundary delineation, but rather either on a different interpretation of the contested boundary treaty or on the principle of effective control. It is only in recent years that considerations of a different type-ones that focus on human experiences and needs and that take into account cultural and socioeconomic factors-have been explicitly invoked in boundary dispute settlement processes. As demonstrated below, the rise of such considerations does not mean that boundary continuity and stability do not matter anymore; however, it emphasizes the need to balance continuity and stability against other principles and objectives that are arguably just as important for contemporary international law.</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2060" w:leader="none"/>
        </w:tabs>
        <w:spacing w:lineRule="atLeast" w:line="0"/>
        <w:ind w:hanging="340" w:start="2060" w:end="0"/>
        <w:rPr>
          <w:rFonts w:ascii="Times New Roman" w:hAnsi="Times New Roman" w:eastAsia="Times New Roman" w:cs="Times New Roman"/>
          <w:sz w:val="18"/>
        </w:rPr>
      </w:pPr>
      <w:r>
        <w:rPr>
          <w:rFonts w:eastAsia="Times New Roman" w:cs="Times New Roman" w:ascii="Times New Roman" w:hAnsi="Times New Roman"/>
          <w:sz w:val="18"/>
        </w:rPr>
        <w:t xml:space="preserve">THE </w:t>
      </w:r>
      <w:r>
        <w:rPr>
          <w:rFonts w:eastAsia="Times New Roman" w:cs="Times New Roman" w:ascii="Times New Roman" w:hAnsi="Times New Roman"/>
          <w:b/>
          <w:sz w:val="18"/>
        </w:rPr>
        <w:t>EMERGING JURISPRUDENCE</w:t>
      </w:r>
    </w:p>
    <w:p>
      <w:pPr>
        <w:pStyle w:val="Normal"/>
        <w:spacing w:lineRule="exact" w:line="25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220" w:end="0"/>
        <w:rPr/>
      </w:pPr>
      <w:r>
        <w:rPr>
          <w:rFonts w:eastAsia="Times New Roman" w:cs="Times New Roman" w:ascii="Times New Roman" w:hAnsi="Times New Roman"/>
          <w:b/>
        </w:rPr>
        <w:t>A.</w:t>
      </w:r>
      <w:r>
        <w:rPr>
          <w:rFonts w:eastAsia="Times New Roman" w:cs="Times New Roman" w:ascii="Times New Roman" w:hAnsi="Times New Roman"/>
        </w:rPr>
        <w:t xml:space="preserve">  </w:t>
      </w:r>
      <w:r>
        <w:rPr>
          <w:rFonts w:eastAsia="Times New Roman" w:cs="Times New Roman" w:ascii="Times New Roman" w:hAnsi="Times New Roman"/>
          <w:i/>
        </w:rPr>
        <w:t>The Abyei Arbitration</w:t>
      </w:r>
    </w:p>
    <w:p>
      <w:pPr>
        <w:pStyle w:val="Normal"/>
        <w:spacing w:lineRule="exact" w:line="264"/>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23"/>
        <w:ind w:firstLine="440" w:start="80" w:end="60"/>
        <w:jc w:val="both"/>
        <w:rPr/>
      </w:pPr>
      <w:r>
        <w:rPr>
          <w:rFonts w:eastAsia="Times New Roman" w:cs="Times New Roman" w:ascii="Times New Roman" w:hAnsi="Times New Roman"/>
        </w:rPr>
        <w:t>Abyei is a small strip of land situated between the Muslim north and the Animist south of Sudan. The area's strategic location, rich oil fields, and fertile land have turned it into a major source of contention in the decades-long North-South Sudanese civil war.</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8</w:t>
      </w:r>
      <w:r>
        <w:rPr>
          <w:rFonts w:eastAsia="Times New Roman" w:cs="Times New Roman" w:ascii="Times New Roman" w:hAnsi="Times New Roman"/>
          <w:sz w:val="27"/>
          <w:vertAlign w:val="superscript"/>
        </w:rPr>
        <w:t>5</w:t>
      </w:r>
      <w:r>
        <w:rPr>
          <w:rFonts w:eastAsia="Times New Roman" w:cs="Times New Roman" w:ascii="Times New Roman" w:hAnsi="Times New Roman"/>
        </w:rPr>
        <w:t xml:space="preserve"> In </w:t>
      </w:r>
      <w:r>
        <w:rPr>
          <w:rFonts w:eastAsia="Times New Roman" w:cs="Times New Roman" w:ascii="Times New Roman" w:hAnsi="Times New Roman"/>
          <w:b/>
        </w:rPr>
        <w:t>2005,</w:t>
      </w:r>
      <w:r>
        <w:rPr>
          <w:rFonts w:eastAsia="Times New Roman" w:cs="Times New Roman" w:ascii="Times New Roman" w:hAnsi="Times New Roman"/>
        </w:rPr>
        <w:t xml:space="preserve"> when the Government of Sudan (GoS), representing the north, and the</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firstLine="20" w:start="80" w:end="60"/>
        <w:jc w:val="both"/>
        <w:rPr/>
      </w:pPr>
      <w:r>
        <w:rPr>
          <w:rFonts w:eastAsia="Times New Roman" w:cs="Times New Roman" w:ascii="Times New Roman" w:hAnsi="Times New Roman"/>
        </w:rPr>
        <w:t xml:space="preserve">Sudanese People's Liberation Movement/Army </w:t>
      </w:r>
      <w:r>
        <w:rPr>
          <w:rFonts w:eastAsia="Times New Roman" w:cs="Times New Roman" w:ascii="Times New Roman" w:hAnsi="Times New Roman"/>
          <w:b/>
        </w:rPr>
        <w:t>(SPLM/A),</w:t>
      </w:r>
      <w:r>
        <w:rPr>
          <w:rFonts w:eastAsia="Times New Roman" w:cs="Times New Roman" w:ascii="Times New Roman" w:hAnsi="Times New Roman"/>
        </w:rPr>
        <w:t xml:space="preserve"> representing the south, signed a Comprehensive Peace Agreement, they dedicated a separate protocol to the problem of Abyei.</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86</w:t>
      </w:r>
      <w:r>
        <w:rPr>
          <w:rFonts w:eastAsia="Times New Roman" w:cs="Times New Roman" w:ascii="Times New Roman" w:hAnsi="Times New Roman"/>
        </w:rPr>
        <w:t xml:space="preserve"> This protocol accorded Abyei a special administrative status for an interim period, and provided that, at the end of this period, the residents of Abyei would hold a separate referendum to decide whether to join the north or south.</w:t>
      </w:r>
      <w:r>
        <w:rPr>
          <w:rFonts w:eastAsia="Times New Roman" w:cs="Times New Roman" w:ascii="Times New Roman" w:hAnsi="Times New Roman"/>
          <w:sz w:val="30"/>
          <w:vertAlign w:val="superscript"/>
        </w:rPr>
        <w:t>87</w:t>
      </w:r>
      <w:r>
        <w:rPr>
          <w:rFonts w:eastAsia="Times New Roman" w:cs="Times New Roman" w:ascii="Times New Roman" w:hAnsi="Times New Roman"/>
        </w:rPr>
        <w:t xml:space="preserve"> The Abyei Protocol also prescribed the establishment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960" w:leader="none"/>
        </w:tabs>
        <w:spacing w:lineRule="atLeast" w:line="0"/>
        <w:ind w:hanging="580" w:start="960" w:end="0"/>
        <w:rPr>
          <w:rFonts w:ascii="Times New Roman" w:hAnsi="Times New Roman" w:eastAsia="Times New Roman" w:cs="Times New Roman"/>
          <w:sz w:val="16"/>
        </w:rPr>
      </w:pPr>
      <w:r>
        <w:rPr>
          <w:rFonts w:eastAsia="Times New Roman" w:cs="Times New Roman" w:ascii="Times New Roman" w:hAnsi="Times New Roman"/>
          <w:sz w:val="16"/>
        </w:rPr>
        <w:t xml:space="preserve">Sovereignty over Certain Frontier Land (Belg./Neth.),  </w:t>
      </w:r>
      <w:r>
        <w:rPr>
          <w:rFonts w:eastAsia="Times New Roman" w:cs="Times New Roman" w:ascii="Times New Roman" w:hAnsi="Times New Roman"/>
          <w:b/>
          <w:sz w:val="16"/>
        </w:rPr>
        <w:t>1959 I.C.J. 209, 230-</w:t>
      </w:r>
    </w:p>
    <w:p>
      <w:pPr>
        <w:pStyle w:val="Normal"/>
        <w:spacing w:lineRule="exact" w:line="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9"/>
        <w:ind w:start="80" w:end="60"/>
        <w:jc w:val="both"/>
        <w:rPr/>
      </w:pPr>
      <w:r>
        <w:rPr>
          <w:rFonts w:eastAsia="Times New Roman" w:cs="Times New Roman" w:ascii="Times New Roman" w:hAnsi="Times New Roman"/>
          <w:b/>
          <w:sz w:val="16"/>
        </w:rPr>
        <w:t>32</w:t>
      </w:r>
      <w:r>
        <w:rPr>
          <w:rFonts w:eastAsia="Times New Roman" w:cs="Times New Roman" w:ascii="Times New Roman" w:hAnsi="Times New Roman"/>
          <w:sz w:val="16"/>
        </w:rPr>
        <w:t xml:space="preserve"> (June 20) (separate declaration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Lauterpacht, </w:t>
      </w:r>
      <w:r>
        <w:rPr>
          <w:rFonts w:eastAsia="Times New Roman" w:cs="Times New Roman" w:ascii="Times New Roman" w:hAnsi="Times New Roman"/>
          <w:b/>
          <w:sz w:val="16"/>
        </w:rPr>
        <w:t>J.);</w:t>
      </w:r>
      <w:r>
        <w:rPr>
          <w:rFonts w:eastAsia="Times New Roman" w:cs="Times New Roman" w:ascii="Times New Roman" w:hAnsi="Times New Roman"/>
          <w:sz w:val="16"/>
        </w:rPr>
        <w:t xml:space="preserve"> </w:t>
      </w: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233-51</w:t>
      </w:r>
      <w:r>
        <w:rPr>
          <w:rFonts w:eastAsia="Times New Roman" w:cs="Times New Roman" w:ascii="Times New Roman" w:hAnsi="Times New Roman"/>
          <w:sz w:val="16"/>
        </w:rPr>
        <w:t xml:space="preserve"> (Armand-Ugon, </w:t>
      </w:r>
      <w:r>
        <w:rPr>
          <w:rFonts w:eastAsia="Times New Roman" w:cs="Times New Roman" w:ascii="Times New Roman" w:hAnsi="Times New Roman"/>
          <w:b/>
          <w:sz w:val="16"/>
        </w:rPr>
        <w:t xml:space="preserve">J., </w:t>
      </w:r>
      <w:r>
        <w:rPr>
          <w:rFonts w:eastAsia="Times New Roman" w:cs="Times New Roman" w:ascii="Times New Roman" w:hAnsi="Times New Roman"/>
          <w:sz w:val="16"/>
        </w:rPr>
        <w:t xml:space="preserve">dissenting); </w:t>
      </w: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252-58</w:t>
      </w:r>
      <w:r>
        <w:rPr>
          <w:rFonts w:eastAsia="Times New Roman" w:cs="Times New Roman" w:ascii="Times New Roman" w:hAnsi="Times New Roman"/>
          <w:sz w:val="16"/>
        </w:rPr>
        <w:t xml:space="preserve"> (Moreno Quintana, </w:t>
      </w:r>
      <w:r>
        <w:rPr>
          <w:rFonts w:eastAsia="Times New Roman" w:cs="Times New Roman" w:ascii="Times New Roman" w:hAnsi="Times New Roman"/>
          <w:b/>
          <w:sz w:val="16"/>
        </w:rPr>
        <w:t>J.,</w:t>
      </w:r>
      <w:r>
        <w:rPr>
          <w:rFonts w:eastAsia="Times New Roman" w:cs="Times New Roman" w:ascii="Times New Roman" w:hAnsi="Times New Roman"/>
          <w:sz w:val="16"/>
        </w:rPr>
        <w:t xml:space="preserve"> dissenting); Temple of Preah Vihear,</w:t>
      </w:r>
      <w:r>
        <w:rPr>
          <w:rFonts w:eastAsia="Times New Roman" w:cs="Times New Roman" w:ascii="Times New Roman" w:hAnsi="Times New Roman"/>
          <w:b/>
          <w:sz w:val="16"/>
        </w:rPr>
        <w:t xml:space="preserve"> 1962 I.C.J.</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67-74</w:t>
      </w:r>
      <w:r>
        <w:rPr>
          <w:rFonts w:eastAsia="Times New Roman" w:cs="Times New Roman" w:ascii="Times New Roman" w:hAnsi="Times New Roman"/>
          <w:sz w:val="16"/>
        </w:rPr>
        <w:t xml:space="preserve"> (Moreno Quintana, </w:t>
      </w:r>
      <w:r>
        <w:rPr>
          <w:rFonts w:eastAsia="Times New Roman" w:cs="Times New Roman" w:ascii="Times New Roman" w:hAnsi="Times New Roman"/>
          <w:b/>
          <w:sz w:val="16"/>
        </w:rPr>
        <w:t>J.,</w:t>
      </w:r>
      <w:r>
        <w:rPr>
          <w:rFonts w:eastAsia="Times New Roman" w:cs="Times New Roman" w:ascii="Times New Roman" w:hAnsi="Times New Roman"/>
          <w:sz w:val="16"/>
        </w:rPr>
        <w:t xml:space="preserve"> dissenting); </w:t>
      </w: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75-100</w:t>
      </w:r>
      <w:r>
        <w:rPr>
          <w:rFonts w:eastAsia="Times New Roman" w:cs="Times New Roman" w:ascii="Times New Roman" w:hAnsi="Times New Roman"/>
          <w:sz w:val="16"/>
        </w:rPr>
        <w:t xml:space="preserve"> (Wellington Koo,</w:t>
      </w:r>
      <w:r>
        <w:rPr>
          <w:rFonts w:eastAsia="Times New Roman" w:cs="Times New Roman" w:ascii="Times New Roman" w:hAnsi="Times New Roman"/>
          <w:b/>
          <w:sz w:val="16"/>
        </w:rPr>
        <w:t xml:space="preserve"> J.,</w:t>
      </w:r>
      <w:r>
        <w:rPr>
          <w:rFonts w:eastAsia="Times New Roman" w:cs="Times New Roman" w:ascii="Times New Roman" w:hAnsi="Times New Roman"/>
          <w:sz w:val="16"/>
        </w:rPr>
        <w:t xml:space="preserve"> dissenting); </w:t>
      </w:r>
      <w:r>
        <w:rPr>
          <w:rFonts w:eastAsia="Times New Roman" w:cs="Times New Roman" w:ascii="Times New Roman" w:hAnsi="Times New Roman"/>
          <w:i/>
          <w:sz w:val="16"/>
        </w:rPr>
        <w:t>id.</w:t>
      </w:r>
      <w:r>
        <w:rPr>
          <w:rFonts w:eastAsia="Times New Roman" w:cs="Times New Roman" w:ascii="Times New Roman" w:hAnsi="Times New Roman"/>
          <w:sz w:val="16"/>
        </w:rPr>
        <w:t xml:space="preserve"> at 101-46 (Spender, </w:t>
      </w:r>
      <w:r>
        <w:rPr>
          <w:rFonts w:eastAsia="Times New Roman" w:cs="Times New Roman" w:ascii="Times New Roman" w:hAnsi="Times New Roman"/>
          <w:b/>
          <w:sz w:val="16"/>
        </w:rPr>
        <w:t>J.,</w:t>
      </w:r>
      <w:r>
        <w:rPr>
          <w:rFonts w:eastAsia="Times New Roman" w:cs="Times New Roman" w:ascii="Times New Roman" w:hAnsi="Times New Roman"/>
          <w:sz w:val="16"/>
        </w:rPr>
        <w:t xml:space="preserve"> dissenting).</w:t>
      </w:r>
    </w:p>
    <w:p>
      <w:pPr>
        <w:pStyle w:val="Normal"/>
        <w:spacing w:lineRule="exact" w:line="13"/>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5"/>
        </w:numPr>
        <w:tabs>
          <w:tab w:val="clear" w:pos="720"/>
          <w:tab w:val="left" w:pos="940" w:leader="none"/>
        </w:tabs>
        <w:spacing w:lineRule="auto" w:line="244"/>
        <w:ind w:firstLine="280" w:start="80" w:end="60"/>
        <w:jc w:val="both"/>
        <w:rPr>
          <w:rFonts w:ascii="Times New Roman" w:hAnsi="Times New Roman" w:eastAsia="Times New Roman" w:cs="Times New Roman"/>
          <w:b/>
          <w:sz w:val="16"/>
        </w:rPr>
      </w:pPr>
      <w:r>
        <w:rPr>
          <w:rFonts w:eastAsia="Times New Roman" w:cs="Times New Roman" w:ascii="Times New Roman" w:hAnsi="Times New Roman"/>
          <w:sz w:val="16"/>
        </w:rPr>
        <w:t xml:space="preserve">On the sources of the dispute over Abyei see for example, Amira Awad Osman, </w:t>
      </w:r>
      <w:r>
        <w:rPr>
          <w:rFonts w:eastAsia="Times New Roman" w:cs="Times New Roman" w:ascii="Times New Roman" w:hAnsi="Times New Roman"/>
          <w:i/>
          <w:sz w:val="16"/>
        </w:rPr>
        <w:t>Conflict over Scarce Resources and Identity: The Case of Abyei, Sudan, in</w:t>
      </w:r>
    </w:p>
    <w:p>
      <w:pPr>
        <w:pStyle w:val="Normal"/>
        <w:spacing w:lineRule="exact" w:line="1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37"/>
        <w:ind w:start="80" w:end="0"/>
        <w:rPr/>
      </w:pPr>
      <w:r>
        <w:rPr>
          <w:rFonts w:eastAsia="Times New Roman" w:cs="Times New Roman" w:ascii="Times New Roman" w:hAnsi="Times New Roman"/>
          <w:b/>
          <w:sz w:val="14"/>
        </w:rPr>
        <w:t>RESOURCES, PEACE AND</w:t>
      </w:r>
      <w:r>
        <w:rPr>
          <w:rFonts w:eastAsia="Times New Roman" w:cs="Times New Roman" w:ascii="Times New Roman" w:hAnsi="Times New Roman"/>
          <w:sz w:val="14"/>
        </w:rPr>
        <w:t xml:space="preserve"> CONFLICT IN THE HORN OF AFRICA 249 </w:t>
      </w:r>
      <w:r>
        <w:rPr>
          <w:rFonts w:eastAsia="Times New Roman" w:cs="Times New Roman" w:ascii="Times New Roman" w:hAnsi="Times New Roman"/>
          <w:b/>
          <w:sz w:val="14"/>
        </w:rPr>
        <w:t>(Ulf</w:t>
      </w:r>
      <w:r>
        <w:rPr>
          <w:rFonts w:eastAsia="Times New Roman" w:cs="Times New Roman" w:ascii="Times New Roman" w:hAnsi="Times New Roman"/>
          <w:sz w:val="14"/>
        </w:rPr>
        <w:t xml:space="preserve"> Johansson Dahre</w:t>
      </w:r>
      <w:r>
        <w:rPr>
          <w:rFonts w:eastAsia="Times New Roman" w:cs="Times New Roman" w:ascii="Times New Roman" w:hAnsi="Times New Roman"/>
          <w:sz w:val="16"/>
        </w:rPr>
        <w:t xml:space="preserve"> ed., </w:t>
      </w:r>
      <w:r>
        <w:rPr>
          <w:rFonts w:eastAsia="Times New Roman" w:cs="Times New Roman" w:ascii="Times New Roman" w:hAnsi="Times New Roman"/>
          <w:b/>
          <w:sz w:val="16"/>
        </w:rPr>
        <w:t>2013);</w:t>
      </w:r>
      <w:r>
        <w:rPr>
          <w:rFonts w:eastAsia="Times New Roman" w:cs="Times New Roman" w:ascii="Times New Roman" w:hAnsi="Times New Roman"/>
          <w:sz w:val="16"/>
        </w:rPr>
        <w:t xml:space="preserve"> Douglas H. Johnson, </w:t>
      </w:r>
      <w:r>
        <w:rPr>
          <w:rFonts w:eastAsia="Times New Roman" w:cs="Times New Roman" w:ascii="Times New Roman" w:hAnsi="Times New Roman"/>
          <w:b/>
          <w:i/>
          <w:sz w:val="16"/>
        </w:rPr>
        <w:t>Why</w:t>
      </w:r>
      <w:r>
        <w:rPr>
          <w:rFonts w:eastAsia="Times New Roman" w:cs="Times New Roman" w:ascii="Times New Roman" w:hAnsi="Times New Roman"/>
          <w:i/>
          <w:sz w:val="16"/>
        </w:rPr>
        <w:t xml:space="preserve"> Abyei Matters: The Breaking Point of Sudan's</w:t>
      </w:r>
    </w:p>
    <w:p>
      <w:pPr>
        <w:pStyle w:val="Normal"/>
        <w:spacing w:lineRule="exact" w:line="23"/>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start="80" w:end="0"/>
        <w:rPr/>
      </w:pPr>
      <w:r>
        <w:rPr>
          <w:rFonts w:eastAsia="Times New Roman" w:cs="Times New Roman" w:ascii="Times New Roman" w:hAnsi="Times New Roman"/>
          <w:i/>
          <w:sz w:val="14"/>
        </w:rPr>
        <w:t>Comprehensive Peace Agreement?,</w:t>
      </w:r>
      <w:r>
        <w:rPr>
          <w:rFonts w:eastAsia="Times New Roman" w:cs="Times New Roman" w:ascii="Times New Roman" w:hAnsi="Times New Roman"/>
          <w:sz w:val="14"/>
        </w:rPr>
        <w:t xml:space="preserve"> </w:t>
      </w:r>
      <w:r>
        <w:rPr>
          <w:rFonts w:eastAsia="Times New Roman" w:cs="Times New Roman" w:ascii="Times New Roman" w:hAnsi="Times New Roman"/>
          <w:b/>
          <w:sz w:val="14"/>
        </w:rPr>
        <w:t>107</w:t>
      </w:r>
      <w:r>
        <w:rPr>
          <w:rFonts w:eastAsia="Times New Roman" w:cs="Times New Roman" w:ascii="Times New Roman" w:hAnsi="Times New Roman"/>
          <w:sz w:val="14"/>
        </w:rPr>
        <w:t xml:space="preserve"> AFRICAN </w:t>
      </w:r>
      <w:r>
        <w:rPr>
          <w:rFonts w:eastAsia="Times New Roman" w:cs="Times New Roman" w:ascii="Times New Roman" w:hAnsi="Times New Roman"/>
          <w:b/>
          <w:sz w:val="14"/>
        </w:rPr>
        <w:t>AFF.  1 (2008).</w:t>
      </w:r>
    </w:p>
    <w:p>
      <w:pPr>
        <w:pStyle w:val="Normal"/>
        <w:spacing w:lineRule="exact" w:line="1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5"/>
        </w:numPr>
        <w:tabs>
          <w:tab w:val="clear" w:pos="720"/>
          <w:tab w:val="left" w:pos="940" w:leader="none"/>
        </w:tabs>
        <w:spacing w:lineRule="auto" w:line="247"/>
        <w:ind w:firstLine="300" w:start="60" w:end="140"/>
        <w:rPr>
          <w:rFonts w:ascii="Times New Roman" w:hAnsi="Times New Roman" w:eastAsia="Times New Roman" w:cs="Times New Roman"/>
          <w:b/>
          <w:sz w:val="16"/>
        </w:rPr>
      </w:pPr>
      <w:r>
        <w:rPr>
          <w:rFonts w:eastAsia="Times New Roman" w:cs="Times New Roman" w:ascii="Times New Roman" w:hAnsi="Times New Roman"/>
          <w:sz w:val="16"/>
        </w:rPr>
        <w:t xml:space="preserve">Protocol between the Government of the Sudan and the Sudan People's Liberation Movement/Army on the Resolution of Abyei Conflict, ch. IV, May </w:t>
      </w:r>
      <w:r>
        <w:rPr>
          <w:rFonts w:eastAsia="Times New Roman" w:cs="Times New Roman" w:ascii="Times New Roman" w:hAnsi="Times New Roman"/>
          <w:b/>
          <w:sz w:val="16"/>
        </w:rPr>
        <w:t>26,</w:t>
      </w:r>
      <w:r>
        <w:rPr>
          <w:rFonts w:eastAsia="Times New Roman" w:cs="Times New Roman" w:ascii="Times New Roman" w:hAnsi="Times New Roman"/>
          <w:sz w:val="16"/>
        </w:rPr>
        <w:t xml:space="preserve"> 2004 [hereinafter Abyei Protocol], </w:t>
      </w:r>
      <w:r>
        <w:rPr>
          <w:rFonts w:eastAsia="Times New Roman" w:cs="Times New Roman" w:ascii="Times New Roman" w:hAnsi="Times New Roman"/>
          <w:i/>
          <w:sz w:val="16"/>
        </w:rPr>
        <w:t>as incorporatedinto</w:t>
      </w:r>
      <w:r>
        <w:rPr>
          <w:rFonts w:eastAsia="Times New Roman" w:cs="Times New Roman" w:ascii="Times New Roman" w:hAnsi="Times New Roman"/>
          <w:sz w:val="16"/>
        </w:rPr>
        <w:t xml:space="preserve"> the Comprehensive Peace Agreement between the Government of the Republic of Sudan and the Sudan People's Liberation Movement/Army, </w:t>
      </w:r>
      <w:r>
        <w:rPr>
          <w:rFonts w:eastAsia="Times New Roman" w:cs="Times New Roman" w:ascii="Times New Roman" w:hAnsi="Times New Roman"/>
          <w:b/>
          <w:sz w:val="16"/>
        </w:rPr>
        <w:t>63,</w:t>
      </w:r>
      <w:r>
        <w:rPr>
          <w:rFonts w:eastAsia="Times New Roman" w:cs="Times New Roman" w:ascii="Times New Roman" w:hAnsi="Times New Roman"/>
          <w:sz w:val="16"/>
        </w:rPr>
        <w:t xml:space="preserve"> Jan. </w:t>
      </w:r>
      <w:r>
        <w:rPr>
          <w:rFonts w:eastAsia="Times New Roman" w:cs="Times New Roman" w:ascii="Times New Roman" w:hAnsi="Times New Roman"/>
          <w:b/>
          <w:sz w:val="16"/>
        </w:rPr>
        <w:t>9, 2005</w:t>
      </w:r>
      <w:r>
        <w:rPr>
          <w:rFonts w:eastAsia="Times New Roman" w:cs="Times New Roman" w:ascii="Times New Roman" w:hAnsi="Times New Roman"/>
          <w:sz w:val="16"/>
        </w:rPr>
        <w:t xml:space="preserve"> [hereinafter Comprehensive Agreement].</w:t>
      </w:r>
    </w:p>
    <w:p>
      <w:pPr>
        <w:pStyle w:val="Normal"/>
        <w:spacing w:lineRule="exact" w:line="5"/>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300" w:h="14328"/>
          <w:pgMar w:left="1440" w:right="1218" w:gutter="0" w:header="0" w:top="1021" w:footer="0" w:bottom="613"/>
          <w:pgNumType w:fmt="decimal"/>
          <w:formProt w:val="false"/>
          <w:textDirection w:val="lrTb"/>
          <w:docGrid w:type="default" w:linePitch="360" w:charSpace="0"/>
        </w:sectPr>
        <w:pStyle w:val="Normal"/>
        <w:numPr>
          <w:ilvl w:val="0"/>
          <w:numId w:val="25"/>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Abyei  Protocol,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86,</w:t>
      </w:r>
      <w:r>
        <w:rPr>
          <w:rFonts w:eastAsia="Times New Roman" w:cs="Times New Roman" w:ascii="Times New Roman" w:hAnsi="Times New Roman"/>
          <w:sz w:val="16"/>
        </w:rPr>
        <w:t xml:space="preserve">  art.  </w:t>
      </w:r>
      <w:r>
        <w:rPr>
          <w:rFonts w:eastAsia="Times New Roman" w:cs="Times New Roman" w:ascii="Times New Roman" w:hAnsi="Times New Roman"/>
          <w:b/>
          <w:sz w:val="16"/>
        </w:rPr>
        <w:t>1.</w:t>
      </w:r>
      <w:r>
        <w:rPr>
          <w:rFonts w:eastAsia="Times New Roman" w:cs="Times New Roman" w:ascii="Times New Roman" w:hAnsi="Times New Roman"/>
          <w:sz w:val="16"/>
        </w:rPr>
        <w:t xml:space="preserve"> The Southern  Sudan referendum</w:t>
      </w:r>
    </w:p>
    <w:p>
      <w:pPr>
        <w:pStyle w:val="Normal"/>
        <w:tabs>
          <w:tab w:val="clear" w:pos="720"/>
          <w:tab w:val="left" w:pos="1040" w:leader="none"/>
          <w:tab w:val="left" w:pos="2060" w:leader="none"/>
          <w:tab w:val="left" w:pos="6200" w:leader="none"/>
        </w:tabs>
        <w:spacing w:lineRule="atLeast" w:line="0"/>
        <w:rPr/>
      </w:pPr>
      <w:bookmarkStart w:id="18" w:name="page18"/>
      <w:bookmarkEnd w:id="18"/>
      <w:r>
        <w:drawing>
          <wp:anchor behindDoc="1" distT="0" distB="0" distL="114935" distR="114935" simplePos="0" locked="0" layoutInCell="0" allowOverlap="1" relativeHeight="20">
            <wp:simplePos x="0" y="0"/>
            <wp:positionH relativeFrom="page">
              <wp:posOffset>0</wp:posOffset>
            </wp:positionH>
            <wp:positionV relativeFrom="page">
              <wp:posOffset>0</wp:posOffset>
            </wp:positionV>
            <wp:extent cx="5891530" cy="9070975"/>
            <wp:effectExtent l="0" t="0" r="0" b="0"/>
            <wp:wrapNone/>
            <wp:docPr id="19"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7" descr="" title=""/>
                    <pic:cNvPicPr>
                      <a:picLocks noChangeAspect="1" noChangeArrowheads="1"/>
                    </pic:cNvPicPr>
                  </pic:nvPicPr>
                  <pic:blipFill>
                    <a:blip r:embed="rId26"/>
                    <a:srcRect l="-3" t="-2" r="-3" b="-2"/>
                    <a:stretch>
                      <a:fillRect/>
                    </a:stretch>
                  </pic:blipFill>
                  <pic:spPr bwMode="auto">
                    <a:xfrm>
                      <a:off x="0" y="0"/>
                      <a:ext cx="5891530" cy="9070975"/>
                    </a:xfrm>
                    <a:prstGeom prst="rect">
                      <a:avLst/>
                    </a:prstGeom>
                  </pic:spPr>
                </pic:pic>
              </a:graphicData>
            </a:graphic>
          </wp:anchor>
        </w:drawing>
      </w:r>
      <w:r>
        <w:rPr>
          <w:rFonts w:eastAsia="Times New Roman" w:cs="Times New Roman" w:ascii="Times New Roman" w:hAnsi="Times New Roman"/>
          <w:i/>
          <w:sz w:val="18"/>
        </w:rPr>
        <w:t>2017]</w:t>
      </w:r>
      <w:r>
        <w:rPr>
          <w:rFonts w:eastAsia="Times New Roman" w:cs="Times New Roman" w:ascii="Times New Roman" w:hAnsi="Times New Roman"/>
        </w:rPr>
        <w:tab/>
      </w:r>
      <w:r>
        <w:rPr>
          <w:rFonts w:eastAsia="Times New Roman" w:cs="Times New Roman" w:ascii="Times New Roman" w:hAnsi="Times New Roman"/>
          <w:b/>
          <w:i/>
          <w:sz w:val="16"/>
        </w:rPr>
        <w:t>EXPANDING</w:t>
        <w:tab/>
        <w:t>THE</w:t>
      </w:r>
      <w:r>
        <w:rPr>
          <w:rFonts w:eastAsia="Times New Roman" w:cs="Times New Roman" w:ascii="Times New Roman" w:hAnsi="Times New Roman"/>
          <w:i/>
          <w:sz w:val="16"/>
        </w:rPr>
        <w:t xml:space="preserve"> BOUNDARIES OF BOUNDARY </w:t>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8"/>
        </w:rPr>
        <w:t>129</w:t>
      </w:r>
    </w:p>
    <w:p>
      <w:pPr>
        <w:pStyle w:val="Normal"/>
        <w:spacing w:lineRule="exact" w:line="238"/>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uto" w:line="216"/>
        <w:ind w:end="98"/>
        <w:jc w:val="both"/>
        <w:rPr/>
      </w:pPr>
      <w:r>
        <w:rPr>
          <w:rFonts w:eastAsia="Times New Roman" w:cs="Times New Roman" w:ascii="Times New Roman" w:hAnsi="Times New Roman"/>
        </w:rPr>
        <w:t xml:space="preserve">of an Abyei Boundaries Commission </w:t>
      </w:r>
      <w:r>
        <w:rPr>
          <w:rFonts w:eastAsia="Times New Roman" w:cs="Times New Roman" w:ascii="Times New Roman" w:hAnsi="Times New Roman"/>
          <w:b/>
        </w:rPr>
        <w:t>(ABC),</w:t>
      </w:r>
      <w:r>
        <w:rPr>
          <w:rFonts w:eastAsia="Times New Roman" w:cs="Times New Roman" w:ascii="Times New Roman" w:hAnsi="Times New Roman"/>
        </w:rPr>
        <w:t xml:space="preserve"> which would demarcate the boundaries of the Abyei area.</w:t>
      </w:r>
      <w:r>
        <w:rPr>
          <w:rFonts w:eastAsia="Times New Roman" w:cs="Times New Roman" w:ascii="Times New Roman" w:hAnsi="Times New Roman"/>
          <w:sz w:val="30"/>
          <w:vertAlign w:val="superscript"/>
        </w:rPr>
        <w:t>88</w:t>
      </w:r>
      <w:r>
        <w:rPr>
          <w:rFonts w:eastAsia="Times New Roman" w:cs="Times New Roman" w:ascii="Times New Roman" w:hAnsi="Times New Roman"/>
        </w:rPr>
        <w:t xml:space="preserve"> The ABC's findings would determine who would be eligible to participate in the Abyei referendum and which area exactly would be attached to the north or south in accordance with the referendum's results.</w:t>
      </w:r>
      <w:r>
        <w:rPr>
          <w:rFonts w:eastAsia="Times New Roman" w:cs="Times New Roman" w:ascii="Times New Roman" w:hAnsi="Times New Roman"/>
          <w:sz w:val="30"/>
          <w:vertAlign w:val="superscript"/>
        </w:rPr>
        <w:t>89</w:t>
      </w:r>
    </w:p>
    <w:p>
      <w:pPr>
        <w:pStyle w:val="Normal"/>
        <w:spacing w:lineRule="exact" w:line="1"/>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32"/>
        <w:ind w:firstLine="420" w:end="58"/>
        <w:jc w:val="both"/>
        <w:rPr/>
      </w:pPr>
      <w:r>
        <w:rPr>
          <w:rFonts w:eastAsia="Times New Roman" w:cs="Times New Roman" w:ascii="Times New Roman" w:hAnsi="Times New Roman"/>
        </w:rPr>
        <w:t xml:space="preserve">The Abyei area was defined in the Abyei Protocol as "the area of the nine Ngok Dinka Chiefdoms transferred to Kordofan in </w:t>
      </w:r>
      <w:r>
        <w:rPr>
          <w:rFonts w:eastAsia="Times New Roman" w:cs="Times New Roman" w:ascii="Times New Roman" w:hAnsi="Times New Roman"/>
          <w:b/>
        </w:rPr>
        <w:t>1905"</w:t>
      </w:r>
      <w:r>
        <w:rPr>
          <w:rFonts w:eastAsia="Times New Roman" w:cs="Times New Roman" w:ascii="Times New Roman" w:hAnsi="Times New Roman"/>
        </w:rPr>
        <w:t xml:space="preserve"> (Formula).</w:t>
      </w:r>
      <w:r>
        <w:rPr>
          <w:rFonts w:eastAsia="Times New Roman" w:cs="Times New Roman" w:ascii="Times New Roman" w:hAnsi="Times New Roman"/>
          <w:sz w:val="30"/>
          <w:vertAlign w:val="superscript"/>
        </w:rPr>
        <w:t>9 0</w:t>
      </w:r>
      <w:r>
        <w:rPr>
          <w:rFonts w:eastAsia="Times New Roman" w:cs="Times New Roman" w:ascii="Times New Roman" w:hAnsi="Times New Roman"/>
        </w:rPr>
        <w:t xml:space="preserve"> This Formula referred to the historic decision of the British governinent of Sudan to redraw the southeastern border of the province of Kordofan so as to include in it the entire territory inhabited </w:t>
      </w:r>
      <w:r>
        <w:rPr>
          <w:rFonts w:eastAsia="Times New Roman" w:cs="Times New Roman" w:ascii="Times New Roman" w:hAnsi="Times New Roman"/>
          <w:b/>
        </w:rPr>
        <w:t>by</w:t>
      </w:r>
      <w:r>
        <w:rPr>
          <w:rFonts w:eastAsia="Times New Roman" w:cs="Times New Roman" w:ascii="Times New Roman" w:hAnsi="Times New Roman"/>
        </w:rPr>
        <w:t xml:space="preserve"> the Ngok Dinka people.</w:t>
      </w:r>
      <w:r>
        <w:rPr>
          <w:rFonts w:eastAsia="Times New Roman" w:cs="Times New Roman" w:ascii="Times New Roman" w:hAnsi="Times New Roman"/>
          <w:sz w:val="30"/>
          <w:vertAlign w:val="superscript"/>
        </w:rPr>
        <w:t>9 1</w:t>
      </w:r>
      <w:r>
        <w:rPr>
          <w:rFonts w:eastAsia="Times New Roman" w:cs="Times New Roman" w:ascii="Times New Roman" w:hAnsi="Times New Roman"/>
        </w:rPr>
        <w:t xml:space="preserve"> The exact scope of this territory, however,</w:t>
      </w:r>
      <w:r>
        <w:rPr>
          <w:rFonts w:eastAsia="Times New Roman" w:cs="Times New Roman" w:ascii="Times New Roman" w:hAnsi="Times New Roman"/>
          <w:b/>
        </w:rPr>
        <w:t xml:space="preserve"> </w:t>
      </w:r>
      <w:r>
        <w:rPr>
          <w:rFonts w:eastAsia="Times New Roman" w:cs="Times New Roman" w:ascii="Times New Roman" w:hAnsi="Times New Roman"/>
        </w:rPr>
        <w:t xml:space="preserve">was unclear. Hence, the </w:t>
      </w:r>
      <w:r>
        <w:rPr>
          <w:rFonts w:eastAsia="Times New Roman" w:cs="Times New Roman" w:ascii="Times New Roman" w:hAnsi="Times New Roman"/>
          <w:b/>
        </w:rPr>
        <w:t>ABC</w:t>
      </w:r>
      <w:r>
        <w:rPr>
          <w:rFonts w:eastAsia="Times New Roman" w:cs="Times New Roman" w:ascii="Times New Roman" w:hAnsi="Times New Roman"/>
        </w:rPr>
        <w:t xml:space="preserve"> was empowered to examine archival material and collect oral testimonials in order to identify it.</w:t>
      </w:r>
      <w:r>
        <w:rPr>
          <w:rFonts w:eastAsia="Times New Roman" w:cs="Times New Roman" w:ascii="Times New Roman" w:hAnsi="Times New Roman"/>
          <w:sz w:val="27"/>
          <w:vertAlign w:val="superscript"/>
        </w:rPr>
        <w:t>9 2</w:t>
      </w:r>
    </w:p>
    <w:p>
      <w:pPr>
        <w:pStyle w:val="Normal"/>
        <w:spacing w:lineRule="exact" w:line="5"/>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tLeast" w:line="0"/>
        <w:ind w:firstLine="440" w:end="58"/>
        <w:jc w:val="both"/>
        <w:rPr/>
      </w:pPr>
      <w:r>
        <w:rPr>
          <w:rFonts w:eastAsia="Times New Roman" w:cs="Times New Roman" w:ascii="Times New Roman" w:hAnsi="Times New Roman"/>
        </w:rPr>
        <w:t xml:space="preserve">In its arguments before the </w:t>
      </w:r>
      <w:r>
        <w:rPr>
          <w:rFonts w:eastAsia="Times New Roman" w:cs="Times New Roman" w:ascii="Times New Roman" w:hAnsi="Times New Roman"/>
          <w:b/>
        </w:rPr>
        <w:t>ABC,</w:t>
      </w:r>
      <w:r>
        <w:rPr>
          <w:rFonts w:eastAsia="Times New Roman" w:cs="Times New Roman" w:ascii="Times New Roman" w:hAnsi="Times New Roman"/>
        </w:rPr>
        <w:t xml:space="preserve"> the GoS asserted that the Formula referred only to the territory that was actually transferred to Kordofan in </w:t>
      </w:r>
      <w:r>
        <w:rPr>
          <w:rFonts w:eastAsia="Times New Roman" w:cs="Times New Roman" w:ascii="Times New Roman" w:hAnsi="Times New Roman"/>
          <w:b/>
        </w:rPr>
        <w:t>1905</w:t>
      </w:r>
      <w:r>
        <w:rPr>
          <w:rFonts w:eastAsia="Times New Roman" w:cs="Times New Roman" w:ascii="Times New Roman" w:hAnsi="Times New Roman"/>
        </w:rPr>
        <w:t xml:space="preserve"> (the territorial interpretation), whereas the </w:t>
      </w:r>
      <w:r>
        <w:rPr>
          <w:rFonts w:eastAsia="Times New Roman" w:cs="Times New Roman" w:ascii="Times New Roman" w:hAnsi="Times New Roman"/>
          <w:b/>
        </w:rPr>
        <w:t>SPLM/A</w:t>
      </w:r>
      <w:r>
        <w:rPr>
          <w:rFonts w:eastAsia="Times New Roman" w:cs="Times New Roman" w:ascii="Times New Roman" w:hAnsi="Times New Roman"/>
        </w:rPr>
        <w:t xml:space="preserve"> claimed that it referred to the entire territory inhabited </w:t>
      </w:r>
      <w:r>
        <w:rPr>
          <w:rFonts w:eastAsia="Times New Roman" w:cs="Times New Roman" w:ascii="Times New Roman" w:hAnsi="Times New Roman"/>
          <w:b/>
        </w:rPr>
        <w:t>by</w:t>
      </w:r>
      <w:r>
        <w:rPr>
          <w:rFonts w:eastAsia="Times New Roman" w:cs="Times New Roman" w:ascii="Times New Roman" w:hAnsi="Times New Roman"/>
        </w:rPr>
        <w:t xml:space="preserve"> the Ngok Dinka in </w:t>
      </w:r>
      <w:r>
        <w:rPr>
          <w:rFonts w:eastAsia="Times New Roman" w:cs="Times New Roman" w:ascii="Times New Roman" w:hAnsi="Times New Roman"/>
          <w:b/>
        </w:rPr>
        <w:t>1905,</w:t>
      </w:r>
      <w:r>
        <w:rPr>
          <w:rFonts w:eastAsia="Times New Roman" w:cs="Times New Roman" w:ascii="Times New Roman" w:hAnsi="Times New Roman"/>
        </w:rPr>
        <w:t xml:space="preserve"> including the territory that had already been part of the province of Kordofan at that time (the tribal interpretation).</w:t>
      </w:r>
      <w:r>
        <w:rPr>
          <w:rFonts w:eastAsia="Times New Roman" w:cs="Times New Roman" w:ascii="Times New Roman" w:hAnsi="Times New Roman"/>
          <w:sz w:val="30"/>
          <w:vertAlign w:val="superscript"/>
        </w:rPr>
        <w:t>9 3</w:t>
      </w:r>
      <w:r>
        <w:rPr>
          <w:rFonts w:eastAsia="Times New Roman" w:cs="Times New Roman" w:ascii="Times New Roman" w:hAnsi="Times New Roman"/>
        </w:rPr>
        <w:t xml:space="preserve"> The </w:t>
      </w:r>
      <w:r>
        <w:rPr>
          <w:rFonts w:eastAsia="Times New Roman" w:cs="Times New Roman" w:ascii="Times New Roman" w:hAnsi="Times New Roman"/>
          <w:b/>
        </w:rPr>
        <w:t>ABC</w:t>
      </w:r>
      <w:r>
        <w:rPr>
          <w:rFonts w:eastAsia="Times New Roman" w:cs="Times New Roman" w:ascii="Times New Roman" w:hAnsi="Times New Roman"/>
        </w:rPr>
        <w:t xml:space="preserve"> adopted the tribal interpretation, which resulted in the</w:t>
      </w:r>
      <w:r>
        <w:rPr>
          <w:rFonts w:eastAsia="Times New Roman" w:cs="Times New Roman" w:ascii="Times New Roman" w:hAnsi="Times New Roman"/>
          <w:b/>
        </w:rPr>
        <w:t xml:space="preserve"> </w:t>
      </w:r>
      <w:r>
        <w:rPr>
          <w:rFonts w:eastAsia="Times New Roman" w:cs="Times New Roman" w:ascii="Times New Roman" w:hAnsi="Times New Roman"/>
        </w:rPr>
        <w:t>demarcation of a larger, more north-reaching Abyei area than would have been demarcated under the territorial interpretation.</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94</w:t>
      </w:r>
      <w:r>
        <w:rPr>
          <w:rFonts w:eastAsia="Times New Roman" w:cs="Times New Roman" w:ascii="Times New Roman" w:hAnsi="Times New Roman"/>
        </w:rPr>
        <w:t xml:space="preserve"> Fearful of losing all this area to Southern Sudan following the referendum, the GoS argued that, in applying the tribal interpretation, the </w:t>
      </w:r>
      <w:r>
        <w:rPr>
          <w:rFonts w:eastAsia="Times New Roman" w:cs="Times New Roman" w:ascii="Times New Roman" w:hAnsi="Times New Roman"/>
          <w:b/>
        </w:rPr>
        <w:t>ABC</w:t>
      </w:r>
      <w:r>
        <w:rPr>
          <w:rFonts w:eastAsia="Times New Roman" w:cs="Times New Roman" w:ascii="Times New Roman" w:hAnsi="Times New Roman"/>
        </w:rPr>
        <w:t xml:space="preserve"> exceeded its mandate, and therefore its findings had no binding power.</w:t>
      </w:r>
      <w:r>
        <w:rPr>
          <w:rFonts w:eastAsia="Times New Roman" w:cs="Times New Roman" w:ascii="Times New Roman" w:hAnsi="Times New Roman"/>
          <w:sz w:val="30"/>
          <w:vertAlign w:val="superscript"/>
        </w:rPr>
        <w:t>95</w:t>
      </w:r>
      <w:r>
        <w:rPr>
          <w:rFonts w:eastAsia="Times New Roman" w:cs="Times New Roman" w:ascii="Times New Roman" w:hAnsi="Times New Roman"/>
        </w:rPr>
        <w:t xml:space="preserve"> Even though the ABC's report was supposed to be final,</w:t>
      </w:r>
      <w:r>
        <w:rPr>
          <w:rFonts w:eastAsia="Times New Roman" w:cs="Times New Roman" w:ascii="Times New Roman" w:hAnsi="Times New Roman"/>
          <w:sz w:val="30"/>
          <w:vertAlign w:val="superscript"/>
        </w:rPr>
        <w:t>96</w:t>
      </w:r>
      <w:r>
        <w:rPr>
          <w:rFonts w:eastAsia="Times New Roman" w:cs="Times New Roman" w:ascii="Times New Roman" w:hAnsi="Times New Roman"/>
        </w:rPr>
        <w:t xml:space="preserve"> the parties agreed to refer the question whether the </w:t>
      </w:r>
      <w:r>
        <w:rPr>
          <w:rFonts w:eastAsia="Times New Roman" w:cs="Times New Roman" w:ascii="Times New Roman" w:hAnsi="Times New Roman"/>
          <w:b/>
        </w:rPr>
        <w:t>ABC</w:t>
      </w:r>
      <w:r>
        <w:rPr>
          <w:rFonts w:eastAsia="Times New Roman" w:cs="Times New Roman" w:ascii="Times New Roman" w:hAnsi="Times New Roman"/>
        </w:rPr>
        <w:t xml:space="preserve"> had exceeded its mandate to an arbitration tribunal, which would operate within the framework of the Permanent Court of Arbitration </w:t>
      </w:r>
      <w:r>
        <w:rPr>
          <w:rFonts w:eastAsia="Times New Roman" w:cs="Times New Roman" w:ascii="Times New Roman" w:hAnsi="Times New Roman"/>
          <w:b/>
        </w:rPr>
        <w:t>(PCA).</w:t>
      </w:r>
      <w:r>
        <w:rPr>
          <w:rFonts w:eastAsia="Times New Roman" w:cs="Times New Roman" w:ascii="Times New Roman" w:hAnsi="Times New Roman"/>
          <w:b/>
          <w:sz w:val="30"/>
          <w:vertAlign w:val="superscript"/>
        </w:rPr>
        <w:t>9 7</w:t>
      </w:r>
    </w:p>
    <w:p>
      <w:pPr>
        <w:pStyle w:val="Normal"/>
        <w:spacing w:lineRule="exact" w:line="200"/>
        <w:rPr>
          <w:rFonts w:ascii="Times New Roman" w:hAnsi="Times New Roman" w:eastAsia="Times New Roman" w:cs="Times New Roman"/>
          <w:b/>
          <w:sz w:val="30"/>
          <w:vertAlign w:val="superscript"/>
        </w:rPr>
      </w:pPr>
      <w:r>
        <w:rPr>
          <w:rFonts w:eastAsia="Times New Roman" w:cs="Times New Roman" w:ascii="Times New Roman" w:hAnsi="Times New Roman"/>
          <w:b/>
          <w:sz w:val="30"/>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firstLine="20" w:end="78"/>
        <w:jc w:val="both"/>
        <w:rPr>
          <w:rFonts w:ascii="Times New Roman" w:hAnsi="Times New Roman" w:eastAsia="Times New Roman" w:cs="Times New Roman"/>
          <w:sz w:val="16"/>
        </w:rPr>
      </w:pPr>
      <w:r>
        <w:rPr>
          <w:rFonts w:eastAsia="Times New Roman" w:cs="Times New Roman" w:ascii="Times New Roman" w:hAnsi="Times New Roman"/>
          <w:sz w:val="16"/>
        </w:rPr>
        <w:t>took place in January 2011 and resulted in the establishment of the independent Republic of South Sudan. The Abyei referendum has never been held due to ongoing violence in this area.</w:t>
      </w:r>
    </w:p>
    <w:p>
      <w:pPr>
        <w:pStyle w:val="Normal"/>
        <w:spacing w:lineRule="exact" w:line="187"/>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6"/>
        </w:numPr>
        <w:tabs>
          <w:tab w:val="clear" w:pos="720"/>
          <w:tab w:val="left" w:pos="880" w:leader="none"/>
        </w:tabs>
        <w:spacing w:lineRule="atLeast" w:line="0"/>
        <w:ind w:hanging="580" w:start="88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art.  </w:t>
      </w:r>
      <w:r>
        <w:rPr>
          <w:rFonts w:eastAsia="Times New Roman" w:cs="Times New Roman" w:ascii="Times New Roman" w:hAnsi="Times New Roman"/>
          <w:b/>
          <w:sz w:val="16"/>
        </w:rPr>
        <w:t>5.</w:t>
      </w:r>
    </w:p>
    <w:p>
      <w:pPr>
        <w:pStyle w:val="Normal"/>
        <w:spacing w:lineRule="exact" w:line="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6"/>
        </w:numPr>
        <w:tabs>
          <w:tab w:val="clear" w:pos="720"/>
          <w:tab w:val="left" w:pos="880" w:leader="none"/>
        </w:tabs>
        <w:spacing w:lineRule="atLeast" w:line="0"/>
        <w:ind w:hanging="580" w:start="88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art.  </w:t>
      </w:r>
      <w:r>
        <w:rPr>
          <w:rFonts w:eastAsia="Times New Roman" w:cs="Times New Roman" w:ascii="Times New Roman" w:hAnsi="Times New Roman"/>
          <w:b/>
          <w:sz w:val="16"/>
        </w:rPr>
        <w:t>5.</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6"/>
        </w:numPr>
        <w:tabs>
          <w:tab w:val="clear" w:pos="720"/>
          <w:tab w:val="left" w:pos="880" w:leader="none"/>
        </w:tabs>
        <w:spacing w:lineRule="auto" w:line="254"/>
        <w:ind w:firstLine="280" w:start="20" w:end="58"/>
        <w:jc w:val="both"/>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Abyei Appendix: Understanding on Abyei Boundaries Commission, art.</w:t>
      </w:r>
      <w:r>
        <w:rPr>
          <w:rFonts w:eastAsia="Times New Roman" w:cs="Times New Roman" w:ascii="Times New Roman" w:hAnsi="Times New Roman"/>
          <w:b/>
          <w:sz w:val="16"/>
        </w:rPr>
        <w:t xml:space="preserve"> 1</w:t>
      </w:r>
      <w:r>
        <w:rPr>
          <w:rFonts w:eastAsia="Times New Roman" w:cs="Times New Roman" w:ascii="Times New Roman" w:hAnsi="Times New Roman"/>
          <w:sz w:val="16"/>
        </w:rPr>
        <w:t xml:space="preserve"> [hereinafter Abyei Appendix], </w:t>
      </w:r>
      <w:r>
        <w:rPr>
          <w:rFonts w:eastAsia="Times New Roman" w:cs="Times New Roman" w:ascii="Times New Roman" w:hAnsi="Times New Roman"/>
          <w:i/>
          <w:sz w:val="16"/>
        </w:rPr>
        <w:t>incorporatedinto</w:t>
      </w:r>
      <w:r>
        <w:rPr>
          <w:rFonts w:eastAsia="Times New Roman" w:cs="Times New Roman" w:ascii="Times New Roman" w:hAnsi="Times New Roman"/>
          <w:sz w:val="16"/>
        </w:rPr>
        <w:t xml:space="preserve"> Comprehensive Agreement,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w:t>
      </w:r>
      <w:r>
        <w:rPr>
          <w:rFonts w:eastAsia="Times New Roman" w:cs="Times New Roman" w:ascii="Times New Roman" w:hAnsi="Times New Roman"/>
          <w:b/>
          <w:sz w:val="16"/>
        </w:rPr>
        <w:t xml:space="preserve"> 86,</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217.</w:t>
      </w:r>
    </w:p>
    <w:p>
      <w:pPr>
        <w:pStyle w:val="Normal"/>
        <w:spacing w:lineRule="exact" w:line="20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6"/>
        </w:numPr>
        <w:tabs>
          <w:tab w:val="clear" w:pos="720"/>
          <w:tab w:val="left" w:pos="880" w:leader="none"/>
        </w:tabs>
        <w:spacing w:lineRule="auto" w:line="242"/>
        <w:ind w:firstLine="280" w:start="20" w:end="58"/>
        <w:rPr>
          <w:rFonts w:ascii="Times New Roman" w:hAnsi="Times New Roman" w:eastAsia="Times New Roman" w:cs="Times New Roman"/>
          <w:b/>
          <w:sz w:val="14"/>
        </w:rPr>
      </w:pPr>
      <w:r>
        <w:rPr>
          <w:rFonts w:eastAsia="Times New Roman" w:cs="Times New Roman" w:ascii="Times New Roman" w:hAnsi="Times New Roman"/>
          <w:sz w:val="14"/>
        </w:rPr>
        <w:t xml:space="preserve">ABYEl BOUNDARIES COMMISSION REPORT </w:t>
      </w:r>
      <w:r>
        <w:rPr>
          <w:rFonts w:eastAsia="Times New Roman" w:cs="Times New Roman" w:ascii="Times New Roman" w:hAnsi="Times New Roman"/>
          <w:b/>
          <w:sz w:val="14"/>
        </w:rPr>
        <w:t>17 (2005),</w:t>
      </w:r>
      <w:r>
        <w:rPr>
          <w:rFonts w:eastAsia="Times New Roman" w:cs="Times New Roman" w:ascii="Times New Roman" w:hAnsi="Times New Roman"/>
          <w:sz w:val="16"/>
        </w:rPr>
        <w:t xml:space="preserve"> http://www.sudantribune.com/IMG/pdf/Abey-boundary-com-report-1.pdf [https://perma.cc/E767-MWSU] (archived Oct. </w:t>
      </w:r>
      <w:r>
        <w:rPr>
          <w:rFonts w:eastAsia="Times New Roman" w:cs="Times New Roman" w:ascii="Times New Roman" w:hAnsi="Times New Roman"/>
          <w:b/>
          <w:sz w:val="16"/>
        </w:rPr>
        <w:t>9, 2016)</w:t>
      </w:r>
      <w:r>
        <w:rPr>
          <w:rFonts w:eastAsia="Times New Roman" w:cs="Times New Roman" w:ascii="Times New Roman" w:hAnsi="Times New Roman"/>
          <w:sz w:val="16"/>
        </w:rPr>
        <w:t xml:space="preserve"> [hereinafter ABYEI </w:t>
      </w:r>
      <w:r>
        <w:rPr>
          <w:rFonts w:eastAsia="Times New Roman" w:cs="Times New Roman" w:ascii="Times New Roman" w:hAnsi="Times New Roman"/>
          <w:b/>
          <w:sz w:val="16"/>
        </w:rPr>
        <w:t>BOUNDARIES COMM'N</w:t>
      </w:r>
      <w:r>
        <w:rPr>
          <w:rFonts w:eastAsia="Times New Roman" w:cs="Times New Roman" w:ascii="Times New Roman" w:hAnsi="Times New Roman"/>
          <w:sz w:val="16"/>
        </w:rPr>
        <w:t xml:space="preserve"> REPORT] (discussing the </w:t>
      </w:r>
      <w:r>
        <w:rPr>
          <w:rFonts w:eastAsia="Times New Roman" w:cs="Times New Roman" w:ascii="Times New Roman" w:hAnsi="Times New Roman"/>
          <w:b/>
          <w:sz w:val="16"/>
        </w:rPr>
        <w:t>"1905</w:t>
      </w:r>
      <w:r>
        <w:rPr>
          <w:rFonts w:eastAsia="Times New Roman" w:cs="Times New Roman" w:ascii="Times New Roman" w:hAnsi="Times New Roman"/>
          <w:sz w:val="16"/>
        </w:rPr>
        <w:t xml:space="preserve"> decision of the Condominium authorities to administer the Ngok Dinka as part of Kordofan").</w:t>
      </w:r>
    </w:p>
    <w:p>
      <w:pPr>
        <w:pStyle w:val="Normal"/>
        <w:spacing w:lineRule="exact" w:line="1"/>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numPr>
          <w:ilvl w:val="0"/>
          <w:numId w:val="26"/>
        </w:numPr>
        <w:tabs>
          <w:tab w:val="clear" w:pos="720"/>
          <w:tab w:val="left" w:pos="880" w:leader="none"/>
        </w:tabs>
        <w:spacing w:lineRule="atLeast" w:line="0"/>
        <w:ind w:hanging="580" w:start="880" w:end="0"/>
        <w:rPr>
          <w:rFonts w:ascii="Times New Roman" w:hAnsi="Times New Roman" w:eastAsia="Times New Roman" w:cs="Times New Roman"/>
          <w:b/>
          <w:sz w:val="16"/>
        </w:rPr>
      </w:pPr>
      <w:r>
        <w:rPr>
          <w:rFonts w:eastAsia="Times New Roman" w:cs="Times New Roman" w:ascii="Times New Roman" w:hAnsi="Times New Roman"/>
          <w:sz w:val="16"/>
        </w:rPr>
        <w:t xml:space="preserve">Abyei Appendix,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90,</w:t>
      </w:r>
      <w:r>
        <w:rPr>
          <w:rFonts w:eastAsia="Times New Roman" w:cs="Times New Roman" w:ascii="Times New Roman" w:hAnsi="Times New Roman"/>
          <w:sz w:val="16"/>
        </w:rPr>
        <w:t xml:space="preserve">  arts. </w:t>
      </w:r>
      <w:r>
        <w:rPr>
          <w:rFonts w:eastAsia="Times New Roman" w:cs="Times New Roman" w:ascii="Times New Roman" w:hAnsi="Times New Roman"/>
          <w:b/>
          <w:sz w:val="16"/>
        </w:rPr>
        <w:t>3,</w:t>
      </w:r>
      <w:r>
        <w:rPr>
          <w:rFonts w:eastAsia="Times New Roman" w:cs="Times New Roman" w:ascii="Times New Roman" w:hAnsi="Times New Roman"/>
          <w:sz w:val="16"/>
        </w:rPr>
        <w:t xml:space="preserve"> 4.</w:t>
      </w:r>
    </w:p>
    <w:p>
      <w:pPr>
        <w:pStyle w:val="Normal"/>
        <w:spacing w:lineRule="exact" w:line="2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26"/>
        </w:numPr>
        <w:tabs>
          <w:tab w:val="clear" w:pos="720"/>
          <w:tab w:val="left" w:pos="880" w:leader="none"/>
        </w:tabs>
        <w:spacing w:lineRule="auto" w:line="232"/>
        <w:ind w:firstLine="300" w:start="20" w:end="58"/>
        <w:rPr>
          <w:rFonts w:ascii="Times New Roman" w:hAnsi="Times New Roman" w:eastAsia="Times New Roman" w:cs="Times New Roman"/>
          <w:b/>
          <w:sz w:val="14"/>
        </w:rPr>
      </w:pPr>
      <w:r>
        <w:rPr>
          <w:rFonts w:eastAsia="Times New Roman" w:cs="Times New Roman" w:ascii="Times New Roman" w:hAnsi="Times New Roman"/>
          <w:sz w:val="14"/>
        </w:rPr>
        <w:t xml:space="preserve">ABYEi BOUNDARIES </w:t>
      </w:r>
      <w:r>
        <w:rPr>
          <w:rFonts w:eastAsia="Times New Roman" w:cs="Times New Roman" w:ascii="Times New Roman" w:hAnsi="Times New Roman"/>
          <w:b/>
          <w:sz w:val="14"/>
        </w:rPr>
        <w:t>COMM'N</w:t>
      </w:r>
      <w:r>
        <w:rPr>
          <w:rFonts w:eastAsia="Times New Roman" w:cs="Times New Roman" w:ascii="Times New Roman" w:hAnsi="Times New Roman"/>
          <w:sz w:val="14"/>
        </w:rPr>
        <w:t xml:space="preserve"> REPORT, supra note </w:t>
      </w:r>
      <w:r>
        <w:rPr>
          <w:rFonts w:eastAsia="Times New Roman" w:cs="Times New Roman" w:ascii="Times New Roman" w:hAnsi="Times New Roman"/>
          <w:b/>
          <w:sz w:val="14"/>
        </w:rPr>
        <w:t>91,</w:t>
      </w:r>
      <w:r>
        <w:rPr>
          <w:rFonts w:eastAsia="Times New Roman" w:cs="Times New Roman" w:ascii="Times New Roman" w:hAnsi="Times New Roman"/>
          <w:sz w:val="14"/>
        </w:rPr>
        <w:t xml:space="preserve"> at </w:t>
      </w:r>
      <w:r>
        <w:rPr>
          <w:rFonts w:eastAsia="Times New Roman" w:cs="Times New Roman" w:ascii="Times New Roman" w:hAnsi="Times New Roman"/>
          <w:b/>
          <w:sz w:val="14"/>
        </w:rPr>
        <w:t>11</w:t>
      </w:r>
      <w:r>
        <w:rPr>
          <w:rFonts w:eastAsia="Times New Roman" w:cs="Times New Roman" w:ascii="Times New Roman" w:hAnsi="Times New Roman"/>
          <w:sz w:val="14"/>
        </w:rPr>
        <w:t xml:space="preserve"> (presenting the </w:t>
      </w:r>
      <w:r>
        <w:rPr>
          <w:rFonts w:eastAsia="Times New Roman" w:cs="Times New Roman" w:ascii="Times New Roman" w:hAnsi="Times New Roman"/>
          <w:sz w:val="16"/>
        </w:rPr>
        <w:t>parties' positions).</w:t>
      </w:r>
    </w:p>
    <w:p>
      <w:pPr>
        <w:pStyle w:val="Normal"/>
        <w:spacing w:lineRule="exact" w:line="1"/>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numPr>
          <w:ilvl w:val="1"/>
          <w:numId w:val="26"/>
        </w:numPr>
        <w:tabs>
          <w:tab w:val="clear" w:pos="720"/>
          <w:tab w:val="left" w:pos="880" w:leader="none"/>
        </w:tabs>
        <w:spacing w:lineRule="atLeast" w:line="0"/>
        <w:ind w:hanging="560" w:start="880" w:end="0"/>
        <w:rPr>
          <w:rFonts w:ascii="Times New Roman" w:hAnsi="Times New Roman" w:eastAsia="Times New Roman" w:cs="Times New Roman"/>
          <w:sz w:val="16"/>
        </w:rPr>
      </w:pPr>
      <w:r>
        <w:rPr>
          <w:rFonts w:eastAsia="Times New Roman" w:cs="Times New Roman" w:ascii="Times New Roman" w:hAnsi="Times New Roman"/>
          <w:b/>
          <w:sz w:val="16"/>
        </w:rPr>
        <w:t>Id.</w:t>
      </w:r>
      <w:r>
        <w:rPr>
          <w:rFonts w:eastAsia="Times New Roman" w:cs="Times New Roman" w:ascii="Times New Roman" w:hAnsi="Times New Roman"/>
          <w:sz w:val="16"/>
        </w:rPr>
        <w:t xml:space="preserve"> at 20-22 (presenting the </w:t>
      </w:r>
      <w:r>
        <w:rPr>
          <w:rFonts w:eastAsia="Times New Roman" w:cs="Times New Roman" w:ascii="Times New Roman" w:hAnsi="Times New Roman"/>
          <w:b/>
          <w:sz w:val="16"/>
        </w:rPr>
        <w:t>ABC's</w:t>
      </w:r>
      <w:r>
        <w:rPr>
          <w:rFonts w:eastAsia="Times New Roman" w:cs="Times New Roman" w:ascii="Times New Roman" w:hAnsi="Times New Roman"/>
          <w:sz w:val="16"/>
        </w:rPr>
        <w:t xml:space="preserve"> conclusions).</w:t>
      </w:r>
    </w:p>
    <w:p>
      <w:pPr>
        <w:pStyle w:val="Normal"/>
        <w:spacing w:lineRule="exact" w:line="8"/>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26"/>
        </w:numPr>
        <w:tabs>
          <w:tab w:val="clear" w:pos="720"/>
          <w:tab w:val="left" w:pos="880" w:leader="none"/>
        </w:tabs>
        <w:spacing w:lineRule="auto" w:line="201"/>
        <w:ind w:hanging="560" w:start="880" w:end="0"/>
        <w:rPr>
          <w:rFonts w:ascii="Times New Roman" w:hAnsi="Times New Roman" w:eastAsia="Times New Roman" w:cs="Times New Roman"/>
          <w:b/>
          <w:sz w:val="16"/>
        </w:rPr>
      </w:pPr>
      <w:r>
        <w:rPr>
          <w:rFonts w:eastAsia="Times New Roman" w:cs="Times New Roman" w:ascii="Times New Roman" w:hAnsi="Times New Roman"/>
          <w:sz w:val="16"/>
        </w:rPr>
        <w:t>Abyei, 48 I.L.M.</w:t>
      </w:r>
      <w:r>
        <w:rPr>
          <w:rFonts w:eastAsia="Times New Roman" w:cs="Times New Roman" w:ascii="Times New Roman" w:hAnsi="Times New Roman"/>
        </w:rPr>
        <w:t xml:space="preserve"> </w:t>
      </w:r>
      <w:r>
        <w:rPr>
          <w:rFonts w:eastAsia="Times New Roman" w:cs="Times New Roman" w:ascii="Times New Roman" w:hAnsi="Times New Roman"/>
          <w:b/>
        </w:rPr>
        <w:t>¶j</w:t>
      </w:r>
      <w:r>
        <w:rPr>
          <w:rFonts w:eastAsia="Times New Roman" w:cs="Times New Roman" w:ascii="Times New Roman" w:hAnsi="Times New Roman"/>
          <w:b/>
          <w:sz w:val="16"/>
        </w:rPr>
        <w:t xml:space="preserve"> 168-169.</w:t>
      </w:r>
    </w:p>
    <w:p>
      <w:pPr>
        <w:pStyle w:val="Normal"/>
        <w:numPr>
          <w:ilvl w:val="1"/>
          <w:numId w:val="26"/>
        </w:numPr>
        <w:tabs>
          <w:tab w:val="clear" w:pos="720"/>
          <w:tab w:val="left" w:pos="880" w:leader="none"/>
        </w:tabs>
        <w:spacing w:lineRule="atLeast" w:line="0"/>
        <w:ind w:hanging="560" w:start="880" w:end="0"/>
        <w:rPr>
          <w:rFonts w:ascii="Times New Roman" w:hAnsi="Times New Roman" w:eastAsia="Times New Roman" w:cs="Times New Roman"/>
          <w:b/>
          <w:sz w:val="16"/>
        </w:rPr>
      </w:pPr>
      <w:r>
        <w:rPr>
          <w:rFonts w:eastAsia="Times New Roman" w:cs="Times New Roman" w:ascii="Times New Roman" w:hAnsi="Times New Roman"/>
          <w:sz w:val="16"/>
        </w:rPr>
        <w:t xml:space="preserve">Abyei Protocol,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86,</w:t>
      </w:r>
      <w:r>
        <w:rPr>
          <w:rFonts w:eastAsia="Times New Roman" w:cs="Times New Roman" w:ascii="Times New Roman" w:hAnsi="Times New Roman"/>
          <w:sz w:val="16"/>
        </w:rPr>
        <w:t xml:space="preserve">  art. </w:t>
      </w:r>
      <w:r>
        <w:rPr>
          <w:rFonts w:eastAsia="Times New Roman" w:cs="Times New Roman" w:ascii="Times New Roman" w:hAnsi="Times New Roman"/>
          <w:b/>
          <w:sz w:val="16"/>
        </w:rPr>
        <w:t>5;</w:t>
      </w:r>
      <w:r>
        <w:rPr>
          <w:rFonts w:eastAsia="Times New Roman" w:cs="Times New Roman" w:ascii="Times New Roman" w:hAnsi="Times New Roman"/>
          <w:sz w:val="16"/>
        </w:rPr>
        <w:t xml:space="preserve"> Abyei Appendix,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90,</w:t>
      </w:r>
      <w:r>
        <w:rPr>
          <w:rFonts w:eastAsia="Times New Roman" w:cs="Times New Roman" w:ascii="Times New Roman" w:hAnsi="Times New Roman"/>
          <w:sz w:val="16"/>
        </w:rPr>
        <w:t xml:space="preserve"> art. </w:t>
      </w:r>
      <w:r>
        <w:rPr>
          <w:rFonts w:eastAsia="Times New Roman" w:cs="Times New Roman" w:ascii="Times New Roman" w:hAnsi="Times New Roman"/>
          <w:b/>
          <w:sz w:val="16"/>
        </w:rPr>
        <w:t>5.</w:t>
      </w:r>
    </w:p>
    <w:p>
      <w:pPr>
        <w:pStyle w:val="Normal"/>
        <w:spacing w:lineRule="exact" w:line="8"/>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280" w:h="14285"/>
          <w:pgMar w:left="1280" w:right="1440" w:gutter="0" w:header="0" w:top="1027" w:footer="0" w:bottom="857"/>
          <w:pgNumType w:fmt="decimal"/>
          <w:formProt w:val="false"/>
          <w:textDirection w:val="lrTb"/>
          <w:docGrid w:type="default" w:linePitch="360" w:charSpace="0"/>
        </w:sectPr>
        <w:pStyle w:val="Normal"/>
        <w:numPr>
          <w:ilvl w:val="1"/>
          <w:numId w:val="26"/>
        </w:numPr>
        <w:tabs>
          <w:tab w:val="clear" w:pos="720"/>
          <w:tab w:val="left" w:pos="880" w:leader="none"/>
        </w:tabs>
        <w:spacing w:lineRule="atLeast" w:line="0"/>
        <w:ind w:hanging="560" w:start="880" w:end="0"/>
        <w:rPr>
          <w:rFonts w:ascii="Times New Roman" w:hAnsi="Times New Roman" w:eastAsia="Times New Roman" w:cs="Times New Roman"/>
          <w:b/>
          <w:sz w:val="16"/>
        </w:rPr>
      </w:pPr>
      <w:r>
        <w:rPr>
          <w:rFonts w:eastAsia="Times New Roman" w:cs="Times New Roman" w:ascii="Times New Roman" w:hAnsi="Times New Roman"/>
          <w:sz w:val="16"/>
        </w:rPr>
        <w:t>Arbitration  Agreement  between  the Government  of Sudan  and the  Sudan</w:t>
      </w:r>
    </w:p>
    <w:p>
      <w:pPr>
        <w:pStyle w:val="Normal"/>
        <w:tabs>
          <w:tab w:val="clear" w:pos="720"/>
          <w:tab w:val="left" w:pos="1140" w:leader="none"/>
          <w:tab w:val="left" w:pos="2980" w:leader="none"/>
          <w:tab w:val="left" w:pos="4660" w:leader="none"/>
          <w:tab w:val="left" w:pos="5620" w:leader="none"/>
        </w:tabs>
        <w:spacing w:lineRule="atLeast" w:line="0"/>
        <w:ind w:start="140" w:end="0"/>
        <w:rPr/>
      </w:pPr>
      <w:bookmarkStart w:id="19" w:name="page19"/>
      <w:bookmarkEnd w:id="19"/>
      <w:r>
        <w:drawing>
          <wp:anchor behindDoc="1" distT="0" distB="0" distL="114935" distR="114935" simplePos="0" locked="0" layoutInCell="0" allowOverlap="1" relativeHeight="21">
            <wp:simplePos x="0" y="0"/>
            <wp:positionH relativeFrom="page">
              <wp:posOffset>0</wp:posOffset>
            </wp:positionH>
            <wp:positionV relativeFrom="page">
              <wp:posOffset>0</wp:posOffset>
            </wp:positionV>
            <wp:extent cx="5904230" cy="9095105"/>
            <wp:effectExtent l="0" t="0" r="0" b="0"/>
            <wp:wrapNone/>
            <wp:docPr id="20"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 descr="" title=""/>
                    <pic:cNvPicPr>
                      <a:picLocks noChangeAspect="1" noChangeArrowheads="1"/>
                    </pic:cNvPicPr>
                  </pic:nvPicPr>
                  <pic:blipFill>
                    <a:blip r:embed="rId27"/>
                    <a:srcRect l="-3" t="-2" r="-3" b="-2"/>
                    <a:stretch>
                      <a:fillRect/>
                    </a:stretch>
                  </pic:blipFill>
                  <pic:spPr bwMode="auto">
                    <a:xfrm>
                      <a:off x="0" y="0"/>
                      <a:ext cx="5904230" cy="9095105"/>
                    </a:xfrm>
                    <a:prstGeom prst="rect">
                      <a:avLst/>
                    </a:prstGeom>
                  </pic:spPr>
                </pic:pic>
              </a:graphicData>
            </a:graphic>
          </wp:anchor>
        </w:drawing>
      </w:r>
      <w:r>
        <w:rPr>
          <w:rFonts w:eastAsia="Times New Roman" w:cs="Times New Roman" w:ascii="Times New Roman" w:hAnsi="Times New Roman"/>
          <w:b/>
          <w:i/>
          <w:sz w:val="18"/>
        </w:rPr>
        <w:t>.130</w:t>
      </w:r>
      <w:r>
        <w:rPr>
          <w:rFonts w:eastAsia="Times New Roman" w:cs="Times New Roman" w:ascii="Times New Roman" w:hAnsi="Times New Roman"/>
        </w:rPr>
        <w:tab/>
      </w:r>
      <w:r>
        <w:rPr>
          <w:rFonts w:eastAsia="Times New Roman" w:cs="Times New Roman" w:ascii="Times New Roman" w:hAnsi="Times New Roman"/>
          <w:b/>
          <w:i/>
          <w:sz w:val="16"/>
        </w:rPr>
        <w:t>VANDERBILTJOURNAL</w:t>
      </w:r>
      <w:r>
        <w:rPr>
          <w:rFonts w:eastAsia="Times New Roman" w:cs="Times New Roman" w:ascii="Times New Roman" w:hAnsi="Times New Roman"/>
        </w:rPr>
        <w:tab/>
      </w:r>
      <w:r>
        <w:rPr>
          <w:rFonts w:eastAsia="Times New Roman" w:cs="Times New Roman" w:ascii="Times New Roman" w:hAnsi="Times New Roman"/>
          <w:i/>
          <w:sz w:val="16"/>
        </w:rPr>
        <w:t xml:space="preserve">OF </w:t>
      </w:r>
      <w:r>
        <w:rPr>
          <w:rFonts w:eastAsia="Times New Roman" w:cs="Times New Roman" w:ascii="Times New Roman" w:hAnsi="Times New Roman"/>
          <w:b/>
          <w:i/>
          <w:sz w:val="16"/>
        </w:rPr>
        <w:t>TRANSNATIONAL</w:t>
      </w:r>
      <w:r>
        <w:rPr>
          <w:rFonts w:eastAsia="Times New Roman" w:cs="Times New Roman" w:ascii="Times New Roman" w:hAnsi="Times New Roman"/>
        </w:rPr>
        <w:tab/>
      </w:r>
      <w:r>
        <w:rPr>
          <w:rFonts w:eastAsia="Times New Roman" w:cs="Times New Roman" w:ascii="Times New Roman" w:hAnsi="Times New Roman"/>
          <w:b/>
          <w:i/>
          <w:sz w:val="16"/>
        </w:rPr>
        <w:t>LAW</w:t>
      </w:r>
      <w:r>
        <w:rPr>
          <w:rFonts w:eastAsia="Times New Roman" w:cs="Times New Roman" w:ascii="Times New Roman" w:hAnsi="Times New Roman"/>
        </w:rPr>
        <w:tab/>
      </w:r>
      <w:r>
        <w:rPr>
          <w:rFonts w:eastAsia="Times New Roman" w:cs="Times New Roman" w:ascii="Times New Roman" w:hAnsi="Times New Roman"/>
          <w:i/>
          <w:sz w:val="16"/>
        </w:rPr>
        <w:t xml:space="preserve">[VOL. </w:t>
      </w:r>
      <w:r>
        <w:rPr>
          <w:rFonts w:eastAsia="Times New Roman" w:cs="Times New Roman" w:ascii="Times New Roman" w:hAnsi="Times New Roman"/>
          <w:b/>
          <w:i/>
          <w:sz w:val="16"/>
        </w:rPr>
        <w:t>SO:113</w:t>
      </w:r>
    </w:p>
    <w:p>
      <w:pPr>
        <w:pStyle w:val="Normal"/>
        <w:spacing w:lineRule="exact" w:line="264"/>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firstLine="460" w:start="100" w:end="20"/>
        <w:jc w:val="both"/>
        <w:rPr/>
      </w:pPr>
      <w:r>
        <w:rPr>
          <w:rFonts w:eastAsia="Times New Roman" w:cs="Times New Roman" w:ascii="Times New Roman" w:hAnsi="Times New Roman"/>
        </w:rPr>
        <w:t xml:space="preserve">The </w:t>
      </w:r>
      <w:r>
        <w:rPr>
          <w:rFonts w:eastAsia="Times New Roman" w:cs="Times New Roman" w:ascii="Times New Roman" w:hAnsi="Times New Roman"/>
          <w:b/>
        </w:rPr>
        <w:t>PCA</w:t>
      </w:r>
      <w:r>
        <w:rPr>
          <w:rFonts w:eastAsia="Times New Roman" w:cs="Times New Roman" w:ascii="Times New Roman" w:hAnsi="Times New Roman"/>
        </w:rPr>
        <w:t xml:space="preserve"> delivered its final award in July </w:t>
      </w:r>
      <w:r>
        <w:rPr>
          <w:rFonts w:eastAsia="Times New Roman" w:cs="Times New Roman" w:ascii="Times New Roman" w:hAnsi="Times New Roman"/>
          <w:b/>
        </w:rPr>
        <w:t>2009:</w:t>
      </w:r>
      <w:r>
        <w:rPr>
          <w:rFonts w:eastAsia="Times New Roman" w:cs="Times New Roman" w:ascii="Times New Roman" w:hAnsi="Times New Roman"/>
        </w:rPr>
        <w:t xml:space="preserve"> it found that the ABC's adherence to the tribal interpretation and the demarcation that resulted from it were authoritative and binding.</w:t>
      </w:r>
      <w:r>
        <w:rPr>
          <w:rFonts w:eastAsia="Times New Roman" w:cs="Times New Roman" w:ascii="Times New Roman" w:hAnsi="Times New Roman"/>
          <w:sz w:val="30"/>
          <w:vertAlign w:val="superscript"/>
        </w:rPr>
        <w:t>9 8</w:t>
      </w:r>
      <w:r>
        <w:rPr>
          <w:rFonts w:eastAsia="Times New Roman" w:cs="Times New Roman" w:ascii="Times New Roman" w:hAnsi="Times New Roman"/>
        </w:rPr>
        <w:t xml:space="preserve"> While the </w:t>
      </w:r>
      <w:r>
        <w:rPr>
          <w:rFonts w:eastAsia="Times New Roman" w:cs="Times New Roman" w:ascii="Times New Roman" w:hAnsi="Times New Roman"/>
          <w:b/>
        </w:rPr>
        <w:t>PCA</w:t>
      </w:r>
      <w:r>
        <w:rPr>
          <w:rFonts w:eastAsia="Times New Roman" w:cs="Times New Roman" w:ascii="Times New Roman" w:hAnsi="Times New Roman"/>
        </w:rPr>
        <w:t xml:space="preserve"> emphasized the restrictive nature of its review and stated that it examined only the reasonableness and not the correctness of the ABC's conclusions," it nevertheless dedicated considerable space to defending the logic of the tribal interpretation. It elaborated that, </w:t>
      </w:r>
      <w:r>
        <w:rPr>
          <w:rFonts w:eastAsia="Times New Roman" w:cs="Times New Roman" w:ascii="Times New Roman" w:hAnsi="Times New Roman"/>
          <w:b/>
        </w:rPr>
        <w:t>by</w:t>
      </w:r>
      <w:r>
        <w:rPr>
          <w:rFonts w:eastAsia="Times New Roman" w:cs="Times New Roman" w:ascii="Times New Roman" w:hAnsi="Times New Roman"/>
        </w:rPr>
        <w:t xml:space="preserve"> including within the Abyei area all the historic lands of the Ngok Dinka, which are also their present day lands, the </w:t>
      </w:r>
      <w:r>
        <w:rPr>
          <w:rFonts w:eastAsia="Times New Roman" w:cs="Times New Roman" w:ascii="Times New Roman" w:hAnsi="Times New Roman"/>
          <w:b/>
        </w:rPr>
        <w:t>ABC</w:t>
      </w:r>
      <w:r>
        <w:rPr>
          <w:rFonts w:eastAsia="Times New Roman" w:cs="Times New Roman" w:ascii="Times New Roman" w:hAnsi="Times New Roman"/>
        </w:rPr>
        <w:t xml:space="preserve"> sought to ensure that all the members of this ethno-cultural group would be entitled to vote in the Abyei referendum.</w:t>
      </w:r>
      <w:r>
        <w:rPr>
          <w:rFonts w:eastAsia="Times New Roman" w:cs="Times New Roman" w:ascii="Times New Roman" w:hAnsi="Times New Roman"/>
          <w:sz w:val="30"/>
          <w:vertAlign w:val="superscript"/>
        </w:rPr>
        <w:t>1 0 0</w:t>
      </w:r>
      <w:r>
        <w:rPr>
          <w:rFonts w:eastAsia="Times New Roman" w:cs="Times New Roman" w:ascii="Times New Roman" w:hAnsi="Times New Roman"/>
        </w:rPr>
        <w:t xml:space="preserve"> In so doing, the </w:t>
      </w:r>
      <w:r>
        <w:rPr>
          <w:rFonts w:eastAsia="Times New Roman" w:cs="Times New Roman" w:ascii="Times New Roman" w:hAnsi="Times New Roman"/>
          <w:b/>
        </w:rPr>
        <w:t>ABC</w:t>
      </w:r>
      <w:r>
        <w:rPr>
          <w:rFonts w:eastAsia="Times New Roman" w:cs="Times New Roman" w:ascii="Times New Roman" w:hAnsi="Times New Roman"/>
        </w:rPr>
        <w:t xml:space="preserve"> fulfilled one of the major purposes of the Comprehensive Peace Agreement, namely, to promote the right to self-determination.</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10 1</w:t>
      </w:r>
      <w:r>
        <w:rPr>
          <w:rFonts w:eastAsia="Times New Roman" w:cs="Times New Roman" w:ascii="Times New Roman" w:hAnsi="Times New Roman"/>
        </w:rPr>
        <w:t xml:space="preserve"> </w:t>
      </w:r>
      <w:r>
        <w:rPr>
          <w:rFonts w:eastAsia="Times New Roman" w:cs="Times New Roman" w:ascii="Times New Roman" w:hAnsi="Times New Roman"/>
          <w:b/>
        </w:rPr>
        <w:t>By</w:t>
      </w:r>
      <w:r>
        <w:rPr>
          <w:rFonts w:eastAsia="Times New Roman" w:cs="Times New Roman" w:ascii="Times New Roman" w:hAnsi="Times New Roman"/>
        </w:rPr>
        <w:t xml:space="preserve"> contrast, adopting the territorial interpretation might have resulted in splitting the Ngok Dinka community and "defeating the main purpose of the referendum, to empower [t]he Members of the Ngok Dinka community and other Sudanese residing in the area."1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02</w:t>
      </w:r>
    </w:p>
    <w:p>
      <w:pPr>
        <w:pStyle w:val="Normal"/>
        <w:spacing w:lineRule="exact" w:line="106"/>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60" w:start="100" w:end="20"/>
        <w:jc w:val="both"/>
        <w:rPr/>
      </w:pPr>
      <w:r>
        <w:rPr>
          <w:rFonts w:eastAsia="Times New Roman" w:cs="Times New Roman" w:ascii="Times New Roman" w:hAnsi="Times New Roman"/>
        </w:rPr>
        <w:t xml:space="preserve">The </w:t>
      </w:r>
      <w:r>
        <w:rPr>
          <w:rFonts w:eastAsia="Times New Roman" w:cs="Times New Roman" w:ascii="Times New Roman" w:hAnsi="Times New Roman"/>
          <w:b/>
        </w:rPr>
        <w:t>PCA</w:t>
      </w:r>
      <w:r>
        <w:rPr>
          <w:rFonts w:eastAsia="Times New Roman" w:cs="Times New Roman" w:ascii="Times New Roman" w:hAnsi="Times New Roman"/>
        </w:rPr>
        <w:t xml:space="preserve"> also noted that the evidence available to the </w:t>
      </w:r>
      <w:r>
        <w:rPr>
          <w:rFonts w:eastAsia="Times New Roman" w:cs="Times New Roman" w:ascii="Times New Roman" w:hAnsi="Times New Roman"/>
          <w:b/>
        </w:rPr>
        <w:t>ABC</w:t>
      </w:r>
      <w:r>
        <w:rPr>
          <w:rFonts w:eastAsia="Times New Roman" w:cs="Times New Roman" w:ascii="Times New Roman" w:hAnsi="Times New Roman"/>
        </w:rPr>
        <w:t xml:space="preserve"> was insufficient to determine the precise location of the historical municipal boundary of Kordofan.</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0 3</w:t>
      </w:r>
      <w:r>
        <w:rPr>
          <w:rFonts w:eastAsia="Times New Roman" w:cs="Times New Roman" w:ascii="Times New Roman" w:hAnsi="Times New Roman"/>
        </w:rPr>
        <w:t xml:space="preserve"> In these circumstances, insistence on the territorial interpretation might have led the </w:t>
      </w:r>
      <w:r>
        <w:rPr>
          <w:rFonts w:eastAsia="Times New Roman" w:cs="Times New Roman" w:ascii="Times New Roman" w:hAnsi="Times New Roman"/>
          <w:b/>
        </w:rPr>
        <w:t>ABC</w:t>
      </w:r>
      <w:r>
        <w:rPr>
          <w:rFonts w:eastAsia="Times New Roman" w:cs="Times New Roman" w:ascii="Times New Roman" w:hAnsi="Times New Roman"/>
        </w:rPr>
        <w:t xml:space="preserve"> to the conclusion that it was unable to complete the task of demarcating the Abyei boundary. This, in turn, might have seriously undermined the Sudanese peace process.1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04</w:t>
      </w:r>
      <w:r>
        <w:rPr>
          <w:rFonts w:eastAsia="Times New Roman" w:cs="Times New Roman" w:ascii="Times New Roman" w:hAnsi="Times New Roman"/>
        </w:rPr>
        <w:t xml:space="preserve"> According to the </w:t>
      </w:r>
      <w:r>
        <w:rPr>
          <w:rFonts w:eastAsia="Times New Roman" w:cs="Times New Roman" w:ascii="Times New Roman" w:hAnsi="Times New Roman"/>
          <w:b/>
        </w:rPr>
        <w:t>PCA,</w:t>
      </w:r>
      <w:r>
        <w:rPr>
          <w:rFonts w:eastAsia="Times New Roman" w:cs="Times New Roman" w:ascii="Times New Roman" w:hAnsi="Times New Roman"/>
        </w:rPr>
        <w:t xml:space="preserve"> the </w:t>
      </w:r>
      <w:r>
        <w:rPr>
          <w:rFonts w:eastAsia="Times New Roman" w:cs="Times New Roman" w:ascii="Times New Roman" w:hAnsi="Times New Roman"/>
          <w:b/>
        </w:rPr>
        <w:t>ABC</w:t>
      </w:r>
      <w:r>
        <w:rPr>
          <w:rFonts w:eastAsia="Times New Roman" w:cs="Times New Roman" w:ascii="Times New Roman" w:hAnsi="Times New Roman"/>
        </w:rPr>
        <w:t xml:space="preserve"> acted reasonably when it preferred the interpretation that promoted peace in Sudan.</w:t>
      </w:r>
      <w:r>
        <w:rPr>
          <w:rFonts w:eastAsia="Times New Roman" w:cs="Times New Roman" w:ascii="Times New Roman" w:hAnsi="Times New Roman"/>
          <w:sz w:val="18"/>
        </w:rPr>
        <w:t xml:space="preserve"> 105</w:t>
      </w:r>
      <w:r>
        <w:rPr>
          <w:rFonts w:eastAsia="Times New Roman" w:cs="Times New Roman" w:ascii="Times New Roman" w:hAnsi="Times New Roman"/>
        </w:rPr>
        <w:t xml:space="preserve"> </w:t>
      </w:r>
      <w:r>
        <w:rPr>
          <w:rFonts w:eastAsia="Times New Roman" w:cs="Times New Roman" w:ascii="Times New Roman" w:hAnsi="Times New Roman"/>
          <w:b/>
        </w:rPr>
        <w:t>All</w:t>
      </w:r>
      <w:r>
        <w:rPr>
          <w:rFonts w:eastAsia="Times New Roman" w:cs="Times New Roman" w:ascii="Times New Roman" w:hAnsi="Times New Roman"/>
        </w:rPr>
        <w:t xml:space="preserve"> in all, the </w:t>
      </w:r>
      <w:r>
        <w:rPr>
          <w:rFonts w:eastAsia="Times New Roman" w:cs="Times New Roman" w:ascii="Times New Roman" w:hAnsi="Times New Roman"/>
          <w:b/>
        </w:rPr>
        <w:t>PCA</w:t>
      </w:r>
      <w:r>
        <w:rPr>
          <w:rFonts w:eastAsia="Times New Roman" w:cs="Times New Roman" w:ascii="Times New Roman" w:hAnsi="Times New Roman"/>
        </w:rPr>
        <w:t xml:space="preserve"> underscored the appropriateness of an interpretive approach that advanced a rapid resolution to the conflict and, at the same time, promoted the broader goals of the peace process as stated </w:t>
      </w:r>
      <w:r>
        <w:rPr>
          <w:rFonts w:eastAsia="Times New Roman" w:cs="Times New Roman" w:ascii="Times New Roman" w:hAnsi="Times New Roman"/>
          <w:b/>
        </w:rPr>
        <w:t>by</w:t>
      </w:r>
      <w:r>
        <w:rPr>
          <w:rFonts w:eastAsia="Times New Roman" w:cs="Times New Roman" w:ascii="Times New Roman" w:hAnsi="Times New Roman"/>
        </w:rPr>
        <w:t xml:space="preserve"> the parties, including the recognition of the right to self-determination and the enhancement of "the values of justice, democracy, good governance, respect for fundamental rights and freedoms of the individual, mutual understanding and tolerance of diversity within the realities of the Sudan."1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06</w:t>
      </w:r>
    </w:p>
    <w:p>
      <w:pPr>
        <w:pStyle w:val="Normal"/>
        <w:spacing w:lineRule="exact" w:line="281"/>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40" w:start="100" w:end="60"/>
        <w:jc w:val="both"/>
        <w:rPr/>
      </w:pPr>
      <w:r>
        <w:rPr>
          <w:rFonts w:eastAsia="Times New Roman" w:cs="Times New Roman" w:ascii="Times New Roman" w:hAnsi="Times New Roman"/>
        </w:rPr>
        <w:t xml:space="preserve">The emphasis that the </w:t>
      </w:r>
      <w:r>
        <w:rPr>
          <w:rFonts w:eastAsia="Times New Roman" w:cs="Times New Roman" w:ascii="Times New Roman" w:hAnsi="Times New Roman"/>
          <w:b/>
        </w:rPr>
        <w:t>PCA</w:t>
      </w:r>
      <w:r>
        <w:rPr>
          <w:rFonts w:eastAsia="Times New Roman" w:cs="Times New Roman" w:ascii="Times New Roman" w:hAnsi="Times New Roman"/>
        </w:rPr>
        <w:t xml:space="preserve"> placed on the parties' desire to promote self-determination and peace, and its willingness to confirm the ABC's decision to prefer these considerations over the preservation of historical boundaries, represented a clear departure from the adjudicatory approach adopted </w:t>
      </w:r>
      <w:r>
        <w:rPr>
          <w:rFonts w:eastAsia="Times New Roman" w:cs="Times New Roman" w:ascii="Times New Roman" w:hAnsi="Times New Roman"/>
          <w:b/>
        </w:rPr>
        <w:t>by</w:t>
      </w:r>
      <w:r>
        <w:rPr>
          <w:rFonts w:eastAsia="Times New Roman" w:cs="Times New Roman" w:ascii="Times New Roman" w:hAnsi="Times New Roman"/>
        </w:rPr>
        <w:t xml:space="preserve"> international tribunals in earlier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rFonts w:eastAsia="Times New Roman" w:cs="Times New Roman" w:ascii="Times New Roman" w:hAnsi="Times New Roman"/>
          <w:sz w:val="16"/>
        </w:rPr>
        <w:t xml:space="preserve">People's Liberation Movement/Army on Delimiting Abyei Area,  arts.  1 </w:t>
      </w:r>
      <w:r>
        <w:rPr>
          <w:rFonts w:eastAsia="Times New Roman" w:cs="Times New Roman" w:ascii="Times New Roman" w:hAnsi="Times New Roman"/>
          <w:b/>
          <w:sz w:val="16"/>
        </w:rPr>
        <w:t>&amp; 5 (2008).</w:t>
      </w:r>
    </w:p>
    <w:p>
      <w:pPr>
        <w:pStyle w:val="Normal"/>
        <w:spacing w:lineRule="exact" w:line="1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7"/>
        </w:numPr>
        <w:tabs>
          <w:tab w:val="clear" w:pos="720"/>
          <w:tab w:val="left" w:pos="960" w:leader="none"/>
        </w:tabs>
        <w:spacing w:lineRule="atLeast" w:line="0"/>
        <w:ind w:hanging="560" w:start="960" w:end="0"/>
        <w:rPr>
          <w:rFonts w:ascii="Times New Roman" w:hAnsi="Times New Roman" w:eastAsia="Times New Roman" w:cs="Times New Roman"/>
          <w:b/>
          <w:sz w:val="16"/>
        </w:rPr>
      </w:pPr>
      <w:r>
        <w:rPr>
          <w:rFonts w:eastAsia="Times New Roman" w:cs="Times New Roman" w:ascii="Times New Roman" w:hAnsi="Times New Roman"/>
          <w:sz w:val="16"/>
        </w:rPr>
        <w:t>Abyei, 48 I.L.M.  1245.</w:t>
      </w:r>
    </w:p>
    <w:p>
      <w:pPr>
        <w:pStyle w:val="Normal"/>
        <w:spacing w:lineRule="exact" w:line="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7"/>
        </w:numPr>
        <w:tabs>
          <w:tab w:val="clear" w:pos="720"/>
          <w:tab w:val="left" w:pos="960" w:leader="none"/>
        </w:tabs>
        <w:spacing w:lineRule="auto" w:line="184"/>
        <w:ind w:hanging="560" w:start="960" w:end="0"/>
        <w:rPr>
          <w:rFonts w:ascii="Times New Roman" w:hAnsi="Times New Roman" w:eastAsia="Times New Roman" w:cs="Times New Roman"/>
          <w:b/>
          <w:sz w:val="15"/>
        </w:rPr>
      </w:pPr>
      <w:r>
        <w:rPr>
          <w:rFonts w:eastAsia="Times New Roman" w:cs="Times New Roman" w:ascii="Times New Roman" w:hAnsi="Times New Roman"/>
          <w:b/>
          <w:i/>
          <w:sz w:val="15"/>
        </w:rPr>
        <w:t>Id.</w:t>
      </w:r>
      <w:r>
        <w:rPr>
          <w:rFonts w:eastAsia="Times New Roman" w:cs="Times New Roman" w:ascii="Times New Roman" w:hAnsi="Times New Roman"/>
          <w:sz w:val="23"/>
        </w:rPr>
        <w:t xml:space="preserve"> if</w:t>
      </w:r>
      <w:r>
        <w:rPr>
          <w:rFonts w:eastAsia="Times New Roman" w:cs="Times New Roman" w:ascii="Times New Roman" w:hAnsi="Times New Roman"/>
          <w:sz w:val="15"/>
        </w:rPr>
        <w:t xml:space="preserve"> </w:t>
      </w:r>
      <w:r>
        <w:rPr>
          <w:rFonts w:eastAsia="Times New Roman" w:cs="Times New Roman" w:ascii="Times New Roman" w:hAnsi="Times New Roman"/>
          <w:b/>
          <w:sz w:val="15"/>
        </w:rPr>
        <w:t>398-411,  486-510.</w:t>
      </w:r>
    </w:p>
    <w:p>
      <w:pPr>
        <w:pStyle w:val="Normal"/>
        <w:numPr>
          <w:ilvl w:val="0"/>
          <w:numId w:val="27"/>
        </w:numPr>
        <w:tabs>
          <w:tab w:val="clear" w:pos="720"/>
          <w:tab w:val="left" w:pos="960" w:leader="none"/>
        </w:tabs>
        <w:spacing w:lineRule="auto" w:line="194"/>
        <w:ind w:hanging="560" w:start="96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594-96.</w:t>
      </w:r>
    </w:p>
    <w:p>
      <w:pPr>
        <w:pStyle w:val="Normal"/>
        <w:numPr>
          <w:ilvl w:val="0"/>
          <w:numId w:val="27"/>
        </w:numPr>
        <w:tabs>
          <w:tab w:val="clear" w:pos="720"/>
          <w:tab w:val="left" w:pos="960" w:leader="none"/>
        </w:tabs>
        <w:spacing w:lineRule="auto" w:line="208"/>
        <w:ind w:hanging="560" w:start="960" w:end="0"/>
        <w:rPr>
          <w:rFonts w:ascii="Times New Roman" w:hAnsi="Times New Roman" w:eastAsia="Times New Roman" w:cs="Times New Roman"/>
          <w:sz w:val="18"/>
        </w:rPr>
      </w:pPr>
      <w:r>
        <w:rPr>
          <w:rFonts w:eastAsia="Times New Roman" w:cs="Times New Roman" w:ascii="Times New Roman" w:hAnsi="Times New Roman"/>
          <w:i/>
          <w:sz w:val="18"/>
        </w:rPr>
        <w:t>Id.</w:t>
      </w:r>
    </w:p>
    <w:p>
      <w:pPr>
        <w:pStyle w:val="Normal"/>
        <w:numPr>
          <w:ilvl w:val="0"/>
          <w:numId w:val="27"/>
        </w:numPr>
        <w:tabs>
          <w:tab w:val="clear" w:pos="720"/>
          <w:tab w:val="left" w:pos="960" w:leader="none"/>
        </w:tabs>
        <w:spacing w:lineRule="auto" w:line="192"/>
        <w:ind w:hanging="560" w:start="960" w:end="0"/>
        <w:rPr>
          <w:rFonts w:ascii="Times New Roman" w:hAnsi="Times New Roman" w:eastAsia="Times New Roman" w:cs="Times New Roman"/>
          <w:sz w:val="18"/>
        </w:rPr>
      </w:pPr>
      <w:r>
        <w:rPr>
          <w:rFonts w:eastAsia="Times New Roman" w:cs="Times New Roman" w:ascii="Times New Roman" w:hAnsi="Times New Roman"/>
          <w:i/>
          <w:sz w:val="16"/>
        </w:rPr>
        <w:t>Id.</w:t>
      </w:r>
      <w:r>
        <w:rPr>
          <w:rFonts w:eastAsia="Times New Roman" w:cs="Times New Roman" w:ascii="Times New Roman" w:hAnsi="Times New Roman"/>
          <w:sz w:val="22"/>
        </w:rPr>
        <w:t xml:space="preserve"> </w:t>
      </w:r>
      <w:r>
        <w:rPr>
          <w:rFonts w:eastAsia="Times New Roman" w:cs="Times New Roman" w:ascii="Times New Roman" w:hAnsi="Times New Roman"/>
          <w:b/>
          <w:sz w:val="22"/>
        </w:rPr>
        <w:t>1</w:t>
      </w:r>
      <w:r>
        <w:rPr>
          <w:rFonts w:eastAsia="Times New Roman" w:cs="Times New Roman" w:ascii="Times New Roman" w:hAnsi="Times New Roman"/>
          <w:b/>
          <w:sz w:val="18"/>
        </w:rPr>
        <w:t xml:space="preserve"> 595.</w:t>
      </w:r>
    </w:p>
    <w:p>
      <w:pPr>
        <w:pStyle w:val="Normal"/>
        <w:numPr>
          <w:ilvl w:val="0"/>
          <w:numId w:val="27"/>
        </w:numPr>
        <w:tabs>
          <w:tab w:val="clear" w:pos="720"/>
          <w:tab w:val="left" w:pos="960" w:leader="none"/>
        </w:tabs>
        <w:spacing w:lineRule="auto" w:line="196"/>
        <w:ind w:hanging="560" w:start="960" w:end="0"/>
        <w:rPr>
          <w:rFonts w:ascii="Times New Roman" w:hAnsi="Times New Roman" w:eastAsia="Times New Roman" w:cs="Times New Roman"/>
          <w:b/>
          <w:sz w:val="18"/>
        </w:rPr>
      </w:pPr>
      <w:r>
        <w:rPr>
          <w:rFonts w:eastAsia="Times New Roman" w:cs="Times New Roman" w:ascii="Times New Roman" w:hAnsi="Times New Roman"/>
          <w:i/>
          <w:sz w:val="18"/>
        </w:rPr>
        <w:t>Id.</w:t>
      </w:r>
      <w:r>
        <w:rPr>
          <w:rFonts w:eastAsia="Times New Roman" w:cs="Times New Roman" w:ascii="Times New Roman" w:hAnsi="Times New Roman"/>
        </w:rPr>
        <w:t xml:space="preserve"> ¶¶</w:t>
      </w:r>
      <w:r>
        <w:rPr>
          <w:rFonts w:eastAsia="Times New Roman" w:cs="Times New Roman" w:ascii="Times New Roman" w:hAnsi="Times New Roman"/>
          <w:sz w:val="18"/>
        </w:rPr>
        <w:t xml:space="preserve"> </w:t>
      </w:r>
      <w:r>
        <w:rPr>
          <w:rFonts w:eastAsia="Times New Roman" w:cs="Times New Roman" w:ascii="Times New Roman" w:hAnsi="Times New Roman"/>
          <w:b/>
          <w:sz w:val="18"/>
        </w:rPr>
        <w:t>558-60, 618-23.</w:t>
      </w:r>
    </w:p>
    <w:p>
      <w:pPr>
        <w:pStyle w:val="Normal"/>
        <w:numPr>
          <w:ilvl w:val="0"/>
          <w:numId w:val="27"/>
        </w:numPr>
        <w:tabs>
          <w:tab w:val="clear" w:pos="720"/>
          <w:tab w:val="left" w:pos="960" w:leader="none"/>
        </w:tabs>
        <w:spacing w:lineRule="auto" w:line="192"/>
        <w:ind w:hanging="560" w:start="960" w:end="0"/>
        <w:rPr>
          <w:rFonts w:ascii="Times New Roman" w:hAnsi="Times New Roman" w:eastAsia="Times New Roman" w:cs="Times New Roman"/>
          <w:sz w:val="18"/>
        </w:rPr>
      </w:pPr>
      <w:r>
        <w:rPr>
          <w:rFonts w:eastAsia="Times New Roman" w:cs="Times New Roman" w:ascii="Times New Roman" w:hAnsi="Times New Roman"/>
          <w:i/>
          <w:sz w:val="18"/>
        </w:rPr>
        <w:t>Id.</w:t>
      </w:r>
      <w:r>
        <w:rPr>
          <w:rFonts w:eastAsia="Times New Roman" w:cs="Times New Roman" w:ascii="Times New Roman" w:hAnsi="Times New Roman"/>
        </w:rPr>
        <w:t xml:space="preserve"> ¶T</w:t>
      </w:r>
      <w:r>
        <w:rPr>
          <w:rFonts w:eastAsia="Times New Roman" w:cs="Times New Roman" w:ascii="Times New Roman" w:hAnsi="Times New Roman"/>
          <w:sz w:val="18"/>
        </w:rPr>
        <w:t xml:space="preserve"> </w:t>
      </w:r>
      <w:r>
        <w:rPr>
          <w:rFonts w:eastAsia="Times New Roman" w:cs="Times New Roman" w:ascii="Times New Roman" w:hAnsi="Times New Roman"/>
          <w:b/>
          <w:sz w:val="18"/>
        </w:rPr>
        <w:t>479-80.</w:t>
      </w:r>
    </w:p>
    <w:p>
      <w:pPr>
        <w:pStyle w:val="Normal"/>
        <w:numPr>
          <w:ilvl w:val="0"/>
          <w:numId w:val="27"/>
        </w:numPr>
        <w:tabs>
          <w:tab w:val="clear" w:pos="720"/>
          <w:tab w:val="left" w:pos="960" w:leader="none"/>
        </w:tabs>
        <w:spacing w:lineRule="auto" w:line="204"/>
        <w:ind w:hanging="560" w:start="960" w:end="0"/>
        <w:rPr>
          <w:rFonts w:ascii="Times New Roman" w:hAnsi="Times New Roman" w:eastAsia="Times New Roman" w:cs="Times New Roman"/>
          <w:b/>
          <w:sz w:val="18"/>
        </w:rPr>
      </w:pPr>
      <w:r>
        <w:rPr>
          <w:rFonts w:eastAsia="Times New Roman" w:cs="Times New Roman" w:ascii="Times New Roman" w:hAnsi="Times New Roman"/>
          <w:i/>
          <w:sz w:val="18"/>
        </w:rPr>
        <w:t>Id.</w:t>
      </w:r>
      <w:r>
        <w:rPr>
          <w:rFonts w:eastAsia="Times New Roman" w:cs="Times New Roman" w:ascii="Times New Roman" w:hAnsi="Times New Roman"/>
        </w:rPr>
        <w:t xml:space="preserve"> ¶}</w:t>
      </w:r>
      <w:r>
        <w:rPr>
          <w:rFonts w:eastAsia="Times New Roman" w:cs="Times New Roman" w:ascii="Times New Roman" w:hAnsi="Times New Roman"/>
          <w:sz w:val="18"/>
        </w:rPr>
        <w:t xml:space="preserve">  </w:t>
      </w:r>
      <w:r>
        <w:rPr>
          <w:rFonts w:eastAsia="Times New Roman" w:cs="Times New Roman" w:ascii="Times New Roman" w:hAnsi="Times New Roman"/>
          <w:b/>
          <w:sz w:val="18"/>
        </w:rPr>
        <w:t>583-659.</w:t>
      </w:r>
    </w:p>
    <w:p>
      <w:pPr>
        <w:sectPr>
          <w:type w:val="nextPage"/>
          <w:pgSz w:w="9300" w:h="14323"/>
          <w:pgMar w:left="1440" w:right="1238" w:gutter="0" w:header="0" w:top="1030" w:footer="0" w:bottom="602"/>
          <w:pgNumType w:fmt="decimal"/>
          <w:formProt w:val="false"/>
          <w:textDirection w:val="lrTb"/>
          <w:docGrid w:type="default" w:linePitch="360" w:charSpace="0"/>
        </w:sectPr>
        <w:pStyle w:val="Normal"/>
        <w:numPr>
          <w:ilvl w:val="0"/>
          <w:numId w:val="27"/>
        </w:numPr>
        <w:tabs>
          <w:tab w:val="clear" w:pos="720"/>
          <w:tab w:val="left" w:pos="960" w:leader="none"/>
        </w:tabs>
        <w:spacing w:lineRule="auto" w:line="216"/>
        <w:ind w:hanging="560" w:start="960" w:end="0"/>
        <w:rPr>
          <w:rFonts w:ascii="Times New Roman" w:hAnsi="Times New Roman" w:eastAsia="Times New Roman" w:cs="Times New Roman"/>
          <w:b/>
          <w:sz w:val="18"/>
        </w:rPr>
      </w:pPr>
      <w:r>
        <w:rPr>
          <w:rFonts w:eastAsia="Times New Roman" w:cs="Times New Roman" w:ascii="Times New Roman" w:hAnsi="Times New Roman"/>
          <w:i/>
          <w:sz w:val="18"/>
        </w:rPr>
        <w:t>Id.</w:t>
      </w:r>
      <w:r>
        <w:rPr>
          <w:rFonts w:eastAsia="Times New Roman" w:cs="Times New Roman" w:ascii="Times New Roman" w:hAnsi="Times New Roman"/>
          <w:sz w:val="18"/>
        </w:rPr>
        <w:t xml:space="preserve"> </w:t>
      </w:r>
      <w:r>
        <w:rPr>
          <w:rFonts w:eastAsia="Times New Roman" w:cs="Times New Roman" w:ascii="Times New Roman" w:hAnsi="Times New Roman"/>
          <w:b/>
          <w:sz w:val="18"/>
        </w:rPr>
        <w:t>1 587.</w:t>
      </w:r>
    </w:p>
    <w:p>
      <w:pPr>
        <w:pStyle w:val="Normal"/>
        <w:tabs>
          <w:tab w:val="clear" w:pos="720"/>
          <w:tab w:val="left" w:pos="1060" w:leader="none"/>
          <w:tab w:val="left" w:pos="2080" w:leader="none"/>
          <w:tab w:val="left" w:pos="3540" w:leader="none"/>
          <w:tab w:val="left" w:pos="4760" w:leader="none"/>
          <w:tab w:val="left" w:pos="6220" w:leader="none"/>
        </w:tabs>
        <w:spacing w:lineRule="atLeast" w:line="0"/>
        <w:ind w:start="20" w:end="0"/>
        <w:rPr/>
      </w:pPr>
      <w:bookmarkStart w:id="20" w:name="page20"/>
      <w:bookmarkEnd w:id="20"/>
      <w:r>
        <w:drawing>
          <wp:anchor behindDoc="1" distT="0" distB="0" distL="114935" distR="114935" simplePos="0" locked="0" layoutInCell="0" allowOverlap="1" relativeHeight="22">
            <wp:simplePos x="0" y="0"/>
            <wp:positionH relativeFrom="page">
              <wp:posOffset>0</wp:posOffset>
            </wp:positionH>
            <wp:positionV relativeFrom="page">
              <wp:posOffset>0</wp:posOffset>
            </wp:positionV>
            <wp:extent cx="5891530" cy="9067800"/>
            <wp:effectExtent l="0" t="0" r="0" b="0"/>
            <wp:wrapNone/>
            <wp:docPr id="21"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9" descr="" title=""/>
                    <pic:cNvPicPr>
                      <a:picLocks noChangeAspect="1" noChangeArrowheads="1"/>
                    </pic:cNvPicPr>
                  </pic:nvPicPr>
                  <pic:blipFill>
                    <a:blip r:embed="rId28"/>
                    <a:srcRect l="-3" t="-2" r="-3" b="-2"/>
                    <a:stretch>
                      <a:fillRect/>
                    </a:stretch>
                  </pic:blipFill>
                  <pic:spPr bwMode="auto">
                    <a:xfrm>
                      <a:off x="0" y="0"/>
                      <a:ext cx="5891530" cy="9067800"/>
                    </a:xfrm>
                    <a:prstGeom prst="rect">
                      <a:avLst/>
                    </a:prstGeom>
                  </pic:spPr>
                </pic:pic>
              </a:graphicData>
            </a:graphic>
          </wp:anchor>
        </w:drawing>
      </w:r>
      <w:r>
        <w:rPr>
          <w:rFonts w:eastAsia="Times New Roman" w:cs="Times New Roman" w:ascii="Times New Roman" w:hAnsi="Times New Roman"/>
          <w:b/>
          <w:i/>
          <w:sz w:val="36"/>
          <w:vertAlign w:val="subscript"/>
        </w:rPr>
        <w:t>2017]</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w:t>
      </w:r>
      <w:r>
        <w:rPr>
          <w:rFonts w:eastAsia="Times New Roman" w:cs="Times New Roman" w:ascii="Times New Roman" w:hAnsi="Times New Roman"/>
          <w:b/>
          <w:i/>
          <w:sz w:val="16"/>
        </w:rPr>
        <w:t>BOUNDARIES</w:t>
      </w:r>
      <w:r>
        <w:rPr>
          <w:rFonts w:eastAsia="Times New Roman" w:cs="Times New Roman" w:ascii="Times New Roman" w:hAnsi="Times New Roman"/>
          <w:i/>
          <w:sz w:val="16"/>
        </w:rPr>
        <w:tab/>
        <w:t xml:space="preserve">OF </w:t>
      </w:r>
      <w:r>
        <w:rPr>
          <w:rFonts w:eastAsia="Times New Roman" w:cs="Times New Roman" w:ascii="Times New Roman" w:hAnsi="Times New Roman"/>
          <w:b/>
          <w:i/>
          <w:sz w:val="16"/>
        </w:rPr>
        <w:t>BOUNDARY</w:t>
      </w:r>
      <w:r>
        <w:rPr>
          <w:rFonts w:eastAsia="Times New Roman" w:cs="Times New Roman" w:ascii="Times New Roman" w:hAnsi="Times New Roman"/>
        </w:rPr>
        <w:tab/>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7"/>
        </w:rPr>
        <w:t>131</w:t>
      </w:r>
    </w:p>
    <w:p>
      <w:pPr>
        <w:pStyle w:val="Normal"/>
        <w:spacing w:lineRule="exact" w:line="200"/>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20" w:end="100"/>
        <w:jc w:val="both"/>
        <w:rPr/>
      </w:pPr>
      <w:r>
        <w:rPr>
          <w:rFonts w:eastAsia="Times New Roman" w:cs="Times New Roman" w:ascii="Times New Roman" w:hAnsi="Times New Roman"/>
        </w:rPr>
        <w:t xml:space="preserve">boundary dispute cases. As noted in Part II, those tribunals had refused to assign any weight to the particular socio-political or demographic realities of the parties and instead sanctified historical boundaries, arbitrary as they might have been, in the name of the general principle of inter-state stability. The arbitration tribunal in the </w:t>
      </w:r>
      <w:r>
        <w:rPr>
          <w:rFonts w:eastAsia="Times New Roman" w:cs="Times New Roman" w:ascii="Times New Roman" w:hAnsi="Times New Roman"/>
          <w:i/>
        </w:rPr>
        <w:t>Abyei</w:t>
      </w:r>
      <w:r>
        <w:rPr>
          <w:rFonts w:eastAsia="Times New Roman" w:cs="Times New Roman" w:ascii="Times New Roman" w:hAnsi="Times New Roman"/>
        </w:rPr>
        <w:t xml:space="preserve"> case, </w:t>
      </w:r>
      <w:r>
        <w:rPr>
          <w:rFonts w:eastAsia="Times New Roman" w:cs="Times New Roman" w:ascii="Times New Roman" w:hAnsi="Times New Roman"/>
          <w:b/>
        </w:rPr>
        <w:t>by</w:t>
      </w:r>
      <w:r>
        <w:rPr>
          <w:rFonts w:eastAsia="Times New Roman" w:cs="Times New Roman" w:ascii="Times New Roman" w:hAnsi="Times New Roman"/>
        </w:rPr>
        <w:t xml:space="preserve"> contrast, acknowledged that the municipal boundaries</w:t>
      </w:r>
      <w:r>
        <w:rPr>
          <w:rFonts w:eastAsia="Times New Roman" w:cs="Times New Roman" w:ascii="Times New Roman" w:hAnsi="Times New Roman"/>
          <w:i/>
        </w:rPr>
        <w:t xml:space="preserve"> </w:t>
      </w:r>
      <w:r>
        <w:rPr>
          <w:rFonts w:eastAsia="Times New Roman" w:cs="Times New Roman" w:ascii="Times New Roman" w:hAnsi="Times New Roman"/>
        </w:rPr>
        <w:t xml:space="preserve">drawn </w:t>
      </w:r>
      <w:r>
        <w:rPr>
          <w:rFonts w:eastAsia="Times New Roman" w:cs="Times New Roman" w:ascii="Times New Roman" w:hAnsi="Times New Roman"/>
          <w:b/>
        </w:rPr>
        <w:t>by</w:t>
      </w:r>
      <w:r>
        <w:rPr>
          <w:rFonts w:eastAsia="Times New Roman" w:cs="Times New Roman" w:ascii="Times New Roman" w:hAnsi="Times New Roman"/>
        </w:rPr>
        <w:t xml:space="preserve"> the colonial powers in Sudan reflected anachronistic administrative rationales of little relevance to the contemporary conditions and needs of Sudanese society.</w:t>
      </w:r>
      <w:r>
        <w:rPr>
          <w:rFonts w:eastAsia="Times New Roman" w:cs="Times New Roman" w:ascii="Times New Roman" w:hAnsi="Times New Roman"/>
          <w:sz w:val="18"/>
        </w:rPr>
        <w:t xml:space="preserve"> </w:t>
      </w:r>
      <w:r>
        <w:rPr>
          <w:rFonts w:eastAsia="Times New Roman" w:cs="Times New Roman" w:ascii="Times New Roman" w:hAnsi="Times New Roman"/>
          <w:b/>
          <w:sz w:val="18"/>
        </w:rPr>
        <w:t>107</w:t>
      </w:r>
      <w:r>
        <w:rPr>
          <w:rFonts w:eastAsia="Times New Roman" w:cs="Times New Roman" w:ascii="Times New Roman" w:hAnsi="Times New Roman"/>
        </w:rPr>
        <w:t xml:space="preserve"> It therefore attached no sanctity to these boundaries.108</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
        <w:jc w:val="center"/>
        <w:rPr>
          <w:rFonts w:ascii="Times New Roman" w:hAnsi="Times New Roman" w:eastAsia="Times New Roman" w:cs="Times New Roman"/>
          <w:i/>
          <w:i/>
        </w:rPr>
      </w:pPr>
      <w:r>
        <w:rPr>
          <w:rFonts w:eastAsia="Times New Roman" w:cs="Times New Roman" w:ascii="Times New Roman" w:hAnsi="Times New Roman"/>
          <w:i/>
        </w:rPr>
        <w:t>B. The Burkina Faso/Niger Case</w:t>
      </w:r>
    </w:p>
    <w:p>
      <w:pPr>
        <w:pStyle w:val="Normal"/>
        <w:spacing w:lineRule="exact" w:line="249"/>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30"/>
        <w:ind w:firstLine="440" w:start="20" w:end="80"/>
        <w:jc w:val="both"/>
        <w:rPr/>
      </w:pPr>
      <w:r>
        <w:rPr>
          <w:rFonts w:eastAsia="Times New Roman" w:cs="Times New Roman" w:ascii="Times New Roman" w:hAnsi="Times New Roman"/>
        </w:rPr>
        <w:t xml:space="preserve">Until </w:t>
      </w:r>
      <w:r>
        <w:rPr>
          <w:rFonts w:eastAsia="Times New Roman" w:cs="Times New Roman" w:ascii="Times New Roman" w:hAnsi="Times New Roman"/>
          <w:b/>
        </w:rPr>
        <w:t>1960,</w:t>
      </w:r>
      <w:r>
        <w:rPr>
          <w:rFonts w:eastAsia="Times New Roman" w:cs="Times New Roman" w:ascii="Times New Roman" w:hAnsi="Times New Roman"/>
        </w:rPr>
        <w:t xml:space="preserve"> Burkina Faso and Niger were both French colonies, forming part of French West Africa.</w:t>
      </w:r>
      <w:r>
        <w:rPr>
          <w:rFonts w:eastAsia="Times New Roman" w:cs="Times New Roman" w:ascii="Times New Roman" w:hAnsi="Times New Roman"/>
          <w:sz w:val="30"/>
          <w:vertAlign w:val="superscript"/>
        </w:rPr>
        <w:t>1 09</w:t>
      </w:r>
      <w:r>
        <w:rPr>
          <w:rFonts w:eastAsia="Times New Roman" w:cs="Times New Roman" w:ascii="Times New Roman" w:hAnsi="Times New Roman"/>
        </w:rPr>
        <w:t xml:space="preserve"> After they gained independence, the two states consensually delineated their common frontier.</w:t>
      </w:r>
      <w:r>
        <w:rPr>
          <w:rFonts w:eastAsia="Times New Roman" w:cs="Times New Roman" w:ascii="Times New Roman" w:hAnsi="Times New Roman"/>
          <w:sz w:val="30"/>
          <w:vertAlign w:val="superscript"/>
        </w:rPr>
        <w:t>11 0</w:t>
      </w:r>
      <w:r>
        <w:rPr>
          <w:rFonts w:eastAsia="Times New Roman" w:cs="Times New Roman" w:ascii="Times New Roman" w:hAnsi="Times New Roman"/>
        </w:rPr>
        <w:t xml:space="preserve"> One section of the boundary, however, remained contested.</w:t>
      </w:r>
      <w:r>
        <w:rPr>
          <w:rFonts w:eastAsia="Times New Roman" w:cs="Times New Roman" w:ascii="Times New Roman" w:hAnsi="Times New Roman"/>
          <w:sz w:val="36"/>
          <w:vertAlign w:val="superscript"/>
        </w:rPr>
        <w:t>1</w:t>
      </w:r>
      <w:r>
        <w:rPr>
          <w:rFonts w:eastAsia="Times New Roman" w:cs="Times New Roman" w:ascii="Times New Roman" w:hAnsi="Times New Roman"/>
          <w:sz w:val="30"/>
          <w:vertAlign w:val="superscript"/>
        </w:rPr>
        <w:t>1</w:t>
      </w:r>
      <w:r>
        <w:rPr>
          <w:rFonts w:eastAsia="Times New Roman" w:cs="Times New Roman" w:ascii="Times New Roman" w:hAnsi="Times New Roman"/>
          <w:sz w:val="36"/>
          <w:vertAlign w:val="superscript"/>
        </w:rPr>
        <w:t>1</w:t>
      </w:r>
      <w:r>
        <w:rPr>
          <w:rFonts w:eastAsia="Times New Roman" w:cs="Times New Roman" w:ascii="Times New Roman" w:hAnsi="Times New Roman"/>
        </w:rPr>
        <w:t xml:space="preserve"> In </w:t>
      </w:r>
      <w:r>
        <w:rPr>
          <w:rFonts w:eastAsia="Times New Roman" w:cs="Times New Roman" w:ascii="Times New Roman" w:hAnsi="Times New Roman"/>
          <w:b/>
        </w:rPr>
        <w:t>2009,</w:t>
      </w:r>
      <w:r>
        <w:rPr>
          <w:rFonts w:eastAsia="Times New Roman" w:cs="Times New Roman" w:ascii="Times New Roman" w:hAnsi="Times New Roman"/>
        </w:rPr>
        <w:t xml:space="preserve"> the parties submitted their dispute over the unmarked section of the boundary to the</w:t>
      </w:r>
      <w:r>
        <w:rPr>
          <w:rFonts w:eastAsia="Times New Roman" w:cs="Times New Roman" w:ascii="Times New Roman" w:hAnsi="Times New Roman"/>
          <w:sz w:val="18"/>
        </w:rPr>
        <w:t xml:space="preserve"> </w:t>
      </w:r>
      <w:r>
        <w:rPr>
          <w:rFonts w:eastAsia="Times New Roman" w:cs="Times New Roman" w:ascii="Times New Roman" w:hAnsi="Times New Roman"/>
          <w:b/>
          <w:sz w:val="18"/>
        </w:rPr>
        <w:t>ICJ.11</w:t>
      </w:r>
      <w:r>
        <w:rPr>
          <w:rFonts w:eastAsia="Times New Roman" w:cs="Times New Roman" w:ascii="Times New Roman" w:hAnsi="Times New Roman"/>
          <w:b/>
          <w:sz w:val="30"/>
          <w:vertAlign w:val="superscript"/>
        </w:rPr>
        <w:t>2</w:t>
      </w:r>
      <w:r>
        <w:rPr>
          <w:rFonts w:eastAsia="Times New Roman" w:cs="Times New Roman" w:ascii="Times New Roman" w:hAnsi="Times New Roman"/>
        </w:rPr>
        <w:t xml:space="preserve"> In their Special Agreement, they requested that the court determine the disputed part of the boundary in accordance with the "principle of the intangibility of frontiers inherited from colonization."1</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3</w:t>
      </w:r>
      <w:r>
        <w:rPr>
          <w:rFonts w:eastAsia="Times New Roman" w:cs="Times New Roman" w:ascii="Times New Roman" w:hAnsi="Times New Roman"/>
        </w:rPr>
        <w:t xml:space="preserve"> More specifically, they asked the court to follow the administrative boundary line described in the </w:t>
      </w:r>
      <w:r>
        <w:rPr>
          <w:rFonts w:eastAsia="Times New Roman" w:cs="Times New Roman" w:ascii="Times New Roman" w:hAnsi="Times New Roman"/>
          <w:i/>
        </w:rPr>
        <w:t>Arrt4</w:t>
      </w:r>
      <w:r>
        <w:rPr>
          <w:rFonts w:eastAsia="Times New Roman" w:cs="Times New Roman" w:ascii="Times New Roman" w:hAnsi="Times New Roman"/>
        </w:rPr>
        <w:t xml:space="preserve"> (order) issued in </w:t>
      </w:r>
      <w:r>
        <w:rPr>
          <w:rFonts w:eastAsia="Times New Roman" w:cs="Times New Roman" w:ascii="Times New Roman" w:hAnsi="Times New Roman"/>
          <w:b/>
        </w:rPr>
        <w:t>1927 by</w:t>
      </w:r>
      <w:r>
        <w:rPr>
          <w:rFonts w:eastAsia="Times New Roman" w:cs="Times New Roman" w:ascii="Times New Roman" w:hAnsi="Times New Roman"/>
        </w:rPr>
        <w:t xml:space="preserve"> the Governor-General of French West Africa, and, </w:t>
      </w:r>
      <w:r>
        <w:rPr>
          <w:rFonts w:eastAsia="Times New Roman" w:cs="Times New Roman" w:ascii="Times New Roman" w:hAnsi="Times New Roman"/>
          <w:b/>
        </w:rPr>
        <w:t>if</w:t>
      </w:r>
      <w:r>
        <w:rPr>
          <w:rFonts w:eastAsia="Times New Roman" w:cs="Times New Roman" w:ascii="Times New Roman" w:hAnsi="Times New Roman"/>
        </w:rPr>
        <w:t xml:space="preserve"> the </w:t>
      </w:r>
      <w:r>
        <w:rPr>
          <w:rFonts w:eastAsia="Times New Roman" w:cs="Times New Roman" w:ascii="Times New Roman" w:hAnsi="Times New Roman"/>
          <w:i/>
        </w:rPr>
        <w:t>Arrtd</w:t>
      </w:r>
      <w:r>
        <w:rPr>
          <w:rFonts w:eastAsia="Times New Roman" w:cs="Times New Roman" w:ascii="Times New Roman" w:hAnsi="Times New Roman"/>
        </w:rPr>
        <w:t xml:space="preserve"> should not suffice, to follow the line shown on an official </w:t>
      </w:r>
      <w:r>
        <w:rPr>
          <w:rFonts w:eastAsia="Times New Roman" w:cs="Times New Roman" w:ascii="Times New Roman" w:hAnsi="Times New Roman"/>
          <w:b/>
        </w:rPr>
        <w:t>1960</w:t>
      </w:r>
      <w:r>
        <w:rPr>
          <w:rFonts w:eastAsia="Times New Roman" w:cs="Times New Roman" w:ascii="Times New Roman" w:hAnsi="Times New Roman"/>
        </w:rPr>
        <w:t xml:space="preserve"> French map.</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114</w:t>
      </w:r>
    </w:p>
    <w:p>
      <w:pPr>
        <w:pStyle w:val="Normal"/>
        <w:spacing w:lineRule="exact" w:line="6"/>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08"/>
        <w:ind w:firstLine="420" w:start="40" w:end="0"/>
        <w:jc w:val="both"/>
        <w:rPr/>
      </w:pPr>
      <w:r>
        <w:rPr>
          <w:rFonts w:eastAsia="Times New Roman" w:cs="Times New Roman" w:ascii="Times New Roman" w:hAnsi="Times New Roman"/>
        </w:rPr>
        <w:t xml:space="preserve">In order to fulfill its task, the </w:t>
      </w:r>
      <w:r>
        <w:rPr>
          <w:rFonts w:eastAsia="Times New Roman" w:cs="Times New Roman" w:ascii="Times New Roman" w:hAnsi="Times New Roman"/>
          <w:b/>
        </w:rPr>
        <w:t>ICJ</w:t>
      </w:r>
      <w:r>
        <w:rPr>
          <w:rFonts w:eastAsia="Times New Roman" w:cs="Times New Roman" w:ascii="Times New Roman" w:hAnsi="Times New Roman"/>
        </w:rPr>
        <w:t xml:space="preserve"> divided the disputed section of the boundary into several subsections and examined the </w:t>
      </w:r>
      <w:r>
        <w:rPr>
          <w:rFonts w:eastAsia="Times New Roman" w:cs="Times New Roman" w:ascii="Times New Roman" w:hAnsi="Times New Roman"/>
          <w:i/>
        </w:rPr>
        <w:t>Arr&amp;6's</w:t>
      </w:r>
      <w:r>
        <w:rPr>
          <w:rFonts w:eastAsia="Times New Roman" w:cs="Times New Roman" w:ascii="Times New Roman" w:hAnsi="Times New Roman"/>
        </w:rPr>
        <w:t xml:space="preserve"> instructions with respect to each of them.11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5</w:t>
      </w:r>
      <w:r>
        <w:rPr>
          <w:rFonts w:eastAsia="Times New Roman" w:cs="Times New Roman" w:ascii="Times New Roman" w:hAnsi="Times New Roman"/>
        </w:rPr>
        <w:t xml:space="preserve"> </w:t>
      </w:r>
      <w:r>
        <w:rPr>
          <w:rFonts w:eastAsia="Times New Roman" w:cs="Times New Roman" w:ascii="Times New Roman" w:hAnsi="Times New Roman"/>
          <w:b/>
        </w:rPr>
        <w:t>Of</w:t>
      </w:r>
      <w:r>
        <w:rPr>
          <w:rFonts w:eastAsia="Times New Roman" w:cs="Times New Roman" w:ascii="Times New Roman" w:hAnsi="Times New Roman"/>
        </w:rPr>
        <w:t xml:space="preserve"> particular interest to this discussion is the interpretation offered </w:t>
      </w:r>
      <w:r>
        <w:rPr>
          <w:rFonts w:eastAsia="Times New Roman" w:cs="Times New Roman" w:ascii="Times New Roman" w:hAnsi="Times New Roman"/>
          <w:b/>
        </w:rPr>
        <w:t>by</w:t>
      </w:r>
      <w:r>
        <w:rPr>
          <w:rFonts w:eastAsia="Times New Roman" w:cs="Times New Roman" w:ascii="Times New Roman" w:hAnsi="Times New Roman"/>
        </w:rPr>
        <w:t xml:space="preserve"> the court of the </w:t>
      </w:r>
      <w:r>
        <w:rPr>
          <w:rFonts w:eastAsia="Times New Roman" w:cs="Times New Roman" w:ascii="Times New Roman" w:hAnsi="Times New Roman"/>
          <w:i/>
        </w:rPr>
        <w:t>Arrt's</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24"/>
        </w:rPr>
        <w:t xml:space="preserve"> </w:t>
      </w:r>
      <w:r>
        <w:rPr>
          <w:rFonts w:eastAsia="Times New Roman" w:cs="Times New Roman" w:ascii="Times New Roman" w:hAnsi="Times New Roman"/>
          <w:b/>
          <w:sz w:val="24"/>
        </w:rPr>
        <w:t>?1</w:t>
      </w:r>
      <w:r>
        <w:rPr>
          <w:rFonts w:eastAsia="Times New Roman" w:cs="Times New Roman" w:ascii="Times New Roman" w:hAnsi="Times New Roman"/>
          <w:sz w:val="16"/>
        </w:rPr>
        <w:t xml:space="preserve"> 644-45.</w:t>
      </w:r>
    </w:p>
    <w:p>
      <w:pPr>
        <w:pStyle w:val="Normal"/>
        <w:numPr>
          <w:ilvl w:val="0"/>
          <w:numId w:val="28"/>
        </w:numPr>
        <w:tabs>
          <w:tab w:val="clear" w:pos="720"/>
          <w:tab w:val="left" w:pos="900" w:leader="none"/>
        </w:tabs>
        <w:spacing w:lineRule="auto" w:line="242"/>
        <w:ind w:firstLine="300" w:start="40" w:end="40"/>
        <w:jc w:val="both"/>
        <w:rPr>
          <w:rFonts w:ascii="Times New Roman" w:hAnsi="Times New Roman" w:eastAsia="Times New Roman" w:cs="Times New Roman"/>
          <w:b/>
          <w:sz w:val="16"/>
        </w:rPr>
      </w:pPr>
      <w:r>
        <w:rPr>
          <w:rFonts w:eastAsia="Times New Roman" w:cs="Times New Roman" w:ascii="Times New Roman" w:hAnsi="Times New Roman"/>
          <w:sz w:val="16"/>
        </w:rPr>
        <w:t xml:space="preserve">It is noteworthy that one of the Tribunal members, Judge Awn </w:t>
      </w:r>
      <w:r>
        <w:rPr>
          <w:rFonts w:eastAsia="Times New Roman" w:cs="Times New Roman" w:ascii="Times New Roman" w:hAnsi="Times New Roman"/>
          <w:b/>
          <w:sz w:val="16"/>
        </w:rPr>
        <w:t>Al-</w:t>
      </w:r>
      <w:r>
        <w:rPr>
          <w:rFonts w:eastAsia="Times New Roman" w:cs="Times New Roman" w:ascii="Times New Roman" w:hAnsi="Times New Roman"/>
          <w:sz w:val="16"/>
        </w:rPr>
        <w:t xml:space="preserve">Khasawneh, appended a dissenting opinion in which he strongly criticized the majority decision. Al-Khasawneh opined that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adopting the tribal interpretation the </w:t>
      </w:r>
      <w:r>
        <w:rPr>
          <w:rFonts w:eastAsia="Times New Roman" w:cs="Times New Roman" w:ascii="Times New Roman" w:hAnsi="Times New Roman"/>
          <w:b/>
          <w:sz w:val="16"/>
        </w:rPr>
        <w:t>ABC</w:t>
      </w:r>
      <w:r>
        <w:rPr>
          <w:rFonts w:eastAsia="Times New Roman" w:cs="Times New Roman" w:ascii="Times New Roman" w:hAnsi="Times New Roman"/>
          <w:sz w:val="16"/>
        </w:rPr>
        <w:t xml:space="preserve"> exceeded its mandate, and so did the Tribunal when it upheld this interpretation. Moreover, according to Al-Khasawneh, the </w:t>
      </w:r>
      <w:r>
        <w:rPr>
          <w:rFonts w:eastAsia="Times New Roman" w:cs="Times New Roman" w:ascii="Times New Roman" w:hAnsi="Times New Roman"/>
          <w:b/>
          <w:sz w:val="16"/>
        </w:rPr>
        <w:t>ABC</w:t>
      </w:r>
      <w:r>
        <w:rPr>
          <w:rFonts w:eastAsia="Times New Roman" w:cs="Times New Roman" w:ascii="Times New Roman" w:hAnsi="Times New Roman"/>
          <w:sz w:val="16"/>
        </w:rPr>
        <w:t xml:space="preserve"> was clearly biased in favor of South Sudan, yet the Tribunal ignored this partiality as well as the many other deficiencies of the ABC's report, because it was anxious to ensure the finality of what it believed to be the only immediate solution to the Abyei dispute. In so doing, however, the Tribunal in fact missed an opportunity to put forward a just and legally defendable solution that could have been acceptable to both parties and truly promoted a durable peace. </w:t>
      </w:r>
      <w:r>
        <w:rPr>
          <w:rFonts w:eastAsia="Times New Roman" w:cs="Times New Roman" w:ascii="Times New Roman" w:hAnsi="Times New Roman"/>
          <w:i/>
          <w:sz w:val="16"/>
        </w:rPr>
        <w:t>See</w:t>
      </w:r>
      <w:r>
        <w:rPr>
          <w:rFonts w:eastAsia="Times New Roman" w:cs="Times New Roman" w:ascii="Times New Roman" w:hAnsi="Times New Roman"/>
          <w:i/>
          <w:sz w:val="18"/>
        </w:rPr>
        <w:t xml:space="preserve"> id.</w:t>
      </w:r>
      <w:r>
        <w:rPr>
          <w:rFonts w:eastAsia="Times New Roman" w:cs="Times New Roman" w:ascii="Times New Roman" w:hAnsi="Times New Roman"/>
          <w:sz w:val="16"/>
        </w:rPr>
        <w:t xml:space="preserve"> (Awn Shawkat Al-Khasawneh, </w:t>
      </w:r>
      <w:r>
        <w:rPr>
          <w:rFonts w:eastAsia="Times New Roman" w:cs="Times New Roman" w:ascii="Times New Roman" w:hAnsi="Times New Roman"/>
          <w:b/>
          <w:sz w:val="16"/>
        </w:rPr>
        <w:t>J.,</w:t>
      </w:r>
      <w:r>
        <w:rPr>
          <w:rFonts w:eastAsia="Times New Roman" w:cs="Times New Roman" w:ascii="Times New Roman" w:hAnsi="Times New Roman"/>
          <w:sz w:val="16"/>
        </w:rPr>
        <w:t xml:space="preserve"> dissenting).</w:t>
      </w:r>
    </w:p>
    <w:p>
      <w:pPr>
        <w:pStyle w:val="Normal"/>
        <w:spacing w:lineRule="exact" w:line="19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8"/>
        </w:numPr>
        <w:tabs>
          <w:tab w:val="clear" w:pos="720"/>
          <w:tab w:val="left" w:pos="900" w:leader="none"/>
        </w:tabs>
        <w:spacing w:lineRule="auto" w:line="199"/>
        <w:ind w:hanging="560" w:start="900" w:end="0"/>
        <w:rPr>
          <w:rFonts w:ascii="Times New Roman" w:hAnsi="Times New Roman" w:eastAsia="Times New Roman" w:cs="Times New Roman"/>
          <w:b/>
          <w:sz w:val="16"/>
        </w:rPr>
      </w:pPr>
      <w:r>
        <w:rPr>
          <w:rFonts w:eastAsia="Times New Roman" w:cs="Times New Roman" w:ascii="Times New Roman" w:hAnsi="Times New Roman"/>
          <w:sz w:val="16"/>
        </w:rPr>
        <w:t xml:space="preserve">Burk.  Faso/Niger, </w:t>
      </w:r>
      <w:r>
        <w:rPr>
          <w:rFonts w:eastAsia="Times New Roman" w:cs="Times New Roman" w:ascii="Times New Roman" w:hAnsi="Times New Roman"/>
          <w:b/>
          <w:sz w:val="16"/>
        </w:rPr>
        <w:t>2013 I.C.J.</w:t>
      </w:r>
      <w:r>
        <w:rPr>
          <w:rFonts w:eastAsia="Times New Roman" w:cs="Times New Roman" w:ascii="Times New Roman" w:hAnsi="Times New Roman"/>
          <w:sz w:val="16"/>
        </w:rPr>
        <w:t xml:space="preserve"> at</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22.</w:t>
      </w:r>
    </w:p>
    <w:p>
      <w:pPr>
        <w:pStyle w:val="Normal"/>
        <w:numPr>
          <w:ilvl w:val="0"/>
          <w:numId w:val="28"/>
        </w:numPr>
        <w:tabs>
          <w:tab w:val="clear" w:pos="720"/>
          <w:tab w:val="left" w:pos="900" w:leader="none"/>
        </w:tabs>
        <w:spacing w:lineRule="auto" w:line="204"/>
        <w:ind w:hanging="560" w:start="900" w:end="0"/>
        <w:rPr>
          <w:rFonts w:ascii="Times New Roman" w:hAnsi="Times New Roman" w:eastAsia="Times New Roman" w:cs="Times New Roman"/>
          <w:b/>
          <w:sz w:val="16"/>
        </w:rPr>
      </w:pPr>
      <w:r>
        <w:rPr>
          <w:rFonts w:eastAsia="Times New Roman" w:cs="Times New Roman" w:ascii="Times New Roman" w:hAnsi="Times New Roman"/>
          <w:b/>
          <w:i/>
          <w:sz w:val="16"/>
        </w:rPr>
        <w:t>Id.</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23.</w:t>
      </w:r>
    </w:p>
    <w:p>
      <w:pPr>
        <w:pStyle w:val="Normal"/>
        <w:numPr>
          <w:ilvl w:val="0"/>
          <w:numId w:val="28"/>
        </w:numPr>
        <w:tabs>
          <w:tab w:val="clear" w:pos="720"/>
          <w:tab w:val="left" w:pos="900" w:leader="none"/>
        </w:tabs>
        <w:spacing w:lineRule="auto" w:line="196"/>
        <w:ind w:hanging="560" w:start="900" w:end="0"/>
        <w:rPr>
          <w:rFonts w:ascii="Times New Roman" w:hAnsi="Times New Roman" w:eastAsia="Times New Roman" w:cs="Times New Roman"/>
          <w:sz w:val="16"/>
        </w:rPr>
      </w:pPr>
      <w:r>
        <w:rPr>
          <w:rFonts w:eastAsia="Times New Roman" w:cs="Times New Roman" w:ascii="Times New Roman" w:hAnsi="Times New Roman"/>
          <w:i/>
          <w:sz w:val="16"/>
        </w:rPr>
        <w:t>Id.</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24-29</w:t>
      </w:r>
    </w:p>
    <w:p>
      <w:pPr>
        <w:pStyle w:val="Normal"/>
        <w:numPr>
          <w:ilvl w:val="0"/>
          <w:numId w:val="28"/>
        </w:numPr>
        <w:tabs>
          <w:tab w:val="clear" w:pos="720"/>
          <w:tab w:val="left" w:pos="900" w:leader="none"/>
        </w:tabs>
        <w:spacing w:lineRule="auto" w:line="201"/>
        <w:ind w:hanging="560" w:start="900" w:end="0"/>
        <w:rPr>
          <w:rFonts w:ascii="Times New Roman" w:hAnsi="Times New Roman" w:eastAsia="Times New Roman" w:cs="Times New Roman"/>
          <w:sz w:val="16"/>
        </w:rPr>
      </w:pPr>
      <w:r>
        <w:rPr>
          <w:rFonts w:eastAsia="Times New Roman" w:cs="Times New Roman" w:ascii="Times New Roman" w:hAnsi="Times New Roman"/>
          <w:i/>
          <w:sz w:val="16"/>
        </w:rPr>
        <w:t>Id.</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30.</w:t>
      </w:r>
    </w:p>
    <w:p>
      <w:pPr>
        <w:pStyle w:val="Normal"/>
        <w:numPr>
          <w:ilvl w:val="0"/>
          <w:numId w:val="28"/>
        </w:numPr>
        <w:tabs>
          <w:tab w:val="clear" w:pos="720"/>
          <w:tab w:val="left" w:pos="900" w:leader="none"/>
        </w:tabs>
        <w:spacing w:lineRule="auto" w:line="204"/>
        <w:ind w:hanging="560" w:start="900" w:end="0"/>
        <w:rPr>
          <w:rFonts w:ascii="Times New Roman" w:hAnsi="Times New Roman" w:eastAsia="Times New Roman" w:cs="Times New Roman"/>
          <w:b/>
          <w:sz w:val="16"/>
        </w:rPr>
      </w:pPr>
      <w:r>
        <w:rPr>
          <w:rFonts w:eastAsia="Times New Roman" w:cs="Times New Roman" w:ascii="Times New Roman" w:hAnsi="Times New Roman"/>
          <w:b/>
          <w:i/>
          <w:sz w:val="16"/>
        </w:rPr>
        <w:t>Id.</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2.</w:t>
      </w:r>
    </w:p>
    <w:p>
      <w:pPr>
        <w:pStyle w:val="Normal"/>
        <w:numPr>
          <w:ilvl w:val="0"/>
          <w:numId w:val="28"/>
        </w:numPr>
        <w:tabs>
          <w:tab w:val="clear" w:pos="720"/>
          <w:tab w:val="left" w:pos="900" w:leader="none"/>
        </w:tabs>
        <w:spacing w:lineRule="auto" w:line="235"/>
        <w:ind w:hanging="560" w:start="900" w:end="0"/>
        <w:rPr>
          <w:rFonts w:ascii="Times New Roman" w:hAnsi="Times New Roman" w:eastAsia="Times New Roman" w:cs="Times New Roman"/>
          <w:sz w:val="16"/>
        </w:rPr>
      </w:pPr>
      <w:r>
        <w:rPr>
          <w:rFonts w:eastAsia="Times New Roman" w:cs="Times New Roman" w:ascii="Times New Roman" w:hAnsi="Times New Roman"/>
          <w:i/>
          <w:sz w:val="16"/>
        </w:rPr>
        <w:t>Id.</w:t>
      </w:r>
    </w:p>
    <w:p>
      <w:pPr>
        <w:sectPr>
          <w:type w:val="nextPage"/>
          <w:pgSz w:w="9280" w:h="14280"/>
          <w:pgMar w:left="1280" w:right="1418" w:gutter="0" w:header="0" w:top="641" w:footer="0" w:bottom="856"/>
          <w:pgNumType w:fmt="decimal"/>
          <w:formProt w:val="false"/>
          <w:textDirection w:val="lrTb"/>
          <w:docGrid w:type="default" w:linePitch="360" w:charSpace="0"/>
        </w:sectPr>
        <w:pStyle w:val="Normal"/>
        <w:numPr>
          <w:ilvl w:val="0"/>
          <w:numId w:val="28"/>
        </w:numPr>
        <w:tabs>
          <w:tab w:val="clear" w:pos="720"/>
          <w:tab w:val="left" w:pos="900" w:leader="none"/>
        </w:tabs>
        <w:spacing w:lineRule="auto" w:line="204"/>
        <w:ind w:hanging="560" w:start="90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34.</w:t>
      </w:r>
    </w:p>
    <w:p>
      <w:pPr>
        <w:pStyle w:val="Normal"/>
        <w:tabs>
          <w:tab w:val="clear" w:pos="720"/>
          <w:tab w:val="left" w:pos="1140" w:leader="none"/>
          <w:tab w:val="left" w:pos="2980" w:leader="none"/>
          <w:tab w:val="left" w:pos="4660" w:leader="none"/>
          <w:tab w:val="left" w:pos="5640" w:leader="none"/>
        </w:tabs>
        <w:spacing w:lineRule="atLeast" w:line="0"/>
        <w:ind w:start="120" w:end="0"/>
        <w:rPr/>
      </w:pPr>
      <w:bookmarkStart w:id="21" w:name="page21"/>
      <w:bookmarkEnd w:id="21"/>
      <w:r>
        <w:drawing>
          <wp:anchor behindDoc="1" distT="0" distB="0" distL="114935" distR="114935" simplePos="0" locked="0" layoutInCell="0" allowOverlap="1" relativeHeight="23">
            <wp:simplePos x="0" y="0"/>
            <wp:positionH relativeFrom="page">
              <wp:posOffset>0</wp:posOffset>
            </wp:positionH>
            <wp:positionV relativeFrom="page">
              <wp:posOffset>0</wp:posOffset>
            </wp:positionV>
            <wp:extent cx="5906770" cy="9098280"/>
            <wp:effectExtent l="0" t="0" r="0" b="0"/>
            <wp:wrapNone/>
            <wp:docPr id="22"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0" descr="" title=""/>
                    <pic:cNvPicPr>
                      <a:picLocks noChangeAspect="1" noChangeArrowheads="1"/>
                    </pic:cNvPicPr>
                  </pic:nvPicPr>
                  <pic:blipFill>
                    <a:blip r:embed="rId29"/>
                    <a:srcRect l="-3" t="-2" r="-3" b="-2"/>
                    <a:stretch>
                      <a:fillRect/>
                    </a:stretch>
                  </pic:blipFill>
                  <pic:spPr bwMode="auto">
                    <a:xfrm>
                      <a:off x="0" y="0"/>
                      <a:ext cx="5906770" cy="9098280"/>
                    </a:xfrm>
                    <a:prstGeom prst="rect">
                      <a:avLst/>
                    </a:prstGeom>
                  </pic:spPr>
                </pic:pic>
              </a:graphicData>
            </a:graphic>
          </wp:anchor>
        </w:drawing>
      </w:r>
      <w:r>
        <w:rPr>
          <w:rFonts w:eastAsia="Times New Roman" w:cs="Times New Roman" w:ascii="Times New Roman" w:hAnsi="Times New Roman"/>
          <w:b/>
          <w:i/>
          <w:sz w:val="16"/>
        </w:rPr>
        <w:t>132</w:t>
      </w:r>
      <w:r>
        <w:rPr>
          <w:rFonts w:eastAsia="Times New Roman" w:cs="Times New Roman" w:ascii="Times New Roman" w:hAnsi="Times New Roman"/>
        </w:rPr>
        <w:tab/>
      </w:r>
      <w:r>
        <w:rPr>
          <w:rFonts w:eastAsia="Times New Roman" w:cs="Times New Roman" w:ascii="Times New Roman" w:hAnsi="Times New Roman"/>
          <w:i/>
          <w:sz w:val="16"/>
        </w:rPr>
        <w:t xml:space="preserve">VANDERBIL </w:t>
      </w:r>
      <w:r>
        <w:rPr>
          <w:rFonts w:eastAsia="Times New Roman" w:cs="Times New Roman" w:ascii="Times New Roman" w:hAnsi="Times New Roman"/>
          <w:b/>
          <w:i/>
          <w:sz w:val="16"/>
        </w:rPr>
        <w:t>TJOURNAL</w:t>
      </w:r>
      <w:r>
        <w:rPr>
          <w:rFonts w:eastAsia="Times New Roman" w:cs="Times New Roman" w:ascii="Times New Roman" w:hAnsi="Times New Roman"/>
          <w:i/>
          <w:sz w:val="16"/>
        </w:rPr>
        <w:tab/>
        <w:t xml:space="preserve">OF </w:t>
      </w:r>
      <w:r>
        <w:rPr>
          <w:rFonts w:eastAsia="Times New Roman" w:cs="Times New Roman" w:ascii="Times New Roman" w:hAnsi="Times New Roman"/>
          <w:b/>
          <w:i/>
          <w:sz w:val="16"/>
        </w:rPr>
        <w:t>TRANSNATIONAL</w:t>
      </w:r>
      <w:r>
        <w:rPr>
          <w:rFonts w:eastAsia="Times New Roman" w:cs="Times New Roman" w:ascii="Times New Roman" w:hAnsi="Times New Roman"/>
        </w:rPr>
        <w:tab/>
      </w:r>
      <w:r>
        <w:rPr>
          <w:rFonts w:eastAsia="Times New Roman" w:cs="Times New Roman" w:ascii="Times New Roman" w:hAnsi="Times New Roman"/>
          <w:b/>
          <w:i/>
          <w:sz w:val="16"/>
        </w:rPr>
        <w:t>LAW</w:t>
      </w:r>
      <w:r>
        <w:rPr>
          <w:rFonts w:eastAsia="Times New Roman" w:cs="Times New Roman" w:ascii="Times New Roman" w:hAnsi="Times New Roman"/>
        </w:rPr>
        <w:tab/>
      </w:r>
      <w:r>
        <w:rPr>
          <w:rFonts w:eastAsia="Times New Roman" w:cs="Times New Roman" w:ascii="Times New Roman" w:hAnsi="Times New Roman"/>
          <w:i/>
          <w:sz w:val="17"/>
        </w:rPr>
        <w:t xml:space="preserve">[VOL, </w:t>
      </w:r>
      <w:r>
        <w:rPr>
          <w:rFonts w:eastAsia="Times New Roman" w:cs="Times New Roman" w:ascii="Times New Roman" w:hAnsi="Times New Roman"/>
          <w:b/>
          <w:i/>
          <w:sz w:val="17"/>
        </w:rPr>
        <w:t>50:113</w:t>
      </w:r>
    </w:p>
    <w:p>
      <w:pPr>
        <w:pStyle w:val="Normal"/>
        <w:spacing w:lineRule="exact" w:line="259"/>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spacing w:lineRule="atLeast" w:line="0"/>
        <w:ind w:firstLine="20" w:start="100" w:end="20"/>
        <w:jc w:val="both"/>
        <w:rPr/>
      </w:pPr>
      <w:r>
        <w:rPr>
          <w:rFonts w:eastAsia="Times New Roman" w:cs="Times New Roman" w:ascii="Times New Roman" w:hAnsi="Times New Roman"/>
        </w:rPr>
        <w:t>description of the boundary in the area of the Boss6bangou village, which is situated a few hundred meters from the Sirba River, on its right bank.</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116</w:t>
      </w:r>
      <w:r>
        <w:rPr>
          <w:rFonts w:eastAsia="Times New Roman" w:cs="Times New Roman" w:ascii="Times New Roman" w:hAnsi="Times New Roman"/>
        </w:rPr>
        <w:t xml:space="preserve"> The </w:t>
      </w:r>
      <w:r>
        <w:rPr>
          <w:rFonts w:eastAsia="Times New Roman" w:cs="Times New Roman" w:ascii="Times New Roman" w:hAnsi="Times New Roman"/>
          <w:i/>
        </w:rPr>
        <w:t>Arr&amp;</w:t>
      </w:r>
      <w:r>
        <w:rPr>
          <w:rFonts w:eastAsia="Times New Roman" w:cs="Times New Roman" w:ascii="Times New Roman" w:hAnsi="Times New Roman"/>
        </w:rPr>
        <w:t xml:space="preserve"> provided that the boundary line "reach[ed] the River Sirba at Bossebangou."'" According to Burkina Faso, this meant that the boundary was located on the right bank between the river and the village.</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118</w:t>
      </w:r>
    </w:p>
    <w:p>
      <w:pPr>
        <w:pStyle w:val="Normal"/>
        <w:spacing w:lineRule="exact" w:line="104"/>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40" w:start="100" w:end="0"/>
        <w:jc w:val="both"/>
        <w:rPr/>
      </w:pPr>
      <w:r>
        <w:rPr>
          <w:rFonts w:eastAsia="Times New Roman" w:cs="Times New Roman" w:ascii="Times New Roman" w:hAnsi="Times New Roman"/>
        </w:rPr>
        <w:t xml:space="preserve">Niger, on its part, did not take a view on the matter, on account of its argument that the </w:t>
      </w:r>
      <w:r>
        <w:rPr>
          <w:rFonts w:eastAsia="Times New Roman" w:cs="Times New Roman" w:ascii="Times New Roman" w:hAnsi="Times New Roman"/>
          <w:i/>
        </w:rPr>
        <w:t>Arr&amp;t</w:t>
      </w:r>
      <w:r>
        <w:rPr>
          <w:rFonts w:eastAsia="Times New Roman" w:cs="Times New Roman" w:ascii="Times New Roman" w:hAnsi="Times New Roman"/>
        </w:rPr>
        <w:t xml:space="preserve"> should not have been applied to this area in the first place.</w:t>
      </w:r>
      <w:r>
        <w:rPr>
          <w:rFonts w:eastAsia="Times New Roman" w:cs="Times New Roman" w:ascii="Times New Roman" w:hAnsi="Times New Roman"/>
          <w:sz w:val="30"/>
          <w:vertAlign w:val="superscript"/>
        </w:rPr>
        <w:t>11 9</w:t>
      </w:r>
      <w:r>
        <w:rPr>
          <w:rFonts w:eastAsia="Times New Roman" w:cs="Times New Roman" w:ascii="Times New Roman" w:hAnsi="Times New Roman"/>
        </w:rPr>
        <w:t xml:space="preserve"> The court, however, found that the </w:t>
      </w:r>
      <w:r>
        <w:rPr>
          <w:rFonts w:eastAsia="Times New Roman" w:cs="Times New Roman" w:ascii="Times New Roman" w:hAnsi="Times New Roman"/>
          <w:i/>
        </w:rPr>
        <w:t>Arrt4 was</w:t>
      </w:r>
      <w:r>
        <w:rPr>
          <w:rFonts w:eastAsia="Times New Roman" w:cs="Times New Roman" w:ascii="Times New Roman" w:hAnsi="Times New Roman"/>
        </w:rPr>
        <w:t xml:space="preserve"> applicable and that, under its terms, the boundary passed down the middle of the Sirba River. The court reasoned that the </w:t>
      </w:r>
      <w:r>
        <w:rPr>
          <w:rFonts w:eastAsia="Times New Roman" w:cs="Times New Roman" w:ascii="Times New Roman" w:hAnsi="Times New Roman"/>
          <w:i/>
        </w:rPr>
        <w:t>Arrat6's</w:t>
      </w:r>
      <w:r>
        <w:rPr>
          <w:rFonts w:eastAsia="Times New Roman" w:cs="Times New Roman" w:ascii="Times New Roman" w:hAnsi="Times New Roman"/>
        </w:rPr>
        <w:t xml:space="preserve"> use of the verb "reach," as opposed to "cut," suggests that the boundary did not cross the river at that point but rather passed in it, presumably following its median line.1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20</w:t>
      </w:r>
      <w:r>
        <w:rPr>
          <w:rFonts w:eastAsia="Times New Roman" w:cs="Times New Roman" w:ascii="Times New Roman" w:hAnsi="Times New Roman"/>
        </w:rPr>
        <w:t xml:space="preserve"> The court added that,</w:t>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20" w:start="400" w:end="300"/>
        <w:jc w:val="both"/>
        <w:rPr/>
      </w:pPr>
      <w:r>
        <w:rPr>
          <w:rFonts w:eastAsia="Times New Roman" w:cs="Times New Roman" w:ascii="Times New Roman" w:hAnsi="Times New Roman"/>
          <w:sz w:val="16"/>
        </w:rPr>
        <w:t xml:space="preserve">[m]oreover, there is no evidence before the Court that the River Sirba in the area of Bossebangou was attributed entirely to one of the two colonies. In this regard, the Court notes that the requirement concerning access to water resources of all the people living in the riparian villages is better met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a frontier situated in the river than on one bank or the other.121</w:t>
      </w:r>
    </w:p>
    <w:p>
      <w:pPr>
        <w:pStyle w:val="Normal"/>
        <w:spacing w:lineRule="exact" w:line="25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460" w:start="80" w:end="0"/>
        <w:rPr/>
      </w:pPr>
      <w:r>
        <w:rPr>
          <w:rFonts w:eastAsia="Times New Roman" w:cs="Times New Roman" w:ascii="Times New Roman" w:hAnsi="Times New Roman"/>
        </w:rPr>
        <w:t xml:space="preserve">The court made a remarkable move here. In order to ensure access to the river waters for villagers on both sides, it was willing to stretch its mandate quite far. As Judge Daudet notes in his separate opinion, the instructions provided </w:t>
      </w:r>
      <w:r>
        <w:rPr>
          <w:rFonts w:eastAsia="Times New Roman" w:cs="Times New Roman" w:ascii="Times New Roman" w:hAnsi="Times New Roman"/>
          <w:b/>
        </w:rPr>
        <w:t>by</w:t>
      </w:r>
      <w:r>
        <w:rPr>
          <w:rFonts w:eastAsia="Times New Roman" w:cs="Times New Roman" w:ascii="Times New Roman" w:hAnsi="Times New Roman"/>
        </w:rPr>
        <w:t xml:space="preserve"> the </w:t>
      </w:r>
      <w:r>
        <w:rPr>
          <w:rFonts w:eastAsia="Times New Roman" w:cs="Times New Roman" w:ascii="Times New Roman" w:hAnsi="Times New Roman"/>
          <w:i/>
        </w:rPr>
        <w:t>Arrtd</w:t>
      </w:r>
      <w:r>
        <w:rPr>
          <w:rFonts w:eastAsia="Times New Roman" w:cs="Times New Roman" w:ascii="Times New Roman" w:hAnsi="Times New Roman"/>
        </w:rPr>
        <w:t xml:space="preserve"> with respect to the frontier line in the Sirba/Bossebangou area seem to meet the definition of "insufficient," which, under the terms of the Special Agreement, calls for recourse to the </w:t>
      </w:r>
      <w:r>
        <w:rPr>
          <w:rFonts w:eastAsia="Times New Roman" w:cs="Times New Roman" w:ascii="Times New Roman" w:hAnsi="Times New Roman"/>
          <w:b/>
        </w:rPr>
        <w:t>1960</w:t>
      </w:r>
      <w:r>
        <w:rPr>
          <w:rFonts w:eastAsia="Times New Roman" w:cs="Times New Roman" w:ascii="Times New Roman" w:hAnsi="Times New Roman"/>
        </w:rPr>
        <w:t xml:space="preserve"> French map.1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22</w:t>
      </w:r>
      <w:r>
        <w:rPr>
          <w:rFonts w:eastAsia="Times New Roman" w:cs="Times New Roman" w:ascii="Times New Roman" w:hAnsi="Times New Roman"/>
        </w:rPr>
        <w:t xml:space="preserve"> Had the court turned to that map, however, the border would have been located on the right bank-a result that was inconsistent with the court's conception of what was just and equitable in this case.1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23</w:t>
      </w:r>
      <w:r>
        <w:rPr>
          <w:rFonts w:eastAsia="Times New Roman" w:cs="Times New Roman" w:ascii="Times New Roman" w:hAnsi="Times New Roman"/>
        </w:rPr>
        <w:t xml:space="preserve"> In these circumstances, the court preferred to adopt a creative interpretation of the </w:t>
      </w:r>
      <w:r>
        <w:rPr>
          <w:rFonts w:eastAsia="Times New Roman" w:cs="Times New Roman" w:ascii="Times New Roman" w:hAnsi="Times New Roman"/>
          <w:i/>
        </w:rPr>
        <w:t>Arrt6</w:t>
      </w:r>
      <w:r>
        <w:rPr>
          <w:rFonts w:eastAsia="Times New Roman" w:cs="Times New Roman" w:ascii="Times New Roman" w:hAnsi="Times New Roman"/>
        </w:rPr>
        <w:t xml:space="preserve"> that secured the water needs of local populations, even though it knew that the boundary line thus determined might be different from the historic colonial boundary.</w:t>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420" w:start="100" w:end="40"/>
        <w:jc w:val="both"/>
        <w:rPr>
          <w:rFonts w:ascii="Times New Roman" w:hAnsi="Times New Roman" w:eastAsia="Times New Roman" w:cs="Times New Roman"/>
        </w:rPr>
      </w:pPr>
      <w:r>
        <w:rPr>
          <w:rFonts w:eastAsia="Times New Roman" w:cs="Times New Roman" w:ascii="Times New Roman" w:hAnsi="Times New Roman"/>
        </w:rPr>
        <w:t>Also noteworthy is the court's plea to the parties to exercise their authority over the territories under their sovereignty "with due regard to the needs of the populations concerned, in particular those of the nomadic or semi-nomadic populations, and to the necessity to overcome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940" w:leader="none"/>
        </w:tabs>
        <w:spacing w:lineRule="atLeast" w:line="0"/>
        <w:ind w:hanging="560" w:start="940" w:end="0"/>
        <w:rPr>
          <w:rFonts w:ascii="Arial" w:hAnsi="Arial" w:eastAsia="Arial" w:cs="Arial"/>
          <w:b/>
          <w:sz w:val="18"/>
        </w:rPr>
      </w:pPr>
      <w:r>
        <w:rPr>
          <w:rFonts w:eastAsia="Times New Roman" w:cs="Times New Roman" w:ascii="Times New Roman" w:hAnsi="Times New Roman"/>
          <w:b/>
          <w:i/>
          <w:sz w:val="18"/>
        </w:rPr>
        <w:t>Id.</w:t>
      </w:r>
      <w:r>
        <w:rPr>
          <w:rFonts w:eastAsia="Times New Roman" w:cs="Times New Roman" w:ascii="Times New Roman" w:hAnsi="Times New Roman"/>
        </w:rPr>
        <w:t xml:space="preserve"> ¶</w:t>
      </w:r>
      <w:r>
        <w:rPr>
          <w:rFonts w:eastAsia="Arial" w:cs="Arial" w:ascii="Arial" w:hAnsi="Arial"/>
          <w:sz w:val="18"/>
        </w:rPr>
        <w:t xml:space="preserve"> </w:t>
      </w:r>
      <w:r>
        <w:rPr>
          <w:rFonts w:eastAsia="Arial" w:cs="Arial" w:ascii="Arial" w:hAnsi="Arial"/>
          <w:b/>
          <w:sz w:val="18"/>
        </w:rPr>
        <w:t>100.</w:t>
      </w:r>
    </w:p>
    <w:p>
      <w:pPr>
        <w:pStyle w:val="Normal"/>
        <w:numPr>
          <w:ilvl w:val="0"/>
          <w:numId w:val="29"/>
        </w:numPr>
        <w:tabs>
          <w:tab w:val="clear" w:pos="720"/>
          <w:tab w:val="left" w:pos="940" w:leader="none"/>
        </w:tabs>
        <w:spacing w:lineRule="auto" w:line="194"/>
        <w:ind w:hanging="560" w:start="940" w:end="0"/>
        <w:rPr>
          <w:rFonts w:ascii="Arial" w:hAnsi="Arial" w:eastAsia="Arial" w:cs="Arial"/>
          <w:b/>
          <w:sz w:val="18"/>
        </w:rPr>
      </w:pPr>
      <w:r>
        <w:rPr>
          <w:rFonts w:eastAsia="Times New Roman" w:cs="Times New Roman" w:ascii="Times New Roman" w:hAnsi="Times New Roman"/>
          <w:i/>
          <w:sz w:val="18"/>
        </w:rPr>
        <w:t>Id.</w:t>
      </w:r>
      <w:r>
        <w:rPr>
          <w:rFonts w:eastAsia="Times New Roman" w:cs="Times New Roman" w:ascii="Times New Roman" w:hAnsi="Times New Roman"/>
        </w:rPr>
        <w:t xml:space="preserve"> ¶</w:t>
      </w:r>
      <w:r>
        <w:rPr>
          <w:rFonts w:eastAsia="Arial" w:cs="Arial" w:ascii="Arial" w:hAnsi="Arial"/>
          <w:sz w:val="18"/>
        </w:rPr>
        <w:t xml:space="preserve"> </w:t>
      </w:r>
      <w:r>
        <w:rPr>
          <w:rFonts w:eastAsia="Arial" w:cs="Arial" w:ascii="Arial" w:hAnsi="Arial"/>
          <w:b/>
          <w:sz w:val="18"/>
        </w:rPr>
        <w:t>70.</w:t>
      </w:r>
    </w:p>
    <w:p>
      <w:pPr>
        <w:pStyle w:val="Normal"/>
        <w:numPr>
          <w:ilvl w:val="0"/>
          <w:numId w:val="29"/>
        </w:numPr>
        <w:tabs>
          <w:tab w:val="clear" w:pos="720"/>
          <w:tab w:val="left" w:pos="940" w:leader="none"/>
        </w:tabs>
        <w:spacing w:lineRule="auto" w:line="187"/>
        <w:ind w:hanging="560" w:start="940" w:end="0"/>
        <w:rPr>
          <w:rFonts w:ascii="Arial" w:hAnsi="Arial" w:eastAsia="Arial" w:cs="Arial"/>
          <w:b/>
          <w:sz w:val="18"/>
        </w:rPr>
      </w:pPr>
      <w:r>
        <w:rPr>
          <w:rFonts w:eastAsia="Times New Roman" w:cs="Times New Roman" w:ascii="Times New Roman" w:hAnsi="Times New Roman"/>
          <w:i/>
          <w:sz w:val="18"/>
        </w:rPr>
        <w:t>Id.</w:t>
      </w:r>
      <w:r>
        <w:rPr>
          <w:rFonts w:eastAsia="Times New Roman" w:cs="Times New Roman" w:ascii="Times New Roman" w:hAnsi="Times New Roman"/>
          <w:i/>
          <w:sz w:val="22"/>
        </w:rPr>
        <w:t xml:space="preserve"> </w:t>
      </w:r>
      <w:r>
        <w:rPr>
          <w:rFonts w:eastAsia="Times New Roman" w:cs="Times New Roman" w:ascii="Times New Roman" w:hAnsi="Times New Roman"/>
          <w:b/>
          <w:i/>
          <w:sz w:val="22"/>
        </w:rPr>
        <w:t>1</w:t>
      </w:r>
      <w:r>
        <w:rPr>
          <w:rFonts w:eastAsia="Arial" w:cs="Arial" w:ascii="Arial" w:hAnsi="Arial"/>
          <w:b/>
          <w:sz w:val="18"/>
        </w:rPr>
        <w:t xml:space="preserve"> 100.</w:t>
      </w:r>
    </w:p>
    <w:p>
      <w:pPr>
        <w:pStyle w:val="Normal"/>
        <w:numPr>
          <w:ilvl w:val="0"/>
          <w:numId w:val="29"/>
        </w:numPr>
        <w:tabs>
          <w:tab w:val="clear" w:pos="720"/>
          <w:tab w:val="left" w:pos="940" w:leader="none"/>
        </w:tabs>
        <w:spacing w:lineRule="auto" w:line="211"/>
        <w:ind w:hanging="560" w:start="940" w:end="0"/>
        <w:rPr>
          <w:rFonts w:ascii="Arial" w:hAnsi="Arial" w:eastAsia="Arial" w:cs="Arial"/>
          <w:b/>
          <w:sz w:val="18"/>
        </w:rPr>
      </w:pPr>
      <w:r>
        <w:rPr>
          <w:rFonts w:eastAsia="Times New Roman" w:cs="Times New Roman" w:ascii="Times New Roman" w:hAnsi="Times New Roman"/>
          <w:b/>
          <w:i/>
          <w:sz w:val="18"/>
        </w:rPr>
        <w:t>Id.</w:t>
      </w:r>
    </w:p>
    <w:p>
      <w:pPr>
        <w:pStyle w:val="Normal"/>
        <w:spacing w:lineRule="exact" w:line="2"/>
        <w:rPr>
          <w:rFonts w:ascii="Arial" w:hAnsi="Arial" w:eastAsia="Arial" w:cs="Arial"/>
          <w:b/>
          <w:sz w:val="18"/>
        </w:rPr>
      </w:pPr>
      <w:r>
        <w:rPr>
          <w:rFonts w:eastAsia="Arial" w:cs="Arial" w:ascii="Arial" w:hAnsi="Arial"/>
          <w:b/>
          <w:sz w:val="18"/>
        </w:rPr>
      </w:r>
    </w:p>
    <w:p>
      <w:pPr>
        <w:pStyle w:val="Normal"/>
        <w:numPr>
          <w:ilvl w:val="0"/>
          <w:numId w:val="29"/>
        </w:numPr>
        <w:tabs>
          <w:tab w:val="clear" w:pos="720"/>
          <w:tab w:val="left" w:pos="960" w:leader="none"/>
        </w:tabs>
        <w:spacing w:lineRule="auto" w:line="228"/>
        <w:ind w:firstLine="300" w:start="80" w:end="40"/>
        <w:jc w:val="both"/>
        <w:rPr>
          <w:rFonts w:ascii="Arial" w:hAnsi="Arial" w:eastAsia="Arial" w:cs="Arial"/>
          <w:sz w:val="16"/>
        </w:rPr>
      </w:pPr>
      <w:r>
        <w:rPr>
          <w:rFonts w:eastAsia="Times New Roman" w:cs="Times New Roman" w:ascii="Times New Roman" w:hAnsi="Times New Roman"/>
          <w:i/>
          <w:sz w:val="16"/>
        </w:rPr>
        <w:t>See id.</w:t>
      </w:r>
      <w:r>
        <w:rPr>
          <w:rFonts w:eastAsia="Times New Roman" w:cs="Times New Roman" w:ascii="Times New Roman" w:hAnsi="Times New Roman"/>
        </w:rPr>
        <w:t xml:space="preserve"> ¶</w:t>
      </w:r>
      <w:r>
        <w:rPr>
          <w:rFonts w:eastAsia="Arial" w:cs="Arial" w:ascii="Arial" w:hAnsi="Arial"/>
          <w:sz w:val="16"/>
        </w:rPr>
        <w:t xml:space="preserve"> </w:t>
      </w:r>
      <w:r>
        <w:rPr>
          <w:rFonts w:eastAsia="Arial" w:cs="Arial" w:ascii="Arial" w:hAnsi="Arial"/>
          <w:b/>
          <w:sz w:val="16"/>
        </w:rPr>
        <w:t>101</w:t>
      </w:r>
      <w:r>
        <w:rPr>
          <w:rFonts w:eastAsia="Times New Roman" w:cs="Times New Roman" w:ascii="Times New Roman" w:hAnsi="Times New Roman"/>
          <w:sz w:val="16"/>
        </w:rPr>
        <w:t xml:space="preserve"> (explaining that the frontier follows the median line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noting that "in a non-navigable river with the characteristics of the Sirba, that line best meets the requirements of legal security inherent in the determination of a boundary").</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29"/>
        </w:numPr>
        <w:tabs>
          <w:tab w:val="clear" w:pos="720"/>
          <w:tab w:val="left" w:pos="940" w:leader="none"/>
        </w:tabs>
        <w:spacing w:lineRule="auto" w:line="235"/>
        <w:ind w:hanging="560" w:start="940" w:end="0"/>
        <w:rPr>
          <w:rFonts w:ascii="Times New Roman" w:hAnsi="Times New Roman" w:eastAsia="Times New Roman" w:cs="Times New Roman"/>
          <w:sz w:val="16"/>
        </w:rPr>
      </w:pPr>
      <w:r>
        <w:rPr>
          <w:rFonts w:eastAsia="Times New Roman" w:cs="Times New Roman" w:ascii="Times New Roman" w:hAnsi="Times New Roman"/>
          <w:i/>
          <w:sz w:val="16"/>
        </w:rPr>
        <w:t>Id.</w:t>
      </w:r>
    </w:p>
    <w:p>
      <w:pPr>
        <w:pStyle w:val="Normal"/>
        <w:spacing w:lineRule="exact" w:line="15"/>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9"/>
        </w:numPr>
        <w:tabs>
          <w:tab w:val="clear" w:pos="720"/>
          <w:tab w:val="left" w:pos="940" w:leader="none"/>
        </w:tabs>
        <w:spacing w:lineRule="atLeast" w:line="0"/>
        <w:ind w:hanging="560" w:start="940" w:end="0"/>
        <w:rPr>
          <w:rFonts w:ascii="Times New Roman" w:hAnsi="Times New Roman" w:eastAsia="Times New Roman" w:cs="Times New Roman"/>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158</w:t>
      </w:r>
      <w:r>
        <w:rPr>
          <w:rFonts w:eastAsia="Times New Roman" w:cs="Times New Roman" w:ascii="Times New Roman" w:hAnsi="Times New Roman"/>
          <w:sz w:val="16"/>
        </w:rPr>
        <w:t xml:space="preserve"> (Daudet,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w:t>
      </w:r>
    </w:p>
    <w:p>
      <w:pPr>
        <w:pStyle w:val="Normal"/>
        <w:spacing w:lineRule="exact" w:line="11"/>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9300" w:h="14328"/>
          <w:pgMar w:left="1440" w:right="1242" w:gutter="0" w:header="0" w:top="1044" w:footer="0" w:bottom="625"/>
          <w:pgNumType w:fmt="decimal"/>
          <w:formProt w:val="false"/>
          <w:textDirection w:val="lrTb"/>
          <w:docGrid w:type="default" w:linePitch="360" w:charSpace="0"/>
        </w:sectPr>
        <w:pStyle w:val="Normal"/>
        <w:numPr>
          <w:ilvl w:val="0"/>
          <w:numId w:val="29"/>
        </w:numPr>
        <w:tabs>
          <w:tab w:val="clear" w:pos="720"/>
          <w:tab w:val="left" w:pos="940" w:leader="none"/>
        </w:tabs>
        <w:spacing w:lineRule="atLeast" w:line="0"/>
        <w:ind w:hanging="560" w:start="94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156,  160-162</w:t>
      </w:r>
      <w:r>
        <w:rPr>
          <w:rFonts w:eastAsia="Times New Roman" w:cs="Times New Roman" w:ascii="Times New Roman" w:hAnsi="Times New Roman"/>
          <w:sz w:val="16"/>
        </w:rPr>
        <w:t xml:space="preserve"> (Daudet,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w:t>
      </w:r>
    </w:p>
    <w:p>
      <w:pPr>
        <w:pStyle w:val="Normal"/>
        <w:tabs>
          <w:tab w:val="clear" w:pos="720"/>
          <w:tab w:val="left" w:pos="1060" w:leader="none"/>
          <w:tab w:val="left" w:pos="2080" w:leader="none"/>
          <w:tab w:val="left" w:pos="6220" w:leader="none"/>
        </w:tabs>
        <w:spacing w:lineRule="atLeast" w:line="0"/>
        <w:ind w:start="20" w:end="0"/>
        <w:rPr/>
      </w:pPr>
      <w:bookmarkStart w:id="22" w:name="page22"/>
      <w:bookmarkEnd w:id="22"/>
      <w:r>
        <w:drawing>
          <wp:anchor behindDoc="1" distT="0" distB="0" distL="114935" distR="114935" simplePos="0" locked="0" layoutInCell="0" allowOverlap="1" relativeHeight="24">
            <wp:simplePos x="0" y="0"/>
            <wp:positionH relativeFrom="page">
              <wp:posOffset>0</wp:posOffset>
            </wp:positionH>
            <wp:positionV relativeFrom="page">
              <wp:posOffset>0</wp:posOffset>
            </wp:positionV>
            <wp:extent cx="5925185" cy="9091930"/>
            <wp:effectExtent l="0" t="0" r="0" b="0"/>
            <wp:wrapNone/>
            <wp:docPr id="23"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1" descr="" title=""/>
                    <pic:cNvPicPr>
                      <a:picLocks noChangeAspect="1" noChangeArrowheads="1"/>
                    </pic:cNvPicPr>
                  </pic:nvPicPr>
                  <pic:blipFill>
                    <a:blip r:embed="rId30"/>
                    <a:srcRect l="-3" t="-2" r="-3" b="-2"/>
                    <a:stretch>
                      <a:fillRect/>
                    </a:stretch>
                  </pic:blipFill>
                  <pic:spPr bwMode="auto">
                    <a:xfrm>
                      <a:off x="0" y="0"/>
                      <a:ext cx="5925185" cy="9091930"/>
                    </a:xfrm>
                    <a:prstGeom prst="rect">
                      <a:avLst/>
                    </a:prstGeom>
                  </pic:spPr>
                </pic:pic>
              </a:graphicData>
            </a:graphic>
          </wp:anchor>
        </w:drawing>
      </w:r>
      <w:r>
        <w:rPr>
          <w:rFonts w:eastAsia="Times New Roman" w:cs="Times New Roman" w:ascii="Times New Roman" w:hAnsi="Times New Roman"/>
          <w:b/>
          <w:i/>
          <w:sz w:val="18"/>
        </w:rPr>
        <w:t>2017/1</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BOUNDARIES OF BOUNDARY </w:t>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7"/>
        </w:rPr>
        <w:t>133</w:t>
      </w:r>
    </w:p>
    <w:p>
      <w:pPr>
        <w:pStyle w:val="Normal"/>
        <w:spacing w:lineRule="exact" w:line="225"/>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spacing w:lineRule="atLeast" w:line="0"/>
        <w:ind w:firstLine="20" w:end="91"/>
        <w:jc w:val="both"/>
        <w:rPr/>
      </w:pPr>
      <w:r>
        <w:rPr>
          <w:rFonts w:eastAsia="Times New Roman" w:cs="Times New Roman" w:ascii="Times New Roman" w:hAnsi="Times New Roman"/>
        </w:rPr>
        <w:t>difficulties that may arise for them because of the frontier."</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124</w:t>
      </w:r>
      <w:r>
        <w:rPr>
          <w:rFonts w:eastAsia="Times New Roman" w:cs="Times New Roman" w:ascii="Times New Roman" w:hAnsi="Times New Roman"/>
        </w:rPr>
        <w:t xml:space="preserve"> This point is reiterated and further developed in the separate opinion issued </w:t>
      </w:r>
      <w:r>
        <w:rPr>
          <w:rFonts w:eastAsia="Times New Roman" w:cs="Times New Roman" w:ascii="Times New Roman" w:hAnsi="Times New Roman"/>
          <w:b/>
        </w:rPr>
        <w:t>by</w:t>
      </w:r>
      <w:r>
        <w:rPr>
          <w:rFonts w:eastAsia="Times New Roman" w:cs="Times New Roman" w:ascii="Times New Roman" w:hAnsi="Times New Roman"/>
        </w:rPr>
        <w:t xml:space="preserve"> Judge Canqado Trindade, who declared that "people and territory</w:t>
      </w:r>
      <w:r>
        <w:rPr>
          <w:rFonts w:eastAsia="Times New Roman" w:cs="Times New Roman" w:ascii="Times New Roman" w:hAnsi="Times New Roman"/>
          <w:b/>
        </w:rPr>
        <w:t xml:space="preserve"> </w:t>
      </w:r>
      <w:r>
        <w:rPr>
          <w:rFonts w:eastAsia="Times New Roman" w:cs="Times New Roman" w:ascii="Times New Roman" w:hAnsi="Times New Roman"/>
        </w:rPr>
        <w:t>go together"</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125</w:t>
      </w:r>
      <w:r>
        <w:rPr>
          <w:rFonts w:eastAsia="Times New Roman" w:cs="Times New Roman" w:ascii="Times New Roman" w:hAnsi="Times New Roman"/>
        </w:rPr>
        <w:t xml:space="preserve"> and that boundary delineation cannot be made </w:t>
      </w:r>
      <w:r>
        <w:rPr>
          <w:rFonts w:eastAsia="Times New Roman" w:cs="Times New Roman" w:ascii="Times New Roman" w:hAnsi="Times New Roman"/>
          <w:i/>
        </w:rPr>
        <w:t>in abstracto,</w:t>
      </w:r>
      <w:r>
        <w:rPr>
          <w:rFonts w:eastAsia="Times New Roman" w:cs="Times New Roman" w:ascii="Times New Roman" w:hAnsi="Times New Roman"/>
        </w:rPr>
        <w:t xml:space="preserve"> overlooking the human element; it must take into</w:t>
      </w:r>
      <w:r>
        <w:rPr>
          <w:rFonts w:eastAsia="Times New Roman" w:cs="Times New Roman" w:ascii="Times New Roman" w:hAnsi="Times New Roman"/>
          <w:i/>
        </w:rPr>
        <w:t xml:space="preserve"> </w:t>
      </w:r>
      <w:r>
        <w:rPr>
          <w:rFonts w:eastAsia="Times New Roman" w:cs="Times New Roman" w:ascii="Times New Roman" w:hAnsi="Times New Roman"/>
        </w:rPr>
        <w:t>consideration the needs of the local populations who live in the frontier zone, including the need for free movement of nomadic and semi-nomadic peoples.1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26</w:t>
      </w:r>
      <w:r>
        <w:rPr>
          <w:rFonts w:eastAsia="Times New Roman" w:cs="Times New Roman" w:ascii="Times New Roman" w:hAnsi="Times New Roman"/>
        </w:rPr>
        <w:t xml:space="preserve"> Judge Cangado Trindade grounds his position in a general theory of contemporary international law, which places human beings, rather than states, at the center. Within this legal order, the determination of frontier lines must look beyond inter-state stability and take into account the wellbeing of the peoples concerned.127 This means that simply tracing the artificial, straight lines that the colonial powers used to divide Africa can no longer be considered an appropriate method for determining borders.1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28</w:t>
      </w:r>
    </w:p>
    <w:p>
      <w:pPr>
        <w:pStyle w:val="Normal"/>
        <w:spacing w:lineRule="exact" w:line="224"/>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20" w:end="91"/>
        <w:jc w:val="both"/>
        <w:rPr/>
      </w:pPr>
      <w:r>
        <w:rPr>
          <w:rFonts w:eastAsia="Times New Roman" w:cs="Times New Roman" w:ascii="Times New Roman" w:hAnsi="Times New Roman"/>
        </w:rPr>
        <w:t>Judge Bennouna expresses a similar dissatisfaction with the traditional method of relying on colonial boundaries that were drawn with no consideration of the needs of local populations.1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29</w:t>
      </w:r>
      <w:r>
        <w:rPr>
          <w:rFonts w:eastAsia="Times New Roman" w:cs="Times New Roman" w:ascii="Times New Roman" w:hAnsi="Times New Roman"/>
        </w:rPr>
        <w:t xml:space="preserve"> While he does not entirely reject the reliance on colonial decrees as a means for promoting stable relations between states, he asserts that such decrees must not be interpreted in a formalistic or mechanical way. As he explains, "the search for peace among States also entails ensuring human security, namely respect for the fundamental human rights of the persons concerned and their protection, including </w:t>
      </w:r>
      <w:r>
        <w:rPr>
          <w:rFonts w:eastAsia="Times New Roman" w:cs="Times New Roman" w:ascii="Times New Roman" w:hAnsi="Times New Roman"/>
          <w:b/>
        </w:rPr>
        <w:t>by</w:t>
      </w:r>
      <w:r>
        <w:rPr>
          <w:rFonts w:eastAsia="Times New Roman" w:cs="Times New Roman" w:ascii="Times New Roman" w:hAnsi="Times New Roman"/>
        </w:rPr>
        <w:t xml:space="preserve"> international</w:t>
      </w:r>
    </w:p>
    <w:p>
      <w:pPr>
        <w:pStyle w:val="Normal"/>
        <w:spacing w:lineRule="auto" w:line="230"/>
        <w:ind w:start="660" w:end="0"/>
        <w:rPr/>
      </w:pPr>
      <w:r>
        <w:rPr>
          <w:rFonts w:eastAsia="Times New Roman" w:cs="Times New Roman" w:ascii="Times New Roman" w:hAnsi="Times New Roman"/>
          <w:sz w:val="18"/>
        </w:rPr>
        <w:t>1</w:t>
      </w:r>
      <w:r>
        <w:rPr>
          <w:rFonts w:eastAsia="Times New Roman" w:cs="Times New Roman" w:ascii="Times New Roman" w:hAnsi="Times New Roman"/>
          <w:sz w:val="15"/>
        </w:rPr>
        <w:t xml:space="preserve"> 30</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hanging="19" w:end="111"/>
        <w:jc w:val="both"/>
        <w:rPr/>
      </w:pPr>
      <w:r>
        <w:rPr>
          <w:rFonts w:eastAsia="Times New Roman" w:cs="Times New Roman" w:ascii="Times New Roman" w:hAnsi="Times New Roman"/>
        </w:rPr>
        <w:t>justice." Judge Daudet also concedes that, in the final account, the court cannot afford to ignore human needs such as access to water resources.</w:t>
      </w:r>
      <w:r>
        <w:rPr>
          <w:rFonts w:eastAsia="Times New Roman" w:cs="Times New Roman" w:ascii="Times New Roman" w:hAnsi="Times New Roman"/>
          <w:sz w:val="30"/>
          <w:vertAlign w:val="superscript"/>
        </w:rPr>
        <w:t>1 3</w:t>
      </w:r>
    </w:p>
    <w:p>
      <w:pPr>
        <w:pStyle w:val="Normal"/>
        <w:spacing w:lineRule="exact" w:line="137"/>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44"/>
        <w:ind w:firstLine="440" w:end="51"/>
        <w:jc w:val="both"/>
        <w:rPr/>
      </w:pPr>
      <w:r>
        <w:rPr>
          <w:rFonts w:eastAsia="Times New Roman" w:cs="Times New Roman" w:ascii="Times New Roman" w:hAnsi="Times New Roman"/>
        </w:rPr>
        <w:t xml:space="preserve">It is interesting to compare the ICJ's approach in the dispute between Burkina Faso and Niger with its approach in the dispute between Burkina Faso and Mali, decided almost three decades earlier. The two boundary disputes were set in a similar historic and political background (the decolonization of French West Africa), and, in both cases, the parties requested that the court resolve the dispute </w:t>
      </w:r>
      <w:r>
        <w:rPr>
          <w:rFonts w:eastAsia="Times New Roman" w:cs="Times New Roman" w:ascii="Times New Roman" w:hAnsi="Times New Roman"/>
          <w:b/>
        </w:rPr>
        <w:t>by</w:t>
      </w:r>
      <w:r>
        <w:rPr>
          <w:rFonts w:eastAsia="Times New Roman" w:cs="Times New Roman" w:ascii="Times New Roman" w:hAnsi="Times New Roman"/>
        </w:rPr>
        <w:t xml:space="preserve"> ascertaining the border inherited from colonization. However, in the </w:t>
      </w:r>
      <w:r>
        <w:rPr>
          <w:rFonts w:eastAsia="Times New Roman" w:cs="Times New Roman" w:ascii="Times New Roman" w:hAnsi="Times New Roman"/>
          <w:i/>
        </w:rPr>
        <w:t>Burkina Faso/Mali</w:t>
      </w:r>
      <w:r>
        <w:rPr>
          <w:rFonts w:eastAsia="Times New Roman" w:cs="Times New Roman" w:ascii="Times New Roman" w:hAnsi="Times New Roman"/>
        </w:rPr>
        <w:t xml:space="preserve"> case, the court interpreted this mandate in strict</w:t>
      </w:r>
      <w:r>
        <w:rPr>
          <w:rFonts w:eastAsia="Times New Roman" w:cs="Times New Roman" w:ascii="Times New Roman" w:hAnsi="Times New Roman"/>
          <w:i/>
        </w:rPr>
        <w:t xml:space="preserve"> </w:t>
      </w:r>
      <w:r>
        <w:rPr>
          <w:rFonts w:eastAsia="Times New Roman" w:cs="Times New Roman" w:ascii="Times New Roman" w:hAnsi="Times New Roman"/>
        </w:rPr>
        <w:t xml:space="preserve">fashion, repeatedly emphasizing that its only task was to indicate the accurate location of the colonial frontiers, which, "however unsatisfactory they may be, possess the authority of the </w:t>
      </w:r>
      <w:r>
        <w:rPr>
          <w:rFonts w:eastAsia="Times New Roman" w:cs="Times New Roman" w:ascii="Times New Roman" w:hAnsi="Times New Roman"/>
          <w:i/>
        </w:rPr>
        <w:t>uti possidetis</w:t>
      </w:r>
      <w:r>
        <w:rPr>
          <w:rFonts w:eastAsia="Times New Roman" w:cs="Times New Roman" w:ascii="Times New Roman" w:hAnsi="Times New Roman"/>
        </w:rPr>
        <w:t xml:space="preserve"> and are thus fully in conformity with contemporary international</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860" w:leader="none"/>
        </w:tabs>
        <w:spacing w:lineRule="atLeast" w:line="0"/>
        <w:ind w:hanging="560" w:start="860" w:end="0"/>
        <w:rPr>
          <w:rFonts w:ascii="Times New Roman" w:hAnsi="Times New Roman" w:eastAsia="Times New Roman" w:cs="Times New Roman"/>
          <w:sz w:val="16"/>
        </w:rPr>
      </w:pPr>
      <w:r>
        <w:rPr>
          <w:rFonts w:eastAsia="Times New Roman" w:cs="Times New Roman" w:ascii="Times New Roman" w:hAnsi="Times New Roman"/>
          <w:b/>
          <w:i/>
          <w:sz w:val="16"/>
        </w:rPr>
        <w:t>Id.</w:t>
      </w:r>
      <w:r>
        <w:rPr>
          <w:rFonts w:eastAsia="Times New Roman" w:cs="Times New Roman" w:ascii="Times New Roman" w:hAnsi="Times New Roman"/>
          <w:b/>
        </w:rPr>
        <w:t xml:space="preserve"> 1</w:t>
      </w:r>
      <w:r>
        <w:rPr>
          <w:rFonts w:eastAsia="Times New Roman" w:cs="Times New Roman" w:ascii="Times New Roman" w:hAnsi="Times New Roman"/>
          <w:sz w:val="16"/>
        </w:rPr>
        <w:t xml:space="preserve"> 112.</w:t>
      </w:r>
    </w:p>
    <w:p>
      <w:pPr>
        <w:pStyle w:val="Normal"/>
        <w:numPr>
          <w:ilvl w:val="0"/>
          <w:numId w:val="30"/>
        </w:numPr>
        <w:tabs>
          <w:tab w:val="clear" w:pos="720"/>
          <w:tab w:val="left" w:pos="860" w:leader="none"/>
        </w:tabs>
        <w:spacing w:lineRule="auto" w:line="187"/>
        <w:ind w:hanging="560" w:start="86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rPr>
        <w:t xml:space="preserve"> </w:t>
      </w:r>
      <w:r>
        <w:rPr>
          <w:rFonts w:eastAsia="Times New Roman" w:cs="Times New Roman" w:ascii="Times New Roman" w:hAnsi="Times New Roman"/>
          <w:b/>
        </w:rPr>
        <w:t>1</w:t>
      </w:r>
      <w:r>
        <w:rPr>
          <w:rFonts w:eastAsia="Times New Roman" w:cs="Times New Roman" w:ascii="Times New Roman" w:hAnsi="Times New Roman"/>
          <w:b/>
          <w:sz w:val="16"/>
        </w:rPr>
        <w:t xml:space="preserve"> 63</w:t>
      </w:r>
      <w:r>
        <w:rPr>
          <w:rFonts w:eastAsia="Times New Roman" w:cs="Times New Roman" w:ascii="Times New Roman" w:hAnsi="Times New Roman"/>
          <w:sz w:val="16"/>
        </w:rPr>
        <w:t xml:space="preserve">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w:t>
      </w:r>
    </w:p>
    <w:p>
      <w:pPr>
        <w:pStyle w:val="Normal"/>
        <w:numPr>
          <w:ilvl w:val="0"/>
          <w:numId w:val="30"/>
        </w:numPr>
        <w:tabs>
          <w:tab w:val="clear" w:pos="720"/>
          <w:tab w:val="left" w:pos="860" w:leader="none"/>
        </w:tabs>
        <w:spacing w:lineRule="atLeast" w:line="0"/>
        <w:ind w:hanging="560" w:start="86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w:t>
      </w:r>
      <w:r>
        <w:rPr>
          <w:rFonts w:eastAsia="Times New Roman" w:cs="Times New Roman" w:ascii="Times New Roman" w:hAnsi="Times New Roman"/>
          <w:b/>
          <w:sz w:val="16"/>
        </w:rPr>
        <w:t>Jf 63-69</w:t>
      </w:r>
      <w:r>
        <w:rPr>
          <w:rFonts w:eastAsia="Times New Roman" w:cs="Times New Roman" w:ascii="Times New Roman" w:hAnsi="Times New Roman"/>
          <w:sz w:val="16"/>
        </w:rPr>
        <w:t xml:space="preserve">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w:t>
      </w:r>
    </w:p>
    <w:p>
      <w:pPr>
        <w:pStyle w:val="Normal"/>
        <w:spacing w:lineRule="exact" w:line="1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0"/>
        </w:numPr>
        <w:tabs>
          <w:tab w:val="clear" w:pos="720"/>
          <w:tab w:val="left" w:pos="860" w:leader="none"/>
        </w:tabs>
        <w:spacing w:lineRule="auto" w:line="184"/>
        <w:ind w:hanging="560" w:start="860" w:end="0"/>
        <w:rPr>
          <w:rFonts w:ascii="Times New Roman" w:hAnsi="Times New Roman" w:eastAsia="Times New Roman" w:cs="Times New Roman"/>
          <w:b/>
          <w:sz w:val="15"/>
        </w:rPr>
      </w:pPr>
      <w:r>
        <w:rPr>
          <w:rFonts w:eastAsia="Times New Roman" w:cs="Times New Roman" w:ascii="Times New Roman" w:hAnsi="Times New Roman"/>
          <w:i/>
          <w:sz w:val="15"/>
        </w:rPr>
        <w:t>Id.</w:t>
      </w:r>
      <w:r>
        <w:rPr>
          <w:rFonts w:eastAsia="Times New Roman" w:cs="Times New Roman" w:ascii="Times New Roman" w:hAnsi="Times New Roman"/>
          <w:sz w:val="22"/>
        </w:rPr>
        <w:t xml:space="preserve"> 11</w:t>
      </w:r>
      <w:r>
        <w:rPr>
          <w:rFonts w:eastAsia="Times New Roman" w:cs="Times New Roman" w:ascii="Times New Roman" w:hAnsi="Times New Roman"/>
          <w:sz w:val="15"/>
        </w:rPr>
        <w:t xml:space="preserve"> </w:t>
      </w:r>
      <w:r>
        <w:rPr>
          <w:rFonts w:eastAsia="Times New Roman" w:cs="Times New Roman" w:ascii="Times New Roman" w:hAnsi="Times New Roman"/>
          <w:b/>
          <w:sz w:val="15"/>
        </w:rPr>
        <w:t>87-98</w:t>
      </w:r>
      <w:r>
        <w:rPr>
          <w:rFonts w:eastAsia="Times New Roman" w:cs="Times New Roman" w:ascii="Times New Roman" w:hAnsi="Times New Roman"/>
          <w:sz w:val="15"/>
        </w:rPr>
        <w:t xml:space="preserve"> (Trindade, </w:t>
      </w:r>
      <w:r>
        <w:rPr>
          <w:rFonts w:eastAsia="Times New Roman" w:cs="Times New Roman" w:ascii="Times New Roman" w:hAnsi="Times New Roman"/>
          <w:b/>
          <w:sz w:val="15"/>
        </w:rPr>
        <w:t>J.,</w:t>
      </w:r>
      <w:r>
        <w:rPr>
          <w:rFonts w:eastAsia="Times New Roman" w:cs="Times New Roman" w:ascii="Times New Roman" w:hAnsi="Times New Roman"/>
          <w:sz w:val="15"/>
        </w:rPr>
        <w:t xml:space="preserve"> concurring).</w:t>
      </w:r>
    </w:p>
    <w:p>
      <w:pPr>
        <w:pStyle w:val="Normal"/>
        <w:numPr>
          <w:ilvl w:val="0"/>
          <w:numId w:val="30"/>
        </w:numPr>
        <w:tabs>
          <w:tab w:val="clear" w:pos="720"/>
          <w:tab w:val="left" w:pos="860" w:leader="none"/>
        </w:tabs>
        <w:spacing w:lineRule="atLeast" w:line="0"/>
        <w:ind w:hanging="560" w:start="86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 102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0"/>
        </w:numPr>
        <w:tabs>
          <w:tab w:val="clear" w:pos="720"/>
          <w:tab w:val="left" w:pos="860" w:leader="none"/>
        </w:tabs>
        <w:spacing w:lineRule="atLeast" w:line="0"/>
        <w:ind w:hanging="560" w:start="86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94 (Bennouna,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w:t>
      </w:r>
    </w:p>
    <w:p>
      <w:pPr>
        <w:pStyle w:val="Normal"/>
        <w:spacing w:lineRule="exact" w:line="7"/>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0"/>
        </w:numPr>
        <w:tabs>
          <w:tab w:val="clear" w:pos="720"/>
          <w:tab w:val="left" w:pos="860" w:leader="none"/>
        </w:tabs>
        <w:spacing w:lineRule="atLeast" w:line="0"/>
        <w:ind w:hanging="560" w:start="86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95</w:t>
      </w:r>
      <w:r>
        <w:rPr>
          <w:rFonts w:eastAsia="Times New Roman" w:cs="Times New Roman" w:ascii="Times New Roman" w:hAnsi="Times New Roman"/>
          <w:sz w:val="16"/>
        </w:rPr>
        <w:t xml:space="preserve"> (Bennouna,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w:t>
      </w:r>
    </w:p>
    <w:p>
      <w:pPr>
        <w:sectPr>
          <w:type w:val="nextPage"/>
          <w:pgSz w:w="9360" w:h="14318"/>
          <w:pgMar w:left="1320" w:right="1440" w:gutter="0" w:header="0" w:top="1031" w:footer="0" w:bottom="884"/>
          <w:pgNumType w:fmt="decimal"/>
          <w:formProt w:val="false"/>
          <w:textDirection w:val="lrTb"/>
          <w:docGrid w:type="default" w:linePitch="360" w:charSpace="0"/>
        </w:sectPr>
      </w:pPr>
    </w:p>
    <w:p>
      <w:pPr>
        <w:pStyle w:val="Normal"/>
        <w:spacing w:lineRule="exact" w:line="1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1"/>
        </w:numPr>
        <w:tabs>
          <w:tab w:val="clear" w:pos="720"/>
          <w:tab w:val="left" w:pos="860" w:leader="none"/>
        </w:tabs>
        <w:spacing w:lineRule="atLeast" w:line="0"/>
        <w:ind w:hanging="560" w:start="860" w:end="0"/>
        <w:rPr>
          <w:rFonts w:ascii="Times New Roman" w:hAnsi="Times New Roman" w:eastAsia="Times New Roman" w:cs="Times New Roman"/>
          <w:b/>
          <w:sz w:val="14"/>
        </w:rPr>
      </w:pPr>
      <w:r>
        <w:rPr>
          <w:rFonts w:eastAsia="Times New Roman" w:cs="Times New Roman" w:ascii="Times New Roman" w:hAnsi="Times New Roman"/>
          <w:sz w:val="14"/>
        </w:rPr>
        <w:t xml:space="preserve">Id.  at 164 (Daudet, </w:t>
      </w:r>
      <w:r>
        <w:rPr>
          <w:rFonts w:eastAsia="Times New Roman" w:cs="Times New Roman" w:ascii="Times New Roman" w:hAnsi="Times New Roman"/>
          <w:b/>
          <w:sz w:val="14"/>
        </w:rPr>
        <w:t>J.,</w:t>
      </w:r>
      <w:r>
        <w:rPr>
          <w:rFonts w:eastAsia="Times New Roman" w:cs="Times New Roman" w:ascii="Times New Roman" w:hAnsi="Times New Roman"/>
          <w:sz w:val="14"/>
        </w:rPr>
        <w:t xml:space="preserve">  concurring).</w:t>
      </w:r>
    </w:p>
    <w:p>
      <w:pPr>
        <w:sectPr>
          <w:type w:val="continuous"/>
          <w:pgSz w:w="9360" w:h="14318"/>
          <w:pgMar w:left="1320" w:right="1440" w:gutter="0" w:header="0" w:top="1031" w:footer="0" w:bottom="884"/>
          <w:formProt w:val="false"/>
          <w:textDirection w:val="lrTb"/>
          <w:docGrid w:type="default" w:linePitch="360" w:charSpace="0"/>
        </w:sectPr>
      </w:pPr>
    </w:p>
    <w:p>
      <w:pPr>
        <w:pStyle w:val="Normal"/>
        <w:numPr>
          <w:ilvl w:val="0"/>
          <w:numId w:val="32"/>
        </w:numPr>
        <w:tabs>
          <w:tab w:val="clear" w:pos="720"/>
          <w:tab w:val="left" w:pos="1160" w:leader="none"/>
        </w:tabs>
        <w:spacing w:lineRule="atLeast" w:line="0"/>
        <w:ind w:hanging="1020" w:start="1160" w:end="0"/>
        <w:rPr>
          <w:rFonts w:ascii="Times New Roman" w:hAnsi="Times New Roman" w:eastAsia="Times New Roman" w:cs="Times New Roman"/>
          <w:i/>
          <w:i/>
          <w:sz w:val="18"/>
        </w:rPr>
      </w:pPr>
      <w:bookmarkStart w:id="23" w:name="page23"/>
      <w:bookmarkEnd w:id="23"/>
      <w:r>
        <w:drawing>
          <wp:anchor behindDoc="1" distT="0" distB="0" distL="114935" distR="114935" simplePos="0" locked="0" layoutInCell="0" allowOverlap="1" relativeHeight="25">
            <wp:simplePos x="0" y="0"/>
            <wp:positionH relativeFrom="page">
              <wp:posOffset>0</wp:posOffset>
            </wp:positionH>
            <wp:positionV relativeFrom="page">
              <wp:posOffset>0</wp:posOffset>
            </wp:positionV>
            <wp:extent cx="5906770" cy="9095105"/>
            <wp:effectExtent l="0" t="0" r="0" b="0"/>
            <wp:wrapNone/>
            <wp:docPr id="24"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2" descr="" title=""/>
                    <pic:cNvPicPr>
                      <a:picLocks noChangeAspect="1" noChangeArrowheads="1"/>
                    </pic:cNvPicPr>
                  </pic:nvPicPr>
                  <pic:blipFill>
                    <a:blip r:embed="rId31"/>
                    <a:srcRect l="-3" t="-2" r="-3" b="-2"/>
                    <a:stretch>
                      <a:fillRect/>
                    </a:stretch>
                  </pic:blipFill>
                  <pic:spPr bwMode="auto">
                    <a:xfrm>
                      <a:off x="0" y="0"/>
                      <a:ext cx="5906770" cy="9095105"/>
                    </a:xfrm>
                    <a:prstGeom prst="rect">
                      <a:avLst/>
                    </a:prstGeom>
                  </pic:spPr>
                </pic:pic>
              </a:graphicData>
            </a:graphic>
          </wp:anchor>
        </w:drawing>
      </w:r>
      <w:r>
        <w:rPr>
          <w:rFonts w:eastAsia="Times New Roman" w:cs="Times New Roman" w:ascii="Times New Roman" w:hAnsi="Times New Roman"/>
          <w:i/>
          <w:sz w:val="14"/>
        </w:rPr>
        <w:t>VANDERBILTJOURNAL  OF TRANSNATIONAL   LAW</w:t>
      </w:r>
    </w:p>
    <w:p>
      <w:pPr>
        <w:pStyle w:val="Normal"/>
        <w:spacing w:lineRule="exact" w:line="10"/>
        <w:rPr>
          <w:rFonts w:ascii="Times New Roman" w:hAnsi="Times New Roman" w:eastAsia="Times New Roman" w:cs="Times New Roman"/>
          <w:i/>
          <w:i/>
          <w:sz w:val="18"/>
        </w:rPr>
      </w:pPr>
      <w:r>
        <w:br w:type="column"/>
      </w:r>
      <w:r>
        <w:rPr>
          <w:rFonts w:eastAsia="Times New Roman" w:cs="Times New Roman" w:ascii="Times New Roman" w:hAnsi="Times New Roman"/>
          <w:i/>
          <w:sz w:val="18"/>
        </w:rPr>
      </w:r>
    </w:p>
    <w:p>
      <w:pPr>
        <w:pStyle w:val="Normal"/>
        <w:spacing w:lineRule="atLeast" w:line="0"/>
        <w:rPr/>
      </w:pPr>
      <w:r>
        <w:rPr>
          <w:rFonts w:eastAsia="Times New Roman" w:cs="Times New Roman" w:ascii="Times New Roman" w:hAnsi="Times New Roman"/>
          <w:i/>
          <w:sz w:val="16"/>
        </w:rPr>
        <w:t xml:space="preserve">[VOL. </w:t>
      </w:r>
      <w:r>
        <w:rPr>
          <w:rFonts w:eastAsia="Times New Roman" w:cs="Times New Roman" w:ascii="Times New Roman" w:hAnsi="Times New Roman"/>
          <w:b/>
          <w:i/>
          <w:sz w:val="16"/>
        </w:rPr>
        <w:t>50:.113</w:t>
      </w:r>
    </w:p>
    <w:p>
      <w:pPr>
        <w:sectPr>
          <w:type w:val="nextPage"/>
          <w:pgSz w:w="9300" w:h="14323"/>
          <w:pgMar w:left="1440" w:right="1202" w:gutter="0" w:header="0" w:top="1030" w:footer="0" w:bottom="621"/>
          <w:pgNumType w:fmt="decimal"/>
          <w:cols w:num="2" w:equalWidth="false" w:sep="false">
            <w:col w:w="5020" w:space="640"/>
            <w:col w:w="1000"/>
          </w:cols>
          <w:formProt w:val="false"/>
          <w:textDirection w:val="lrTb"/>
          <w:docGrid w:type="default" w:linePitch="360" w:charSpace="0"/>
        </w:sectPr>
      </w:pPr>
    </w:p>
    <w:p>
      <w:pPr>
        <w:pStyle w:val="Normal"/>
        <w:spacing w:lineRule="exact" w:line="252"/>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uto" w:line="235"/>
        <w:ind w:start="120" w:end="40"/>
        <w:jc w:val="both"/>
        <w:rPr/>
      </w:pPr>
      <w:r>
        <w:rPr>
          <w:rFonts w:eastAsia="Times New Roman" w:cs="Times New Roman" w:ascii="Times New Roman" w:hAnsi="Times New Roman"/>
          <w:sz w:val="18"/>
        </w:rPr>
        <w:t>law."</w:t>
      </w:r>
      <w:r>
        <w:rPr>
          <w:rFonts w:eastAsia="Times New Roman" w:cs="Times New Roman" w:ascii="Times New Roman" w:hAnsi="Times New Roman"/>
          <w:sz w:val="24"/>
          <w:vertAlign w:val="superscript"/>
        </w:rPr>
        <w:t>1 3 2</w:t>
      </w:r>
      <w:r>
        <w:rPr>
          <w:rFonts w:eastAsia="Times New Roman" w:cs="Times New Roman" w:ascii="Times New Roman" w:hAnsi="Times New Roman"/>
          <w:sz w:val="18"/>
        </w:rPr>
        <w:t xml:space="preserve">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contrast, in the </w:t>
      </w:r>
      <w:r>
        <w:rPr>
          <w:rFonts w:eastAsia="Times New Roman" w:cs="Times New Roman" w:ascii="Times New Roman" w:hAnsi="Times New Roman"/>
          <w:i/>
          <w:sz w:val="18"/>
        </w:rPr>
        <w:t>Burkina Faso/Niger</w:t>
      </w:r>
      <w:r>
        <w:rPr>
          <w:rFonts w:eastAsia="Times New Roman" w:cs="Times New Roman" w:ascii="Times New Roman" w:hAnsi="Times New Roman"/>
          <w:sz w:val="18"/>
        </w:rPr>
        <w:t xml:space="preserve"> case, the</w:t>
      </w:r>
      <w:r>
        <w:rPr>
          <w:rFonts w:eastAsia="Times New Roman" w:cs="Times New Roman" w:ascii="Times New Roman" w:hAnsi="Times New Roman"/>
        </w:rPr>
        <w:t xml:space="preserve"> ICJ's judges accorded historical boundaries much less sanctity: while they stopped short of expressly modifying these borders, they were very clear about the need to accommodate the human factor.</w: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680" w:leader="none"/>
        </w:tabs>
        <w:spacing w:lineRule="atLeast" w:line="0"/>
        <w:ind w:hanging="260" w:start="680" w:end="0"/>
        <w:rPr>
          <w:rFonts w:ascii="Times New Roman" w:hAnsi="Times New Roman" w:eastAsia="Times New Roman" w:cs="Times New Roman"/>
          <w:b/>
          <w:i/>
          <w:i/>
        </w:rPr>
      </w:pPr>
      <w:r>
        <w:rPr>
          <w:rFonts w:eastAsia="Times New Roman" w:cs="Times New Roman" w:ascii="Times New Roman" w:hAnsi="Times New Roman"/>
          <w:i/>
        </w:rPr>
        <w:t>The Temple of Preah Vihear (Request for Interpretation)Case</w:t>
      </w:r>
    </w:p>
    <w:p>
      <w:pPr>
        <w:pStyle w:val="Normal"/>
        <w:spacing w:lineRule="exact" w:line="247"/>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tLeast" w:line="0"/>
        <w:ind w:firstLine="440" w:start="120" w:end="0"/>
        <w:jc w:val="both"/>
        <w:rPr/>
      </w:pPr>
      <w:r>
        <w:rPr>
          <w:rFonts w:eastAsia="Times New Roman" w:cs="Times New Roman" w:ascii="Times New Roman" w:hAnsi="Times New Roman"/>
        </w:rPr>
        <w:t xml:space="preserve">The </w:t>
      </w:r>
      <w:r>
        <w:rPr>
          <w:rFonts w:eastAsia="Times New Roman" w:cs="Times New Roman" w:ascii="Times New Roman" w:hAnsi="Times New Roman"/>
          <w:b/>
        </w:rPr>
        <w:t>1962</w:t>
      </w:r>
      <w:r>
        <w:rPr>
          <w:rFonts w:eastAsia="Times New Roman" w:cs="Times New Roman" w:ascii="Times New Roman" w:hAnsi="Times New Roman"/>
        </w:rPr>
        <w:t xml:space="preserve"> judgment of the </w:t>
      </w:r>
      <w:r>
        <w:rPr>
          <w:rFonts w:eastAsia="Times New Roman" w:cs="Times New Roman" w:ascii="Times New Roman" w:hAnsi="Times New Roman"/>
          <w:b/>
        </w:rPr>
        <w:t>ICJ</w:t>
      </w:r>
      <w:r>
        <w:rPr>
          <w:rFonts w:eastAsia="Times New Roman" w:cs="Times New Roman" w:ascii="Times New Roman" w:hAnsi="Times New Roman"/>
        </w:rPr>
        <w:t xml:space="preserve"> in </w:t>
      </w:r>
      <w:r>
        <w:rPr>
          <w:rFonts w:eastAsia="Times New Roman" w:cs="Times New Roman" w:ascii="Times New Roman" w:hAnsi="Times New Roman"/>
          <w:i/>
        </w:rPr>
        <w:t>Temple of Preah Vihear-which</w:t>
      </w:r>
      <w:r>
        <w:rPr>
          <w:rFonts w:eastAsia="Times New Roman" w:cs="Times New Roman" w:ascii="Times New Roman" w:hAnsi="Times New Roman"/>
        </w:rPr>
        <w:t xml:space="preserve"> concerned a dispute between Cambodia and Thailand over the location of their common border in the area of the Preah Vihear Temple-was discussed earlier as an example of the conservative approach of the </w:t>
      </w:r>
      <w:r>
        <w:rPr>
          <w:rFonts w:eastAsia="Times New Roman" w:cs="Times New Roman" w:ascii="Times New Roman" w:hAnsi="Times New Roman"/>
          <w:b/>
        </w:rPr>
        <w:t>ICJ</w:t>
      </w:r>
      <w:r>
        <w:rPr>
          <w:rFonts w:eastAsia="Times New Roman" w:cs="Times New Roman" w:ascii="Times New Roman" w:hAnsi="Times New Roman"/>
        </w:rPr>
        <w:t xml:space="preserve"> to boundary questions.</w:t>
      </w:r>
      <w:r>
        <w:rPr>
          <w:rFonts w:eastAsia="Times New Roman" w:cs="Times New Roman" w:ascii="Times New Roman" w:hAnsi="Times New Roman"/>
          <w:sz w:val="30"/>
          <w:vertAlign w:val="superscript"/>
        </w:rPr>
        <w:t>13 3</w:t>
      </w:r>
      <w:r>
        <w:rPr>
          <w:rFonts w:eastAsia="Times New Roman" w:cs="Times New Roman" w:ascii="Times New Roman" w:hAnsi="Times New Roman"/>
        </w:rPr>
        <w:t xml:space="preserve"> As noted above, the court in this case was determined to confirm the finality of a boundary delimitation map created </w:t>
      </w:r>
      <w:r>
        <w:rPr>
          <w:rFonts w:eastAsia="Times New Roman" w:cs="Times New Roman" w:ascii="Times New Roman" w:hAnsi="Times New Roman"/>
          <w:b/>
        </w:rPr>
        <w:t>by</w:t>
      </w:r>
      <w:r>
        <w:rPr>
          <w:rFonts w:eastAsia="Times New Roman" w:cs="Times New Roman" w:ascii="Times New Roman" w:hAnsi="Times New Roman"/>
        </w:rPr>
        <w:t xml:space="preserve"> the parties' predecessors in 1904, and dismissed any challenges to its validity.</w:t>
      </w:r>
      <w:r>
        <w:rPr>
          <w:rFonts w:eastAsia="Times New Roman" w:cs="Times New Roman" w:ascii="Times New Roman" w:hAnsi="Times New Roman"/>
          <w:sz w:val="14"/>
        </w:rPr>
        <w:t xml:space="preserve"> </w:t>
      </w:r>
      <w:r>
        <w:rPr>
          <w:rFonts w:eastAsia="Times New Roman" w:cs="Times New Roman" w:ascii="Times New Roman" w:hAnsi="Times New Roman"/>
          <w:b/>
          <w:sz w:val="14"/>
        </w:rPr>
        <w:t>134</w:t>
      </w:r>
      <w:r>
        <w:rPr>
          <w:rFonts w:eastAsia="Times New Roman" w:cs="Times New Roman" w:ascii="Times New Roman" w:hAnsi="Times New Roman"/>
        </w:rPr>
        <w:t xml:space="preserve"> It also refused to consider arguments of a historical or religious character that were made </w:t>
      </w:r>
      <w:r>
        <w:rPr>
          <w:rFonts w:eastAsia="Times New Roman" w:cs="Times New Roman" w:ascii="Times New Roman" w:hAnsi="Times New Roman"/>
          <w:b/>
        </w:rPr>
        <w:t>by</w:t>
      </w:r>
      <w:r>
        <w:rPr>
          <w:rFonts w:eastAsia="Times New Roman" w:cs="Times New Roman" w:ascii="Times New Roman" w:hAnsi="Times New Roman"/>
        </w:rPr>
        <w:t xml:space="preserve"> the parties.</w:t>
      </w:r>
      <w:r>
        <w:rPr>
          <w:rFonts w:eastAsia="Times New Roman" w:cs="Times New Roman" w:ascii="Times New Roman" w:hAnsi="Times New Roman"/>
          <w:sz w:val="30"/>
          <w:vertAlign w:val="superscript"/>
        </w:rPr>
        <w:t>13 5</w:t>
      </w:r>
      <w:r>
        <w:rPr>
          <w:rFonts w:eastAsia="Times New Roman" w:cs="Times New Roman" w:ascii="Times New Roman" w:hAnsi="Times New Roman"/>
        </w:rPr>
        <w:t xml:space="preserve"> In the operative part of the judgment, the court stated that the temple was located on the Cambodian side of the border and that Thailand was under an obligation to "withdraw any military or police forces, or other guards or keepers, stationed </w:t>
      </w:r>
      <w:r>
        <w:rPr>
          <w:rFonts w:eastAsia="Times New Roman" w:cs="Times New Roman" w:ascii="Times New Roman" w:hAnsi="Times New Roman"/>
          <w:b/>
        </w:rPr>
        <w:t>by</w:t>
      </w:r>
      <w:r>
        <w:rPr>
          <w:rFonts w:eastAsia="Times New Roman" w:cs="Times New Roman" w:ascii="Times New Roman" w:hAnsi="Times New Roman"/>
        </w:rPr>
        <w:t xml:space="preserve"> her at the Temple, or in its vicinity on Cambodian territory."</w:t>
      </w:r>
      <w:r>
        <w:rPr>
          <w:rFonts w:eastAsia="Times New Roman" w:cs="Times New Roman" w:ascii="Times New Roman" w:hAnsi="Times New Roman"/>
          <w:sz w:val="30"/>
          <w:vertAlign w:val="superscript"/>
        </w:rPr>
        <w:t>13 6</w:t>
      </w:r>
    </w:p>
    <w:p>
      <w:pPr>
        <w:pStyle w:val="Normal"/>
        <w:spacing w:lineRule="exact" w:line="300"/>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44"/>
        <w:ind w:firstLine="440" w:start="100" w:end="60"/>
        <w:jc w:val="both"/>
        <w:rPr/>
      </w:pPr>
      <w:r>
        <w:rPr>
          <w:rFonts w:eastAsia="Times New Roman" w:cs="Times New Roman" w:ascii="Times New Roman" w:hAnsi="Times New Roman"/>
        </w:rPr>
        <w:t xml:space="preserve">It soon turned out, however, that the parties held different views as to the meaning of this operative part, in particular with respect to the extent of the area that was included in the "vicinity" of the temple. This controversy intensified in </w:t>
      </w:r>
      <w:r>
        <w:rPr>
          <w:rFonts w:eastAsia="Times New Roman" w:cs="Times New Roman" w:ascii="Times New Roman" w:hAnsi="Times New Roman"/>
          <w:b/>
        </w:rPr>
        <w:t>2008,</w:t>
      </w:r>
      <w:r>
        <w:rPr>
          <w:rFonts w:eastAsia="Times New Roman" w:cs="Times New Roman" w:ascii="Times New Roman" w:hAnsi="Times New Roman"/>
        </w:rPr>
        <w:t xml:space="preserve"> following the naming of the Preah Vihear Temple on the </w:t>
      </w:r>
      <w:r>
        <w:rPr>
          <w:rFonts w:eastAsia="Times New Roman" w:cs="Times New Roman" w:ascii="Times New Roman" w:hAnsi="Times New Roman"/>
          <w:b/>
        </w:rPr>
        <w:t>UNESCO</w:t>
      </w:r>
      <w:r>
        <w:rPr>
          <w:rFonts w:eastAsia="Times New Roman" w:cs="Times New Roman" w:ascii="Times New Roman" w:hAnsi="Times New Roman"/>
        </w:rPr>
        <w:t xml:space="preserve"> World Heritage List. In 2011, Cambodia submitted to the court a request for interpretation of its </w:t>
      </w:r>
      <w:r>
        <w:rPr>
          <w:rFonts w:eastAsia="Times New Roman" w:cs="Times New Roman" w:ascii="Times New Roman" w:hAnsi="Times New Roman"/>
          <w:b/>
        </w:rPr>
        <w:t>1962</w:t>
      </w:r>
      <w:r>
        <w:rPr>
          <w:rFonts w:eastAsia="Times New Roman" w:cs="Times New Roman" w:ascii="Times New Roman" w:hAnsi="Times New Roman"/>
        </w:rPr>
        <w:t xml:space="preserve"> judgment. The court delivered its judgment in </w:t>
      </w:r>
      <w:r>
        <w:rPr>
          <w:rFonts w:eastAsia="Times New Roman" w:cs="Times New Roman" w:ascii="Times New Roman" w:hAnsi="Times New Roman"/>
          <w:b/>
        </w:rPr>
        <w:t>2013.</w:t>
      </w:r>
      <w:r>
        <w:rPr>
          <w:rFonts w:eastAsia="Times New Roman" w:cs="Times New Roman" w:ascii="Times New Roman" w:hAnsi="Times New Roman"/>
        </w:rPr>
        <w:t xml:space="preserve"> Steering a</w:t>
      </w:r>
      <w:r>
        <w:rPr>
          <w:rFonts w:eastAsia="Times New Roman" w:cs="Times New Roman" w:ascii="Times New Roman" w:hAnsi="Times New Roman"/>
          <w:b/>
        </w:rPr>
        <w:t xml:space="preserve"> </w:t>
      </w:r>
      <w:r>
        <w:rPr>
          <w:rFonts w:eastAsia="Times New Roman" w:cs="Times New Roman" w:ascii="Times New Roman" w:hAnsi="Times New Roman"/>
        </w:rPr>
        <w:t>course midway between Cambodia's expansive interpretation of the term "vicinity" and Thailand's narrower one, the court decided that this term referred to the entire promontory on which the temple was standing as well as to an adjacent valley, but not to the hill beyond</w:t>
      </w:r>
    </w:p>
    <w:p>
      <w:pPr>
        <w:pStyle w:val="Normal"/>
        <w:spacing w:lineRule="exact" w:line="1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rFonts w:eastAsia="Times New Roman" w:cs="Times New Roman" w:ascii="Times New Roman" w:hAnsi="Times New Roman"/>
          <w:sz w:val="18"/>
        </w:rPr>
        <w:t>it.'</w:t>
      </w:r>
      <w:r>
        <w:rPr>
          <w:rFonts w:eastAsia="Times New Roman" w:cs="Times New Roman" w:ascii="Times New Roman" w:hAnsi="Times New Roman"/>
          <w:sz w:val="27"/>
          <w:vertAlign w:val="superscript"/>
        </w:rPr>
        <w:t>3 7</w:t>
      </w:r>
    </w:p>
    <w:p>
      <w:pPr>
        <w:pStyle w:val="Normal"/>
        <w:spacing w:lineRule="atLeast" w:line="0"/>
        <w:ind w:firstLine="440" w:start="100" w:end="60"/>
        <w:jc w:val="both"/>
        <w:rPr/>
      </w:pPr>
      <w:r>
        <w:rPr>
          <w:rFonts w:eastAsia="Times New Roman" w:cs="Times New Roman" w:ascii="Times New Roman" w:hAnsi="Times New Roman"/>
        </w:rPr>
        <w:t xml:space="preserve">The court added that the parties were under an obligation to implement its judgment in good faith and to settle any further dispute </w:t>
      </w:r>
      <w:r>
        <w:rPr>
          <w:rFonts w:eastAsia="Times New Roman" w:cs="Times New Roman" w:ascii="Times New Roman" w:hAnsi="Times New Roman"/>
          <w:b/>
        </w:rPr>
        <w:t>by</w:t>
      </w:r>
      <w:r>
        <w:rPr>
          <w:rFonts w:eastAsia="Times New Roman" w:cs="Times New Roman" w:ascii="Times New Roman" w:hAnsi="Times New Roman"/>
        </w:rPr>
        <w:t xml:space="preserve"> peaceful means.</w:t>
      </w:r>
      <w:r>
        <w:rPr>
          <w:rFonts w:eastAsia="Times New Roman" w:cs="Times New Roman" w:ascii="Times New Roman" w:hAnsi="Times New Roman"/>
          <w:sz w:val="30"/>
          <w:vertAlign w:val="superscript"/>
        </w:rPr>
        <w:t>1 38</w:t>
      </w:r>
      <w:r>
        <w:rPr>
          <w:rFonts w:eastAsia="Times New Roman" w:cs="Times New Roman" w:ascii="Times New Roman" w:hAnsi="Times New Roman"/>
        </w:rPr>
        <w:t xml:space="preserve"> It then noted that this obligation was of</w:t>
      </w:r>
      <w:r>
        <w:rPr>
          <w:rFonts w:eastAsia="Times New Roman" w:cs="Times New Roman" w:ascii="Times New Roman" w:hAnsi="Times New Roman"/>
          <w:b/>
        </w:rPr>
        <w:t xml:space="preserve"> </w:t>
      </w:r>
      <w:r>
        <w:rPr>
          <w:rFonts w:eastAsia="Times New Roman" w:cs="Times New Roman" w:ascii="Times New Roman" w:hAnsi="Times New Roman"/>
        </w:rPr>
        <w:t>particular importance in view of the temple's "religious and cultural significance for the peoples of the region" and its unique status as a World Heritage Site. The court emphasized the parties' duties under the World Heritage Convention "to cooperate between themselves and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4"/>
        </w:numPr>
        <w:tabs>
          <w:tab w:val="clear" w:pos="720"/>
          <w:tab w:val="left" w:pos="960" w:leader="none"/>
        </w:tabs>
        <w:spacing w:lineRule="atLeast" w:line="0"/>
        <w:ind w:hanging="560" w:start="960" w:end="0"/>
        <w:rPr>
          <w:rFonts w:ascii="Times New Roman" w:hAnsi="Times New Roman" w:eastAsia="Times New Roman" w:cs="Times New Roman"/>
          <w:b/>
          <w:sz w:val="16"/>
        </w:rPr>
      </w:pPr>
      <w:r>
        <w:rPr>
          <w:rFonts w:eastAsia="Times New Roman" w:cs="Times New Roman" w:ascii="Times New Roman" w:hAnsi="Times New Roman"/>
          <w:sz w:val="16"/>
        </w:rPr>
        <w:t xml:space="preserve">Frontier Dispute (Burk. Faso/Mali), Judgment,  </w:t>
      </w:r>
      <w:r>
        <w:rPr>
          <w:rFonts w:eastAsia="Times New Roman" w:cs="Times New Roman" w:ascii="Times New Roman" w:hAnsi="Times New Roman"/>
          <w:b/>
          <w:sz w:val="16"/>
        </w:rPr>
        <w:t>1986</w:t>
      </w:r>
      <w:r>
        <w:rPr>
          <w:rFonts w:eastAsia="Times New Roman" w:cs="Times New Roman" w:ascii="Times New Roman" w:hAnsi="Times New Roman"/>
          <w:b/>
          <w:sz w:val="18"/>
        </w:rPr>
        <w:t xml:space="preserve"> I.C.J.</w:t>
      </w:r>
      <w:r>
        <w:rPr>
          <w:rFonts w:eastAsia="Times New Roman" w:cs="Times New Roman" w:ascii="Times New Roman" w:hAnsi="Times New Roman"/>
          <w:sz w:val="16"/>
        </w:rPr>
        <w:t xml:space="preserve"> 554, T 149 (Dec. 22).</w:t>
      </w:r>
    </w:p>
    <w:p>
      <w:pPr>
        <w:pStyle w:val="Normal"/>
        <w:numPr>
          <w:ilvl w:val="1"/>
          <w:numId w:val="34"/>
        </w:numPr>
        <w:tabs>
          <w:tab w:val="clear" w:pos="720"/>
          <w:tab w:val="left" w:pos="960" w:leader="none"/>
        </w:tabs>
        <w:spacing w:lineRule="atLeast" w:line="0"/>
        <w:ind w:hanging="560" w:start="960" w:end="0"/>
        <w:rPr>
          <w:rFonts w:ascii="Times New Roman" w:hAnsi="Times New Roman" w:eastAsia="Times New Roman" w:cs="Times New Roman"/>
          <w:b/>
          <w:sz w:val="16"/>
        </w:rPr>
      </w:pPr>
      <w:r>
        <w:rPr>
          <w:rFonts w:eastAsia="Times New Roman" w:cs="Times New Roman" w:ascii="Times New Roman" w:hAnsi="Times New Roman"/>
          <w:i/>
          <w:sz w:val="16"/>
        </w:rPr>
        <w:t>See supra</w:t>
      </w:r>
      <w:r>
        <w:rPr>
          <w:rFonts w:eastAsia="Times New Roman" w:cs="Times New Roman" w:ascii="Times New Roman" w:hAnsi="Times New Roman"/>
          <w:sz w:val="16"/>
        </w:rPr>
        <w:t xml:space="preserve"> notes 36-41.</w:t>
      </w:r>
    </w:p>
    <w:p>
      <w:pPr>
        <w:pStyle w:val="Normal"/>
        <w:spacing w:lineRule="exact" w:line="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5"/>
        </w:numPr>
        <w:tabs>
          <w:tab w:val="clear" w:pos="720"/>
          <w:tab w:val="left" w:pos="960" w:leader="none"/>
        </w:tabs>
        <w:spacing w:lineRule="atLeast" w:line="0"/>
        <w:ind w:hanging="580" w:start="960" w:end="0"/>
        <w:rPr>
          <w:rFonts w:ascii="Times New Roman" w:hAnsi="Times New Roman" w:eastAsia="Times New Roman" w:cs="Times New Roman"/>
          <w:sz w:val="16"/>
        </w:rPr>
      </w:pPr>
      <w:r>
        <w:rPr>
          <w:rFonts w:eastAsia="Times New Roman" w:cs="Times New Roman" w:ascii="Times New Roman" w:hAnsi="Times New Roman"/>
          <w:i/>
          <w:sz w:val="16"/>
        </w:rPr>
        <w:t>Id.</w:t>
      </w:r>
    </w:p>
    <w:p>
      <w:pPr>
        <w:pStyle w:val="Normal"/>
        <w:spacing w:lineRule="exact" w:line="8"/>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35"/>
        </w:numPr>
        <w:tabs>
          <w:tab w:val="clear" w:pos="720"/>
          <w:tab w:val="left" w:pos="960" w:leader="none"/>
        </w:tabs>
        <w:spacing w:lineRule="atLeast" w:line="0"/>
        <w:ind w:hanging="580" w:start="960" w:end="0"/>
        <w:rPr>
          <w:rFonts w:ascii="Times New Roman" w:hAnsi="Times New Roman" w:eastAsia="Times New Roman" w:cs="Times New Roman"/>
          <w:b/>
          <w:sz w:val="16"/>
        </w:rPr>
      </w:pPr>
      <w:r>
        <w:rPr>
          <w:rFonts w:eastAsia="Times New Roman" w:cs="Times New Roman" w:ascii="Times New Roman" w:hAnsi="Times New Roman"/>
          <w:sz w:val="16"/>
        </w:rPr>
        <w:t xml:space="preserve">Temple of Preah Vihear,  </w:t>
      </w:r>
      <w:r>
        <w:rPr>
          <w:rFonts w:eastAsia="Times New Roman" w:cs="Times New Roman" w:ascii="Times New Roman" w:hAnsi="Times New Roman"/>
          <w:b/>
          <w:sz w:val="16"/>
        </w:rPr>
        <w:t>1962 I.C.J.</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15.</w:t>
      </w:r>
    </w:p>
    <w:p>
      <w:pPr>
        <w:pStyle w:val="Normal"/>
        <w:spacing w:lineRule="exact" w:line="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5"/>
        </w:numPr>
        <w:tabs>
          <w:tab w:val="clear" w:pos="720"/>
          <w:tab w:val="left" w:pos="940" w:leader="none"/>
        </w:tabs>
        <w:spacing w:lineRule="atLeast" w:line="0"/>
        <w:ind w:hanging="560" w:start="940" w:end="0"/>
        <w:rPr>
          <w:rFonts w:ascii="Times New Roman" w:hAnsi="Times New Roman" w:eastAsia="Times New Roman" w:cs="Times New Roman"/>
          <w:b/>
          <w:sz w:val="16"/>
        </w:rPr>
      </w:pPr>
      <w:r>
        <w:rPr>
          <w:rFonts w:eastAsia="Times New Roman" w:cs="Times New Roman" w:ascii="Times New Roman" w:hAnsi="Times New Roman"/>
          <w:b/>
          <w:i/>
          <w:sz w:val="16"/>
        </w:rPr>
        <w:t>Id.</w:t>
      </w:r>
      <w:r>
        <w:rPr>
          <w:rFonts w:eastAsia="Times New Roman" w:cs="Times New Roman" w:ascii="Times New Roman" w:hAnsi="Times New Roman"/>
          <w:i/>
          <w:sz w:val="16"/>
        </w:rPr>
        <w:t xml:space="preserve"> at</w:t>
      </w:r>
      <w:r>
        <w:rPr>
          <w:rFonts w:eastAsia="Times New Roman" w:cs="Times New Roman" w:ascii="Times New Roman" w:hAnsi="Times New Roman"/>
          <w:sz w:val="16"/>
        </w:rPr>
        <w:t xml:space="preserve"> </w:t>
      </w:r>
      <w:r>
        <w:rPr>
          <w:rFonts w:eastAsia="Times New Roman" w:cs="Times New Roman" w:ascii="Times New Roman" w:hAnsi="Times New Roman"/>
          <w:b/>
          <w:sz w:val="16"/>
        </w:rPr>
        <w:t>37.</w:t>
      </w:r>
    </w:p>
    <w:p>
      <w:pPr>
        <w:pStyle w:val="Normal"/>
        <w:numPr>
          <w:ilvl w:val="0"/>
          <w:numId w:val="35"/>
        </w:numPr>
        <w:tabs>
          <w:tab w:val="clear" w:pos="720"/>
          <w:tab w:val="left" w:pos="960" w:leader="none"/>
        </w:tabs>
        <w:spacing w:lineRule="auto" w:line="211"/>
        <w:ind w:hanging="580" w:start="960" w:end="0"/>
        <w:rPr>
          <w:rFonts w:ascii="Times New Roman" w:hAnsi="Times New Roman" w:eastAsia="Times New Roman" w:cs="Times New Roman"/>
          <w:b/>
          <w:sz w:val="16"/>
        </w:rPr>
      </w:pPr>
      <w:r>
        <w:rPr>
          <w:rFonts w:eastAsia="Times New Roman" w:cs="Times New Roman" w:ascii="Times New Roman" w:hAnsi="Times New Roman"/>
          <w:sz w:val="16"/>
        </w:rPr>
        <w:t xml:space="preserve">Temple of Preah Vihear (Request for Interpretation),  </w:t>
      </w:r>
      <w:r>
        <w:rPr>
          <w:rFonts w:eastAsia="Times New Roman" w:cs="Times New Roman" w:ascii="Times New Roman" w:hAnsi="Times New Roman"/>
          <w:b/>
          <w:sz w:val="16"/>
        </w:rPr>
        <w:t>2013 I.C.J. 281,</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81-98.</w:t>
      </w:r>
    </w:p>
    <w:p>
      <w:pPr>
        <w:pStyle w:val="Normal"/>
        <w:numPr>
          <w:ilvl w:val="0"/>
          <w:numId w:val="35"/>
        </w:numPr>
        <w:tabs>
          <w:tab w:val="clear" w:pos="720"/>
          <w:tab w:val="left" w:pos="940" w:leader="none"/>
        </w:tabs>
        <w:spacing w:lineRule="atLeast" w:line="0"/>
        <w:ind w:hanging="560" w:start="94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11</w:t>
      </w:r>
      <w:r>
        <w:rPr>
          <w:rFonts w:eastAsia="Arial" w:cs="Arial" w:ascii="Arial" w:hAnsi="Arial"/>
          <w:sz w:val="16"/>
        </w:rPr>
        <w:t xml:space="preserve"> </w:t>
      </w:r>
      <w:r>
        <w:rPr>
          <w:rFonts w:eastAsia="Arial" w:cs="Arial" w:ascii="Arial" w:hAnsi="Arial"/>
          <w:b/>
          <w:i/>
          <w:sz w:val="16"/>
        </w:rPr>
        <w:t>99,</w:t>
      </w:r>
      <w:r>
        <w:rPr>
          <w:rFonts w:eastAsia="Times New Roman" w:cs="Times New Roman" w:ascii="Times New Roman" w:hAnsi="Times New Roman"/>
          <w:b/>
          <w:sz w:val="16"/>
        </w:rPr>
        <w:t xml:space="preserve"> 105.</w:t>
      </w:r>
    </w:p>
    <w:p>
      <w:pPr>
        <w:sectPr>
          <w:type w:val="continuous"/>
          <w:pgSz w:w="9300" w:h="14323"/>
          <w:pgMar w:left="1440" w:right="1202" w:gutter="0" w:header="0" w:top="1030" w:footer="0" w:bottom="621"/>
          <w:formProt w:val="false"/>
          <w:textDirection w:val="lrTb"/>
          <w:docGrid w:type="default" w:linePitch="360" w:charSpace="0"/>
        </w:sectPr>
      </w:pPr>
    </w:p>
    <w:p>
      <w:pPr>
        <w:pStyle w:val="Normal"/>
        <w:tabs>
          <w:tab w:val="clear" w:pos="720"/>
          <w:tab w:val="left" w:pos="1040" w:leader="none"/>
          <w:tab w:val="left" w:pos="2060" w:leader="none"/>
          <w:tab w:val="left" w:pos="6200" w:leader="none"/>
        </w:tabs>
        <w:spacing w:lineRule="atLeast" w:line="0"/>
        <w:rPr/>
      </w:pPr>
      <w:bookmarkStart w:id="24" w:name="page24"/>
      <w:bookmarkEnd w:id="24"/>
      <w:r>
        <w:drawing>
          <wp:anchor behindDoc="1" distT="0" distB="0" distL="114935" distR="114935" simplePos="0" locked="0" layoutInCell="0" allowOverlap="1" relativeHeight="26">
            <wp:simplePos x="0" y="0"/>
            <wp:positionH relativeFrom="page">
              <wp:posOffset>0</wp:posOffset>
            </wp:positionH>
            <wp:positionV relativeFrom="page">
              <wp:posOffset>635</wp:posOffset>
            </wp:positionV>
            <wp:extent cx="5888990" cy="9070340"/>
            <wp:effectExtent l="0" t="0" r="0" b="0"/>
            <wp:wrapNone/>
            <wp:docPr id="25"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3" descr="" title=""/>
                    <pic:cNvPicPr>
                      <a:picLocks noChangeAspect="1" noChangeArrowheads="1"/>
                    </pic:cNvPicPr>
                  </pic:nvPicPr>
                  <pic:blipFill>
                    <a:blip r:embed="rId32"/>
                    <a:srcRect l="-3" t="-2" r="-3" b="-2"/>
                    <a:stretch>
                      <a:fillRect/>
                    </a:stretch>
                  </pic:blipFill>
                  <pic:spPr bwMode="auto">
                    <a:xfrm>
                      <a:off x="0" y="0"/>
                      <a:ext cx="5888990" cy="9070340"/>
                    </a:xfrm>
                    <a:prstGeom prst="rect">
                      <a:avLst/>
                    </a:prstGeom>
                  </pic:spPr>
                </pic:pic>
              </a:graphicData>
            </a:graphic>
          </wp:anchor>
        </w:drawing>
      </w:r>
      <w:r>
        <w:rPr>
          <w:rFonts w:eastAsia="Times New Roman" w:cs="Times New Roman" w:ascii="Times New Roman" w:hAnsi="Times New Roman"/>
          <w:b/>
          <w:i/>
          <w:sz w:val="18"/>
        </w:rPr>
        <w:t>2017/1</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THE BOUNDARIES OF BOUNDARY DISPUTE</w:t>
      </w:r>
      <w:r>
        <w:rPr>
          <w:rFonts w:eastAsia="Times New Roman" w:cs="Times New Roman" w:ascii="Times New Roman" w:hAnsi="Times New Roman"/>
        </w:rPr>
        <w:tab/>
      </w:r>
      <w:r>
        <w:rPr>
          <w:rFonts w:eastAsia="Times New Roman" w:cs="Times New Roman" w:ascii="Times New Roman" w:hAnsi="Times New Roman"/>
          <w:b/>
          <w:i/>
          <w:sz w:val="18"/>
        </w:rPr>
        <w:t>135</w:t>
      </w:r>
    </w:p>
    <w:p>
      <w:pPr>
        <w:pStyle w:val="Normal"/>
        <w:spacing w:lineRule="exact" w:line="259"/>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uto" w:line="218"/>
        <w:ind w:end="74"/>
        <w:rPr/>
      </w:pPr>
      <w:r>
        <w:rPr>
          <w:rFonts w:eastAsia="Times New Roman" w:cs="Times New Roman" w:ascii="Times New Roman" w:hAnsi="Times New Roman"/>
        </w:rPr>
        <w:t>with the international community in the protection of the site as a world heritage."</w:t>
      </w:r>
      <w:r>
        <w:rPr>
          <w:rFonts w:eastAsia="Times New Roman" w:cs="Times New Roman" w:ascii="Times New Roman" w:hAnsi="Times New Roman"/>
          <w:sz w:val="30"/>
          <w:vertAlign w:val="superscript"/>
        </w:rPr>
        <w:t>13 9</w:t>
      </w:r>
    </w:p>
    <w:p>
      <w:pPr>
        <w:pStyle w:val="Normal"/>
        <w:spacing w:lineRule="exact" w:line="1"/>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40" w:end="14"/>
        <w:rPr/>
      </w:pPr>
      <w:r>
        <w:rPr>
          <w:rFonts w:eastAsia="Times New Roman" w:cs="Times New Roman" w:ascii="Times New Roman" w:hAnsi="Times New Roman"/>
        </w:rPr>
        <w:t xml:space="preserve">The religious, cultural, and historical importance of the temple to local populations, as well as to the rest of humanity, is also highlighted in the separate opinion of Judge Cangado Trindade. Continuing the line of reasoning that he presented in the </w:t>
      </w:r>
      <w:r>
        <w:rPr>
          <w:rFonts w:eastAsia="Times New Roman" w:cs="Times New Roman" w:ascii="Times New Roman" w:hAnsi="Times New Roman"/>
          <w:i/>
        </w:rPr>
        <w:t>Burkina Faso/Niger case,</w:t>
      </w:r>
      <w:r>
        <w:rPr>
          <w:rFonts w:eastAsia="Times New Roman" w:cs="Times New Roman" w:ascii="Times New Roman" w:hAnsi="Times New Roman"/>
        </w:rPr>
        <w:t xml:space="preserve"> Judge Cangado Trindade called attention to the human needs and interests underlying inter-state territorial disputes.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140</w:t>
      </w:r>
      <w:r>
        <w:rPr>
          <w:rFonts w:eastAsia="Times New Roman" w:cs="Times New Roman" w:ascii="Times New Roman" w:hAnsi="Times New Roman"/>
        </w:rPr>
        <w:t xml:space="preserve"> He noted that, </w:t>
      </w:r>
      <w:r>
        <w:rPr>
          <w:rFonts w:eastAsia="Times New Roman" w:cs="Times New Roman" w:ascii="Times New Roman" w:hAnsi="Times New Roman"/>
          <w:b/>
        </w:rPr>
        <w:t>by</w:t>
      </w:r>
      <w:r>
        <w:rPr>
          <w:rFonts w:eastAsia="Times New Roman" w:cs="Times New Roman" w:ascii="Times New Roman" w:hAnsi="Times New Roman"/>
        </w:rPr>
        <w:t xml:space="preserve"> acknowledging the unique value of the Preah Vihear Temple for</w:t>
      </w:r>
      <w:r>
        <w:rPr>
          <w:rFonts w:eastAsia="Times New Roman" w:cs="Times New Roman" w:ascii="Times New Roman" w:hAnsi="Times New Roman"/>
          <w:b/>
        </w:rPr>
        <w:t xml:space="preserve"> </w:t>
      </w:r>
      <w:r>
        <w:rPr>
          <w:rFonts w:eastAsia="Times New Roman" w:cs="Times New Roman" w:ascii="Times New Roman" w:hAnsi="Times New Roman"/>
        </w:rPr>
        <w:t xml:space="preserve">people living in the region and beyond it, the court has endorsed the "ongoing process of </w:t>
      </w:r>
      <w:r>
        <w:rPr>
          <w:rFonts w:eastAsia="Times New Roman" w:cs="Times New Roman" w:ascii="Times New Roman" w:hAnsi="Times New Roman"/>
          <w:i/>
        </w:rPr>
        <w:t>humanization</w:t>
      </w:r>
      <w:r>
        <w:rPr>
          <w:rFonts w:eastAsia="Times New Roman" w:cs="Times New Roman" w:ascii="Times New Roman" w:hAnsi="Times New Roman"/>
        </w:rPr>
        <w:t xml:space="preserve"> of international law," adding that "[a] parallel between the Judgment of </w:t>
      </w:r>
      <w:r>
        <w:rPr>
          <w:rFonts w:eastAsia="Times New Roman" w:cs="Times New Roman" w:ascii="Times New Roman" w:hAnsi="Times New Roman"/>
          <w:b/>
        </w:rPr>
        <w:t>1962</w:t>
      </w:r>
      <w:r>
        <w:rPr>
          <w:rFonts w:eastAsia="Times New Roman" w:cs="Times New Roman" w:ascii="Times New Roman" w:hAnsi="Times New Roman"/>
        </w:rPr>
        <w:t xml:space="preserve"> and the present interpretation of judgment of </w:t>
      </w:r>
      <w:r>
        <w:rPr>
          <w:rFonts w:eastAsia="Times New Roman" w:cs="Times New Roman" w:ascii="Times New Roman" w:hAnsi="Times New Roman"/>
          <w:b/>
        </w:rPr>
        <w:t>2013</w:t>
      </w:r>
      <w:r>
        <w:rPr>
          <w:rFonts w:eastAsia="Times New Roman" w:cs="Times New Roman" w:ascii="Times New Roman" w:hAnsi="Times New Roman"/>
        </w:rPr>
        <w:t xml:space="preserve"> in the case of the </w:t>
      </w:r>
      <w:r>
        <w:rPr>
          <w:rFonts w:eastAsia="Times New Roman" w:cs="Times New Roman" w:ascii="Times New Roman" w:hAnsi="Times New Roman"/>
          <w:i/>
        </w:rPr>
        <w:t>Temple of Preah Vihear</w:t>
      </w:r>
      <w:r>
        <w:rPr>
          <w:rFonts w:eastAsia="Times New Roman" w:cs="Times New Roman" w:ascii="Times New Roman" w:hAnsi="Times New Roman"/>
        </w:rPr>
        <w:t xml:space="preserve"> gives clear testimony of that."</w:t>
      </w:r>
      <w:r>
        <w:rPr>
          <w:rFonts w:eastAsia="Times New Roman" w:cs="Times New Roman" w:ascii="Times New Roman" w:hAnsi="Times New Roman"/>
          <w:sz w:val="30"/>
          <w:vertAlign w:val="superscript"/>
        </w:rPr>
        <w:t>141</w:t>
      </w:r>
    </w:p>
    <w:p>
      <w:pPr>
        <w:pStyle w:val="Normal"/>
        <w:spacing w:lineRule="exact" w:line="324"/>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numPr>
          <w:ilvl w:val="0"/>
          <w:numId w:val="36"/>
        </w:numPr>
        <w:tabs>
          <w:tab w:val="clear" w:pos="720"/>
          <w:tab w:val="left" w:pos="680" w:leader="none"/>
        </w:tabs>
        <w:spacing w:lineRule="atLeast" w:line="0"/>
        <w:ind w:hanging="2000" w:start="2400" w:end="394"/>
        <w:rPr>
          <w:rFonts w:ascii="Times New Roman" w:hAnsi="Times New Roman" w:eastAsia="Times New Roman" w:cs="Times New Roman"/>
          <w:b/>
        </w:rPr>
      </w:pPr>
      <w:r>
        <w:rPr>
          <w:rFonts w:eastAsia="Times New Roman" w:cs="Times New Roman" w:ascii="Times New Roman" w:hAnsi="Times New Roman"/>
          <w:i/>
        </w:rPr>
        <w:t>The Emerging Boundary Jurisprudenceand Contemporary InternationalLaw</w:t>
      </w:r>
    </w:p>
    <w:p>
      <w:pPr>
        <w:pStyle w:val="Normal"/>
        <w:spacing w:lineRule="exact" w:line="24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40"/>
        <w:ind w:firstLine="420" w:start="20" w:end="34"/>
        <w:jc w:val="both"/>
        <w:rPr/>
      </w:pPr>
      <w:r>
        <w:rPr>
          <w:rFonts w:eastAsia="Times New Roman" w:cs="Times New Roman" w:ascii="Times New Roman" w:hAnsi="Times New Roman"/>
        </w:rPr>
        <w:t xml:space="preserve">The recent decisions of the </w:t>
      </w:r>
      <w:r>
        <w:rPr>
          <w:rFonts w:eastAsia="Times New Roman" w:cs="Times New Roman" w:ascii="Times New Roman" w:hAnsi="Times New Roman"/>
          <w:b/>
        </w:rPr>
        <w:t>PCA</w:t>
      </w:r>
      <w:r>
        <w:rPr>
          <w:rFonts w:eastAsia="Times New Roman" w:cs="Times New Roman" w:ascii="Times New Roman" w:hAnsi="Times New Roman"/>
        </w:rPr>
        <w:t xml:space="preserve"> in the </w:t>
      </w:r>
      <w:r>
        <w:rPr>
          <w:rFonts w:eastAsia="Times New Roman" w:cs="Times New Roman" w:ascii="Times New Roman" w:hAnsi="Times New Roman"/>
          <w:i/>
        </w:rPr>
        <w:t>Abyei</w:t>
      </w:r>
      <w:r>
        <w:rPr>
          <w:rFonts w:eastAsia="Times New Roman" w:cs="Times New Roman" w:ascii="Times New Roman" w:hAnsi="Times New Roman"/>
        </w:rPr>
        <w:t xml:space="preserve"> case and of the ICJ in the </w:t>
      </w:r>
      <w:r>
        <w:rPr>
          <w:rFonts w:eastAsia="Times New Roman" w:cs="Times New Roman" w:ascii="Times New Roman" w:hAnsi="Times New Roman"/>
          <w:i/>
        </w:rPr>
        <w:t>Burkina Faso/Niger</w:t>
      </w:r>
      <w:r>
        <w:rPr>
          <w:rFonts w:eastAsia="Times New Roman" w:cs="Times New Roman" w:ascii="Times New Roman" w:hAnsi="Times New Roman"/>
        </w:rPr>
        <w:t xml:space="preserve"> case and the </w:t>
      </w:r>
      <w:r>
        <w:rPr>
          <w:rFonts w:eastAsia="Times New Roman" w:cs="Times New Roman" w:ascii="Times New Roman" w:hAnsi="Times New Roman"/>
          <w:i/>
        </w:rPr>
        <w:t>Temple of Preah Vihear</w:t>
      </w:r>
      <w:r>
        <w:rPr>
          <w:rFonts w:eastAsia="Times New Roman" w:cs="Times New Roman" w:ascii="Times New Roman" w:hAnsi="Times New Roman"/>
        </w:rPr>
        <w:t xml:space="preserve"> (Request for Interpretation) case, mark a fundamental development in the international adjudication of boundary disputes. These decisions look beyond the traditional inter-state perspective to identify the essential interests of the communities living in the border area as well as of other stakeholders that might be affected </w:t>
      </w:r>
      <w:r>
        <w:rPr>
          <w:rFonts w:eastAsia="Times New Roman" w:cs="Times New Roman" w:ascii="Times New Roman" w:hAnsi="Times New Roman"/>
          <w:b/>
        </w:rPr>
        <w:t>by</w:t>
      </w:r>
      <w:r>
        <w:rPr>
          <w:rFonts w:eastAsia="Times New Roman" w:cs="Times New Roman" w:ascii="Times New Roman" w:hAnsi="Times New Roman"/>
        </w:rPr>
        <w:t xml:space="preserve"> the location of the border. The interests identified include collective self-determination, peacemaking, utilization of water resources, protection of pasture rights, and access to heritage sites.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142</w:t>
      </w:r>
      <w:r>
        <w:rPr>
          <w:rFonts w:eastAsia="Times New Roman" w:cs="Times New Roman" w:ascii="Times New Roman" w:hAnsi="Times New Roman"/>
        </w:rPr>
        <w:t xml:space="preserve"> </w:t>
      </w:r>
      <w:r>
        <w:rPr>
          <w:rFonts w:eastAsia="Times New Roman" w:cs="Times New Roman" w:ascii="Times New Roman" w:hAnsi="Times New Roman"/>
          <w:b/>
        </w:rPr>
        <w:t>Of</w:t>
      </w:r>
      <w:r>
        <w:rPr>
          <w:rFonts w:eastAsia="Times New Roman" w:cs="Times New Roman" w:ascii="Times New Roman" w:hAnsi="Times New Roman"/>
        </w:rPr>
        <w:t xml:space="preserve"> course, this does not mean that international adjudicators no longer care about the stability of boundaries. However, stability is gradually being transformed from the exclusive determinant of boundary lines into one among several considerations that should be taken into account when delineating boundaries. Given the long-standing dominance and the deep hold of the stability principle, this development arguably amounts to a paradigm shift in the adjudication of international boundary disputes.</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440" w:start="20" w:end="54"/>
        <w:jc w:val="both"/>
        <w:rPr/>
      </w:pPr>
      <w:r>
        <w:rPr>
          <w:rFonts w:eastAsia="Times New Roman" w:cs="Times New Roman" w:ascii="Times New Roman" w:hAnsi="Times New Roman"/>
        </w:rPr>
        <w:t xml:space="preserve">This paradigm shift </w:t>
      </w:r>
      <w:r>
        <w:rPr>
          <w:rFonts w:eastAsia="Times New Roman" w:cs="Times New Roman" w:ascii="Times New Roman" w:hAnsi="Times New Roman"/>
          <w:b/>
        </w:rPr>
        <w:t>did</w:t>
      </w:r>
      <w:r>
        <w:rPr>
          <w:rFonts w:eastAsia="Times New Roman" w:cs="Times New Roman" w:ascii="Times New Roman" w:hAnsi="Times New Roman"/>
        </w:rPr>
        <w:t xml:space="preserve"> not come out of the blue; it seems to be related to broader developments in international law, which has transformed from an entirely state-centered legal system into a more human-oriented one, that is, from a system that emphasizes "state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7"/>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i/>
        </w:rPr>
        <w:t xml:space="preserve"> </w:t>
      </w:r>
      <w:r>
        <w:rPr>
          <w:rFonts w:eastAsia="Times New Roman" w:cs="Times New Roman" w:ascii="Times New Roman" w:hAnsi="Times New Roman"/>
          <w:b/>
          <w:i/>
        </w:rPr>
        <w:t>1</w:t>
      </w:r>
      <w:r>
        <w:rPr>
          <w:rFonts w:eastAsia="Times New Roman" w:cs="Times New Roman" w:ascii="Times New Roman" w:hAnsi="Times New Roman"/>
          <w:b/>
          <w:sz w:val="16"/>
        </w:rPr>
        <w:t xml:space="preserve"> 106.</w:t>
      </w:r>
    </w:p>
    <w:p>
      <w:pPr>
        <w:pStyle w:val="Normal"/>
        <w:numPr>
          <w:ilvl w:val="0"/>
          <w:numId w:val="37"/>
        </w:numPr>
        <w:tabs>
          <w:tab w:val="clear" w:pos="720"/>
          <w:tab w:val="left" w:pos="900" w:leader="none"/>
        </w:tabs>
        <w:spacing w:lineRule="atLeast" w:line="0"/>
        <w:ind w:firstLine="300" w:start="40" w:end="54"/>
        <w:jc w:val="both"/>
        <w:rPr>
          <w:rFonts w:ascii="Times New Roman" w:hAnsi="Times New Roman" w:eastAsia="Times New Roman" w:cs="Times New Roman"/>
          <w:sz w:val="16"/>
        </w:rPr>
      </w:pPr>
      <w:r>
        <w:rPr>
          <w:rFonts w:eastAsia="Times New Roman" w:cs="Times New Roman" w:ascii="Times New Roman" w:hAnsi="Times New Roman"/>
          <w:i/>
          <w:sz w:val="16"/>
        </w:rPr>
        <w:t>Id.</w:t>
      </w:r>
      <w:r>
        <w:rPr>
          <w:rFonts w:eastAsia="Times New Roman" w:cs="Times New Roman" w:ascii="Times New Roman" w:hAnsi="Times New Roman"/>
        </w:rPr>
        <w:t xml:space="preserve"> </w:t>
      </w:r>
      <w:r>
        <w:rPr>
          <w:rFonts w:eastAsia="Times New Roman" w:cs="Times New Roman" w:ascii="Times New Roman" w:hAnsi="Times New Roman"/>
          <w:b/>
        </w:rPr>
        <w:t>11</w:t>
      </w:r>
      <w:r>
        <w:rPr>
          <w:rFonts w:eastAsia="Times New Roman" w:cs="Times New Roman" w:ascii="Times New Roman" w:hAnsi="Times New Roman"/>
          <w:b/>
          <w:sz w:val="16"/>
        </w:rPr>
        <w:t xml:space="preserve"> 31-33</w:t>
      </w:r>
      <w:r>
        <w:rPr>
          <w:rFonts w:eastAsia="Times New Roman" w:cs="Times New Roman" w:ascii="Times New Roman" w:hAnsi="Times New Roman"/>
          <w:sz w:val="16"/>
        </w:rPr>
        <w:t xml:space="preserve">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 </w:t>
      </w:r>
      <w:r>
        <w:rPr>
          <w:rFonts w:eastAsia="Times New Roman" w:cs="Times New Roman" w:ascii="Times New Roman" w:hAnsi="Times New Roman"/>
          <w:i/>
          <w:sz w:val="16"/>
        </w:rPr>
        <w:t>see also</w:t>
      </w:r>
      <w:r>
        <w:rPr>
          <w:rFonts w:eastAsia="Times New Roman" w:cs="Times New Roman" w:ascii="Times New Roman" w:hAnsi="Times New Roman"/>
          <w:sz w:val="16"/>
        </w:rPr>
        <w:t xml:space="preserve"> Request for Interpretation of the Judgment of </w:t>
      </w:r>
      <w:r>
        <w:rPr>
          <w:rFonts w:eastAsia="Times New Roman" w:cs="Times New Roman" w:ascii="Times New Roman" w:hAnsi="Times New Roman"/>
          <w:b/>
          <w:sz w:val="16"/>
        </w:rPr>
        <w:t>15</w:t>
      </w:r>
      <w:r>
        <w:rPr>
          <w:rFonts w:eastAsia="Times New Roman" w:cs="Times New Roman" w:ascii="Times New Roman" w:hAnsi="Times New Roman"/>
          <w:sz w:val="16"/>
        </w:rPr>
        <w:t xml:space="preserve"> June </w:t>
      </w:r>
      <w:r>
        <w:rPr>
          <w:rFonts w:eastAsia="Times New Roman" w:cs="Times New Roman" w:ascii="Times New Roman" w:hAnsi="Times New Roman"/>
          <w:b/>
          <w:sz w:val="16"/>
        </w:rPr>
        <w:t>1962</w:t>
      </w:r>
      <w:r>
        <w:rPr>
          <w:rFonts w:eastAsia="Times New Roman" w:cs="Times New Roman" w:ascii="Times New Roman" w:hAnsi="Times New Roman"/>
          <w:sz w:val="16"/>
        </w:rPr>
        <w:t xml:space="preserve"> in the Case concerning the Temple of Preah Vihear (Cambodia v. Thai.), Provisional Measures, 2011 </w:t>
      </w:r>
      <w:r>
        <w:rPr>
          <w:rFonts w:eastAsia="Times New Roman" w:cs="Times New Roman" w:ascii="Times New Roman" w:hAnsi="Times New Roman"/>
          <w:b/>
          <w:sz w:val="16"/>
        </w:rPr>
        <w:t>I.C.J. 537,</w:t>
      </w:r>
      <w:r>
        <w:rPr>
          <w:rFonts w:eastAsia="Times New Roman" w:cs="Times New Roman" w:ascii="Times New Roman" w:hAnsi="Times New Roman"/>
          <w:b/>
        </w:rPr>
        <w:t xml:space="preserve"> 11</w:t>
      </w:r>
      <w:r>
        <w:rPr>
          <w:rFonts w:eastAsia="Times New Roman" w:cs="Times New Roman" w:ascii="Times New Roman" w:hAnsi="Times New Roman"/>
          <w:b/>
          <w:sz w:val="16"/>
        </w:rPr>
        <w:t xml:space="preserve"> 96-117</w:t>
      </w:r>
      <w:r>
        <w:rPr>
          <w:rFonts w:eastAsia="Times New Roman" w:cs="Times New Roman" w:ascii="Times New Roman" w:hAnsi="Times New Roman"/>
          <w:sz w:val="16"/>
        </w:rPr>
        <w:t xml:space="preserve"> (July </w:t>
      </w:r>
      <w:r>
        <w:rPr>
          <w:rFonts w:eastAsia="Times New Roman" w:cs="Times New Roman" w:ascii="Times New Roman" w:hAnsi="Times New Roman"/>
          <w:b/>
          <w:sz w:val="16"/>
        </w:rPr>
        <w:t>18)</w:t>
      </w:r>
      <w:r>
        <w:rPr>
          <w:rFonts w:eastAsia="Times New Roman" w:cs="Times New Roman" w:ascii="Times New Roman" w:hAnsi="Times New Roman"/>
          <w:sz w:val="16"/>
        </w:rPr>
        <w:t xml:space="preserve">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separate opinion).</w:t>
      </w:r>
    </w:p>
    <w:p>
      <w:pPr>
        <w:pStyle w:val="Normal"/>
        <w:spacing w:lineRule="exact" w:line="110"/>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37"/>
        </w:numPr>
        <w:tabs>
          <w:tab w:val="clear" w:pos="720"/>
          <w:tab w:val="left" w:pos="900" w:leader="none"/>
        </w:tabs>
        <w:spacing w:lineRule="auto" w:line="218"/>
        <w:ind w:firstLine="300" w:start="40" w:end="34"/>
        <w:rPr>
          <w:rFonts w:ascii="Times New Roman" w:hAnsi="Times New Roman" w:eastAsia="Times New Roman" w:cs="Times New Roman"/>
          <w:sz w:val="16"/>
        </w:rPr>
      </w:pPr>
      <w:r>
        <w:rPr>
          <w:rFonts w:eastAsia="Times New Roman" w:cs="Times New Roman" w:ascii="Times New Roman" w:hAnsi="Times New Roman"/>
          <w:sz w:val="16"/>
        </w:rPr>
        <w:t xml:space="preserve">Temple of Preah Vihear (Request for Interpretation), </w:t>
      </w:r>
      <w:r>
        <w:rPr>
          <w:rFonts w:eastAsia="Times New Roman" w:cs="Times New Roman" w:ascii="Times New Roman" w:hAnsi="Times New Roman"/>
          <w:b/>
          <w:sz w:val="16"/>
        </w:rPr>
        <w:t>2013</w:t>
      </w:r>
      <w:r>
        <w:rPr>
          <w:rFonts w:eastAsia="Times New Roman" w:cs="Times New Roman" w:ascii="Times New Roman" w:hAnsi="Times New Roman"/>
          <w:sz w:val="16"/>
        </w:rPr>
        <w:t xml:space="preserve"> I.C.J. </w:t>
      </w:r>
      <w:r>
        <w:rPr>
          <w:rFonts w:eastAsia="Times New Roman" w:cs="Times New Roman" w:ascii="Times New Roman" w:hAnsi="Times New Roman"/>
          <w:b/>
          <w:sz w:val="16"/>
        </w:rPr>
        <w:t>281,</w:t>
      </w:r>
      <w:r>
        <w:rPr>
          <w:rFonts w:eastAsia="Times New Roman" w:cs="Times New Roman" w:ascii="Times New Roman" w:hAnsi="Times New Roman"/>
          <w:b/>
        </w:rPr>
        <w:t xml:space="preserve"> 1</w:t>
      </w:r>
      <w:r>
        <w:rPr>
          <w:rFonts w:eastAsia="Times New Roman" w:cs="Times New Roman" w:ascii="Times New Roman" w:hAnsi="Times New Roman"/>
          <w:b/>
          <w:sz w:val="16"/>
        </w:rPr>
        <w:t xml:space="preserve"> 65</w:t>
      </w:r>
      <w:r>
        <w:rPr>
          <w:rFonts w:eastAsia="Times New Roman" w:cs="Times New Roman" w:ascii="Times New Roman" w:hAnsi="Times New Roman"/>
          <w:sz w:val="16"/>
        </w:rPr>
        <w:t xml:space="preserve">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 (emphasis in original).</w:t>
      </w:r>
    </w:p>
    <w:p>
      <w:pPr>
        <w:sectPr>
          <w:type w:val="nextPage"/>
          <w:pgSz w:w="9280" w:h="14285"/>
          <w:pgMar w:left="1280" w:right="1440" w:gutter="0" w:header="0" w:top="1004" w:footer="0" w:bottom="860"/>
          <w:pgNumType w:fmt="decimal"/>
          <w:formProt w:val="false"/>
          <w:textDirection w:val="lrTb"/>
          <w:docGrid w:type="default" w:linePitch="360" w:charSpace="0"/>
        </w:sectPr>
        <w:pStyle w:val="Normal"/>
        <w:numPr>
          <w:ilvl w:val="0"/>
          <w:numId w:val="37"/>
        </w:numPr>
        <w:tabs>
          <w:tab w:val="clear" w:pos="720"/>
          <w:tab w:val="left" w:pos="920" w:leader="none"/>
        </w:tabs>
        <w:spacing w:lineRule="atLeast" w:line="0"/>
        <w:ind w:hanging="580" w:start="920" w:end="0"/>
        <w:rPr>
          <w:rFonts w:ascii="Times New Roman" w:hAnsi="Times New Roman" w:eastAsia="Times New Roman" w:cs="Times New Roman"/>
          <w:sz w:val="16"/>
        </w:rPr>
      </w:pPr>
      <w:r>
        <w:rPr>
          <w:rFonts w:eastAsia="Times New Roman" w:cs="Times New Roman" w:ascii="Times New Roman" w:hAnsi="Times New Roman"/>
          <w:i/>
          <w:sz w:val="16"/>
        </w:rPr>
        <w:t>See supra</w:t>
      </w:r>
      <w:r>
        <w:rPr>
          <w:rFonts w:eastAsia="Times New Roman" w:cs="Times New Roman" w:ascii="Times New Roman" w:hAnsi="Times New Roman"/>
          <w:sz w:val="16"/>
        </w:rPr>
        <w:t xml:space="preserve"> Part </w:t>
      </w:r>
      <w:r>
        <w:rPr>
          <w:rFonts w:eastAsia="Times New Roman" w:cs="Times New Roman" w:ascii="Times New Roman" w:hAnsi="Times New Roman"/>
          <w:b/>
          <w:sz w:val="16"/>
        </w:rPr>
        <w:t>III.A.-C.</w:t>
      </w:r>
    </w:p>
    <w:p>
      <w:pPr>
        <w:pStyle w:val="Normal"/>
        <w:tabs>
          <w:tab w:val="clear" w:pos="720"/>
          <w:tab w:val="left" w:pos="1160" w:leader="none"/>
          <w:tab w:val="left" w:pos="2980" w:leader="none"/>
          <w:tab w:val="left" w:pos="4680" w:leader="none"/>
          <w:tab w:val="left" w:pos="5640" w:leader="none"/>
        </w:tabs>
        <w:spacing w:lineRule="atLeast" w:line="0"/>
        <w:ind w:start="140" w:end="0"/>
        <w:rPr/>
      </w:pPr>
      <w:bookmarkStart w:id="25" w:name="page25"/>
      <w:bookmarkEnd w:id="25"/>
      <w:r>
        <w:drawing>
          <wp:anchor behindDoc="1" distT="0" distB="0" distL="114935" distR="114935" simplePos="0" locked="0" layoutInCell="0" allowOverlap="1" relativeHeight="27">
            <wp:simplePos x="0" y="0"/>
            <wp:positionH relativeFrom="page">
              <wp:posOffset>0</wp:posOffset>
            </wp:positionH>
            <wp:positionV relativeFrom="page">
              <wp:posOffset>0</wp:posOffset>
            </wp:positionV>
            <wp:extent cx="5904230" cy="9098280"/>
            <wp:effectExtent l="0" t="0" r="0" b="0"/>
            <wp:wrapNone/>
            <wp:docPr id="26"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4" descr="" title=""/>
                    <pic:cNvPicPr>
                      <a:picLocks noChangeAspect="1" noChangeArrowheads="1"/>
                    </pic:cNvPicPr>
                  </pic:nvPicPr>
                  <pic:blipFill>
                    <a:blip r:embed="rId33"/>
                    <a:srcRect l="-3" t="-2" r="-3" b="-2"/>
                    <a:stretch>
                      <a:fillRect/>
                    </a:stretch>
                  </pic:blipFill>
                  <pic:spPr bwMode="auto">
                    <a:xfrm>
                      <a:off x="0" y="0"/>
                      <a:ext cx="5904230" cy="9098280"/>
                    </a:xfrm>
                    <a:prstGeom prst="rect">
                      <a:avLst/>
                    </a:prstGeom>
                  </pic:spPr>
                </pic:pic>
              </a:graphicData>
            </a:graphic>
          </wp:anchor>
        </w:drawing>
      </w:r>
      <w:r>
        <w:rPr>
          <w:rFonts w:eastAsia="Times New Roman" w:cs="Times New Roman" w:ascii="Times New Roman" w:hAnsi="Times New Roman"/>
          <w:b/>
          <w:i/>
          <w:sz w:val="18"/>
        </w:rPr>
        <w:t>136</w:t>
      </w:r>
      <w:r>
        <w:rPr>
          <w:rFonts w:eastAsia="Times New Roman" w:cs="Times New Roman" w:ascii="Times New Roman" w:hAnsi="Times New Roman"/>
        </w:rPr>
        <w:tab/>
      </w:r>
      <w:r>
        <w:rPr>
          <w:rFonts w:eastAsia="Times New Roman" w:cs="Times New Roman" w:ascii="Times New Roman" w:hAnsi="Times New Roman"/>
          <w:b/>
          <w:i/>
          <w:sz w:val="16"/>
        </w:rPr>
        <w:t>VANDERBILTIOURNAL</w:t>
        <w:tab/>
        <w:t>OF TRANSNATIONAL</w:t>
      </w:r>
      <w:r>
        <w:rPr>
          <w:rFonts w:eastAsia="Times New Roman" w:cs="Times New Roman" w:ascii="Times New Roman" w:hAnsi="Times New Roman"/>
        </w:rPr>
        <w:tab/>
      </w:r>
      <w:r>
        <w:rPr>
          <w:rFonts w:eastAsia="Times New Roman" w:cs="Times New Roman" w:ascii="Times New Roman" w:hAnsi="Times New Roman"/>
          <w:i/>
          <w:sz w:val="16"/>
        </w:rPr>
        <w:t>LAW</w:t>
      </w:r>
      <w:r>
        <w:rPr>
          <w:rFonts w:eastAsia="Times New Roman" w:cs="Times New Roman" w:ascii="Times New Roman" w:hAnsi="Times New Roman"/>
        </w:rPr>
        <w:tab/>
      </w:r>
      <w:r>
        <w:rPr>
          <w:rFonts w:eastAsia="Times New Roman" w:cs="Times New Roman" w:ascii="Times New Roman" w:hAnsi="Times New Roman"/>
          <w:i/>
          <w:sz w:val="17"/>
        </w:rPr>
        <w:t xml:space="preserve">[VOL. </w:t>
      </w:r>
      <w:r>
        <w:rPr>
          <w:rFonts w:eastAsia="Times New Roman" w:cs="Times New Roman" w:ascii="Times New Roman" w:hAnsi="Times New Roman"/>
          <w:b/>
          <w:i/>
          <w:sz w:val="17"/>
        </w:rPr>
        <w:t>50:113</w:t>
      </w:r>
    </w:p>
    <w:p>
      <w:pPr>
        <w:pStyle w:val="Normal"/>
        <w:spacing w:lineRule="exact" w:line="247"/>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spacing w:lineRule="auto" w:line="244"/>
        <w:ind w:start="120" w:end="40"/>
        <w:jc w:val="both"/>
        <w:rPr/>
      </w:pPr>
      <w:r>
        <w:rPr>
          <w:rFonts w:eastAsia="Times New Roman" w:cs="Times New Roman" w:ascii="Times New Roman" w:hAnsi="Times New Roman"/>
        </w:rPr>
        <w:t xml:space="preserve">security </w:t>
      </w:r>
      <w:r>
        <w:rPr>
          <w:rFonts w:eastAsia="Times New Roman" w:cs="Times New Roman" w:ascii="Times New Roman" w:hAnsi="Times New Roman"/>
          <w:b/>
        </w:rPr>
        <w:t>...</w:t>
      </w:r>
      <w:r>
        <w:rPr>
          <w:rFonts w:eastAsia="Times New Roman" w:cs="Times New Roman" w:ascii="Times New Roman" w:hAnsi="Times New Roman"/>
        </w:rPr>
        <w:t xml:space="preserve"> as defined </w:t>
      </w:r>
      <w:r>
        <w:rPr>
          <w:rFonts w:eastAsia="Times New Roman" w:cs="Times New Roman" w:ascii="Times New Roman" w:hAnsi="Times New Roman"/>
          <w:b/>
        </w:rPr>
        <w:t>by</w:t>
      </w:r>
      <w:r>
        <w:rPr>
          <w:rFonts w:eastAsia="Times New Roman" w:cs="Times New Roman" w:ascii="Times New Roman" w:hAnsi="Times New Roman"/>
        </w:rPr>
        <w:t xml:space="preserve"> borders, statehood, territory and so on" into a system that is concerned with "the security of persons and</w:t>
      </w:r>
    </w:p>
    <w:p>
      <w:pPr>
        <w:pStyle w:val="Normal"/>
        <w:tabs>
          <w:tab w:val="clear" w:pos="720"/>
          <w:tab w:val="left" w:pos="1000" w:leader="none"/>
        </w:tabs>
        <w:spacing w:lineRule="auto" w:line="187"/>
        <w:ind w:start="860" w:end="0"/>
        <w:rPr/>
      </w:pPr>
      <w:r>
        <w:rPr>
          <w:rFonts w:eastAsia="Times New Roman" w:cs="Times New Roman" w:ascii="Times New Roman" w:hAnsi="Times New Roman"/>
          <w:sz w:val="7"/>
        </w:rPr>
        <w:t>1</w:t>
      </w:r>
      <w:r>
        <w:rPr>
          <w:rFonts w:eastAsia="Times New Roman" w:cs="Times New Roman" w:ascii="Times New Roman" w:hAnsi="Times New Roman"/>
        </w:rPr>
        <w:tab/>
      </w:r>
      <w:r>
        <w:rPr>
          <w:rFonts w:eastAsia="Times New Roman" w:cs="Times New Roman" w:ascii="Times New Roman" w:hAnsi="Times New Roman"/>
          <w:sz w:val="8"/>
        </w:rPr>
        <w:t>4 3</w:t>
      </w:r>
    </w:p>
    <w:p>
      <w:pPr>
        <w:pStyle w:val="Normal"/>
        <w:tabs>
          <w:tab w:val="clear" w:pos="720"/>
          <w:tab w:val="left" w:pos="1280" w:leader="none"/>
          <w:tab w:val="left" w:pos="1800" w:leader="none"/>
          <w:tab w:val="left" w:pos="2600" w:leader="none"/>
          <w:tab w:val="left" w:pos="3100" w:leader="none"/>
          <w:tab w:val="left" w:pos="3580" w:leader="none"/>
          <w:tab w:val="left" w:pos="3900" w:leader="none"/>
          <w:tab w:val="left" w:pos="4880" w:leader="none"/>
          <w:tab w:val="left" w:pos="5200" w:leader="none"/>
          <w:tab w:val="left" w:pos="5420" w:leader="none"/>
          <w:tab w:val="left" w:pos="5940" w:leader="none"/>
          <w:tab w:val="left" w:pos="6480" w:leader="none"/>
        </w:tabs>
        <w:spacing w:lineRule="auto" w:line="189"/>
        <w:ind w:start="120" w:end="0"/>
        <w:rPr/>
      </w:pPr>
      <w:r>
        <w:rPr>
          <w:rFonts w:eastAsia="Times New Roman" w:cs="Times New Roman" w:ascii="Times New Roman" w:hAnsi="Times New Roman"/>
          <w:sz w:val="18"/>
        </w:rPr>
        <w:t>peoples."</w:t>
      </w:r>
      <w:r>
        <w:rPr>
          <w:rFonts w:eastAsia="Times New Roman" w:cs="Times New Roman" w:ascii="Times New Roman" w:hAnsi="Times New Roman"/>
        </w:rPr>
        <w:tab/>
      </w:r>
      <w:r>
        <w:rPr>
          <w:rFonts w:eastAsia="Times New Roman" w:cs="Times New Roman" w:ascii="Times New Roman" w:hAnsi="Times New Roman"/>
          <w:sz w:val="18"/>
        </w:rPr>
        <w:t>This</w:t>
        <w:tab/>
        <w:t>process</w:t>
        <w:tab/>
        <w:t>may</w:t>
        <w:tab/>
        <w:t>also</w:t>
        <w:tab/>
        <w:t>be</w:t>
        <w:tab/>
        <w:t>described</w:t>
        <w:tab/>
        <w:t>as</w:t>
        <w:tab/>
        <w:t>a</w:t>
        <w:tab/>
        <w:t>shift</w:t>
        <w:tab/>
        <w:t>from</w:t>
        <w:tab/>
        <w:t>a</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20" w:end="20"/>
        <w:jc w:val="both"/>
        <w:rPr/>
      </w:pPr>
      <w:r>
        <w:rPr>
          <w:rFonts w:eastAsia="Times New Roman" w:cs="Times New Roman" w:ascii="Times New Roman" w:hAnsi="Times New Roman"/>
        </w:rPr>
        <w:t>pluralist system that facilitates the peaceful coexistence of essentially different but equally sovereign states to a more universal system that promotes common values, such as the protection of fundamental human rights.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144</w:t>
      </w:r>
      <w:r>
        <w:rPr>
          <w:rFonts w:eastAsia="Times New Roman" w:cs="Times New Roman" w:ascii="Times New Roman" w:hAnsi="Times New Roman"/>
        </w:rPr>
        <w:t xml:space="preserve"> The principle of the stability and continuity of boundaries was central to the pluralist paradigm, as its main concern was the reduction of inter-state territorial conflicts.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145</w:t>
      </w:r>
      <w:r>
        <w:rPr>
          <w:rFonts w:eastAsia="Times New Roman" w:cs="Times New Roman" w:ascii="Times New Roman" w:hAnsi="Times New Roman"/>
        </w:rPr>
        <w:t xml:space="preserve"> However, contemporary understandings of international law assert that inter-state stability, important as it may be, "does not represent all that is</w:t>
      </w:r>
    </w:p>
    <w:p>
      <w:pPr>
        <w:pStyle w:val="Normal"/>
        <w:spacing w:lineRule="exact" w:line="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start="120" w:end="60"/>
        <w:jc w:val="both"/>
        <w:rPr/>
      </w:pPr>
      <w:r>
        <w:rPr>
          <w:rFonts w:eastAsia="Times New Roman" w:cs="Times New Roman" w:ascii="Times New Roman" w:hAnsi="Times New Roman"/>
        </w:rPr>
        <w:t>important even about inter-state boundaries."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146</w:t>
      </w:r>
      <w:r>
        <w:rPr>
          <w:rFonts w:eastAsia="Times New Roman" w:cs="Times New Roman" w:ascii="Times New Roman" w:hAnsi="Times New Roman"/>
        </w:rPr>
        <w:t xml:space="preserve"> These understandings make way for the incorporation of other considerations into boundary dispute settlement.</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440" w:start="120" w:end="40"/>
        <w:jc w:val="both"/>
        <w:rPr/>
      </w:pPr>
      <w:r>
        <w:rPr>
          <w:rFonts w:eastAsia="Times New Roman" w:cs="Times New Roman" w:ascii="Times New Roman" w:hAnsi="Times New Roman"/>
        </w:rPr>
        <w:t xml:space="preserve">The influence of general developments in international legal thought on recent boundary adjudication can be seen in the separate opinions of Judge Bennouna and Judge Cangado Trindade in the </w:t>
      </w:r>
      <w:r>
        <w:rPr>
          <w:rFonts w:eastAsia="Times New Roman" w:cs="Times New Roman" w:ascii="Times New Roman" w:hAnsi="Times New Roman"/>
          <w:i/>
        </w:rPr>
        <w:t>Burkina Faso/Niger</w:t>
      </w:r>
      <w:r>
        <w:rPr>
          <w:rFonts w:eastAsia="Times New Roman" w:cs="Times New Roman" w:ascii="Times New Roman" w:hAnsi="Times New Roman"/>
        </w:rPr>
        <w:t>case, as well as in the separate opinion of Judge</w:t>
      </w:r>
      <w:r>
        <w:rPr>
          <w:rFonts w:eastAsia="Times New Roman" w:cs="Times New Roman" w:ascii="Times New Roman" w:hAnsi="Times New Roman"/>
          <w:i/>
        </w:rPr>
        <w:t xml:space="preserve"> </w:t>
      </w:r>
      <w:r>
        <w:rPr>
          <w:rFonts w:eastAsia="Times New Roman" w:cs="Times New Roman" w:ascii="Times New Roman" w:hAnsi="Times New Roman"/>
        </w:rPr>
        <w:t xml:space="preserve">Canqado Trindade in the </w:t>
      </w:r>
      <w:r>
        <w:rPr>
          <w:rFonts w:eastAsia="Times New Roman" w:cs="Times New Roman" w:ascii="Times New Roman" w:hAnsi="Times New Roman"/>
          <w:i/>
        </w:rPr>
        <w:t>Temple of Preah Vihear</w:t>
      </w:r>
      <w:r>
        <w:rPr>
          <w:rFonts w:eastAsia="Times New Roman" w:cs="Times New Roman" w:ascii="Times New Roman" w:hAnsi="Times New Roman"/>
        </w:rPr>
        <w:t xml:space="preserve"> (Request for Interpretation) case. For example, Judge Bennouna states that "[t]he</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Times New Roman" w:cs="Times New Roman" w:ascii="Times New Roman" w:hAnsi="Times New Roman"/>
          <w:sz w:val="18"/>
        </w:rPr>
        <w:t>exercise of sovereignty  has</w:t>
      </w:r>
      <w:r>
        <w:rPr>
          <w:rFonts w:eastAsia="Arial" w:cs="Arial" w:ascii="Arial" w:hAnsi="Arial"/>
          <w:sz w:val="18"/>
        </w:rPr>
        <w:t xml:space="preserve"> </w:t>
      </w:r>
      <w:r>
        <w:rPr>
          <w:rFonts w:eastAsia="Arial" w:cs="Arial" w:ascii="Arial" w:hAnsi="Arial"/>
          <w:b/>
          <w:sz w:val="18"/>
        </w:rPr>
        <w:t>.</w:t>
      </w:r>
      <w:r>
        <w:rPr>
          <w:rFonts w:eastAsia="Arial" w:cs="Arial" w:ascii="Arial" w:hAnsi="Arial"/>
          <w:sz w:val="14"/>
        </w:rPr>
        <w:t xml:space="preserve"> .</w:t>
      </w:r>
      <w:r>
        <w:rPr>
          <w:rFonts w:eastAsia="Arial" w:cs="Arial" w:ascii="Arial" w:hAnsi="Arial"/>
          <w:sz w:val="18"/>
        </w:rPr>
        <w:t xml:space="preserve"> </w:t>
      </w:r>
      <w:r>
        <w:rPr>
          <w:rFonts w:eastAsia="Arial" w:cs="Arial" w:ascii="Arial" w:hAnsi="Arial"/>
          <w:b/>
          <w:sz w:val="18"/>
        </w:rPr>
        <w:t>.</w:t>
      </w:r>
      <w:r>
        <w:rPr>
          <w:rFonts w:eastAsia="Times New Roman" w:cs="Times New Roman" w:ascii="Times New Roman" w:hAnsi="Times New Roman"/>
          <w:sz w:val="18"/>
        </w:rPr>
        <w:t xml:space="preserve"> become inseparable  from responsibility</w:t>
      </w:r>
    </w:p>
    <w:p>
      <w:pPr>
        <w:pStyle w:val="Normal"/>
        <w:spacing w:lineRule="exact" w:line="2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firstLine="20" w:start="100" w:end="0"/>
        <w:jc w:val="both"/>
        <w:rPr/>
      </w:pPr>
      <w:r>
        <w:rPr>
          <w:rFonts w:eastAsia="Times New Roman" w:cs="Times New Roman" w:ascii="Times New Roman" w:hAnsi="Times New Roman"/>
        </w:rPr>
        <w:t>towards the population. This new approach to sovereignty should certainly be present when the Court rules on the course of boundaries between States."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147</w:t>
      </w:r>
      <w:r>
        <w:rPr>
          <w:rFonts w:eastAsia="Times New Roman" w:cs="Times New Roman" w:ascii="Times New Roman" w:hAnsi="Times New Roman"/>
        </w:rPr>
        <w:t xml:space="preserve"> Delving further into the importance of the "human factor" in contemporary international law, Judge Cangado Trindade emphasizes that the </w:t>
      </w:r>
      <w:r>
        <w:rPr>
          <w:rFonts w:eastAsia="Times New Roman" w:cs="Times New Roman" w:ascii="Times New Roman" w:hAnsi="Times New Roman"/>
          <w:i/>
        </w:rPr>
        <w:t>"principle of humanity,</w:t>
      </w:r>
      <w:r>
        <w:rPr>
          <w:rFonts w:eastAsia="Times New Roman" w:cs="Times New Roman" w:ascii="Times New Roman" w:hAnsi="Times New Roman"/>
        </w:rPr>
        <w:t xml:space="preserve"> orienting the search for the improvement of the conditions of living of the </w:t>
      </w:r>
      <w:r>
        <w:rPr>
          <w:rFonts w:eastAsia="Times New Roman" w:cs="Times New Roman" w:ascii="Times New Roman" w:hAnsi="Times New Roman"/>
          <w:i/>
        </w:rPr>
        <w:t>societas gentium,"</w:t>
      </w:r>
      <w:r>
        <w:rPr>
          <w:rFonts w:eastAsia="Times New Roman" w:cs="Times New Roman" w:ascii="Times New Roman" w:hAnsi="Times New Roman"/>
        </w:rPr>
        <w:t xml:space="preserve"> must be seen as underlying "the new </w:t>
      </w:r>
      <w:r>
        <w:rPr>
          <w:rFonts w:eastAsia="Times New Roman" w:cs="Times New Roman" w:ascii="Times New Roman" w:hAnsi="Times New Roman"/>
          <w:i/>
        </w:rPr>
        <w:t>jus gentium</w:t>
      </w:r>
      <w:r>
        <w:rPr>
          <w:rFonts w:eastAsia="Times New Roman" w:cs="Times New Roman" w:ascii="Times New Roman" w:hAnsi="Times New Roman"/>
        </w:rPr>
        <w:t xml:space="preserve"> of our times."</w:t>
      </w:r>
      <w:r>
        <w:rPr>
          <w:rFonts w:eastAsia="Times New Roman" w:cs="Times New Roman" w:ascii="Times New Roman" w:hAnsi="Times New Roman"/>
          <w:sz w:val="30"/>
          <w:vertAlign w:val="superscript"/>
        </w:rPr>
        <w:t>148</w:t>
      </w:r>
      <w:r>
        <w:rPr>
          <w:rFonts w:eastAsia="Times New Roman" w:cs="Times New Roman" w:ascii="Times New Roman" w:hAnsi="Times New Roman"/>
        </w:rPr>
        <w:t xml:space="preserve"> According to Judge Cangado Trindade, this principle entails that the court move beyond the territorialist approach to identify and protect the associated human needs.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149</w:t>
      </w:r>
    </w:p>
    <w:p>
      <w:pPr>
        <w:pStyle w:val="Normal"/>
        <w:spacing w:lineRule="exact" w:line="21"/>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37"/>
        <w:ind w:firstLine="440" w:start="100" w:end="60"/>
        <w:jc w:val="both"/>
        <w:rPr>
          <w:rFonts w:ascii="Times New Roman" w:hAnsi="Times New Roman" w:eastAsia="Times New Roman" w:cs="Times New Roman"/>
        </w:rPr>
      </w:pPr>
      <w:r>
        <w:rPr>
          <w:rFonts w:eastAsia="Times New Roman" w:cs="Times New Roman" w:ascii="Times New Roman" w:hAnsi="Times New Roman"/>
        </w:rPr>
        <w:t>Such explicit references to the relationship between boundary adjudication and the core purposes of contemporary international law cannot be found in the majority opinions in either of the recent boundary delineation cases discussed above. It seems reasonable to</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8"/>
        </w:numPr>
        <w:tabs>
          <w:tab w:val="clear" w:pos="720"/>
          <w:tab w:val="left" w:pos="960" w:leader="none"/>
        </w:tabs>
        <w:spacing w:lineRule="atLeast" w:line="0"/>
        <w:ind w:hanging="560" w:start="960" w:end="0"/>
        <w:rPr>
          <w:rFonts w:ascii="Times New Roman" w:hAnsi="Times New Roman" w:eastAsia="Times New Roman" w:cs="Times New Roman"/>
          <w:sz w:val="14"/>
        </w:rPr>
      </w:pPr>
      <w:r>
        <w:rPr>
          <w:rFonts w:eastAsia="Times New Roman" w:cs="Times New Roman" w:ascii="Times New Roman" w:hAnsi="Times New Roman"/>
          <w:sz w:val="14"/>
        </w:rPr>
        <w:t xml:space="preserve">RUTI </w:t>
      </w:r>
      <w:r>
        <w:rPr>
          <w:rFonts w:eastAsia="Times New Roman" w:cs="Times New Roman" w:ascii="Times New Roman" w:hAnsi="Times New Roman"/>
          <w:b/>
          <w:sz w:val="14"/>
        </w:rPr>
        <w:t>TEITEL,</w:t>
      </w:r>
      <w:r>
        <w:rPr>
          <w:rFonts w:eastAsia="Times New Roman" w:cs="Times New Roman" w:ascii="Times New Roman" w:hAnsi="Times New Roman"/>
          <w:sz w:val="14"/>
        </w:rPr>
        <w:t xml:space="preserve"> HUMANITY'S LAW 4 </w:t>
      </w:r>
      <w:r>
        <w:rPr>
          <w:rFonts w:eastAsia="Times New Roman" w:cs="Times New Roman" w:ascii="Times New Roman" w:hAnsi="Times New Roman"/>
          <w:b/>
          <w:sz w:val="14"/>
        </w:rPr>
        <w:t>(2011).</w:t>
      </w:r>
    </w:p>
    <w:p>
      <w:pPr>
        <w:pStyle w:val="Normal"/>
        <w:spacing w:lineRule="exact" w:line="18"/>
        <w:rPr>
          <w:rFonts w:ascii="Times New Roman" w:hAnsi="Times New Roman" w:eastAsia="Times New Roman" w:cs="Times New Roman"/>
          <w:sz w:val="14"/>
        </w:rPr>
      </w:pPr>
      <w:r>
        <w:rPr>
          <w:rFonts w:eastAsia="Times New Roman" w:cs="Times New Roman" w:ascii="Times New Roman" w:hAnsi="Times New Roman"/>
          <w:sz w:val="14"/>
        </w:rPr>
      </w:r>
    </w:p>
    <w:p>
      <w:pPr>
        <w:pStyle w:val="Normal"/>
        <w:numPr>
          <w:ilvl w:val="1"/>
          <w:numId w:val="38"/>
        </w:numPr>
        <w:tabs>
          <w:tab w:val="clear" w:pos="720"/>
          <w:tab w:val="left" w:pos="960" w:leader="none"/>
        </w:tabs>
        <w:spacing w:lineRule="atLeast" w:line="0"/>
        <w:ind w:hanging="560" w:start="960" w:end="0"/>
        <w:rPr>
          <w:rFonts w:ascii="Times New Roman" w:hAnsi="Times New Roman" w:eastAsia="Times New Roman" w:cs="Times New Roman"/>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Andrew  Hurrell,  </w:t>
      </w:r>
      <w:r>
        <w:rPr>
          <w:rFonts w:eastAsia="Times New Roman" w:cs="Times New Roman" w:ascii="Times New Roman" w:hAnsi="Times New Roman"/>
          <w:i/>
          <w:sz w:val="16"/>
        </w:rPr>
        <w:t>InternationalLaw and the Making and Unmaking of</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80" w:end="0"/>
        <w:rPr/>
      </w:pPr>
      <w:r>
        <w:rPr>
          <w:rFonts w:eastAsia="Times New Roman" w:cs="Times New Roman" w:ascii="Times New Roman" w:hAnsi="Times New Roman"/>
          <w:i/>
          <w:sz w:val="14"/>
        </w:rPr>
        <w:t>Boundaries, in</w:t>
      </w:r>
      <w:r>
        <w:rPr>
          <w:rFonts w:eastAsia="Times New Roman" w:cs="Times New Roman" w:ascii="Times New Roman" w:hAnsi="Times New Roman"/>
          <w:sz w:val="14"/>
        </w:rPr>
        <w:t xml:space="preserve">  STATES,  </w:t>
      </w:r>
      <w:r>
        <w:rPr>
          <w:rFonts w:eastAsia="Times New Roman" w:cs="Times New Roman" w:ascii="Times New Roman" w:hAnsi="Times New Roman"/>
          <w:b/>
          <w:sz w:val="14"/>
        </w:rPr>
        <w:t>NATIONS,  AND</w:t>
      </w:r>
      <w:r>
        <w:rPr>
          <w:rFonts w:eastAsia="Times New Roman" w:cs="Times New Roman" w:ascii="Times New Roman" w:hAnsi="Times New Roman"/>
          <w:sz w:val="14"/>
        </w:rPr>
        <w:t xml:space="preserve">  BORDERS:  THE </w:t>
      </w:r>
      <w:r>
        <w:rPr>
          <w:rFonts w:eastAsia="Times New Roman" w:cs="Times New Roman" w:ascii="Times New Roman" w:hAnsi="Times New Roman"/>
          <w:b/>
          <w:sz w:val="14"/>
        </w:rPr>
        <w:t>ETHICS</w:t>
      </w:r>
      <w:r>
        <w:rPr>
          <w:rFonts w:eastAsia="Times New Roman" w:cs="Times New Roman" w:ascii="Times New Roman" w:hAnsi="Times New Roman"/>
          <w:sz w:val="14"/>
        </w:rPr>
        <w:t xml:space="preserve">  OF </w:t>
      </w:r>
      <w:r>
        <w:rPr>
          <w:rFonts w:eastAsia="Times New Roman" w:cs="Times New Roman" w:ascii="Times New Roman" w:hAnsi="Times New Roman"/>
          <w:b/>
          <w:sz w:val="14"/>
        </w:rPr>
        <w:t>MAKING  BOUNDARIES</w:t>
      </w:r>
    </w:p>
    <w:p>
      <w:pPr>
        <w:pStyle w:val="Normal"/>
        <w:spacing w:lineRule="exact" w:line="1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49"/>
        <w:ind w:firstLine="20" w:start="80" w:end="60"/>
        <w:rPr/>
      </w:pPr>
      <w:r>
        <w:rPr>
          <w:rFonts w:eastAsia="Times New Roman" w:cs="Times New Roman" w:ascii="Times New Roman" w:hAnsi="Times New Roman"/>
          <w:b/>
          <w:sz w:val="16"/>
        </w:rPr>
        <w:t>275, 285</w:t>
      </w:r>
      <w:r>
        <w:rPr>
          <w:rFonts w:eastAsia="Times New Roman" w:cs="Times New Roman" w:ascii="Times New Roman" w:hAnsi="Times New Roman"/>
          <w:sz w:val="16"/>
        </w:rPr>
        <w:t xml:space="preserve"> (Allen Buchanan </w:t>
      </w:r>
      <w:r>
        <w:rPr>
          <w:rFonts w:eastAsia="Times New Roman" w:cs="Times New Roman" w:ascii="Times New Roman" w:hAnsi="Times New Roman"/>
          <w:b/>
          <w:i/>
          <w:sz w:val="16"/>
        </w:rPr>
        <w:t>&amp;</w:t>
      </w:r>
      <w:r>
        <w:rPr>
          <w:rFonts w:eastAsia="Times New Roman" w:cs="Times New Roman" w:ascii="Times New Roman" w:hAnsi="Times New Roman"/>
          <w:sz w:val="16"/>
        </w:rPr>
        <w:t xml:space="preserve"> Margaret Moore eds., </w:t>
      </w:r>
      <w:r>
        <w:rPr>
          <w:rFonts w:eastAsia="Times New Roman" w:cs="Times New Roman" w:ascii="Times New Roman" w:hAnsi="Times New Roman"/>
          <w:b/>
          <w:sz w:val="16"/>
        </w:rPr>
        <w:t>2003)</w:t>
      </w:r>
      <w:r>
        <w:rPr>
          <w:rFonts w:eastAsia="Times New Roman" w:cs="Times New Roman" w:ascii="Times New Roman" w:hAnsi="Times New Roman"/>
          <w:sz w:val="16"/>
        </w:rPr>
        <w:t xml:space="preserve"> (discussing a progressive response to pluralism partially as building around collectively shared values).</w:t>
      </w:r>
    </w:p>
    <w:p>
      <w:pPr>
        <w:pStyle w:val="Normal"/>
        <w:numPr>
          <w:ilvl w:val="0"/>
          <w:numId w:val="39"/>
        </w:numPr>
        <w:tabs>
          <w:tab w:val="clear" w:pos="720"/>
          <w:tab w:val="left" w:pos="960" w:leader="none"/>
        </w:tabs>
        <w:spacing w:lineRule="auto" w:line="252"/>
        <w:ind w:firstLine="300" w:start="80" w:end="60"/>
        <w:rPr>
          <w:rFonts w:ascii="Times New Roman" w:hAnsi="Times New Roman" w:eastAsia="Times New Roman" w:cs="Times New Roman"/>
          <w:sz w:val="16"/>
        </w:rPr>
      </w:pPr>
      <w:r>
        <w:rPr>
          <w:rFonts w:eastAsia="Times New Roman" w:cs="Times New Roman" w:ascii="Times New Roman" w:hAnsi="Times New Roman"/>
          <w:i/>
          <w:sz w:val="16"/>
        </w:rPr>
        <w:t>See 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278</w:t>
      </w:r>
      <w:r>
        <w:rPr>
          <w:rFonts w:eastAsia="Times New Roman" w:cs="Times New Roman" w:ascii="Times New Roman" w:hAnsi="Times New Roman"/>
          <w:sz w:val="16"/>
        </w:rPr>
        <w:t xml:space="preserve"> (discussing the impulse towards stable and final borders under the pluralist conception of international law).</w:t>
      </w:r>
    </w:p>
    <w:p>
      <w:pPr>
        <w:pStyle w:val="Normal"/>
        <w:numPr>
          <w:ilvl w:val="0"/>
          <w:numId w:val="39"/>
        </w:numPr>
        <w:tabs>
          <w:tab w:val="clear" w:pos="720"/>
          <w:tab w:val="left" w:pos="960" w:leader="none"/>
        </w:tabs>
        <w:spacing w:lineRule="atLeast" w:line="0"/>
        <w:ind w:hanging="580" w:start="960" w:end="0"/>
        <w:rPr>
          <w:rFonts w:ascii="Times New Roman" w:hAnsi="Times New Roman" w:eastAsia="Times New Roman" w:cs="Times New Roman"/>
          <w:sz w:val="16"/>
        </w:rPr>
      </w:pPr>
      <w:r>
        <w:rPr>
          <w:rFonts w:eastAsia="Times New Roman" w:cs="Times New Roman" w:ascii="Times New Roman" w:hAnsi="Times New Roman"/>
          <w:sz w:val="16"/>
        </w:rPr>
        <w:t xml:space="preserve">Benedict  Kingsbury,  </w:t>
      </w:r>
      <w:r>
        <w:rPr>
          <w:rFonts w:eastAsia="Times New Roman" w:cs="Times New Roman" w:ascii="Times New Roman" w:hAnsi="Times New Roman"/>
          <w:i/>
          <w:sz w:val="16"/>
        </w:rPr>
        <w:t>People and Boundaries: an  'InternationalizedPublic</w:t>
      </w:r>
    </w:p>
    <w:p>
      <w:pPr>
        <w:pStyle w:val="Normal"/>
        <w:spacing w:lineRule="exact" w:line="2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80" w:end="0"/>
        <w:rPr/>
      </w:pPr>
      <w:r>
        <w:rPr>
          <w:rFonts w:eastAsia="Times New Roman" w:cs="Times New Roman" w:ascii="Times New Roman" w:hAnsi="Times New Roman"/>
          <w:i/>
          <w:sz w:val="14"/>
        </w:rPr>
        <w:t>Law'Approach, in</w:t>
      </w:r>
      <w:r>
        <w:rPr>
          <w:rFonts w:eastAsia="Times New Roman" w:cs="Times New Roman" w:ascii="Times New Roman" w:hAnsi="Times New Roman"/>
          <w:sz w:val="14"/>
        </w:rPr>
        <w:t xml:space="preserve"> </w:t>
      </w:r>
      <w:r>
        <w:rPr>
          <w:rFonts w:eastAsia="Times New Roman" w:cs="Times New Roman" w:ascii="Times New Roman" w:hAnsi="Times New Roman"/>
          <w:b/>
          <w:sz w:val="14"/>
        </w:rPr>
        <w:t>STATES, NATIONS, AND</w:t>
      </w:r>
      <w:r>
        <w:rPr>
          <w:rFonts w:eastAsia="Times New Roman" w:cs="Times New Roman" w:ascii="Times New Roman" w:hAnsi="Times New Roman"/>
          <w:sz w:val="14"/>
        </w:rPr>
        <w:t xml:space="preserve"> BORDERS: THE </w:t>
      </w:r>
      <w:r>
        <w:rPr>
          <w:rFonts w:eastAsia="Times New Roman" w:cs="Times New Roman" w:ascii="Times New Roman" w:hAnsi="Times New Roman"/>
          <w:b/>
          <w:sz w:val="14"/>
        </w:rPr>
        <w:t>ETHICS</w:t>
      </w:r>
      <w:r>
        <w:rPr>
          <w:rFonts w:eastAsia="Times New Roman" w:cs="Times New Roman" w:ascii="Times New Roman" w:hAnsi="Times New Roman"/>
          <w:sz w:val="14"/>
        </w:rPr>
        <w:t xml:space="preserve"> OF MAKING </w:t>
      </w:r>
      <w:r>
        <w:rPr>
          <w:rFonts w:eastAsia="Times New Roman" w:cs="Times New Roman" w:ascii="Times New Roman" w:hAnsi="Times New Roman"/>
          <w:b/>
          <w:sz w:val="14"/>
        </w:rPr>
        <w:t>BOUNDARIES</w:t>
      </w:r>
    </w:p>
    <w:p>
      <w:pPr>
        <w:pStyle w:val="Normal"/>
        <w:spacing w:lineRule="exact" w:line="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80" w:end="0"/>
        <w:rPr/>
      </w:pPr>
      <w:r>
        <w:rPr>
          <w:rFonts w:eastAsia="Times New Roman" w:cs="Times New Roman" w:ascii="Times New Roman" w:hAnsi="Times New Roman"/>
          <w:b/>
          <w:sz w:val="16"/>
        </w:rPr>
        <w:t>298,  300</w:t>
      </w:r>
      <w:r>
        <w:rPr>
          <w:rFonts w:eastAsia="Times New Roman" w:cs="Times New Roman" w:ascii="Times New Roman" w:hAnsi="Times New Roman"/>
          <w:sz w:val="16"/>
        </w:rPr>
        <w:t xml:space="preserve"> (Allen Buchanan  </w:t>
      </w:r>
      <w:r>
        <w:rPr>
          <w:rFonts w:eastAsia="Times New Roman" w:cs="Times New Roman" w:ascii="Times New Roman" w:hAnsi="Times New Roman"/>
          <w:b/>
          <w:i/>
          <w:sz w:val="16"/>
        </w:rPr>
        <w:t>&amp;</w:t>
      </w:r>
      <w:r>
        <w:rPr>
          <w:rFonts w:eastAsia="Times New Roman" w:cs="Times New Roman" w:ascii="Times New Roman" w:hAnsi="Times New Roman"/>
          <w:sz w:val="16"/>
        </w:rPr>
        <w:t xml:space="preserve"> Margaret Moore eds., </w:t>
      </w:r>
      <w:r>
        <w:rPr>
          <w:rFonts w:eastAsia="Times New Roman" w:cs="Times New Roman" w:ascii="Times New Roman" w:hAnsi="Times New Roman"/>
          <w:b/>
          <w:sz w:val="16"/>
        </w:rPr>
        <w:t>2003).</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9"/>
        </w:numPr>
        <w:tabs>
          <w:tab w:val="clear" w:pos="720"/>
          <w:tab w:val="left" w:pos="960" w:leader="none"/>
        </w:tabs>
        <w:spacing w:lineRule="atLeast" w:line="0"/>
        <w:ind w:hanging="580" w:start="960" w:end="0"/>
        <w:rPr>
          <w:rFonts w:ascii="Times New Roman" w:hAnsi="Times New Roman" w:eastAsia="Times New Roman" w:cs="Times New Roman"/>
          <w:sz w:val="16"/>
        </w:rPr>
      </w:pPr>
      <w:r>
        <w:rPr>
          <w:rFonts w:eastAsia="Times New Roman" w:cs="Times New Roman" w:ascii="Times New Roman" w:hAnsi="Times New Roman"/>
          <w:sz w:val="16"/>
        </w:rPr>
        <w:t xml:space="preserve">Burk. Faso/Niger,  </w:t>
      </w:r>
      <w:r>
        <w:rPr>
          <w:rFonts w:eastAsia="Times New Roman" w:cs="Times New Roman" w:ascii="Times New Roman" w:hAnsi="Times New Roman"/>
          <w:b/>
          <w:sz w:val="16"/>
        </w:rPr>
        <w:t>2013 I.C.J.</w:t>
      </w:r>
      <w:r>
        <w:rPr>
          <w:rFonts w:eastAsia="Times New Roman" w:cs="Times New Roman" w:ascii="Times New Roman" w:hAnsi="Times New Roman"/>
          <w:sz w:val="16"/>
        </w:rPr>
        <w:t xml:space="preserve"> 94,  </w:t>
      </w:r>
      <w:r>
        <w:rPr>
          <w:rFonts w:eastAsia="Times New Roman" w:cs="Times New Roman" w:ascii="Times New Roman" w:hAnsi="Times New Roman"/>
          <w:b/>
          <w:sz w:val="16"/>
        </w:rPr>
        <w:t>95</w:t>
      </w:r>
      <w:r>
        <w:rPr>
          <w:rFonts w:eastAsia="Times New Roman" w:cs="Times New Roman" w:ascii="Times New Roman" w:hAnsi="Times New Roman"/>
          <w:sz w:val="16"/>
        </w:rPr>
        <w:t xml:space="preserve"> (Bennouna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w:t>
      </w:r>
    </w:p>
    <w:p>
      <w:pPr>
        <w:pStyle w:val="Normal"/>
        <w:spacing w:lineRule="exact" w:line="5"/>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39"/>
        </w:numPr>
        <w:tabs>
          <w:tab w:val="clear" w:pos="720"/>
          <w:tab w:val="left" w:pos="960" w:leader="none"/>
        </w:tabs>
        <w:spacing w:lineRule="auto" w:line="218"/>
        <w:ind w:firstLine="300" w:start="80" w:end="60"/>
        <w:rPr>
          <w:rFonts w:ascii="Times New Roman" w:hAnsi="Times New Roman" w:eastAsia="Times New Roman" w:cs="Times New Roman"/>
          <w:sz w:val="16"/>
        </w:rPr>
      </w:pPr>
      <w:r>
        <w:rPr>
          <w:rFonts w:eastAsia="Times New Roman" w:cs="Times New Roman" w:ascii="Times New Roman" w:hAnsi="Times New Roman"/>
          <w:sz w:val="16"/>
        </w:rPr>
        <w:t xml:space="preserve">Burk. Faso/Niger, </w:t>
      </w:r>
      <w:r>
        <w:rPr>
          <w:rFonts w:eastAsia="Times New Roman" w:cs="Times New Roman" w:ascii="Times New Roman" w:hAnsi="Times New Roman"/>
          <w:b/>
          <w:sz w:val="16"/>
        </w:rPr>
        <w:t>2013 I.C.J. 97,</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90</w:t>
      </w:r>
      <w:r>
        <w:rPr>
          <w:rFonts w:eastAsia="Times New Roman" w:cs="Times New Roman" w:ascii="Times New Roman" w:hAnsi="Times New Roman"/>
          <w:sz w:val="16"/>
        </w:rPr>
        <w:t xml:space="preserve">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 (emphasis in original) (noting that territory is tied with population).</w:t>
      </w:r>
    </w:p>
    <w:p>
      <w:pPr>
        <w:sectPr>
          <w:type w:val="nextPage"/>
          <w:pgSz w:w="9300" w:h="14328"/>
          <w:pgMar w:left="1440" w:right="1218" w:gutter="0" w:header="0" w:top="1025" w:footer="0" w:bottom="383"/>
          <w:pgNumType w:fmt="decimal"/>
          <w:formProt w:val="false"/>
          <w:textDirection w:val="lrTb"/>
          <w:docGrid w:type="default" w:linePitch="360" w:charSpace="0"/>
        </w:sectPr>
        <w:pStyle w:val="Normal"/>
        <w:numPr>
          <w:ilvl w:val="0"/>
          <w:numId w:val="39"/>
        </w:numPr>
        <w:tabs>
          <w:tab w:val="clear" w:pos="720"/>
          <w:tab w:val="left" w:pos="960" w:leader="none"/>
        </w:tabs>
        <w:spacing w:lineRule="auto" w:line="223"/>
        <w:ind w:firstLine="300" w:start="80" w:end="60"/>
        <w:rPr>
          <w:rFonts w:ascii="Times New Roman" w:hAnsi="Times New Roman" w:eastAsia="Times New Roman" w:cs="Times New Roman"/>
          <w:sz w:val="16"/>
        </w:rPr>
      </w:pPr>
      <w:r>
        <w:rPr>
          <w:rFonts w:eastAsia="Times New Roman" w:cs="Times New Roman" w:ascii="Times New Roman" w:hAnsi="Times New Roman"/>
          <w:sz w:val="16"/>
        </w:rPr>
        <w:t xml:space="preserve">Temple of Preah Vihear (Request for Interpretation), </w:t>
      </w:r>
      <w:r>
        <w:rPr>
          <w:rFonts w:eastAsia="Times New Roman" w:cs="Times New Roman" w:ascii="Times New Roman" w:hAnsi="Times New Roman"/>
          <w:b/>
          <w:sz w:val="16"/>
        </w:rPr>
        <w:t>2013</w:t>
      </w:r>
      <w:r>
        <w:rPr>
          <w:rFonts w:eastAsia="Times New Roman" w:cs="Times New Roman" w:ascii="Times New Roman" w:hAnsi="Times New Roman"/>
          <w:sz w:val="16"/>
        </w:rPr>
        <w:t xml:space="preserve"> I.C.J. </w:t>
      </w:r>
      <w:r>
        <w:rPr>
          <w:rFonts w:eastAsia="Times New Roman" w:cs="Times New Roman" w:ascii="Times New Roman" w:hAnsi="Times New Roman"/>
          <w:b/>
          <w:sz w:val="16"/>
        </w:rPr>
        <w:t>322,</w:t>
      </w:r>
      <w:r>
        <w:rPr>
          <w:rFonts w:eastAsia="Times New Roman" w:cs="Times New Roman" w:ascii="Times New Roman" w:hAnsi="Times New Roman"/>
          <w:b/>
        </w:rPr>
        <w:t xml:space="preserve"> 1</w:t>
      </w:r>
      <w:r>
        <w:rPr>
          <w:rFonts w:eastAsia="Times New Roman" w:cs="Times New Roman" w:ascii="Times New Roman" w:hAnsi="Times New Roman"/>
          <w:b/>
          <w:sz w:val="16"/>
        </w:rPr>
        <w:t xml:space="preserve"> 31</w:t>
      </w:r>
      <w:r>
        <w:rPr>
          <w:rFonts w:eastAsia="Times New Roman" w:cs="Times New Roman" w:ascii="Times New Roman" w:hAnsi="Times New Roman"/>
          <w:sz w:val="16"/>
        </w:rPr>
        <w:t xml:space="preserve">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 (noting a need for "the human factor").</w:t>
      </w:r>
    </w:p>
    <w:p>
      <w:pPr>
        <w:pStyle w:val="Normal"/>
        <w:tabs>
          <w:tab w:val="clear" w:pos="720"/>
          <w:tab w:val="left" w:pos="1040" w:leader="none"/>
          <w:tab w:val="left" w:pos="3520" w:leader="none"/>
          <w:tab w:val="left" w:pos="6200" w:leader="none"/>
        </w:tabs>
        <w:spacing w:lineRule="atLeast" w:line="0"/>
        <w:rPr/>
      </w:pPr>
      <w:bookmarkStart w:id="26" w:name="page26"/>
      <w:bookmarkEnd w:id="26"/>
      <w:r>
        <w:drawing>
          <wp:anchor behindDoc="1" distT="0" distB="0" distL="114935" distR="114935" simplePos="0" locked="0" layoutInCell="0" allowOverlap="1" relativeHeight="28">
            <wp:simplePos x="0" y="0"/>
            <wp:positionH relativeFrom="page">
              <wp:posOffset>0</wp:posOffset>
            </wp:positionH>
            <wp:positionV relativeFrom="page">
              <wp:posOffset>0</wp:posOffset>
            </wp:positionV>
            <wp:extent cx="5888990" cy="9067800"/>
            <wp:effectExtent l="0" t="0" r="0" b="0"/>
            <wp:wrapNone/>
            <wp:docPr id="27"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5" descr="" title=""/>
                    <pic:cNvPicPr>
                      <a:picLocks noChangeAspect="1" noChangeArrowheads="1"/>
                    </pic:cNvPicPr>
                  </pic:nvPicPr>
                  <pic:blipFill>
                    <a:blip r:embed="rId34"/>
                    <a:srcRect l="-3" t="-2" r="-3" b="-2"/>
                    <a:stretch>
                      <a:fillRect/>
                    </a:stretch>
                  </pic:blipFill>
                  <pic:spPr bwMode="auto">
                    <a:xfrm>
                      <a:off x="0" y="0"/>
                      <a:ext cx="5888990" cy="9067800"/>
                    </a:xfrm>
                    <a:prstGeom prst="rect">
                      <a:avLst/>
                    </a:prstGeom>
                  </pic:spPr>
                </pic:pic>
              </a:graphicData>
            </a:graphic>
          </wp:anchor>
        </w:drawing>
      </w:r>
      <w:r>
        <w:rPr>
          <w:rFonts w:eastAsia="Times New Roman" w:cs="Times New Roman" w:ascii="Times New Roman" w:hAnsi="Times New Roman"/>
          <w:b/>
          <w:i/>
          <w:sz w:val="18"/>
        </w:rPr>
        <w:t>2017]</w:t>
      </w:r>
      <w:r>
        <w:rPr>
          <w:rFonts w:eastAsia="Times New Roman" w:cs="Times New Roman" w:ascii="Times New Roman" w:hAnsi="Times New Roman"/>
        </w:rPr>
        <w:tab/>
      </w:r>
      <w:r>
        <w:rPr>
          <w:rFonts w:eastAsia="Times New Roman" w:cs="Times New Roman" w:ascii="Times New Roman" w:hAnsi="Times New Roman"/>
          <w:i/>
          <w:sz w:val="16"/>
        </w:rPr>
        <w:t xml:space="preserve">EXPANDING THE </w:t>
      </w:r>
      <w:r>
        <w:rPr>
          <w:rFonts w:eastAsia="Times New Roman" w:cs="Times New Roman" w:ascii="Times New Roman" w:hAnsi="Times New Roman"/>
          <w:b/>
          <w:i/>
          <w:sz w:val="16"/>
        </w:rPr>
        <w:t>BOUNDARIES</w:t>
      </w:r>
      <w:r>
        <w:rPr>
          <w:rFonts w:eastAsia="Times New Roman" w:cs="Times New Roman" w:ascii="Times New Roman" w:hAnsi="Times New Roman"/>
        </w:rPr>
        <w:tab/>
      </w:r>
      <w:r>
        <w:rPr>
          <w:rFonts w:eastAsia="Times New Roman" w:cs="Times New Roman" w:ascii="Times New Roman" w:hAnsi="Times New Roman"/>
          <w:i/>
          <w:sz w:val="16"/>
        </w:rPr>
        <w:t xml:space="preserve">OF BOUNDARY </w:t>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8"/>
        </w:rPr>
        <w:t>137</w:t>
      </w:r>
    </w:p>
    <w:p>
      <w:pPr>
        <w:pStyle w:val="Normal"/>
        <w:spacing w:lineRule="exact" w:line="265"/>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uto" w:line="252"/>
        <w:ind w:end="74"/>
        <w:jc w:val="both"/>
        <w:rPr>
          <w:rFonts w:ascii="Times New Roman" w:hAnsi="Times New Roman" w:eastAsia="Times New Roman" w:cs="Times New Roman"/>
        </w:rPr>
      </w:pPr>
      <w:r>
        <w:rPr>
          <w:rFonts w:eastAsia="Times New Roman" w:cs="Times New Roman" w:ascii="Times New Roman" w:hAnsi="Times New Roman"/>
        </w:rPr>
        <w:t>assume, however, that the general process of humanization of international law has, to some degree, influenced those opinions. In any event, whatever the factors inducing boundary adjudicators to show greater sensitivity to the human factor, this Article asserts that it is a desirable development. In order to better explain this position, the Article now steps out of the realm of law and enters the realm of critical geography, which offers important insights into the role and impact of territorial phenomena like borders.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4"/>
        <w:jc w:val="center"/>
        <w:rPr/>
      </w:pPr>
      <w:r>
        <w:rPr>
          <w:rFonts w:eastAsia="Times New Roman" w:cs="Times New Roman" w:ascii="Times New Roman" w:hAnsi="Times New Roman"/>
          <w:sz w:val="18"/>
        </w:rPr>
        <w:t xml:space="preserve">IV.  CRITICAL BORDER </w:t>
      </w:r>
      <w:r>
        <w:rPr>
          <w:rFonts w:eastAsia="Times New Roman" w:cs="Times New Roman" w:ascii="Times New Roman" w:hAnsi="Times New Roman"/>
          <w:b/>
          <w:sz w:val="18"/>
        </w:rPr>
        <w:t>STUDIES: A</w:t>
      </w:r>
      <w:r>
        <w:rPr>
          <w:rFonts w:eastAsia="Times New Roman" w:cs="Times New Roman" w:ascii="Times New Roman" w:hAnsi="Times New Roman"/>
          <w:sz w:val="18"/>
        </w:rPr>
        <w:t xml:space="preserve"> FRESH PERSPECTIVE </w:t>
      </w:r>
      <w:r>
        <w:rPr>
          <w:rFonts w:eastAsia="Times New Roman" w:cs="Times New Roman" w:ascii="Times New Roman" w:hAnsi="Times New Roman"/>
          <w:b/>
          <w:sz w:val="18"/>
        </w:rPr>
        <w:t>ON</w:t>
      </w:r>
    </w:p>
    <w:p>
      <w:pPr>
        <w:pStyle w:val="Normal"/>
        <w:spacing w:lineRule="exact" w:line="39"/>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end="134"/>
        <w:jc w:val="center"/>
        <w:rPr>
          <w:rFonts w:ascii="Times New Roman" w:hAnsi="Times New Roman" w:eastAsia="Times New Roman" w:cs="Times New Roman"/>
          <w:b/>
          <w:sz w:val="18"/>
        </w:rPr>
      </w:pPr>
      <w:r>
        <w:rPr>
          <w:rFonts w:eastAsia="Times New Roman" w:cs="Times New Roman" w:ascii="Times New Roman" w:hAnsi="Times New Roman"/>
          <w:b/>
          <w:sz w:val="18"/>
        </w:rPr>
        <w:t>INTERNATIONAL BOUNDARIES</w:t>
      </w:r>
    </w:p>
    <w:p>
      <w:pPr>
        <w:pStyle w:val="Normal"/>
        <w:spacing w:lineRule="exact" w:line="254"/>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40"/>
        </w:numPr>
        <w:tabs>
          <w:tab w:val="clear" w:pos="720"/>
          <w:tab w:val="left" w:pos="1240" w:leader="none"/>
        </w:tabs>
        <w:spacing w:lineRule="atLeast" w:line="0"/>
        <w:ind w:hanging="280" w:start="1240" w:end="0"/>
        <w:rPr>
          <w:rFonts w:ascii="Times New Roman" w:hAnsi="Times New Roman" w:eastAsia="Times New Roman" w:cs="Times New Roman"/>
          <w:b/>
          <w:i/>
          <w:i/>
        </w:rPr>
      </w:pPr>
      <w:r>
        <w:rPr>
          <w:rFonts w:eastAsia="Times New Roman" w:cs="Times New Roman" w:ascii="Times New Roman" w:hAnsi="Times New Roman"/>
          <w:i/>
        </w:rPr>
        <w:t>CriticalBorder Studies: Introductory Remarks</w:t>
      </w:r>
    </w:p>
    <w:p>
      <w:pPr>
        <w:pStyle w:val="Normal"/>
        <w:spacing w:lineRule="exact" w:line="247"/>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tLeast" w:line="0"/>
        <w:ind w:firstLine="440" w:end="74"/>
        <w:jc w:val="both"/>
        <w:rPr/>
      </w:pPr>
      <w:r>
        <w:rPr>
          <w:rFonts w:eastAsia="Times New Roman" w:cs="Times New Roman" w:ascii="Times New Roman" w:hAnsi="Times New Roman"/>
        </w:rPr>
        <w:t>The last two and a half decades have seen a rapid growth in the number of academic conferences and publications dedicated to the study of borders.1</w:t>
      </w:r>
      <w:r>
        <w:rPr>
          <w:rFonts w:eastAsia="Times New Roman" w:cs="Times New Roman" w:ascii="Times New Roman" w:hAnsi="Times New Roman"/>
          <w:sz w:val="30"/>
          <w:vertAlign w:val="superscript"/>
        </w:rPr>
        <w:t>5 0</w:t>
      </w:r>
      <w:r>
        <w:rPr>
          <w:rFonts w:eastAsia="Times New Roman" w:cs="Times New Roman" w:ascii="Times New Roman" w:hAnsi="Times New Roman"/>
        </w:rPr>
        <w:t xml:space="preserve"> Much of this scholarly activity has taken a critical perspective, earning it the title </w:t>
      </w:r>
      <w:r>
        <w:rPr>
          <w:rFonts w:eastAsia="Times New Roman" w:cs="Times New Roman" w:ascii="Times New Roman" w:hAnsi="Times New Roman"/>
          <w:i/>
        </w:rPr>
        <w:t xml:space="preserve">of critical border studies </w:t>
      </w:r>
      <w:r>
        <w:rPr>
          <w:rFonts w:eastAsia="Times New Roman" w:cs="Times New Roman" w:ascii="Times New Roman" w:hAnsi="Times New Roman"/>
          <w:b/>
          <w:i/>
        </w:rPr>
        <w:t>(CBS).'</w:t>
      </w:r>
      <w:r>
        <w:rPr>
          <w:rFonts w:eastAsia="Times New Roman" w:cs="Times New Roman" w:ascii="Times New Roman" w:hAnsi="Times New Roman"/>
          <w:b/>
          <w:i/>
          <w:sz w:val="30"/>
        </w:rPr>
        <w:t xml:space="preserve"> </w:t>
      </w:r>
      <w:r>
        <w:rPr>
          <w:rFonts w:eastAsia="Times New Roman" w:cs="Times New Roman" w:ascii="Times New Roman" w:hAnsi="Times New Roman"/>
          <w:b/>
          <w:i/>
          <w:sz w:val="30"/>
          <w:vertAlign w:val="superscript"/>
        </w:rPr>
        <w:t>5</w:t>
      </w:r>
      <w:r>
        <w:rPr>
          <w:rFonts w:eastAsia="Times New Roman" w:cs="Times New Roman" w:ascii="Times New Roman" w:hAnsi="Times New Roman"/>
        </w:rPr>
        <w:t xml:space="preserve"> Whether this title represents a distinct academic field, and whatever the parameters for defining such a field may be, this Article uses the term to refer to the sizeable and constantly expanding body of literature that engages in a critical examination of the phenomenon of borders. This literature addresses not only inter-state borders, but also municipal and local borders. It exposes the common features, functions, and implications of different types of borders, helping to improve the understanding of apparently isolated border practices.</w: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20" w:start="20" w:end="74"/>
        <w:jc w:val="both"/>
        <w:rPr/>
      </w:pPr>
      <w:r>
        <w:rPr>
          <w:rFonts w:eastAsia="Times New Roman" w:cs="Times New Roman" w:ascii="Times New Roman" w:hAnsi="Times New Roman"/>
        </w:rPr>
        <w:t xml:space="preserve">It is remarkable that scholarly interest in borders has increased at the same time that globalization processes have eroded many of the traditional forms and functions of national borders. Viewed against this backdrop, </w:t>
      </w:r>
      <w:r>
        <w:rPr>
          <w:rFonts w:eastAsia="Times New Roman" w:cs="Times New Roman" w:ascii="Times New Roman" w:hAnsi="Times New Roman"/>
          <w:b/>
        </w:rPr>
        <w:t>CBS</w:t>
      </w:r>
      <w:r>
        <w:rPr>
          <w:rFonts w:eastAsia="Times New Roman" w:cs="Times New Roman" w:ascii="Times New Roman" w:hAnsi="Times New Roman"/>
        </w:rPr>
        <w:t xml:space="preserve"> may be seen as a counter-response to globalization or, more precisely, to the dominant discourse on globalization, which envisions a world in which goods, services, people, and information "flow across seamless national borders."i</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5 2</w:t>
      </w:r>
      <w:r>
        <w:rPr>
          <w:rFonts w:eastAsia="Times New Roman" w:cs="Times New Roman" w:ascii="Times New Roman" w:hAnsi="Times New Roman"/>
        </w:rPr>
        <w:t xml:space="preserve"> </w:t>
      </w:r>
      <w:r>
        <w:rPr>
          <w:rFonts w:eastAsia="Times New Roman" w:cs="Times New Roman" w:ascii="Times New Roman" w:hAnsi="Times New Roman"/>
          <w:b/>
        </w:rPr>
        <w:t>CBS</w:t>
      </w:r>
      <w:r>
        <w:rPr>
          <w:rFonts w:eastAsia="Times New Roman" w:cs="Times New Roman" w:ascii="Times New Roman" w:hAnsi="Times New Roman"/>
        </w:rPr>
        <w:t xml:space="preserve"> asserts that borders still matter.</w:t>
      </w:r>
      <w:r>
        <w:rPr>
          <w:rFonts w:eastAsia="Times New Roman" w:cs="Times New Roman" w:ascii="Times New Roman" w:hAnsi="Times New Roman"/>
          <w:sz w:val="30"/>
          <w:vertAlign w:val="superscript"/>
        </w:rPr>
        <w:t>153</w:t>
      </w:r>
      <w:r>
        <w:rPr>
          <w:rFonts w:eastAsia="Times New Roman" w:cs="Times New Roman" w:ascii="Times New Roman" w:hAnsi="Times New Roman"/>
        </w:rPr>
        <w:t xml:space="preserve"> It notes that the processes of de-bordering have not affected everyone in the same way: for many people in the world,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1"/>
        </w:numPr>
        <w:tabs>
          <w:tab w:val="clear" w:pos="720"/>
          <w:tab w:val="left" w:pos="900" w:leader="none"/>
        </w:tabs>
        <w:spacing w:lineRule="auto" w:line="249"/>
        <w:ind w:firstLine="300" w:start="20" w:end="34"/>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Vladimir Kolossov, </w:t>
      </w:r>
      <w:r>
        <w:rPr>
          <w:rFonts w:eastAsia="Times New Roman" w:cs="Times New Roman" w:ascii="Times New Roman" w:hAnsi="Times New Roman"/>
          <w:i/>
          <w:sz w:val="16"/>
        </w:rPr>
        <w:t>Border Studies: Changing Perspectives and Theoretical Approaches,</w:t>
      </w:r>
      <w:r>
        <w:rPr>
          <w:rFonts w:eastAsia="Times New Roman" w:cs="Times New Roman" w:ascii="Times New Roman" w:hAnsi="Times New Roman"/>
          <w:sz w:val="16"/>
        </w:rPr>
        <w:t xml:space="preserve"> </w:t>
      </w:r>
      <w:r>
        <w:rPr>
          <w:rFonts w:eastAsia="Times New Roman" w:cs="Times New Roman" w:ascii="Times New Roman" w:hAnsi="Times New Roman"/>
          <w:b/>
          <w:sz w:val="16"/>
        </w:rPr>
        <w:t>10</w:t>
      </w:r>
      <w:r>
        <w:rPr>
          <w:rFonts w:eastAsia="Times New Roman" w:cs="Times New Roman" w:ascii="Times New Roman" w:hAnsi="Times New Roman"/>
          <w:sz w:val="16"/>
        </w:rPr>
        <w:t xml:space="preserve"> GEOPOLITICS </w:t>
      </w:r>
      <w:r>
        <w:rPr>
          <w:rFonts w:eastAsia="Times New Roman" w:cs="Times New Roman" w:ascii="Times New Roman" w:hAnsi="Times New Roman"/>
          <w:b/>
          <w:sz w:val="16"/>
        </w:rPr>
        <w:t>606 (2005)</w:t>
      </w:r>
      <w:r>
        <w:rPr>
          <w:rFonts w:eastAsia="Times New Roman" w:cs="Times New Roman" w:ascii="Times New Roman" w:hAnsi="Times New Roman"/>
          <w:sz w:val="16"/>
        </w:rPr>
        <w:t xml:space="preserve"> (providing a comprehensive overview of the development of border studies from the early-twentieth century to the present); Newman, </w:t>
      </w:r>
      <w:r>
        <w:rPr>
          <w:rFonts w:eastAsia="Times New Roman" w:cs="Times New Roman" w:ascii="Times New Roman" w:hAnsi="Times New Roman"/>
          <w:i/>
          <w:sz w:val="16"/>
        </w:rPr>
        <w:t>The Lines that Continue to Separate Us, 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18,</w:t>
      </w:r>
      <w:r>
        <w:rPr>
          <w:rFonts w:eastAsia="Times New Roman" w:cs="Times New Roman" w:ascii="Times New Roman" w:hAnsi="Times New Roman"/>
          <w:sz w:val="16"/>
        </w:rPr>
        <w:t xml:space="preserve"> at 144-45</w:t>
      </w:r>
      <w:r>
        <w:rPr>
          <w:rFonts w:eastAsia="Times New Roman" w:cs="Times New Roman" w:ascii="Times New Roman" w:hAnsi="Times New Roman"/>
          <w:b/>
          <w:sz w:val="16"/>
        </w:rPr>
        <w:t xml:space="preserve"> (2006)</w:t>
      </w:r>
      <w:r>
        <w:rPr>
          <w:rFonts w:eastAsia="Times New Roman" w:cs="Times New Roman" w:ascii="Times New Roman" w:hAnsi="Times New Roman"/>
          <w:sz w:val="16"/>
        </w:rPr>
        <w:t xml:space="preserve"> (discussing the 'renaissance' of border studies since the mid-1990s).</w:t>
      </w:r>
    </w:p>
    <w:p>
      <w:pPr>
        <w:pStyle w:val="Normal"/>
        <w:spacing w:lineRule="exact" w:line="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41"/>
        </w:numPr>
        <w:tabs>
          <w:tab w:val="clear" w:pos="720"/>
          <w:tab w:val="left" w:pos="900" w:leader="none"/>
        </w:tabs>
        <w:spacing w:lineRule="auto" w:line="252"/>
        <w:ind w:firstLine="300" w:start="40" w:end="34"/>
        <w:jc w:val="both"/>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Parker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Vaughan-Williams, </w:t>
      </w:r>
      <w:r>
        <w:rPr>
          <w:rFonts w:eastAsia="Times New Roman" w:cs="Times New Roman" w:ascii="Times New Roman" w:hAnsi="Times New Roman"/>
          <w:i/>
          <w:sz w:val="16"/>
        </w:rPr>
        <w:t>Critical Border Studies, supra</w:t>
      </w:r>
      <w:r>
        <w:rPr>
          <w:rFonts w:eastAsia="Times New Roman" w:cs="Times New Roman" w:ascii="Times New Roman" w:hAnsi="Times New Roman"/>
          <w:sz w:val="16"/>
        </w:rPr>
        <w:t xml:space="preserve"> note 22 (discussing the concept of 'Critical Border Studies'); Parker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Vaughan-Williams, </w:t>
      </w:r>
      <w:r>
        <w:rPr>
          <w:rFonts w:eastAsia="Times New Roman" w:cs="Times New Roman" w:ascii="Times New Roman" w:hAnsi="Times New Roman"/>
          <w:i/>
          <w:sz w:val="16"/>
        </w:rPr>
        <w:t>Lines in the Sand?</w:t>
      </w:r>
      <w:r>
        <w:rPr>
          <w:rFonts w:eastAsia="Times New Roman" w:cs="Times New Roman" w:ascii="Times New Roman" w:hAnsi="Times New Roman"/>
          <w:sz w:val="16"/>
        </w:rPr>
        <w:t xml:space="preserve"> supra note 22 (discussing the same)</w:t>
      </w:r>
    </w:p>
    <w:p>
      <w:pPr>
        <w:pStyle w:val="Normal"/>
        <w:numPr>
          <w:ilvl w:val="1"/>
          <w:numId w:val="41"/>
        </w:numPr>
        <w:tabs>
          <w:tab w:val="clear" w:pos="720"/>
          <w:tab w:val="left" w:pos="900" w:leader="none"/>
        </w:tabs>
        <w:spacing w:lineRule="auto" w:line="244"/>
        <w:ind w:firstLine="300" w:start="40" w:end="74"/>
        <w:rPr>
          <w:rFonts w:ascii="Times New Roman" w:hAnsi="Times New Roman" w:eastAsia="Times New Roman" w:cs="Times New Roman"/>
          <w:b/>
          <w:sz w:val="16"/>
        </w:rPr>
      </w:pPr>
      <w:r>
        <w:rPr>
          <w:rFonts w:eastAsia="Times New Roman" w:cs="Times New Roman" w:ascii="Times New Roman" w:hAnsi="Times New Roman"/>
          <w:sz w:val="16"/>
        </w:rPr>
        <w:t xml:space="preserve">Janet Ceglowski, </w:t>
      </w:r>
      <w:r>
        <w:rPr>
          <w:rFonts w:eastAsia="Times New Roman" w:cs="Times New Roman" w:ascii="Times New Roman" w:hAnsi="Times New Roman"/>
          <w:i/>
          <w:sz w:val="16"/>
        </w:rPr>
        <w:t>Has Globalization Created a Borderless World?,</w:t>
      </w:r>
      <w:r>
        <w:rPr>
          <w:rFonts w:eastAsia="Times New Roman" w:cs="Times New Roman" w:ascii="Times New Roman" w:hAnsi="Times New Roman"/>
          <w:sz w:val="16"/>
        </w:rPr>
        <w:t xml:space="preserve"> </w:t>
      </w:r>
      <w:r>
        <w:rPr>
          <w:rFonts w:eastAsia="Times New Roman" w:cs="Times New Roman" w:ascii="Times New Roman" w:hAnsi="Times New Roman"/>
          <w:b/>
          <w:sz w:val="16"/>
        </w:rPr>
        <w:t>BUS.</w:t>
      </w:r>
      <w:r>
        <w:rPr>
          <w:rFonts w:eastAsia="Times New Roman" w:cs="Times New Roman" w:ascii="Times New Roman" w:hAnsi="Times New Roman"/>
          <w:sz w:val="16"/>
        </w:rPr>
        <w:t xml:space="preserve"> REV. </w:t>
      </w:r>
      <w:r>
        <w:rPr>
          <w:rFonts w:eastAsia="Times New Roman" w:cs="Times New Roman" w:ascii="Times New Roman" w:hAnsi="Times New Roman"/>
          <w:b/>
          <w:sz w:val="16"/>
        </w:rPr>
        <w:t>17, 17</w:t>
      </w:r>
      <w:r>
        <w:rPr>
          <w:rFonts w:eastAsia="Times New Roman" w:cs="Times New Roman" w:ascii="Times New Roman" w:hAnsi="Times New Roman"/>
          <w:sz w:val="16"/>
        </w:rPr>
        <w:t xml:space="preserve"> (1VarchlApril </w:t>
      </w:r>
      <w:r>
        <w:rPr>
          <w:rFonts w:eastAsia="Times New Roman" w:cs="Times New Roman" w:ascii="Times New Roman" w:hAnsi="Times New Roman"/>
          <w:b/>
          <w:sz w:val="16"/>
        </w:rPr>
        <w:t>1998).</w:t>
      </w:r>
    </w:p>
    <w:p>
      <w:pPr>
        <w:pStyle w:val="Normal"/>
        <w:numPr>
          <w:ilvl w:val="1"/>
          <w:numId w:val="41"/>
        </w:numPr>
        <w:tabs>
          <w:tab w:val="clear" w:pos="720"/>
          <w:tab w:val="left" w:pos="900" w:leader="none"/>
        </w:tabs>
        <w:spacing w:lineRule="auto" w:line="254"/>
        <w:ind w:firstLine="300" w:start="40" w:end="34"/>
        <w:jc w:val="both"/>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Newman, </w:t>
      </w:r>
      <w:r>
        <w:rPr>
          <w:rFonts w:eastAsia="Times New Roman" w:cs="Times New Roman" w:ascii="Times New Roman" w:hAnsi="Times New Roman"/>
          <w:i/>
          <w:sz w:val="16"/>
        </w:rPr>
        <w:t>The Lines that Continue to Separate Us, 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18</w:t>
      </w:r>
      <w:r>
        <w:rPr>
          <w:rFonts w:eastAsia="Times New Roman" w:cs="Times New Roman" w:ascii="Times New Roman" w:hAnsi="Times New Roman"/>
          <w:sz w:val="16"/>
        </w:rPr>
        <w:t xml:space="preserve"> (noting that </w:t>
      </w:r>
      <w:r>
        <w:rPr>
          <w:rFonts w:eastAsia="Times New Roman" w:cs="Times New Roman" w:ascii="Times New Roman" w:hAnsi="Times New Roman"/>
          <w:b/>
          <w:sz w:val="16"/>
        </w:rPr>
        <w:t>CBS</w:t>
      </w:r>
      <w:r>
        <w:rPr>
          <w:rFonts w:eastAsia="Times New Roman" w:cs="Times New Roman" w:ascii="Times New Roman" w:hAnsi="Times New Roman"/>
          <w:sz w:val="16"/>
        </w:rPr>
        <w:t xml:space="preserve"> emerged as a counternarrative to the borderless world discourse that has accompanied globalization theory).</w:t>
      </w:r>
    </w:p>
    <w:p>
      <w:pPr>
        <w:sectPr>
          <w:type w:val="nextPage"/>
          <w:pgSz w:w="9280" w:h="14280"/>
          <w:pgMar w:left="1280" w:right="1440" w:gutter="0" w:header="0" w:top="1007" w:footer="0" w:bottom="835"/>
          <w:pgNumType w:fmt="decimal"/>
          <w:formProt w:val="false"/>
          <w:textDirection w:val="lrTb"/>
          <w:docGrid w:type="default" w:linePitch="360" w:charSpace="0"/>
        </w:sectPr>
      </w:pPr>
    </w:p>
    <w:p>
      <w:pPr>
        <w:pStyle w:val="Normal"/>
        <w:tabs>
          <w:tab w:val="clear" w:pos="720"/>
          <w:tab w:val="left" w:pos="1160" w:leader="none"/>
          <w:tab w:val="left" w:pos="2980" w:leader="none"/>
          <w:tab w:val="left" w:pos="4680" w:leader="none"/>
        </w:tabs>
        <w:spacing w:lineRule="atLeast" w:line="0"/>
        <w:ind w:start="140" w:end="0"/>
        <w:rPr/>
      </w:pPr>
      <w:bookmarkStart w:id="27" w:name="page27"/>
      <w:bookmarkEnd w:id="27"/>
      <w:r>
        <w:drawing>
          <wp:anchor behindDoc="1" distT="0" distB="0" distL="114935" distR="114935" simplePos="0" locked="0" layoutInCell="0" allowOverlap="1" relativeHeight="29">
            <wp:simplePos x="0" y="0"/>
            <wp:positionH relativeFrom="page">
              <wp:posOffset>0</wp:posOffset>
            </wp:positionH>
            <wp:positionV relativeFrom="page">
              <wp:posOffset>0</wp:posOffset>
            </wp:positionV>
            <wp:extent cx="5906770" cy="9095105"/>
            <wp:effectExtent l="0" t="0" r="0" b="0"/>
            <wp:wrapNone/>
            <wp:docPr id="28"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 descr="" title=""/>
                    <pic:cNvPicPr>
                      <a:picLocks noChangeAspect="1" noChangeArrowheads="1"/>
                    </pic:cNvPicPr>
                  </pic:nvPicPr>
                  <pic:blipFill>
                    <a:blip r:embed="rId35"/>
                    <a:srcRect l="-3" t="-2" r="-3" b="-2"/>
                    <a:stretch>
                      <a:fillRect/>
                    </a:stretch>
                  </pic:blipFill>
                  <pic:spPr bwMode="auto">
                    <a:xfrm>
                      <a:off x="0" y="0"/>
                      <a:ext cx="5906770" cy="9095105"/>
                    </a:xfrm>
                    <a:prstGeom prst="rect">
                      <a:avLst/>
                    </a:prstGeom>
                  </pic:spPr>
                </pic:pic>
              </a:graphicData>
            </a:graphic>
          </wp:anchor>
        </w:drawing>
      </w:r>
      <w:r>
        <w:rPr>
          <w:rFonts w:eastAsia="Times New Roman" w:cs="Times New Roman" w:ascii="Times New Roman" w:hAnsi="Times New Roman"/>
          <w:b/>
          <w:i/>
          <w:sz w:val="18"/>
        </w:rPr>
        <w:t>.138</w:t>
      </w:r>
      <w:r>
        <w:rPr>
          <w:rFonts w:eastAsia="Times New Roman" w:cs="Times New Roman" w:ascii="Times New Roman" w:hAnsi="Times New Roman"/>
        </w:rPr>
        <w:tab/>
      </w:r>
      <w:r>
        <w:rPr>
          <w:rFonts w:eastAsia="Times New Roman" w:cs="Times New Roman" w:ascii="Times New Roman" w:hAnsi="Times New Roman"/>
          <w:b/>
          <w:i/>
          <w:sz w:val="14"/>
        </w:rPr>
        <w:t>VANDERBILTJOURNAL</w:t>
      </w:r>
      <w:r>
        <w:rPr>
          <w:rFonts w:eastAsia="Times New Roman" w:cs="Times New Roman" w:ascii="Times New Roman" w:hAnsi="Times New Roman"/>
        </w:rPr>
        <w:tab/>
      </w:r>
      <w:r>
        <w:rPr>
          <w:rFonts w:eastAsia="Times New Roman" w:cs="Times New Roman" w:ascii="Times New Roman" w:hAnsi="Times New Roman"/>
          <w:i/>
          <w:sz w:val="14"/>
        </w:rPr>
        <w:t xml:space="preserve">OF </w:t>
      </w:r>
      <w:r>
        <w:rPr>
          <w:rFonts w:eastAsia="Times New Roman" w:cs="Times New Roman" w:ascii="Times New Roman" w:hAnsi="Times New Roman"/>
          <w:b/>
          <w:i/>
          <w:sz w:val="14"/>
        </w:rPr>
        <w:t>TRANSNATIONAL</w:t>
      </w:r>
      <w:r>
        <w:rPr>
          <w:rFonts w:eastAsia="Times New Roman" w:cs="Times New Roman" w:ascii="Times New Roman" w:hAnsi="Times New Roman"/>
        </w:rPr>
        <w:tab/>
      </w:r>
      <w:r>
        <w:rPr>
          <w:rFonts w:eastAsia="Times New Roman" w:cs="Times New Roman" w:ascii="Times New Roman" w:hAnsi="Times New Roman"/>
          <w:i/>
          <w:sz w:val="14"/>
        </w:rPr>
        <w:t>LAW</w:t>
      </w:r>
    </w:p>
    <w:p>
      <w:pPr>
        <w:pStyle w:val="Normal"/>
        <w:spacing w:lineRule="exact" w:line="55"/>
        <w:rPr>
          <w:rFonts w:ascii="Times New Roman" w:hAnsi="Times New Roman" w:eastAsia="Times New Roman" w:cs="Times New Roman"/>
          <w:i/>
          <w:i/>
          <w:sz w:val="14"/>
        </w:rPr>
      </w:pPr>
      <w:r>
        <w:br w:type="column"/>
      </w:r>
      <w:r>
        <w:rPr>
          <w:rFonts w:eastAsia="Times New Roman" w:cs="Times New Roman" w:ascii="Times New Roman" w:hAnsi="Times New Roman"/>
          <w:i/>
          <w:sz w:val="14"/>
        </w:rPr>
      </w:r>
    </w:p>
    <w:p>
      <w:pPr>
        <w:pStyle w:val="Normal"/>
        <w:spacing w:lineRule="atLeast" w:line="0"/>
        <w:rPr/>
      </w:pPr>
      <w:r>
        <w:rPr>
          <w:rFonts w:eastAsia="Times New Roman" w:cs="Times New Roman" w:ascii="Times New Roman" w:hAnsi="Times New Roman"/>
          <w:i/>
          <w:sz w:val="16"/>
        </w:rPr>
        <w:t xml:space="preserve">[VOL. </w:t>
      </w:r>
      <w:r>
        <w:rPr>
          <w:rFonts w:eastAsia="Times New Roman" w:cs="Times New Roman" w:ascii="Times New Roman" w:hAnsi="Times New Roman"/>
          <w:b/>
          <w:i/>
          <w:sz w:val="16"/>
        </w:rPr>
        <w:t>50:1.13</w:t>
      </w:r>
    </w:p>
    <w:p>
      <w:pPr>
        <w:sectPr>
          <w:type w:val="nextPage"/>
          <w:pgSz w:w="9300" w:h="14323"/>
          <w:pgMar w:left="1440" w:right="1182" w:gutter="0" w:header="0" w:top="1008" w:footer="0" w:bottom="595"/>
          <w:pgNumType w:fmt="decimal"/>
          <w:cols w:num="2" w:equalWidth="false" w:sep="false">
            <w:col w:w="5020" w:space="640"/>
            <w:col w:w="1020"/>
          </w:cols>
          <w:formProt w:val="false"/>
          <w:textDirection w:val="lrTb"/>
          <w:docGrid w:type="default" w:linePitch="360" w:charSpace="0"/>
        </w:sectPr>
      </w:pPr>
    </w:p>
    <w:p>
      <w:pPr>
        <w:pStyle w:val="Normal"/>
        <w:spacing w:lineRule="exact" w:line="286"/>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start="120" w:end="60"/>
        <w:jc w:val="both"/>
        <w:rPr/>
      </w:pPr>
      <w:r>
        <w:rPr>
          <w:rFonts w:eastAsia="Times New Roman" w:cs="Times New Roman" w:ascii="Times New Roman" w:hAnsi="Times New Roman"/>
          <w:sz w:val="18"/>
        </w:rPr>
        <w:t xml:space="preserve">especially for poor populations in developing countries, life conditions and opportunities are still restrained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national borders, perhaps even more than in the past.1</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54</w:t>
      </w:r>
      <w:r>
        <w:rPr>
          <w:rFonts w:eastAsia="Times New Roman" w:cs="Times New Roman" w:ascii="Times New Roman" w:hAnsi="Times New Roman"/>
          <w:sz w:val="18"/>
        </w:rPr>
        <w:t xml:space="preserve"> Moreover, the decline of international borders has not been linear. Rather, the weakening of some borders instigated the strengthening of other borders,1</w:t>
      </w:r>
      <w:r>
        <w:rPr>
          <w:rFonts w:eastAsia="Times New Roman" w:cs="Times New Roman" w:ascii="Times New Roman" w:hAnsi="Times New Roman"/>
          <w:sz w:val="27"/>
          <w:vertAlign w:val="superscript"/>
        </w:rPr>
        <w:t>55</w:t>
      </w:r>
      <w:r>
        <w:rPr>
          <w:rFonts w:eastAsia="Times New Roman" w:cs="Times New Roman" w:ascii="Times New Roman" w:hAnsi="Times New Roman"/>
          <w:sz w:val="18"/>
        </w:rPr>
        <w:t xml:space="preserve"> or different aspects of the same borders.</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156</w:t>
      </w:r>
      <w:r>
        <w:rPr>
          <w:rFonts w:eastAsia="Times New Roman" w:cs="Times New Roman" w:ascii="Times New Roman" w:hAnsi="Times New Roman"/>
          <w:sz w:val="18"/>
        </w:rPr>
        <w:t xml:space="preserve"> In view of these realities, </w:t>
      </w:r>
      <w:r>
        <w:rPr>
          <w:rFonts w:eastAsia="Times New Roman" w:cs="Times New Roman" w:ascii="Times New Roman" w:hAnsi="Times New Roman"/>
          <w:b/>
          <w:sz w:val="18"/>
        </w:rPr>
        <w:t>CBS</w:t>
      </w:r>
      <w:r>
        <w:rPr>
          <w:rFonts w:eastAsia="Times New Roman" w:cs="Times New Roman" w:ascii="Times New Roman" w:hAnsi="Times New Roman"/>
          <w:sz w:val="18"/>
        </w:rPr>
        <w:t xml:space="preserve"> scholars seek to offer new ways for constructing and understanding contemporary borders.</w:t>
      </w:r>
    </w:p>
    <w:p>
      <w:pPr>
        <w:pStyle w:val="Normal"/>
        <w:spacing w:lineRule="exact" w:line="37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8"/>
        <w:ind w:firstLine="440" w:start="120" w:end="80"/>
        <w:jc w:val="both"/>
        <w:rPr/>
      </w:pPr>
      <w:r>
        <w:rPr>
          <w:rFonts w:eastAsia="Times New Roman" w:cs="Times New Roman" w:ascii="Times New Roman" w:hAnsi="Times New Roman"/>
          <w:sz w:val="18"/>
        </w:rPr>
        <w:t xml:space="preserve">In terms of disciplinary affiliations, </w:t>
      </w:r>
      <w:r>
        <w:rPr>
          <w:rFonts w:eastAsia="Times New Roman" w:cs="Times New Roman" w:ascii="Times New Roman" w:hAnsi="Times New Roman"/>
          <w:b/>
          <w:sz w:val="18"/>
        </w:rPr>
        <w:t>CBS</w:t>
      </w:r>
      <w:r>
        <w:rPr>
          <w:rFonts w:eastAsia="Times New Roman" w:cs="Times New Roman" w:ascii="Times New Roman" w:hAnsi="Times New Roman"/>
          <w:sz w:val="18"/>
        </w:rPr>
        <w:t xml:space="preserve"> may be described as a branch of critical geography, which in turn may be located within the broader context of critical social theory. As such, </w:t>
      </w:r>
      <w:r>
        <w:rPr>
          <w:rFonts w:eastAsia="Times New Roman" w:cs="Times New Roman" w:ascii="Times New Roman" w:hAnsi="Times New Roman"/>
          <w:b/>
          <w:sz w:val="18"/>
        </w:rPr>
        <w:t>CBS</w:t>
      </w:r>
      <w:r>
        <w:rPr>
          <w:rFonts w:eastAsia="Times New Roman" w:cs="Times New Roman" w:ascii="Times New Roman" w:hAnsi="Times New Roman"/>
          <w:sz w:val="18"/>
        </w:rPr>
        <w:t xml:space="preserve"> strives to challenge prevailing practices and conceptions related to borders, and to reveal the power asymmetries that facilitate them. It draws on such</w:t>
      </w:r>
    </w:p>
    <w:p>
      <w:pPr>
        <w:pStyle w:val="Normal"/>
        <w:spacing w:lineRule="exact" w:line="23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firstLine="20" w:start="100" w:end="100"/>
        <w:jc w:val="both"/>
        <w:rPr/>
      </w:pPr>
      <w:r>
        <w:rPr>
          <w:rFonts w:eastAsia="Times New Roman" w:cs="Times New Roman" w:ascii="Times New Roman" w:hAnsi="Times New Roman"/>
          <w:sz w:val="18"/>
        </w:rPr>
        <w:t>critical theoretical approaches as Marxism, feminism, environmentalism, critical race theory, and post-colonialism.'</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5 7</w:t>
      </w:r>
      <w:r>
        <w:rPr>
          <w:rFonts w:eastAsia="Times New Roman" w:cs="Times New Roman" w:ascii="Times New Roman" w:hAnsi="Times New Roman"/>
          <w:sz w:val="18"/>
        </w:rPr>
        <w:t xml:space="preserve"> In line with these theories, </w:t>
      </w:r>
      <w:r>
        <w:rPr>
          <w:rFonts w:eastAsia="Times New Roman" w:cs="Times New Roman" w:ascii="Times New Roman" w:hAnsi="Times New Roman"/>
          <w:b/>
          <w:sz w:val="18"/>
        </w:rPr>
        <w:t>CBS</w:t>
      </w:r>
      <w:r>
        <w:rPr>
          <w:rFonts w:eastAsia="Times New Roman" w:cs="Times New Roman" w:ascii="Times New Roman" w:hAnsi="Times New Roman"/>
          <w:sz w:val="18"/>
        </w:rPr>
        <w:t xml:space="preserve"> endeavors to show that borders are neither natural nor neutral: they are socially and politically constructed to the advantage of some interests and the disadvantage of others.'</w:t>
      </w:r>
      <w:r>
        <w:rPr>
          <w:rFonts w:eastAsia="Times New Roman" w:cs="Times New Roman" w:ascii="Times New Roman" w:hAnsi="Times New Roman"/>
          <w:sz w:val="27"/>
          <w:vertAlign w:val="superscript"/>
        </w:rPr>
        <w:t>5 8</w:t>
      </w:r>
      <w:r>
        <w:rPr>
          <w:rFonts w:eastAsia="Times New Roman" w:cs="Times New Roman" w:ascii="Times New Roman" w:hAnsi="Times New Roman"/>
          <w:sz w:val="18"/>
        </w:rPr>
        <w:t xml:space="preserve"> Hence, borders cannot be taken for granted, but rather must be constantly questioned and contested.</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5 9</w:t>
      </w:r>
    </w:p>
    <w:p>
      <w:pPr>
        <w:pStyle w:val="Normal"/>
        <w:spacing w:lineRule="exact" w:line="339"/>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76"/>
        <w:ind w:firstLine="460" w:start="100" w:end="0"/>
        <w:rPr/>
      </w:pPr>
      <w:r>
        <w:rPr>
          <w:rFonts w:eastAsia="Times New Roman" w:cs="Times New Roman" w:ascii="Times New Roman" w:hAnsi="Times New Roman"/>
          <w:sz w:val="18"/>
        </w:rPr>
        <w:t xml:space="preserve">But how exactly should borders be contested, and to what purpose? Like other critical theorists, </w:t>
      </w:r>
      <w:r>
        <w:rPr>
          <w:rFonts w:eastAsia="Times New Roman" w:cs="Times New Roman" w:ascii="Times New Roman" w:hAnsi="Times New Roman"/>
          <w:b/>
          <w:sz w:val="18"/>
        </w:rPr>
        <w:t>CBS</w:t>
      </w:r>
      <w:r>
        <w:rPr>
          <w:rFonts w:eastAsia="Times New Roman" w:cs="Times New Roman" w:ascii="Times New Roman" w:hAnsi="Times New Roman"/>
          <w:sz w:val="18"/>
        </w:rPr>
        <w:t xml:space="preserve"> scholars take two alternative positions with respect to these questions. The first, which, for the purposes of the present discussion, may be called the </w:t>
      </w:r>
      <w:r>
        <w:rPr>
          <w:rFonts w:eastAsia="Times New Roman" w:cs="Times New Roman" w:ascii="Times New Roman" w:hAnsi="Times New Roman"/>
          <w:i/>
          <w:sz w:val="18"/>
        </w:rPr>
        <w:t>radical</w:t>
      </w:r>
    </w:p>
    <w:p>
      <w:pPr>
        <w:pStyle w:val="Normal"/>
        <w:spacing w:lineRule="exact" w:line="20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2"/>
        </w:numPr>
        <w:tabs>
          <w:tab w:val="clear" w:pos="720"/>
          <w:tab w:val="left" w:pos="980" w:leader="none"/>
        </w:tabs>
        <w:spacing w:lineRule="auto" w:line="252"/>
        <w:ind w:firstLine="300" w:start="100" w:end="80"/>
        <w:jc w:val="both"/>
        <w:rPr>
          <w:rFonts w:ascii="Times New Roman" w:hAnsi="Times New Roman" w:eastAsia="Times New Roman" w:cs="Times New Roman"/>
          <w:sz w:val="16"/>
        </w:rPr>
      </w:pPr>
      <w:r>
        <w:rPr>
          <w:rFonts w:eastAsia="Arial" w:cs="Arial" w:ascii="Arial" w:hAnsi="Arial"/>
          <w:i/>
          <w:sz w:val="16"/>
        </w:rPr>
        <w:t>See, e.g.,</w:t>
      </w:r>
      <w:r>
        <w:rPr>
          <w:rFonts w:eastAsia="Times New Roman" w:cs="Times New Roman" w:ascii="Times New Roman" w:hAnsi="Times New Roman"/>
          <w:sz w:val="16"/>
        </w:rPr>
        <w:t xml:space="preserve"> Alain Badiou, </w:t>
      </w:r>
      <w:r>
        <w:rPr>
          <w:rFonts w:eastAsia="Times New Roman" w:cs="Times New Roman" w:ascii="Times New Roman" w:hAnsi="Times New Roman"/>
          <w:i/>
          <w:sz w:val="16"/>
        </w:rPr>
        <w:t>The Communist Hypothesis,</w:t>
      </w:r>
      <w:r>
        <w:rPr>
          <w:rFonts w:eastAsia="Times New Roman" w:cs="Times New Roman" w:ascii="Times New Roman" w:hAnsi="Times New Roman"/>
          <w:sz w:val="16"/>
        </w:rPr>
        <w:t xml:space="preserve"> 49 NEW LEFT REV. </w:t>
      </w:r>
      <w:r>
        <w:rPr>
          <w:rFonts w:eastAsia="Times New Roman" w:cs="Times New Roman" w:ascii="Times New Roman" w:hAnsi="Times New Roman"/>
          <w:b/>
          <w:sz w:val="16"/>
        </w:rPr>
        <w:t>29, 38 (2008)</w:t>
      </w:r>
      <w:r>
        <w:rPr>
          <w:rFonts w:eastAsia="Times New Roman" w:cs="Times New Roman" w:ascii="Times New Roman" w:hAnsi="Times New Roman"/>
          <w:sz w:val="16"/>
        </w:rPr>
        <w:t xml:space="preserve"> (noting that changes in border policies may produce disparate effects on populations based on wealth); Moria Paz, </w:t>
      </w:r>
      <w:r>
        <w:rPr>
          <w:rFonts w:eastAsia="Times New Roman" w:cs="Times New Roman" w:ascii="Times New Roman" w:hAnsi="Times New Roman"/>
          <w:i/>
          <w:sz w:val="16"/>
        </w:rPr>
        <w:t>Between the Kingdom and the Desert Sun: Human Rights, Immigration, and Border Walls,</w:t>
      </w:r>
      <w:r>
        <w:rPr>
          <w:rFonts w:eastAsia="Times New Roman" w:cs="Times New Roman" w:ascii="Times New Roman" w:hAnsi="Times New Roman"/>
          <w:sz w:val="16"/>
        </w:rPr>
        <w:t xml:space="preserve"> 34 BERKELEY </w:t>
      </w:r>
      <w:r>
        <w:rPr>
          <w:rFonts w:eastAsia="Times New Roman" w:cs="Times New Roman" w:ascii="Times New Roman" w:hAnsi="Times New Roman"/>
          <w:b/>
          <w:sz w:val="16"/>
        </w:rPr>
        <w:t>J.</w:t>
      </w:r>
      <w:r>
        <w:rPr>
          <w:rFonts w:eastAsia="Times New Roman" w:cs="Times New Roman" w:ascii="Times New Roman" w:hAnsi="Times New Roman"/>
          <w:sz w:val="16"/>
        </w:rPr>
        <w:t xml:space="preserve"> INT'L L. </w:t>
      </w:r>
      <w:r>
        <w:rPr>
          <w:rFonts w:eastAsia="Times New Roman" w:cs="Times New Roman" w:ascii="Times New Roman" w:hAnsi="Times New Roman"/>
          <w:b/>
          <w:sz w:val="16"/>
        </w:rPr>
        <w:t>1,</w:t>
      </w:r>
      <w:r>
        <w:rPr>
          <w:rFonts w:eastAsia="Times New Roman" w:cs="Times New Roman" w:ascii="Times New Roman" w:hAnsi="Times New Roman"/>
          <w:sz w:val="16"/>
        </w:rPr>
        <w:t xml:space="preserve"> 42 </w:t>
      </w:r>
      <w:r>
        <w:rPr>
          <w:rFonts w:eastAsia="Times New Roman" w:cs="Times New Roman" w:ascii="Times New Roman" w:hAnsi="Times New Roman"/>
          <w:b/>
          <w:sz w:val="16"/>
        </w:rPr>
        <w:t>(2016)</w:t>
      </w:r>
      <w:r>
        <w:rPr>
          <w:rFonts w:eastAsia="Times New Roman" w:cs="Times New Roman" w:ascii="Times New Roman" w:hAnsi="Times New Roman"/>
          <w:sz w:val="16"/>
        </w:rPr>
        <w:t xml:space="preserve"> (explaining that the enjoyment of human rights greatly depends on physical borders).</w:t>
      </w:r>
    </w:p>
    <w:p>
      <w:pPr>
        <w:pStyle w:val="Normal"/>
        <w:spacing w:lineRule="exact" w:line="10"/>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42"/>
        </w:numPr>
        <w:tabs>
          <w:tab w:val="clear" w:pos="720"/>
          <w:tab w:val="left" w:pos="960" w:leader="none"/>
        </w:tabs>
        <w:spacing w:lineRule="auto" w:line="252"/>
        <w:ind w:firstLine="300" w:start="100" w:end="80"/>
        <w:jc w:val="both"/>
        <w:rPr>
          <w:rFonts w:ascii="Times New Roman" w:hAnsi="Times New Roman" w:eastAsia="Times New Roman" w:cs="Times New Roman"/>
          <w:b/>
          <w:sz w:val="14"/>
        </w:rPr>
      </w:pPr>
      <w:r>
        <w:rPr>
          <w:rFonts w:eastAsia="Times New Roman" w:cs="Times New Roman" w:ascii="Times New Roman" w:hAnsi="Times New Roman"/>
          <w:i/>
          <w:sz w:val="14"/>
        </w:rPr>
        <w:t>See, e.g.,</w:t>
      </w:r>
      <w:r>
        <w:rPr>
          <w:rFonts w:eastAsia="Times New Roman" w:cs="Times New Roman" w:ascii="Times New Roman" w:hAnsi="Times New Roman"/>
          <w:sz w:val="14"/>
        </w:rPr>
        <w:t xml:space="preserve"> ANDREW </w:t>
      </w:r>
      <w:r>
        <w:rPr>
          <w:rFonts w:eastAsia="Times New Roman" w:cs="Times New Roman" w:ascii="Times New Roman" w:hAnsi="Times New Roman"/>
          <w:b/>
          <w:sz w:val="14"/>
        </w:rPr>
        <w:t>GEDDES,</w:t>
      </w:r>
      <w:r>
        <w:rPr>
          <w:rFonts w:eastAsia="Times New Roman" w:cs="Times New Roman" w:ascii="Times New Roman" w:hAnsi="Times New Roman"/>
          <w:sz w:val="14"/>
        </w:rPr>
        <w:t xml:space="preserve"> IMMIGRATION </w:t>
      </w:r>
      <w:r>
        <w:rPr>
          <w:rFonts w:eastAsia="Times New Roman" w:cs="Times New Roman" w:ascii="Times New Roman" w:hAnsi="Times New Roman"/>
          <w:b/>
          <w:sz w:val="14"/>
        </w:rPr>
        <w:t>AND EUROPEAN INTEGRATION:</w:t>
      </w:r>
      <w:r>
        <w:rPr>
          <w:rFonts w:eastAsia="Times New Roman" w:cs="Times New Roman" w:ascii="Times New Roman" w:hAnsi="Times New Roman"/>
          <w:sz w:val="14"/>
        </w:rPr>
        <w:t xml:space="preserve"> TOWARDS FORTRESS </w:t>
      </w:r>
      <w:r>
        <w:rPr>
          <w:rFonts w:eastAsia="Times New Roman" w:cs="Times New Roman" w:ascii="Times New Roman" w:hAnsi="Times New Roman"/>
          <w:b/>
          <w:sz w:val="14"/>
        </w:rPr>
        <w:t>EUROPE? 16--18</w:t>
      </w:r>
      <w:r>
        <w:rPr>
          <w:rFonts w:eastAsia="Times New Roman" w:cs="Times New Roman" w:ascii="Times New Roman" w:hAnsi="Times New Roman"/>
          <w:sz w:val="14"/>
        </w:rPr>
        <w:t xml:space="preserve"> (2000) (observing that the removal of national</w:t>
      </w:r>
      <w:r>
        <w:rPr>
          <w:rFonts w:eastAsia="Times New Roman" w:cs="Times New Roman" w:ascii="Times New Roman" w:hAnsi="Times New Roman"/>
          <w:sz w:val="16"/>
        </w:rPr>
        <w:t xml:space="preserve"> borders within Europe has spurred more rigorous control of its external borders); Didier Bigo, </w:t>
      </w:r>
      <w:r>
        <w:rPr>
          <w:rFonts w:eastAsia="Times New Roman" w:cs="Times New Roman" w:ascii="Times New Roman" w:hAnsi="Times New Roman"/>
          <w:i/>
          <w:sz w:val="16"/>
        </w:rPr>
        <w:t>Immigration Controlsand Free Movement in Europe,</w:t>
      </w:r>
      <w:r>
        <w:rPr>
          <w:rFonts w:eastAsia="Times New Roman" w:cs="Times New Roman" w:ascii="Times New Roman" w:hAnsi="Times New Roman"/>
          <w:sz w:val="16"/>
        </w:rPr>
        <w:t xml:space="preserve"> </w:t>
      </w:r>
      <w:r>
        <w:rPr>
          <w:rFonts w:eastAsia="Times New Roman" w:cs="Times New Roman" w:ascii="Times New Roman" w:hAnsi="Times New Roman"/>
          <w:b/>
          <w:sz w:val="16"/>
        </w:rPr>
        <w:t>91</w:t>
      </w:r>
      <w:r>
        <w:rPr>
          <w:rFonts w:eastAsia="Times New Roman" w:cs="Times New Roman" w:ascii="Times New Roman" w:hAnsi="Times New Roman"/>
          <w:sz w:val="16"/>
        </w:rPr>
        <w:t xml:space="preserve"> INT'L REV. RED CROSS </w:t>
      </w:r>
      <w:r>
        <w:rPr>
          <w:rFonts w:eastAsia="Times New Roman" w:cs="Times New Roman" w:ascii="Times New Roman" w:hAnsi="Times New Roman"/>
          <w:b/>
          <w:sz w:val="16"/>
        </w:rPr>
        <w:t>579 (2009)</w:t>
      </w:r>
      <w:r>
        <w:rPr>
          <w:rFonts w:eastAsia="Times New Roman" w:cs="Times New Roman" w:ascii="Times New Roman" w:hAnsi="Times New Roman"/>
          <w:sz w:val="16"/>
        </w:rPr>
        <w:t xml:space="preserve"> (making a similar observation); Badiou,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154, at </w:t>
      </w:r>
      <w:r>
        <w:rPr>
          <w:rFonts w:eastAsia="Times New Roman" w:cs="Times New Roman" w:ascii="Times New Roman" w:hAnsi="Times New Roman"/>
          <w:b/>
          <w:sz w:val="16"/>
        </w:rPr>
        <w:t>38</w:t>
      </w:r>
      <w:r>
        <w:rPr>
          <w:rFonts w:eastAsia="Times New Roman" w:cs="Times New Roman" w:ascii="Times New Roman" w:hAnsi="Times New Roman"/>
          <w:sz w:val="16"/>
        </w:rPr>
        <w:t xml:space="preserve"> (noting that a few decades ago, walls were used to restrict movement from the communist East to the liberal West, whereas today they are used to restrict movement from the poor South to the richer North).</w:t>
      </w:r>
    </w:p>
    <w:p>
      <w:pPr>
        <w:pStyle w:val="Normal"/>
        <w:spacing w:lineRule="exact" w:line="194"/>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numPr>
          <w:ilvl w:val="1"/>
          <w:numId w:val="42"/>
        </w:numPr>
        <w:tabs>
          <w:tab w:val="clear" w:pos="720"/>
          <w:tab w:val="left" w:pos="960" w:leader="none"/>
        </w:tabs>
        <w:spacing w:lineRule="auto" w:line="249"/>
        <w:ind w:firstLine="320" w:start="80" w:end="80"/>
        <w:jc w:val="both"/>
        <w:rPr>
          <w:rFonts w:ascii="Times New Roman" w:hAnsi="Times New Roman" w:eastAsia="Times New Roman" w:cs="Times New Roman"/>
          <w:b/>
          <w:sz w:val="16"/>
        </w:rPr>
      </w:pPr>
      <w:r>
        <w:rPr>
          <w:rFonts w:eastAsia="Times New Roman" w:cs="Times New Roman" w:ascii="Times New Roman" w:hAnsi="Times New Roman"/>
          <w:sz w:val="16"/>
        </w:rPr>
        <w:t xml:space="preserve">The current border control regime of the United States, for example, is designed to facilitate the movement of goods to and from Canada and Mexico, and at the same time to prevent the entrance of illegal migrants and potential terrorists. </w:t>
      </w:r>
      <w:r>
        <w:rPr>
          <w:rFonts w:eastAsia="Times New Roman" w:cs="Times New Roman" w:ascii="Times New Roman" w:hAnsi="Times New Roman"/>
          <w:i/>
          <w:sz w:val="16"/>
        </w:rPr>
        <w:t>See, e.g.,</w:t>
      </w:r>
      <w:r>
        <w:rPr>
          <w:rFonts w:eastAsia="Times New Roman" w:cs="Times New Roman" w:ascii="Times New Roman" w:hAnsi="Times New Roman"/>
          <w:sz w:val="16"/>
        </w:rPr>
        <w:t xml:space="preserve"> James Anderson, </w:t>
      </w:r>
      <w:r>
        <w:rPr>
          <w:rFonts w:eastAsia="Times New Roman" w:cs="Times New Roman" w:ascii="Times New Roman" w:hAnsi="Times New Roman"/>
          <w:i/>
          <w:sz w:val="16"/>
        </w:rPr>
        <w:t xml:space="preserve">Borders after </w:t>
      </w:r>
      <w:r>
        <w:rPr>
          <w:rFonts w:eastAsia="Times New Roman" w:cs="Times New Roman" w:ascii="Times New Roman" w:hAnsi="Times New Roman"/>
          <w:b/>
          <w:i/>
          <w:sz w:val="16"/>
        </w:rPr>
        <w:t>11</w:t>
      </w:r>
      <w:r>
        <w:rPr>
          <w:rFonts w:eastAsia="Times New Roman" w:cs="Times New Roman" w:ascii="Times New Roman" w:hAnsi="Times New Roman"/>
          <w:i/>
          <w:sz w:val="16"/>
        </w:rPr>
        <w:t xml:space="preserve"> September 2001,</w:t>
      </w:r>
      <w:r>
        <w:rPr>
          <w:rFonts w:eastAsia="Times New Roman" w:cs="Times New Roman" w:ascii="Times New Roman" w:hAnsi="Times New Roman"/>
          <w:sz w:val="16"/>
        </w:rPr>
        <w:t xml:space="preserve"> </w:t>
      </w:r>
      <w:r>
        <w:rPr>
          <w:rFonts w:eastAsia="Times New Roman" w:cs="Times New Roman" w:ascii="Times New Roman" w:hAnsi="Times New Roman"/>
          <w:b/>
          <w:sz w:val="16"/>
        </w:rPr>
        <w:t>6 SPACE &amp;</w:t>
      </w:r>
      <w:r>
        <w:rPr>
          <w:rFonts w:eastAsia="Times New Roman" w:cs="Times New Roman" w:ascii="Times New Roman" w:hAnsi="Times New Roman"/>
          <w:sz w:val="16"/>
        </w:rPr>
        <w:t xml:space="preserve"> POLITY </w:t>
      </w:r>
      <w:r>
        <w:rPr>
          <w:rFonts w:eastAsia="Times New Roman" w:cs="Times New Roman" w:ascii="Times New Roman" w:hAnsi="Times New Roman"/>
          <w:b/>
          <w:sz w:val="16"/>
        </w:rPr>
        <w:t>227</w:t>
      </w:r>
      <w:r>
        <w:rPr>
          <w:rFonts w:eastAsia="Times New Roman" w:cs="Times New Roman" w:ascii="Times New Roman" w:hAnsi="Times New Roman"/>
          <w:sz w:val="16"/>
        </w:rPr>
        <w:t xml:space="preserve"> (2002); Matthew Coleman, </w:t>
      </w:r>
      <w:r>
        <w:rPr>
          <w:rFonts w:eastAsia="Times New Roman" w:cs="Times New Roman" w:ascii="Times New Roman" w:hAnsi="Times New Roman"/>
          <w:b/>
          <w:i/>
          <w:sz w:val="16"/>
        </w:rPr>
        <w:t>U.S.</w:t>
      </w:r>
      <w:r>
        <w:rPr>
          <w:rFonts w:eastAsia="Times New Roman" w:cs="Times New Roman" w:ascii="Times New Roman" w:hAnsi="Times New Roman"/>
          <w:i/>
          <w:sz w:val="16"/>
        </w:rPr>
        <w:t xml:space="preserve"> Statecraft and the U.S.-Mexico Border as Security/Economy Nexus,</w:t>
      </w:r>
      <w:r>
        <w:rPr>
          <w:rFonts w:eastAsia="Times New Roman" w:cs="Times New Roman" w:ascii="Times New Roman" w:hAnsi="Times New Roman"/>
          <w:sz w:val="16"/>
        </w:rPr>
        <w:t xml:space="preserve"> 24 POL. GEOGRAPHY </w:t>
      </w:r>
      <w:r>
        <w:rPr>
          <w:rFonts w:eastAsia="Times New Roman" w:cs="Times New Roman" w:ascii="Times New Roman" w:hAnsi="Times New Roman"/>
          <w:b/>
          <w:sz w:val="16"/>
        </w:rPr>
        <w:t>185</w:t>
      </w:r>
      <w:r>
        <w:rPr>
          <w:rFonts w:eastAsia="Times New Roman" w:cs="Times New Roman" w:ascii="Times New Roman" w:hAnsi="Times New Roman"/>
          <w:sz w:val="16"/>
        </w:rPr>
        <w:t xml:space="preserve"> (2004).</w:t>
      </w:r>
    </w:p>
    <w:p>
      <w:pPr>
        <w:pStyle w:val="Normal"/>
        <w:spacing w:lineRule="exact" w:line="19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43"/>
        </w:numPr>
        <w:tabs>
          <w:tab w:val="clear" w:pos="720"/>
          <w:tab w:val="left" w:pos="960" w:leader="none"/>
        </w:tabs>
        <w:spacing w:lineRule="auto" w:line="247"/>
        <w:ind w:firstLine="300" w:start="80" w:end="100"/>
        <w:jc w:val="both"/>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RETHINKING BORDERS (John </w:t>
      </w:r>
      <w:r>
        <w:rPr>
          <w:rFonts w:eastAsia="Times New Roman" w:cs="Times New Roman" w:ascii="Times New Roman" w:hAnsi="Times New Roman"/>
          <w:b/>
          <w:sz w:val="16"/>
        </w:rPr>
        <w:t>C.</w:t>
      </w:r>
      <w:r>
        <w:rPr>
          <w:rFonts w:eastAsia="Times New Roman" w:cs="Times New Roman" w:ascii="Times New Roman" w:hAnsi="Times New Roman"/>
          <w:sz w:val="16"/>
        </w:rPr>
        <w:t xml:space="preserve"> Welchman ed., </w:t>
      </w:r>
      <w:r>
        <w:rPr>
          <w:rFonts w:eastAsia="Times New Roman" w:cs="Times New Roman" w:ascii="Times New Roman" w:hAnsi="Times New Roman"/>
          <w:b/>
          <w:sz w:val="16"/>
        </w:rPr>
        <w:t>1996)</w:t>
      </w:r>
      <w:r>
        <w:rPr>
          <w:rFonts w:eastAsia="Times New Roman" w:cs="Times New Roman" w:ascii="Times New Roman" w:hAnsi="Times New Roman"/>
          <w:sz w:val="16"/>
        </w:rPr>
        <w:t xml:space="preserve"> (examining borders from various critical perspectives, including Marxism, feminism, and post-colonialism).</w:t>
      </w:r>
    </w:p>
    <w:p>
      <w:pPr>
        <w:pStyle w:val="Normal"/>
        <w:spacing w:lineRule="exact" w:line="217"/>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43"/>
        </w:numPr>
        <w:tabs>
          <w:tab w:val="clear" w:pos="720"/>
          <w:tab w:val="left" w:pos="960" w:leader="none"/>
        </w:tabs>
        <w:spacing w:lineRule="atLeast" w:line="0"/>
        <w:ind w:hanging="580" w:start="960" w:end="0"/>
        <w:rPr>
          <w:rFonts w:ascii="Times New Roman" w:hAnsi="Times New Roman" w:eastAsia="Times New Roman" w:cs="Times New Roman"/>
          <w:b/>
          <w:sz w:val="14"/>
        </w:rPr>
      </w:pPr>
      <w:r>
        <w:rPr>
          <w:rFonts w:eastAsia="Times New Roman" w:cs="Times New Roman" w:ascii="Times New Roman" w:hAnsi="Times New Roman"/>
          <w:b/>
          <w:i/>
          <w:sz w:val="14"/>
        </w:rPr>
        <w:t>Cf.</w:t>
      </w:r>
      <w:r>
        <w:rPr>
          <w:rFonts w:eastAsia="Times New Roman" w:cs="Times New Roman" w:ascii="Times New Roman" w:hAnsi="Times New Roman"/>
          <w:sz w:val="14"/>
        </w:rPr>
        <w:t xml:space="preserve">  HENRI  LEFEBVRE,  THE  </w:t>
      </w:r>
      <w:r>
        <w:rPr>
          <w:rFonts w:eastAsia="Times New Roman" w:cs="Times New Roman" w:ascii="Times New Roman" w:hAnsi="Times New Roman"/>
          <w:b/>
          <w:sz w:val="14"/>
        </w:rPr>
        <w:t>PRODUCTION</w:t>
      </w:r>
      <w:r>
        <w:rPr>
          <w:rFonts w:eastAsia="Times New Roman" w:cs="Times New Roman" w:ascii="Times New Roman" w:hAnsi="Times New Roman"/>
          <w:sz w:val="14"/>
        </w:rPr>
        <w:t xml:space="preserve">  OF  </w:t>
      </w:r>
      <w:r>
        <w:rPr>
          <w:rFonts w:eastAsia="Times New Roman" w:cs="Times New Roman" w:ascii="Times New Roman" w:hAnsi="Times New Roman"/>
          <w:b/>
          <w:sz w:val="14"/>
        </w:rPr>
        <w:t>SPACE  26</w:t>
      </w:r>
      <w:r>
        <w:rPr>
          <w:rFonts w:eastAsia="Times New Roman" w:cs="Times New Roman" w:ascii="Times New Roman" w:hAnsi="Times New Roman"/>
          <w:sz w:val="14"/>
        </w:rPr>
        <w:t xml:space="preserve">  (Donald  Nicholson-</w:t>
      </w:r>
    </w:p>
    <w:p>
      <w:pPr>
        <w:pStyle w:val="Normal"/>
        <w:spacing w:lineRule="exact" w:line="5"/>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uto" w:line="249"/>
        <w:ind w:start="80" w:end="100"/>
        <w:rPr/>
      </w:pPr>
      <w:r>
        <w:rPr>
          <w:rFonts w:eastAsia="Times New Roman" w:cs="Times New Roman" w:ascii="Times New Roman" w:hAnsi="Times New Roman"/>
          <w:sz w:val="16"/>
        </w:rPr>
        <w:t xml:space="preserve">Smith trans., </w:t>
      </w:r>
      <w:r>
        <w:rPr>
          <w:rFonts w:eastAsia="Times New Roman" w:cs="Times New Roman" w:ascii="Times New Roman" w:hAnsi="Times New Roman"/>
          <w:b/>
          <w:sz w:val="16"/>
        </w:rPr>
        <w:t>1991)</w:t>
      </w:r>
      <w:r>
        <w:rPr>
          <w:rFonts w:eastAsia="Times New Roman" w:cs="Times New Roman" w:ascii="Times New Roman" w:hAnsi="Times New Roman"/>
          <w:sz w:val="16"/>
        </w:rPr>
        <w:t xml:space="preserve"> (arguing that space is a social product, which serves as a "tool of thought and of action," and as a "means of control, and hence of domination, of power").</w:t>
      </w:r>
    </w:p>
    <w:p>
      <w:pPr>
        <w:pStyle w:val="Normal"/>
        <w:spacing w:lineRule="exact" w:line="5"/>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numPr>
          <w:ilvl w:val="0"/>
          <w:numId w:val="43"/>
        </w:numPr>
        <w:tabs>
          <w:tab w:val="clear" w:pos="720"/>
          <w:tab w:val="left" w:pos="960" w:leader="none"/>
        </w:tabs>
        <w:spacing w:lineRule="auto" w:line="252"/>
        <w:ind w:firstLine="300" w:start="80" w:end="120"/>
        <w:jc w:val="both"/>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ttienne Balibar, </w:t>
      </w:r>
      <w:r>
        <w:rPr>
          <w:rFonts w:eastAsia="Times New Roman" w:cs="Times New Roman" w:ascii="Times New Roman" w:hAnsi="Times New Roman"/>
          <w:i/>
          <w:sz w:val="16"/>
        </w:rPr>
        <w:t>What is a Border, in</w:t>
      </w:r>
      <w:r>
        <w:rPr>
          <w:rFonts w:eastAsia="Times New Roman" w:cs="Times New Roman" w:ascii="Times New Roman" w:hAnsi="Times New Roman"/>
          <w:sz w:val="16"/>
        </w:rPr>
        <w:t xml:space="preserve"> </w:t>
      </w:r>
      <w:r>
        <w:rPr>
          <w:rFonts w:eastAsia="Times New Roman" w:cs="Times New Roman" w:ascii="Times New Roman" w:hAnsi="Times New Roman"/>
          <w:b/>
          <w:sz w:val="16"/>
        </w:rPr>
        <w:t>POLITICS AND</w:t>
      </w:r>
      <w:r>
        <w:rPr>
          <w:rFonts w:eastAsia="Times New Roman" w:cs="Times New Roman" w:ascii="Times New Roman" w:hAnsi="Times New Roman"/>
          <w:sz w:val="16"/>
        </w:rPr>
        <w:t xml:space="preserve"> THE OTHER</w:t>
      </w:r>
      <w:r>
        <w:rPr>
          <w:rFonts w:eastAsia="Times New Roman" w:cs="Times New Roman" w:ascii="Times New Roman" w:hAnsi="Times New Roman"/>
          <w:b/>
          <w:sz w:val="16"/>
        </w:rPr>
        <w:t xml:space="preserve"> SCENE 75, 76</w:t>
      </w:r>
      <w:r>
        <w:rPr>
          <w:rFonts w:eastAsia="Times New Roman" w:cs="Times New Roman" w:ascii="Times New Roman" w:hAnsi="Times New Roman"/>
          <w:sz w:val="16"/>
        </w:rPr>
        <w:t xml:space="preserve"> (Christine Jones et al. trans., 2002) (emphasizing the need to "overturn the false simplicity" of the notion of borders).</w:t>
      </w:r>
    </w:p>
    <w:p>
      <w:pPr>
        <w:sectPr>
          <w:type w:val="continuous"/>
          <w:pgSz w:w="9300" w:h="14323"/>
          <w:pgMar w:left="1440" w:right="1182" w:gutter="0" w:header="0" w:top="1008" w:footer="0" w:bottom="595"/>
          <w:formProt w:val="false"/>
          <w:textDirection w:val="lrTb"/>
          <w:docGrid w:type="default" w:linePitch="360" w:charSpace="0"/>
        </w:sectPr>
      </w:pPr>
    </w:p>
    <w:p>
      <w:pPr>
        <w:pStyle w:val="Normal"/>
        <w:tabs>
          <w:tab w:val="clear" w:pos="720"/>
          <w:tab w:val="left" w:pos="1020" w:leader="none"/>
          <w:tab w:val="left" w:pos="2060" w:leader="none"/>
          <w:tab w:val="left" w:pos="3520" w:leader="none"/>
          <w:tab w:val="left" w:pos="6200" w:leader="none"/>
        </w:tabs>
        <w:spacing w:lineRule="atLeast" w:line="0"/>
        <w:rPr/>
      </w:pPr>
      <w:bookmarkStart w:id="28" w:name="page28"/>
      <w:bookmarkEnd w:id="28"/>
      <w:r>
        <w:drawing>
          <wp:anchor behindDoc="1" distT="0" distB="0" distL="114935" distR="114935" simplePos="0" locked="0" layoutInCell="0" allowOverlap="1" relativeHeight="30">
            <wp:simplePos x="0" y="0"/>
            <wp:positionH relativeFrom="page">
              <wp:posOffset>0</wp:posOffset>
            </wp:positionH>
            <wp:positionV relativeFrom="page">
              <wp:posOffset>0</wp:posOffset>
            </wp:positionV>
            <wp:extent cx="5888990" cy="9074150"/>
            <wp:effectExtent l="0" t="0" r="0" b="0"/>
            <wp:wrapNone/>
            <wp:docPr id="29"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7" descr="" title=""/>
                    <pic:cNvPicPr>
                      <a:picLocks noChangeAspect="1" noChangeArrowheads="1"/>
                    </pic:cNvPicPr>
                  </pic:nvPicPr>
                  <pic:blipFill>
                    <a:blip r:embed="rId36"/>
                    <a:srcRect l="-3" t="-2" r="-3" b="-2"/>
                    <a:stretch>
                      <a:fillRect/>
                    </a:stretch>
                  </pic:blipFill>
                  <pic:spPr bwMode="auto">
                    <a:xfrm>
                      <a:off x="0" y="0"/>
                      <a:ext cx="5888990" cy="9074150"/>
                    </a:xfrm>
                    <a:prstGeom prst="rect">
                      <a:avLst/>
                    </a:prstGeom>
                  </pic:spPr>
                </pic:pic>
              </a:graphicData>
            </a:graphic>
          </wp:anchor>
        </w:drawing>
      </w:r>
      <w:r>
        <w:rPr>
          <w:rFonts w:eastAsia="Times New Roman" w:cs="Times New Roman" w:ascii="Times New Roman" w:hAnsi="Times New Roman"/>
          <w:b/>
          <w:i/>
          <w:sz w:val="18"/>
        </w:rPr>
        <w:t>20171</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w:t>
      </w:r>
      <w:r>
        <w:rPr>
          <w:rFonts w:eastAsia="Times New Roman" w:cs="Times New Roman" w:ascii="Times New Roman" w:hAnsi="Times New Roman"/>
          <w:b/>
          <w:i/>
          <w:sz w:val="16"/>
        </w:rPr>
        <w:t>BOUNDARIES</w:t>
      </w:r>
      <w:r>
        <w:rPr>
          <w:rFonts w:eastAsia="Times New Roman" w:cs="Times New Roman" w:ascii="Times New Roman" w:hAnsi="Times New Roman"/>
          <w:i/>
          <w:sz w:val="16"/>
        </w:rPr>
        <w:tab/>
        <w:t xml:space="preserve">OF BOUNDARY </w:t>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8"/>
        </w:rPr>
        <w:t>.139</w:t>
      </w:r>
    </w:p>
    <w:p>
      <w:pPr>
        <w:pStyle w:val="Normal"/>
        <w:spacing w:lineRule="exact" w:line="283"/>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uto" w:line="252"/>
        <w:ind w:hanging="19" w:end="80"/>
        <w:jc w:val="both"/>
        <w:rPr/>
      </w:pPr>
      <w:r>
        <w:rPr>
          <w:rFonts w:eastAsia="Times New Roman" w:cs="Times New Roman" w:ascii="Times New Roman" w:hAnsi="Times New Roman"/>
          <w:i/>
          <w:sz w:val="18"/>
        </w:rPr>
        <w:t>position,</w:t>
      </w:r>
      <w:r>
        <w:rPr>
          <w:rFonts w:eastAsia="Times New Roman" w:cs="Times New Roman" w:ascii="Times New Roman" w:hAnsi="Times New Roman"/>
        </w:rPr>
        <w:t xml:space="preserve"> </w:t>
      </w:r>
      <w:r>
        <w:rPr>
          <w:rFonts w:eastAsia="Times New Roman" w:cs="Times New Roman" w:ascii="Times New Roman" w:hAnsi="Times New Roman"/>
          <w:sz w:val="18"/>
        </w:rPr>
        <w:t>criticizes existing border policies and practices without attempting to make any contribution to improving them. In the context of critical legal studies, this mode of argumentation has been defined as "trashing," that is, attacking a legal argument or doctrine in a manner that is so destructive (or vague, or Utopian) that it cannot yield any concrete legal reform.</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160</w:t>
      </w:r>
      <w:r>
        <w:rPr>
          <w:rFonts w:eastAsia="Times New Roman" w:cs="Times New Roman" w:ascii="Times New Roman" w:hAnsi="Times New Roman"/>
          <w:sz w:val="18"/>
        </w:rPr>
        <w:t xml:space="preserve"> The second stance that a </w:t>
      </w:r>
      <w:r>
        <w:rPr>
          <w:rFonts w:eastAsia="Times New Roman" w:cs="Times New Roman" w:ascii="Times New Roman" w:hAnsi="Times New Roman"/>
          <w:b/>
          <w:sz w:val="18"/>
        </w:rPr>
        <w:t>CBS</w:t>
      </w:r>
      <w:r>
        <w:rPr>
          <w:rFonts w:eastAsia="Times New Roman" w:cs="Times New Roman" w:ascii="Times New Roman" w:hAnsi="Times New Roman"/>
          <w:sz w:val="18"/>
        </w:rPr>
        <w:t xml:space="preserve"> work may adopt, which may be called the </w:t>
      </w:r>
      <w:r>
        <w:rPr>
          <w:rFonts w:eastAsia="Times New Roman" w:cs="Times New Roman" w:ascii="Times New Roman" w:hAnsi="Times New Roman"/>
          <w:i/>
          <w:sz w:val="18"/>
        </w:rPr>
        <w:t>pragmaticposition,</w:t>
      </w:r>
      <w:r>
        <w:rPr>
          <w:rFonts w:eastAsia="Times New Roman" w:cs="Times New Roman" w:ascii="Times New Roman" w:hAnsi="Times New Roman"/>
          <w:sz w:val="18"/>
        </w:rPr>
        <w:t xml:space="preserve"> is more positive and constructive than the first. It criticizes border-related problems not only for the sake of criticizing, but also with a view towards promoting a solution to these problems, even </w:t>
      </w:r>
      <w:r>
        <w:rPr>
          <w:rFonts w:eastAsia="Times New Roman" w:cs="Times New Roman" w:ascii="Times New Roman" w:hAnsi="Times New Roman"/>
          <w:b/>
          <w:sz w:val="18"/>
        </w:rPr>
        <w:t>if</w:t>
      </w:r>
      <w:r>
        <w:rPr>
          <w:rFonts w:eastAsia="Times New Roman" w:cs="Times New Roman" w:ascii="Times New Roman" w:hAnsi="Times New Roman"/>
          <w:sz w:val="18"/>
        </w:rPr>
        <w:t xml:space="preserve"> the only available solutions are partial and imperfect.</w:t>
      </w:r>
      <w:r>
        <w:rPr>
          <w:rFonts w:eastAsia="Times New Roman" w:cs="Times New Roman" w:ascii="Times New Roman" w:hAnsi="Times New Roman"/>
          <w:sz w:val="27"/>
          <w:vertAlign w:val="superscript"/>
        </w:rPr>
        <w:t>16 1</w:t>
      </w:r>
    </w:p>
    <w:p>
      <w:pPr>
        <w:pStyle w:val="Normal"/>
        <w:spacing w:lineRule="exact" w:line="20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firstLine="420" w:end="60"/>
        <w:jc w:val="both"/>
        <w:rPr/>
      </w:pPr>
      <w:r>
        <w:rPr>
          <w:rFonts w:eastAsia="Times New Roman" w:cs="Times New Roman" w:ascii="Times New Roman" w:hAnsi="Times New Roman"/>
          <w:sz w:val="18"/>
        </w:rPr>
        <w:t xml:space="preserve">This Article takes the pragmatic approach to </w:t>
      </w:r>
      <w:r>
        <w:rPr>
          <w:rFonts w:eastAsia="Times New Roman" w:cs="Times New Roman" w:ascii="Times New Roman" w:hAnsi="Times New Roman"/>
          <w:b/>
          <w:sz w:val="18"/>
        </w:rPr>
        <w:t>CBS.</w:t>
      </w:r>
      <w:r>
        <w:rPr>
          <w:rFonts w:eastAsia="Times New Roman" w:cs="Times New Roman" w:ascii="Times New Roman" w:hAnsi="Times New Roman"/>
          <w:sz w:val="18"/>
        </w:rPr>
        <w:t xml:space="preserve"> It leaves aside fundamental questions regarding the desirability and appropriateness of international borders and does not question boundary adjudication only on the grounds that it legitimizes and reinforces international borders. There are certainly injustices and inequalities perpetuated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international borders, but this Article assumes that there is currently no feasible alternative to a world order that is based on territorially delineated nation-states. It also assumes that these inequalities cannot be remedied through redistribution of the world territory. It thus accepts the principle of the stability and continuity of boundaries as a premise of the analysis. However, it argues that this premise should be applied with restraint and balanced with other, human-oriented considerations.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4"/>
        </w:numPr>
        <w:tabs>
          <w:tab w:val="clear" w:pos="720"/>
          <w:tab w:val="left" w:pos="740" w:leader="none"/>
        </w:tabs>
        <w:spacing w:lineRule="atLeast" w:line="0"/>
        <w:ind w:hanging="260" w:start="740" w:end="0"/>
        <w:rPr>
          <w:rFonts w:ascii="Times New Roman" w:hAnsi="Times New Roman" w:eastAsia="Times New Roman" w:cs="Times New Roman"/>
          <w:i/>
          <w:i/>
          <w:sz w:val="18"/>
        </w:rPr>
      </w:pPr>
      <w:r>
        <w:rPr>
          <w:rFonts w:eastAsia="Times New Roman" w:cs="Times New Roman" w:ascii="Times New Roman" w:hAnsi="Times New Roman"/>
          <w:i/>
          <w:sz w:val="18"/>
        </w:rPr>
        <w:t>CriticalBorder Studies in InternationalLaw Scholarship</w:t>
      </w:r>
    </w:p>
    <w:p>
      <w:pPr>
        <w:pStyle w:val="Normal"/>
        <w:spacing w:lineRule="exact" w:line="267"/>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56"/>
        <w:ind w:firstLine="420" w:start="20" w:end="40"/>
        <w:jc w:val="both"/>
        <w:rPr/>
      </w:pPr>
      <w:r>
        <w:rPr>
          <w:rFonts w:eastAsia="Times New Roman" w:cs="Times New Roman" w:ascii="Times New Roman" w:hAnsi="Times New Roman"/>
          <w:sz w:val="18"/>
        </w:rPr>
        <w:t>Since the emergence of the "law and geography" movement in the mid-1990s, geographical knowledge and reasoning-especially in their critical guise-have had increasing influence on legal thought in such diverse fields as property, tort, labor, local governance, and even criminal law.1</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62</w:t>
      </w:r>
      <w:r>
        <w:rPr>
          <w:rFonts w:eastAsia="Times New Roman" w:cs="Times New Roman" w:ascii="Times New Roman" w:hAnsi="Times New Roman"/>
          <w:sz w:val="18"/>
        </w:rPr>
        <w:t xml:space="preserve"> In its early years, critical legal geography hardly addressed international law issues. This is surprising, given the central role that territory, boundaries, and the environment occupy in international law. However, as critical legal geography scholarship</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5"/>
        </w:numPr>
        <w:tabs>
          <w:tab w:val="clear" w:pos="720"/>
          <w:tab w:val="left" w:pos="880" w:leader="none"/>
        </w:tabs>
        <w:spacing w:lineRule="atLeast" w:line="0"/>
        <w:ind w:hanging="560" w:start="880" w:end="0"/>
        <w:rPr>
          <w:rFonts w:ascii="Times New Roman" w:hAnsi="Times New Roman" w:eastAsia="Times New Roman" w:cs="Times New Roman"/>
          <w:b/>
          <w:sz w:val="16"/>
        </w:rPr>
      </w:pPr>
      <w:r>
        <w:rPr>
          <w:rFonts w:eastAsia="Arial" w:cs="Arial" w:ascii="Arial" w:hAnsi="Arial"/>
          <w:i/>
          <w:sz w:val="16"/>
        </w:rPr>
        <w:t>See</w:t>
      </w:r>
      <w:r>
        <w:rPr>
          <w:rFonts w:eastAsia="Times New Roman" w:cs="Times New Roman" w:ascii="Times New Roman" w:hAnsi="Times New Roman"/>
          <w:sz w:val="16"/>
        </w:rPr>
        <w:t xml:space="preserve"> Mark </w:t>
      </w:r>
      <w:r>
        <w:rPr>
          <w:rFonts w:eastAsia="Times New Roman" w:cs="Times New Roman" w:ascii="Times New Roman" w:hAnsi="Times New Roman"/>
          <w:b/>
          <w:sz w:val="16"/>
        </w:rPr>
        <w:t>G.</w:t>
      </w:r>
      <w:r>
        <w:rPr>
          <w:rFonts w:eastAsia="Times New Roman" w:cs="Times New Roman" w:ascii="Times New Roman" w:hAnsi="Times New Roman"/>
          <w:sz w:val="16"/>
        </w:rPr>
        <w:t xml:space="preserve"> Kelman,  </w:t>
      </w:r>
      <w:r>
        <w:rPr>
          <w:rFonts w:eastAsia="Times New Roman" w:cs="Times New Roman" w:ascii="Times New Roman" w:hAnsi="Times New Roman"/>
          <w:i/>
          <w:sz w:val="16"/>
        </w:rPr>
        <w:t>Trashing,</w:t>
      </w:r>
      <w:r>
        <w:rPr>
          <w:rFonts w:eastAsia="Times New Roman" w:cs="Times New Roman" w:ascii="Times New Roman" w:hAnsi="Times New Roman"/>
          <w:sz w:val="16"/>
        </w:rPr>
        <w:t xml:space="preserve"> </w:t>
      </w:r>
      <w:r>
        <w:rPr>
          <w:rFonts w:eastAsia="Times New Roman" w:cs="Times New Roman" w:ascii="Times New Roman" w:hAnsi="Times New Roman"/>
          <w:b/>
          <w:sz w:val="16"/>
        </w:rPr>
        <w:t>36 STAN.</w:t>
      </w:r>
      <w:r>
        <w:rPr>
          <w:rFonts w:eastAsia="Times New Roman" w:cs="Times New Roman" w:ascii="Times New Roman" w:hAnsi="Times New Roman"/>
          <w:sz w:val="16"/>
        </w:rPr>
        <w:t xml:space="preserve">  L. REV. </w:t>
      </w:r>
      <w:r>
        <w:rPr>
          <w:rFonts w:eastAsia="Times New Roman" w:cs="Times New Roman" w:ascii="Times New Roman" w:hAnsi="Times New Roman"/>
          <w:b/>
          <w:sz w:val="16"/>
        </w:rPr>
        <w:t>293</w:t>
      </w:r>
      <w:r>
        <w:rPr>
          <w:rFonts w:eastAsia="Times New Roman" w:cs="Times New Roman" w:ascii="Times New Roman" w:hAnsi="Times New Roman"/>
          <w:sz w:val="16"/>
        </w:rPr>
        <w:t xml:space="preserve"> (1984).</w:t>
      </w:r>
    </w:p>
    <w:p>
      <w:pPr>
        <w:pStyle w:val="Normal"/>
        <w:spacing w:lineRule="exact" w:line="2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45"/>
        </w:numPr>
        <w:tabs>
          <w:tab w:val="clear" w:pos="720"/>
          <w:tab w:val="left" w:pos="880" w:leader="none"/>
        </w:tabs>
        <w:spacing w:lineRule="auto" w:line="259"/>
        <w:ind w:firstLine="300" w:start="20" w:end="0"/>
        <w:jc w:val="both"/>
        <w:rPr>
          <w:rFonts w:ascii="Times New Roman" w:hAnsi="Times New Roman" w:eastAsia="Times New Roman" w:cs="Times New Roman"/>
          <w:b/>
          <w:sz w:val="14"/>
        </w:rPr>
      </w:pPr>
      <w:r>
        <w:rPr>
          <w:rFonts w:eastAsia="Arial" w:cs="Arial" w:ascii="Arial" w:hAnsi="Arial"/>
          <w:i/>
          <w:sz w:val="14"/>
        </w:rPr>
        <w:t>See, e.g.,</w:t>
      </w:r>
      <w:r>
        <w:rPr>
          <w:rFonts w:eastAsia="Times New Roman" w:cs="Times New Roman" w:ascii="Times New Roman" w:hAnsi="Times New Roman"/>
          <w:sz w:val="14"/>
        </w:rPr>
        <w:t xml:space="preserve"> ROBERTO MANGABEIRA </w:t>
      </w:r>
      <w:r>
        <w:rPr>
          <w:rFonts w:eastAsia="Times New Roman" w:cs="Times New Roman" w:ascii="Times New Roman" w:hAnsi="Times New Roman"/>
          <w:b/>
          <w:sz w:val="14"/>
        </w:rPr>
        <w:t>UNGER,</w:t>
      </w:r>
      <w:r>
        <w:rPr>
          <w:rFonts w:eastAsia="Times New Roman" w:cs="Times New Roman" w:ascii="Times New Roman" w:hAnsi="Times New Roman"/>
          <w:sz w:val="14"/>
        </w:rPr>
        <w:t xml:space="preserve"> FREE TRADE REIMAGINED: THE WORLD DIVISION OF LABOR </w:t>
      </w:r>
      <w:r>
        <w:rPr>
          <w:rFonts w:eastAsia="Times New Roman" w:cs="Times New Roman" w:ascii="Times New Roman" w:hAnsi="Times New Roman"/>
          <w:b/>
          <w:sz w:val="14"/>
        </w:rPr>
        <w:t>AND</w:t>
      </w:r>
      <w:r>
        <w:rPr>
          <w:rFonts w:eastAsia="Times New Roman" w:cs="Times New Roman" w:ascii="Times New Roman" w:hAnsi="Times New Roman"/>
          <w:sz w:val="14"/>
        </w:rPr>
        <w:t xml:space="preserve"> THE METHOD OF ECONOMICS </w:t>
      </w:r>
      <w:r>
        <w:rPr>
          <w:rFonts w:eastAsia="Times New Roman" w:cs="Times New Roman" w:ascii="Times New Roman" w:hAnsi="Times New Roman"/>
          <w:b/>
          <w:sz w:val="14"/>
        </w:rPr>
        <w:t>166-67 (2007)</w:t>
      </w:r>
      <w:r>
        <w:rPr>
          <w:rFonts w:eastAsia="Times New Roman" w:cs="Times New Roman" w:ascii="Times New Roman" w:hAnsi="Times New Roman"/>
          <w:sz w:val="14"/>
        </w:rPr>
        <w:t xml:space="preserve"> (offering</w:t>
      </w:r>
      <w:r>
        <w:rPr>
          <w:rFonts w:eastAsia="Times New Roman" w:cs="Times New Roman" w:ascii="Times New Roman" w:hAnsi="Times New Roman"/>
          <w:sz w:val="16"/>
        </w:rPr>
        <w:t xml:space="preserve"> alternatives to free trade); John Agnew, </w:t>
      </w:r>
      <w:r>
        <w:rPr>
          <w:rFonts w:eastAsia="Times New Roman" w:cs="Times New Roman" w:ascii="Times New Roman" w:hAnsi="Times New Roman"/>
          <w:i/>
          <w:sz w:val="16"/>
        </w:rPr>
        <w:t>Borders on the Mind: Re-framing Border Thinking,</w:t>
      </w:r>
      <w:r>
        <w:rPr>
          <w:rFonts w:eastAsia="Times New Roman" w:cs="Times New Roman" w:ascii="Times New Roman" w:hAnsi="Times New Roman"/>
          <w:sz w:val="16"/>
        </w:rPr>
        <w:t xml:space="preserve"> 1 </w:t>
      </w:r>
      <w:r>
        <w:rPr>
          <w:rFonts w:eastAsia="Times New Roman" w:cs="Times New Roman" w:ascii="Times New Roman" w:hAnsi="Times New Roman"/>
          <w:b/>
          <w:sz w:val="16"/>
        </w:rPr>
        <w:t xml:space="preserve">ETHICS </w:t>
      </w:r>
      <w:r>
        <w:rPr>
          <w:rFonts w:eastAsia="Times New Roman" w:cs="Times New Roman" w:ascii="Times New Roman" w:hAnsi="Times New Roman"/>
          <w:b/>
          <w:i/>
          <w:sz w:val="16"/>
        </w:rPr>
        <w:t>&amp;</w:t>
      </w:r>
      <w:r>
        <w:rPr>
          <w:rFonts w:eastAsia="Times New Roman" w:cs="Times New Roman" w:ascii="Times New Roman" w:hAnsi="Times New Roman"/>
          <w:sz w:val="16"/>
        </w:rPr>
        <w:t xml:space="preserve"> GLOBAL POL. </w:t>
      </w:r>
      <w:r>
        <w:rPr>
          <w:rFonts w:eastAsia="Times New Roman" w:cs="Times New Roman" w:ascii="Times New Roman" w:hAnsi="Times New Roman"/>
          <w:b/>
          <w:sz w:val="16"/>
        </w:rPr>
        <w:t>175, 186-87 (2008)</w:t>
      </w:r>
      <w:r>
        <w:rPr>
          <w:rFonts w:eastAsia="Times New Roman" w:cs="Times New Roman" w:ascii="Times New Roman" w:hAnsi="Times New Roman"/>
          <w:sz w:val="16"/>
        </w:rPr>
        <w:t xml:space="preserve"> (proposing shifting resources to people rather than people to resources).</w:t>
      </w:r>
    </w:p>
    <w:p>
      <w:pPr>
        <w:pStyle w:val="Normal"/>
        <w:spacing w:lineRule="exact" w:line="176"/>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numPr>
          <w:ilvl w:val="0"/>
          <w:numId w:val="45"/>
        </w:numPr>
        <w:tabs>
          <w:tab w:val="clear" w:pos="720"/>
          <w:tab w:val="left" w:pos="900" w:leader="none"/>
        </w:tabs>
        <w:spacing w:lineRule="atLeast" w:line="0"/>
        <w:ind w:hanging="580" w:start="900" w:end="0"/>
        <w:rPr>
          <w:rFonts w:ascii="Times New Roman" w:hAnsi="Times New Roman" w:eastAsia="Times New Roman" w:cs="Times New Roman"/>
          <w:b/>
          <w:sz w:val="16"/>
        </w:rPr>
      </w:pPr>
      <w:r>
        <w:rPr>
          <w:rFonts w:eastAsia="Times New Roman" w:cs="Times New Roman" w:ascii="Times New Roman" w:hAnsi="Times New Roman"/>
          <w:i/>
          <w:sz w:val="16"/>
        </w:rPr>
        <w:t>See generally</w:t>
      </w:r>
      <w:r>
        <w:rPr>
          <w:rFonts w:eastAsia="Times New Roman" w:cs="Times New Roman" w:ascii="Times New Roman" w:hAnsi="Times New Roman"/>
          <w:sz w:val="16"/>
        </w:rPr>
        <w:t xml:space="preserve"> Irus Braverman  et al.,  </w:t>
      </w:r>
      <w:r>
        <w:rPr>
          <w:rFonts w:eastAsia="Times New Roman" w:cs="Times New Roman" w:ascii="Times New Roman" w:hAnsi="Times New Roman"/>
          <w:i/>
          <w:sz w:val="16"/>
        </w:rPr>
        <w:t>Expanding the Spaces of Law, in</w:t>
      </w:r>
      <w:r>
        <w:rPr>
          <w:rFonts w:eastAsia="Times New Roman" w:cs="Times New Roman" w:ascii="Times New Roman" w:hAnsi="Times New Roman"/>
          <w:sz w:val="16"/>
        </w:rPr>
        <w:t xml:space="preserve"> THE</w:t>
      </w:r>
    </w:p>
    <w:p>
      <w:pPr>
        <w:pStyle w:val="Normal"/>
        <w:spacing w:lineRule="exact" w:line="1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40" w:end="0"/>
        <w:rPr/>
      </w:pPr>
      <w:r>
        <w:rPr>
          <w:rFonts w:eastAsia="Times New Roman" w:cs="Times New Roman" w:ascii="Times New Roman" w:hAnsi="Times New Roman"/>
          <w:b/>
          <w:sz w:val="14"/>
        </w:rPr>
        <w:t>EXPANDING  SPACES</w:t>
      </w:r>
      <w:r>
        <w:rPr>
          <w:rFonts w:eastAsia="Times New Roman" w:cs="Times New Roman" w:ascii="Times New Roman" w:hAnsi="Times New Roman"/>
          <w:sz w:val="14"/>
        </w:rPr>
        <w:t xml:space="preserve"> OF LAw: </w:t>
      </w:r>
      <w:r>
        <w:rPr>
          <w:rFonts w:eastAsia="Times New Roman" w:cs="Times New Roman" w:ascii="Times New Roman" w:hAnsi="Times New Roman"/>
          <w:b/>
          <w:sz w:val="14"/>
        </w:rPr>
        <w:t>A</w:t>
      </w:r>
      <w:r>
        <w:rPr>
          <w:rFonts w:eastAsia="Times New Roman" w:cs="Times New Roman" w:ascii="Times New Roman" w:hAnsi="Times New Roman"/>
          <w:sz w:val="14"/>
        </w:rPr>
        <w:t xml:space="preserve"> TIMELY </w:t>
      </w:r>
      <w:r>
        <w:rPr>
          <w:rFonts w:eastAsia="Times New Roman" w:cs="Times New Roman" w:ascii="Times New Roman" w:hAnsi="Times New Roman"/>
          <w:b/>
          <w:sz w:val="14"/>
        </w:rPr>
        <w:t>LEGAL</w:t>
      </w:r>
      <w:r>
        <w:rPr>
          <w:rFonts w:eastAsia="Times New Roman" w:cs="Times New Roman" w:ascii="Times New Roman" w:hAnsi="Times New Roman"/>
          <w:sz w:val="14"/>
        </w:rPr>
        <w:t xml:space="preserve"> GEOGRAPHY  </w:t>
      </w:r>
      <w:r>
        <w:rPr>
          <w:rFonts w:eastAsia="Times New Roman" w:cs="Times New Roman" w:ascii="Times New Roman" w:hAnsi="Times New Roman"/>
          <w:b/>
          <w:sz w:val="14"/>
        </w:rPr>
        <w:t>1</w:t>
      </w:r>
      <w:r>
        <w:rPr>
          <w:rFonts w:eastAsia="Times New Roman" w:cs="Times New Roman" w:ascii="Times New Roman" w:hAnsi="Times New Roman"/>
          <w:sz w:val="14"/>
        </w:rPr>
        <w:t xml:space="preserve">  (Irus Braverman et al. eds.,</w:t>
      </w:r>
    </w:p>
    <w:p>
      <w:pPr>
        <w:pStyle w:val="Normal"/>
        <w:spacing w:lineRule="exact" w:line="12"/>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280" w:h="14290"/>
          <w:pgMar w:left="1300" w:right="1434" w:gutter="0" w:header="0" w:top="1004" w:footer="0" w:bottom="842"/>
          <w:pgNumType w:fmt="decimal"/>
          <w:formProt w:val="false"/>
          <w:textDirection w:val="lrTb"/>
          <w:docGrid w:type="default" w:linePitch="360" w:charSpace="0"/>
        </w:sectPr>
        <w:pStyle w:val="Normal"/>
        <w:spacing w:lineRule="auto" w:line="256"/>
        <w:ind w:start="20" w:end="40"/>
        <w:jc w:val="both"/>
        <w:rPr/>
      </w:pPr>
      <w:r>
        <w:rPr>
          <w:rFonts w:eastAsia="Times New Roman" w:cs="Times New Roman" w:ascii="Times New Roman" w:hAnsi="Times New Roman"/>
          <w:sz w:val="16"/>
        </w:rPr>
        <w:t xml:space="preserve">2014); Yishai Blank </w:t>
      </w:r>
      <w:r>
        <w:rPr>
          <w:rFonts w:eastAsia="Times New Roman" w:cs="Times New Roman" w:ascii="Times New Roman" w:hAnsi="Times New Roman"/>
          <w:b/>
          <w:i/>
          <w:sz w:val="16"/>
        </w:rPr>
        <w:t>&amp;</w:t>
      </w:r>
      <w:r>
        <w:rPr>
          <w:rFonts w:eastAsia="Times New Roman" w:cs="Times New Roman" w:ascii="Times New Roman" w:hAnsi="Times New Roman"/>
          <w:sz w:val="16"/>
        </w:rPr>
        <w:t xml:space="preserve"> Issi Rosen-Zvi, </w:t>
      </w:r>
      <w:r>
        <w:rPr>
          <w:rFonts w:eastAsia="Times New Roman" w:cs="Times New Roman" w:ascii="Times New Roman" w:hAnsi="Times New Roman"/>
          <w:i/>
          <w:sz w:val="16"/>
        </w:rPr>
        <w:t>The Spatial Turn in Legal Theory,</w:t>
      </w:r>
      <w:r>
        <w:rPr>
          <w:rFonts w:eastAsia="Times New Roman" w:cs="Times New Roman" w:ascii="Times New Roman" w:hAnsi="Times New Roman"/>
          <w:sz w:val="16"/>
        </w:rPr>
        <w:t xml:space="preserve"> </w:t>
      </w:r>
      <w:r>
        <w:rPr>
          <w:rFonts w:eastAsia="Times New Roman" w:cs="Times New Roman" w:ascii="Times New Roman" w:hAnsi="Times New Roman"/>
          <w:b/>
          <w:sz w:val="16"/>
        </w:rPr>
        <w:t>10 HAGAR: STUD. CULTURE,</w:t>
      </w:r>
      <w:r>
        <w:rPr>
          <w:rFonts w:eastAsia="Times New Roman" w:cs="Times New Roman" w:ascii="Times New Roman" w:hAnsi="Times New Roman"/>
          <w:sz w:val="16"/>
        </w:rPr>
        <w:t xml:space="preserve"> POLITY </w:t>
      </w:r>
      <w:r>
        <w:rPr>
          <w:rFonts w:eastAsia="Times New Roman" w:cs="Times New Roman" w:ascii="Times New Roman" w:hAnsi="Times New Roman"/>
          <w:b/>
          <w:i/>
          <w:sz w:val="16"/>
        </w:rPr>
        <w:t>&amp;</w:t>
      </w:r>
      <w:r>
        <w:rPr>
          <w:rFonts w:eastAsia="Times New Roman" w:cs="Times New Roman" w:ascii="Times New Roman" w:hAnsi="Times New Roman"/>
          <w:sz w:val="16"/>
        </w:rPr>
        <w:t xml:space="preserve"> IDENTITIES </w:t>
      </w:r>
      <w:r>
        <w:rPr>
          <w:rFonts w:eastAsia="Times New Roman" w:cs="Times New Roman" w:ascii="Times New Roman" w:hAnsi="Times New Roman"/>
          <w:b/>
          <w:sz w:val="16"/>
        </w:rPr>
        <w:t>39</w:t>
      </w:r>
      <w:r>
        <w:rPr>
          <w:rFonts w:eastAsia="Times New Roman" w:cs="Times New Roman" w:ascii="Times New Roman" w:hAnsi="Times New Roman"/>
          <w:sz w:val="16"/>
        </w:rPr>
        <w:t xml:space="preserve"> (2010) (noting the influence of spatial analysis</w:t>
      </w:r>
      <w:r>
        <w:rPr>
          <w:rFonts w:eastAsia="Times New Roman" w:cs="Times New Roman" w:ascii="Times New Roman" w:hAnsi="Times New Roman"/>
          <w:b/>
          <w:sz w:val="16"/>
        </w:rPr>
        <w:t xml:space="preserve"> </w:t>
      </w:r>
      <w:r>
        <w:rPr>
          <w:rFonts w:eastAsia="Times New Roman" w:cs="Times New Roman" w:ascii="Times New Roman" w:hAnsi="Times New Roman"/>
          <w:sz w:val="16"/>
        </w:rPr>
        <w:t>on legal theory).</w:t>
      </w:r>
    </w:p>
    <w:p>
      <w:pPr>
        <w:pStyle w:val="Normal"/>
        <w:tabs>
          <w:tab w:val="clear" w:pos="720"/>
          <w:tab w:val="left" w:pos="1140" w:leader="none"/>
          <w:tab w:val="left" w:pos="2960" w:leader="none"/>
          <w:tab w:val="left" w:pos="4000" w:leader="none"/>
          <w:tab w:val="left" w:pos="4640" w:leader="none"/>
          <w:tab w:val="left" w:pos="5620" w:leader="none"/>
        </w:tabs>
        <w:spacing w:lineRule="atLeast" w:line="0"/>
        <w:ind w:start="120" w:end="0"/>
        <w:rPr/>
      </w:pPr>
      <w:bookmarkStart w:id="29" w:name="page29"/>
      <w:bookmarkEnd w:id="29"/>
      <w:r>
        <w:drawing>
          <wp:anchor behindDoc="1" distT="0" distB="0" distL="114935" distR="114935" simplePos="0" locked="0" layoutInCell="0" allowOverlap="1" relativeHeight="31">
            <wp:simplePos x="0" y="0"/>
            <wp:positionH relativeFrom="page">
              <wp:posOffset>0</wp:posOffset>
            </wp:positionH>
            <wp:positionV relativeFrom="page">
              <wp:posOffset>0</wp:posOffset>
            </wp:positionV>
            <wp:extent cx="5900420" cy="9095105"/>
            <wp:effectExtent l="0" t="0" r="0" b="0"/>
            <wp:wrapNone/>
            <wp:docPr id="30"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8" descr="" title=""/>
                    <pic:cNvPicPr>
                      <a:picLocks noChangeAspect="1" noChangeArrowheads="1"/>
                    </pic:cNvPicPr>
                  </pic:nvPicPr>
                  <pic:blipFill>
                    <a:blip r:embed="rId37"/>
                    <a:srcRect l="-3" t="-2" r="-3" b="-2"/>
                    <a:stretch>
                      <a:fillRect/>
                    </a:stretch>
                  </pic:blipFill>
                  <pic:spPr bwMode="auto">
                    <a:xfrm>
                      <a:off x="0" y="0"/>
                      <a:ext cx="5900420" cy="9095105"/>
                    </a:xfrm>
                    <a:prstGeom prst="rect">
                      <a:avLst/>
                    </a:prstGeom>
                  </pic:spPr>
                </pic:pic>
              </a:graphicData>
            </a:graphic>
          </wp:anchor>
        </w:drawing>
      </w:r>
      <w:r>
        <w:rPr>
          <w:rFonts w:eastAsia="Times New Roman" w:cs="Times New Roman" w:ascii="Times New Roman" w:hAnsi="Times New Roman"/>
          <w:i/>
          <w:sz w:val="16"/>
        </w:rPr>
        <w:t>140</w:t>
      </w:r>
      <w:r>
        <w:rPr>
          <w:rFonts w:eastAsia="Times New Roman" w:cs="Times New Roman" w:ascii="Times New Roman" w:hAnsi="Times New Roman"/>
        </w:rPr>
        <w:tab/>
      </w:r>
      <w:r>
        <w:rPr>
          <w:rFonts w:eastAsia="Times New Roman" w:cs="Times New Roman" w:ascii="Times New Roman" w:hAnsi="Times New Roman"/>
          <w:i/>
          <w:sz w:val="16"/>
        </w:rPr>
        <w:t xml:space="preserve">VANDERBIL </w:t>
      </w:r>
      <w:r>
        <w:rPr>
          <w:rFonts w:eastAsia="Times New Roman" w:cs="Times New Roman" w:ascii="Times New Roman" w:hAnsi="Times New Roman"/>
          <w:b/>
          <w:i/>
          <w:sz w:val="16"/>
        </w:rPr>
        <w:t>T]OURNAL</w:t>
      </w:r>
      <w:r>
        <w:rPr>
          <w:rFonts w:eastAsia="Times New Roman" w:cs="Times New Roman" w:ascii="Times New Roman" w:hAnsi="Times New Roman"/>
        </w:rPr>
        <w:tab/>
      </w:r>
      <w:r>
        <w:rPr>
          <w:rFonts w:eastAsia="Times New Roman" w:cs="Times New Roman" w:ascii="Times New Roman" w:hAnsi="Times New Roman"/>
          <w:i/>
          <w:sz w:val="16"/>
        </w:rPr>
        <w:t xml:space="preserve">OF </w:t>
      </w:r>
      <w:r>
        <w:rPr>
          <w:rFonts w:eastAsia="Times New Roman" w:cs="Times New Roman" w:ascii="Times New Roman" w:hAnsi="Times New Roman"/>
          <w:b/>
          <w:i/>
          <w:sz w:val="16"/>
        </w:rPr>
        <w:t>TRANSNA</w:t>
      </w:r>
      <w:r>
        <w:rPr>
          <w:rFonts w:eastAsia="Times New Roman" w:cs="Times New Roman" w:ascii="Times New Roman" w:hAnsi="Times New Roman"/>
        </w:rPr>
        <w:tab/>
      </w:r>
      <w:r>
        <w:rPr>
          <w:rFonts w:eastAsia="Times New Roman" w:cs="Times New Roman" w:ascii="Times New Roman" w:hAnsi="Times New Roman"/>
          <w:b/>
          <w:i/>
          <w:sz w:val="16"/>
        </w:rPr>
        <w:t>TIONAL</w:t>
        <w:tab/>
        <w:t>LAW</w:t>
      </w:r>
      <w:r>
        <w:rPr>
          <w:rFonts w:eastAsia="Times New Roman" w:cs="Times New Roman" w:ascii="Times New Roman" w:hAnsi="Times New Roman"/>
        </w:rPr>
        <w:tab/>
      </w:r>
      <w:r>
        <w:rPr>
          <w:rFonts w:eastAsia="Times New Roman" w:cs="Times New Roman" w:ascii="Times New Roman" w:hAnsi="Times New Roman"/>
          <w:i/>
          <w:sz w:val="16"/>
        </w:rPr>
        <w:t xml:space="preserve">[VOL, </w:t>
      </w:r>
      <w:r>
        <w:rPr>
          <w:rFonts w:eastAsia="Times New Roman" w:cs="Times New Roman" w:ascii="Times New Roman" w:hAnsi="Times New Roman"/>
          <w:b/>
          <w:i/>
          <w:sz w:val="16"/>
        </w:rPr>
        <w:t>50:1.13</w:t>
      </w:r>
    </w:p>
    <w:p>
      <w:pPr>
        <w:pStyle w:val="Normal"/>
        <w:spacing w:lineRule="exact" w:line="272"/>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uto" w:line="216"/>
        <w:ind w:start="100" w:end="20"/>
        <w:jc w:val="both"/>
        <w:rPr/>
      </w:pPr>
      <w:r>
        <w:rPr>
          <w:rFonts w:eastAsia="Times New Roman" w:cs="Times New Roman" w:ascii="Times New Roman" w:hAnsi="Times New Roman"/>
        </w:rPr>
        <w:t>expanded, its coverage of international law topics, although still limited,</w:t>
      </w:r>
      <w:r>
        <w:rPr>
          <w:rFonts w:eastAsia="Times New Roman" w:cs="Times New Roman" w:ascii="Times New Roman" w:hAnsi="Times New Roman"/>
          <w:sz w:val="30"/>
          <w:vertAlign w:val="superscript"/>
        </w:rPr>
        <w:t>1 63</w:t>
      </w:r>
      <w:r>
        <w:rPr>
          <w:rFonts w:eastAsia="Times New Roman" w:cs="Times New Roman" w:ascii="Times New Roman" w:hAnsi="Times New Roman"/>
        </w:rPr>
        <w:t xml:space="preserve"> has somewhat increased.</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40" w:start="100" w:end="40"/>
        <w:jc w:val="both"/>
        <w:rPr/>
      </w:pPr>
      <w:r>
        <w:rPr>
          <w:rFonts w:eastAsia="Times New Roman" w:cs="Times New Roman" w:ascii="Times New Roman" w:hAnsi="Times New Roman"/>
        </w:rPr>
        <w:t>The late marriage of international law and critical geography has produced spatio-legal investigations into such topics as contemporary warfare</w:t>
      </w:r>
      <w:r>
        <w:rPr>
          <w:rFonts w:eastAsia="Times New Roman" w:cs="Times New Roman" w:ascii="Times New Roman" w:hAnsi="Times New Roman"/>
          <w:sz w:val="30"/>
          <w:vertAlign w:val="superscript"/>
        </w:rPr>
        <w:t>1 64</w:t>
      </w:r>
      <w:r>
        <w:rPr>
          <w:rFonts w:eastAsia="Times New Roman" w:cs="Times New Roman" w:ascii="Times New Roman" w:hAnsi="Times New Roman"/>
        </w:rPr>
        <w:t xml:space="preserve"> and the management and development of transboundary natural resources. 165 As far as international boundaries are concerned, international legal geographers have been most notably interested in the regulation of cross-border movement. Taking a </w:t>
      </w:r>
      <w:r>
        <w:rPr>
          <w:rFonts w:eastAsia="Times New Roman" w:cs="Times New Roman" w:ascii="Times New Roman" w:hAnsi="Times New Roman"/>
          <w:b/>
        </w:rPr>
        <w:t>CBS</w:t>
      </w:r>
      <w:r>
        <w:rPr>
          <w:rFonts w:eastAsia="Times New Roman" w:cs="Times New Roman" w:ascii="Times New Roman" w:hAnsi="Times New Roman"/>
        </w:rPr>
        <w:t xml:space="preserve"> perspective, these scholars have problematized various border control policies designed to constrain the movement of people from poorer to richer countries. For example, some commentators have questioned the legality and morality of extraterritorial migration control practices such as the interception of refugee boats on the </w:t>
      </w:r>
      <w:r>
        <w:rPr>
          <w:rFonts w:eastAsia="Times New Roman" w:cs="Times New Roman" w:ascii="Times New Roman" w:hAnsi="Times New Roman"/>
          <w:b/>
        </w:rPr>
        <w:t>high</w:t>
      </w:r>
      <w:r>
        <w:rPr>
          <w:rFonts w:eastAsia="Times New Roman" w:cs="Times New Roman" w:ascii="Times New Roman" w:hAnsi="Times New Roman"/>
        </w:rPr>
        <w:t xml:space="preserve"> seas or the use of pre-entry clearance procedures in foreign airports.166 Other commentators have critically examined the legal implications of the recent "construction boom" of walls, wire fences, and other physical barriers between states.</w:t>
      </w:r>
      <w:r>
        <w:rPr>
          <w:rFonts w:eastAsia="Times New Roman" w:cs="Times New Roman" w:ascii="Times New Roman" w:hAnsi="Times New Roman"/>
          <w:sz w:val="30"/>
          <w:vertAlign w:val="superscript"/>
        </w:rPr>
        <w:t>16 7</w:t>
      </w:r>
      <w:r>
        <w:rPr>
          <w:rFonts w:eastAsia="Times New Roman" w:cs="Times New Roman" w:ascii="Times New Roman" w:hAnsi="Times New Roman"/>
        </w:rPr>
        <w:t xml:space="preserve"> Still others have analyzed the human rights dimensions of the new surveillance technologies employed at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6"/>
        </w:numPr>
        <w:tabs>
          <w:tab w:val="clear" w:pos="720"/>
          <w:tab w:val="left" w:pos="960" w:leader="none"/>
        </w:tabs>
        <w:spacing w:lineRule="auto" w:line="247"/>
        <w:ind w:firstLine="320" w:start="80" w:end="0"/>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Carl Landauer, </w:t>
      </w:r>
      <w:r>
        <w:rPr>
          <w:rFonts w:eastAsia="Times New Roman" w:cs="Times New Roman" w:ascii="Times New Roman" w:hAnsi="Times New Roman"/>
          <w:i/>
          <w:sz w:val="16"/>
        </w:rPr>
        <w:t>Regionalism, Geography, and the International Legal Imagination,</w:t>
      </w:r>
      <w:r>
        <w:rPr>
          <w:rFonts w:eastAsia="Times New Roman" w:cs="Times New Roman" w:ascii="Times New Roman" w:hAnsi="Times New Roman"/>
          <w:sz w:val="16"/>
        </w:rPr>
        <w:t xml:space="preserve"> </w:t>
      </w:r>
      <w:r>
        <w:rPr>
          <w:rFonts w:eastAsia="Times New Roman" w:cs="Times New Roman" w:ascii="Times New Roman" w:hAnsi="Times New Roman"/>
          <w:b/>
          <w:sz w:val="16"/>
        </w:rPr>
        <w:t>11 CHI. J. INT'L</w:t>
      </w:r>
      <w:r>
        <w:rPr>
          <w:rFonts w:eastAsia="Times New Roman" w:cs="Times New Roman" w:ascii="Times New Roman" w:hAnsi="Times New Roman"/>
          <w:sz w:val="16"/>
        </w:rPr>
        <w:t xml:space="preserve"> L. </w:t>
      </w:r>
      <w:r>
        <w:rPr>
          <w:rFonts w:eastAsia="Times New Roman" w:cs="Times New Roman" w:ascii="Times New Roman" w:hAnsi="Times New Roman"/>
          <w:b/>
          <w:sz w:val="16"/>
        </w:rPr>
        <w:t>557,</w:t>
      </w:r>
      <w:r>
        <w:rPr>
          <w:rFonts w:eastAsia="Times New Roman" w:cs="Times New Roman" w:ascii="Times New Roman" w:hAnsi="Times New Roman"/>
          <w:sz w:val="16"/>
        </w:rPr>
        <w:t xml:space="preserve"> 594 (2011) (arguing that despite the identity of international law as focused on spatial relations, it has long been dominated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a temporal (rather than geographic) imagination); Hari M. Osofsky, </w:t>
      </w:r>
      <w:r>
        <w:rPr>
          <w:rFonts w:eastAsia="Times New Roman" w:cs="Times New Roman" w:ascii="Times New Roman" w:hAnsi="Times New Roman"/>
          <w:b/>
          <w:i/>
          <w:sz w:val="16"/>
        </w:rPr>
        <w:t>A</w:t>
      </w:r>
      <w:r>
        <w:rPr>
          <w:rFonts w:eastAsia="Times New Roman" w:cs="Times New Roman" w:ascii="Times New Roman" w:hAnsi="Times New Roman"/>
          <w:i/>
          <w:sz w:val="16"/>
        </w:rPr>
        <w:t xml:space="preserve"> Law and Geography</w:t>
      </w:r>
      <w:r>
        <w:rPr>
          <w:rFonts w:eastAsia="Times New Roman" w:cs="Times New Roman" w:ascii="Times New Roman" w:hAnsi="Times New Roman"/>
          <w:sz w:val="16"/>
        </w:rPr>
        <w:t xml:space="preserve"> </w:t>
      </w:r>
      <w:r>
        <w:rPr>
          <w:rFonts w:eastAsia="Times New Roman" w:cs="Times New Roman" w:ascii="Times New Roman" w:hAnsi="Times New Roman"/>
          <w:i/>
          <w:sz w:val="16"/>
        </w:rPr>
        <w:t>Perspective on the New Haven School,</w:t>
      </w:r>
      <w:r>
        <w:rPr>
          <w:rFonts w:eastAsia="Times New Roman" w:cs="Times New Roman" w:ascii="Times New Roman" w:hAnsi="Times New Roman"/>
          <w:sz w:val="16"/>
        </w:rPr>
        <w:t xml:space="preserve"> </w:t>
      </w:r>
      <w:r>
        <w:rPr>
          <w:rFonts w:eastAsia="Times New Roman" w:cs="Times New Roman" w:ascii="Times New Roman" w:hAnsi="Times New Roman"/>
          <w:b/>
          <w:sz w:val="16"/>
        </w:rPr>
        <w:t>32</w:t>
      </w:r>
      <w:r>
        <w:rPr>
          <w:rFonts w:eastAsia="Times New Roman" w:cs="Times New Roman" w:ascii="Times New Roman" w:hAnsi="Times New Roman"/>
          <w:sz w:val="16"/>
        </w:rPr>
        <w:t xml:space="preserve"> YALE </w:t>
      </w:r>
      <w:r>
        <w:rPr>
          <w:rFonts w:eastAsia="Times New Roman" w:cs="Times New Roman" w:ascii="Times New Roman" w:hAnsi="Times New Roman"/>
          <w:b/>
          <w:sz w:val="16"/>
        </w:rPr>
        <w:t>J. INT'L</w:t>
      </w:r>
      <w:r>
        <w:rPr>
          <w:rFonts w:eastAsia="Times New Roman" w:cs="Times New Roman" w:ascii="Times New Roman" w:hAnsi="Times New Roman"/>
          <w:sz w:val="16"/>
        </w:rPr>
        <w:t xml:space="preserve"> L. 421, 440-50 </w:t>
      </w:r>
      <w:r>
        <w:rPr>
          <w:rFonts w:eastAsia="Times New Roman" w:cs="Times New Roman" w:ascii="Times New Roman" w:hAnsi="Times New Roman"/>
          <w:b/>
          <w:sz w:val="16"/>
        </w:rPr>
        <w:t>(2007)</w:t>
      </w:r>
      <w:r>
        <w:rPr>
          <w:rFonts w:eastAsia="Times New Roman" w:cs="Times New Roman" w:ascii="Times New Roman" w:hAnsi="Times New Roman"/>
          <w:sz w:val="16"/>
        </w:rPr>
        <w:t xml:space="preserve"> (calling for a greater engagement of international law and geography).</w:t>
      </w:r>
    </w:p>
    <w:p>
      <w:pPr>
        <w:pStyle w:val="Normal"/>
        <w:spacing w:lineRule="exact" w:line="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46"/>
        </w:numPr>
        <w:tabs>
          <w:tab w:val="clear" w:pos="720"/>
          <w:tab w:val="left" w:pos="960" w:leader="none"/>
        </w:tabs>
        <w:spacing w:lineRule="auto" w:line="249"/>
        <w:ind w:firstLine="320" w:start="80" w:end="40"/>
        <w:jc w:val="both"/>
        <w:rPr>
          <w:rFonts w:ascii="Times New Roman" w:hAnsi="Times New Roman" w:eastAsia="Times New Roman" w:cs="Times New Roman"/>
          <w:sz w:val="16"/>
        </w:rPr>
      </w:pPr>
      <w:r>
        <w:rPr>
          <w:rFonts w:eastAsia="Times New Roman" w:cs="Times New Roman" w:ascii="Times New Roman" w:hAnsi="Times New Roman"/>
          <w:i/>
          <w:sz w:val="16"/>
        </w:rPr>
        <w:t>See,</w:t>
      </w:r>
      <w:r>
        <w:rPr>
          <w:rFonts w:eastAsia="Arial" w:cs="Arial" w:ascii="Arial" w:hAnsi="Arial"/>
          <w:i/>
          <w:sz w:val="16"/>
        </w:rPr>
        <w:t xml:space="preserve"> e.g.,</w:t>
      </w:r>
      <w:r>
        <w:rPr>
          <w:rFonts w:eastAsia="Times New Roman" w:cs="Times New Roman" w:ascii="Times New Roman" w:hAnsi="Times New Roman"/>
          <w:sz w:val="16"/>
        </w:rPr>
        <w:t xml:space="preserve"> Michael </w:t>
      </w:r>
      <w:r>
        <w:rPr>
          <w:rFonts w:eastAsia="Times New Roman" w:cs="Times New Roman" w:ascii="Times New Roman" w:hAnsi="Times New Roman"/>
          <w:b/>
          <w:sz w:val="16"/>
        </w:rPr>
        <w:t>D.</w:t>
      </w:r>
      <w:r>
        <w:rPr>
          <w:rFonts w:eastAsia="Times New Roman" w:cs="Times New Roman" w:ascii="Times New Roman" w:hAnsi="Times New Roman"/>
          <w:sz w:val="16"/>
        </w:rPr>
        <w:t xml:space="preserve"> Smith, </w:t>
      </w:r>
      <w:r>
        <w:rPr>
          <w:rFonts w:eastAsia="Times New Roman" w:cs="Times New Roman" w:ascii="Times New Roman" w:hAnsi="Times New Roman"/>
          <w:i/>
          <w:sz w:val="16"/>
        </w:rPr>
        <w:t>States that Come and Go: Mapping the Geolegalities of the Afghanistan Intervention, in</w:t>
      </w:r>
      <w:r>
        <w:rPr>
          <w:rFonts w:eastAsia="Times New Roman" w:cs="Times New Roman" w:ascii="Times New Roman" w:hAnsi="Times New Roman"/>
          <w:sz w:val="16"/>
        </w:rPr>
        <w:t xml:space="preserve"> THE </w:t>
      </w:r>
      <w:r>
        <w:rPr>
          <w:rFonts w:eastAsia="Times New Roman" w:cs="Times New Roman" w:ascii="Times New Roman" w:hAnsi="Times New Roman"/>
          <w:b/>
          <w:sz w:val="16"/>
        </w:rPr>
        <w:t>EXPANDING SPACES</w:t>
      </w:r>
      <w:r>
        <w:rPr>
          <w:rFonts w:eastAsia="Times New Roman" w:cs="Times New Roman" w:ascii="Times New Roman" w:hAnsi="Times New Roman"/>
          <w:sz w:val="16"/>
        </w:rPr>
        <w:t xml:space="preserve"> OF LAW: </w:t>
      </w:r>
      <w:r>
        <w:rPr>
          <w:rFonts w:eastAsia="Times New Roman" w:cs="Times New Roman" w:ascii="Times New Roman" w:hAnsi="Times New Roman"/>
          <w:b/>
          <w:sz w:val="16"/>
        </w:rPr>
        <w:t>A</w:t>
      </w:r>
      <w:r>
        <w:rPr>
          <w:rFonts w:eastAsia="Times New Roman" w:cs="Times New Roman" w:ascii="Times New Roman" w:hAnsi="Times New Roman"/>
          <w:sz w:val="16"/>
        </w:rPr>
        <w:t xml:space="preserve"> TIMELY </w:t>
      </w:r>
      <w:r>
        <w:rPr>
          <w:rFonts w:eastAsia="Times New Roman" w:cs="Times New Roman" w:ascii="Times New Roman" w:hAnsi="Times New Roman"/>
          <w:b/>
          <w:sz w:val="16"/>
        </w:rPr>
        <w:t>LEGAL</w:t>
      </w:r>
      <w:r>
        <w:rPr>
          <w:rFonts w:eastAsia="Times New Roman" w:cs="Times New Roman" w:ascii="Times New Roman" w:hAnsi="Times New Roman"/>
          <w:sz w:val="16"/>
        </w:rPr>
        <w:t xml:space="preserve"> GEOGRAPHY 142-66 (Irus Braverman et al. eds., 2014) (discussing the "geolegal architecture" of contemporary Western interventionism focusing on Afghanistan).</w:t>
      </w:r>
    </w:p>
    <w:p>
      <w:pPr>
        <w:pStyle w:val="Normal"/>
        <w:spacing w:lineRule="exact" w:line="198"/>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47"/>
        </w:numPr>
        <w:tabs>
          <w:tab w:val="clear" w:pos="720"/>
          <w:tab w:val="left" w:pos="960" w:leader="none"/>
        </w:tabs>
        <w:spacing w:lineRule="auto" w:line="247"/>
        <w:ind w:firstLine="300" w:start="80" w:end="20"/>
        <w:jc w:val="both"/>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Gabriel Eckstein, </w:t>
      </w:r>
      <w:r>
        <w:rPr>
          <w:rFonts w:eastAsia="Times New Roman" w:cs="Times New Roman" w:ascii="Times New Roman" w:hAnsi="Times New Roman"/>
          <w:b/>
          <w:i/>
          <w:sz w:val="16"/>
        </w:rPr>
        <w:t>A</w:t>
      </w:r>
      <w:r>
        <w:rPr>
          <w:rFonts w:eastAsia="Times New Roman" w:cs="Times New Roman" w:ascii="Times New Roman" w:hAnsi="Times New Roman"/>
          <w:i/>
          <w:sz w:val="16"/>
        </w:rPr>
        <w:t xml:space="preserve"> Hydrogeological Perspective of the Status of Ground Water Resources Under the </w:t>
      </w:r>
      <w:r>
        <w:rPr>
          <w:rFonts w:eastAsia="Times New Roman" w:cs="Times New Roman" w:ascii="Times New Roman" w:hAnsi="Times New Roman"/>
          <w:b/>
          <w:i/>
          <w:sz w:val="16"/>
        </w:rPr>
        <w:t>UN</w:t>
      </w:r>
      <w:r>
        <w:rPr>
          <w:rFonts w:eastAsia="Times New Roman" w:cs="Times New Roman" w:ascii="Times New Roman" w:hAnsi="Times New Roman"/>
          <w:i/>
          <w:sz w:val="16"/>
        </w:rPr>
        <w:t xml:space="preserve"> Watercourse Convention,</w:t>
      </w:r>
      <w:r>
        <w:rPr>
          <w:rFonts w:eastAsia="Times New Roman" w:cs="Times New Roman" w:ascii="Times New Roman" w:hAnsi="Times New Roman"/>
          <w:sz w:val="16"/>
        </w:rPr>
        <w:t xml:space="preserve"> </w:t>
      </w:r>
      <w:r>
        <w:rPr>
          <w:rFonts w:eastAsia="Times New Roman" w:cs="Times New Roman" w:ascii="Times New Roman" w:hAnsi="Times New Roman"/>
          <w:b/>
          <w:sz w:val="16"/>
        </w:rPr>
        <w:t>30 COLUM. J. ENVTL.</w:t>
      </w:r>
      <w:r>
        <w:rPr>
          <w:rFonts w:eastAsia="Times New Roman" w:cs="Times New Roman" w:ascii="Times New Roman" w:hAnsi="Times New Roman"/>
          <w:sz w:val="16"/>
        </w:rPr>
        <w:t xml:space="preserve"> L.</w:t>
      </w:r>
      <w:r>
        <w:rPr>
          <w:rFonts w:eastAsia="Times New Roman" w:cs="Times New Roman" w:ascii="Times New Roman" w:hAnsi="Times New Roman"/>
          <w:b/>
          <w:sz w:val="16"/>
        </w:rPr>
        <w:t xml:space="preserve"> 525 (2005)</w:t>
      </w:r>
      <w:r>
        <w:rPr>
          <w:rFonts w:eastAsia="Times New Roman" w:cs="Times New Roman" w:ascii="Times New Roman" w:hAnsi="Times New Roman"/>
          <w:sz w:val="16"/>
        </w:rPr>
        <w:t xml:space="preserve"> (critically examining the treatment of ground water under the </w:t>
      </w:r>
      <w:r>
        <w:rPr>
          <w:rFonts w:eastAsia="Times New Roman" w:cs="Times New Roman" w:ascii="Times New Roman" w:hAnsi="Times New Roman"/>
          <w:b/>
          <w:sz w:val="16"/>
        </w:rPr>
        <w:t>UN</w:t>
      </w:r>
      <w:r>
        <w:rPr>
          <w:rFonts w:eastAsia="Times New Roman" w:cs="Times New Roman" w:ascii="Times New Roman" w:hAnsi="Times New Roman"/>
          <w:sz w:val="16"/>
        </w:rPr>
        <w:t xml:space="preserve"> Convention on the Non-Navigational Uses of International Watercourses from a hydrogeological perspective).</w:t>
      </w:r>
    </w:p>
    <w:p>
      <w:pPr>
        <w:pStyle w:val="Normal"/>
        <w:spacing w:lineRule="exact" w:line="21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47"/>
        </w:numPr>
        <w:tabs>
          <w:tab w:val="clear" w:pos="720"/>
          <w:tab w:val="left" w:pos="960" w:leader="none"/>
        </w:tabs>
        <w:spacing w:lineRule="atLeast" w:line="0"/>
        <w:ind w:hanging="580" w:start="960" w:end="0"/>
        <w:rPr>
          <w:rFonts w:ascii="Times New Roman" w:hAnsi="Times New Roman" w:eastAsia="Times New Roman" w:cs="Times New Roman"/>
          <w:b/>
          <w:sz w:val="14"/>
        </w:rPr>
      </w:pPr>
      <w:r>
        <w:rPr>
          <w:rFonts w:eastAsia="Times New Roman" w:cs="Times New Roman" w:ascii="Times New Roman" w:hAnsi="Times New Roman"/>
          <w:i/>
          <w:sz w:val="14"/>
        </w:rPr>
        <w:t>See, e.g.,</w:t>
      </w:r>
      <w:r>
        <w:rPr>
          <w:rFonts w:eastAsia="Times New Roman" w:cs="Times New Roman" w:ascii="Times New Roman" w:hAnsi="Times New Roman"/>
          <w:sz w:val="14"/>
        </w:rPr>
        <w:t xml:space="preserve"> MAARTEN </w:t>
      </w:r>
      <w:r>
        <w:rPr>
          <w:rFonts w:eastAsia="Times New Roman" w:cs="Times New Roman" w:ascii="Times New Roman" w:hAnsi="Times New Roman"/>
          <w:b/>
          <w:sz w:val="14"/>
        </w:rPr>
        <w:t>DEN HEIJER, EUROPE AND</w:t>
      </w:r>
      <w:r>
        <w:rPr>
          <w:rFonts w:eastAsia="Times New Roman" w:cs="Times New Roman" w:ascii="Times New Roman" w:hAnsi="Times New Roman"/>
          <w:sz w:val="14"/>
        </w:rPr>
        <w:t xml:space="preserve">  EXTRATERRITORIAL ASYLUM  </w:t>
      </w:r>
      <w:r>
        <w:rPr>
          <w:rFonts w:eastAsia="Times New Roman" w:cs="Times New Roman" w:ascii="Times New Roman" w:hAnsi="Times New Roman"/>
          <w:b/>
          <w:sz w:val="14"/>
        </w:rPr>
        <w:t>6-</w:t>
      </w:r>
    </w:p>
    <w:p>
      <w:pPr>
        <w:pStyle w:val="Normal"/>
        <w:spacing w:lineRule="exact" w:line="15"/>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uto" w:line="247"/>
        <w:ind w:firstLine="20" w:start="80" w:end="40"/>
        <w:jc w:val="both"/>
        <w:rPr/>
      </w:pPr>
      <w:r>
        <w:rPr>
          <w:rFonts w:eastAsia="Times New Roman" w:cs="Times New Roman" w:ascii="Times New Roman" w:hAnsi="Times New Roman"/>
          <w:b/>
          <w:sz w:val="16"/>
        </w:rPr>
        <w:t>7</w:t>
      </w:r>
      <w:r>
        <w:rPr>
          <w:rFonts w:eastAsia="Times New Roman" w:cs="Times New Roman" w:ascii="Times New Roman" w:hAnsi="Times New Roman"/>
          <w:sz w:val="16"/>
        </w:rPr>
        <w:t xml:space="preserve"> (2012) (arguing that European territories gain a duty to monitor migrant's human rights); Thomas Gammeltoft-Hansen, </w:t>
      </w:r>
      <w:r>
        <w:rPr>
          <w:rFonts w:eastAsia="Times New Roman" w:cs="Times New Roman" w:ascii="Times New Roman" w:hAnsi="Times New Roman"/>
          <w:i/>
          <w:sz w:val="16"/>
        </w:rPr>
        <w:t xml:space="preserve">The Refugee, the Sovereign, and the Sea: </w:t>
      </w:r>
      <w:r>
        <w:rPr>
          <w:rFonts w:eastAsia="Times New Roman" w:cs="Times New Roman" w:ascii="Times New Roman" w:hAnsi="Times New Roman"/>
          <w:b/>
          <w:i/>
          <w:sz w:val="16"/>
        </w:rPr>
        <w:t>EU</w:t>
      </w:r>
    </w:p>
    <w:p>
      <w:pPr>
        <w:pStyle w:val="Normal"/>
        <w:spacing w:lineRule="exact" w:line="21"/>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start="80" w:end="0"/>
        <w:rPr/>
      </w:pPr>
      <w:r>
        <w:rPr>
          <w:rFonts w:eastAsia="Times New Roman" w:cs="Times New Roman" w:ascii="Times New Roman" w:hAnsi="Times New Roman"/>
          <w:i/>
          <w:sz w:val="14"/>
        </w:rPr>
        <w:t>InterdictionPolicies in the Mediterranean, in</w:t>
      </w:r>
      <w:r>
        <w:rPr>
          <w:rFonts w:eastAsia="Times New Roman" w:cs="Times New Roman" w:ascii="Times New Roman" w:hAnsi="Times New Roman"/>
          <w:sz w:val="14"/>
        </w:rPr>
        <w:t xml:space="preserve"> SOVEREIGNTY </w:t>
      </w:r>
      <w:r>
        <w:rPr>
          <w:rFonts w:eastAsia="Times New Roman" w:cs="Times New Roman" w:ascii="Times New Roman" w:hAnsi="Times New Roman"/>
          <w:b/>
          <w:sz w:val="14"/>
        </w:rPr>
        <w:t>GAMES:  INSTRUMENTALIZING</w:t>
      </w:r>
    </w:p>
    <w:p>
      <w:pPr>
        <w:pStyle w:val="Normal"/>
        <w:spacing w:lineRule="exact" w:line="27"/>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tabs>
          <w:tab w:val="clear" w:pos="720"/>
          <w:tab w:val="left" w:pos="600" w:leader="none"/>
          <w:tab w:val="left" w:pos="1680" w:leader="none"/>
          <w:tab w:val="left" w:pos="2940" w:leader="none"/>
          <w:tab w:val="left" w:pos="3640" w:leader="none"/>
          <w:tab w:val="left" w:pos="3980" w:leader="none"/>
          <w:tab w:val="left" w:pos="4700" w:leader="none"/>
          <w:tab w:val="left" w:pos="5760" w:leader="none"/>
          <w:tab w:val="left" w:pos="5980" w:leader="none"/>
        </w:tabs>
        <w:spacing w:lineRule="atLeast" w:line="0"/>
        <w:ind w:start="80" w:end="0"/>
        <w:rPr/>
      </w:pPr>
      <w:r>
        <w:rPr>
          <w:rFonts w:eastAsia="Times New Roman" w:cs="Times New Roman" w:ascii="Times New Roman" w:hAnsi="Times New Roman"/>
          <w:b/>
          <w:sz w:val="14"/>
        </w:rPr>
        <w:t>STATE</w:t>
      </w:r>
      <w:r>
        <w:rPr>
          <w:rFonts w:eastAsia="Times New Roman" w:cs="Times New Roman" w:ascii="Times New Roman" w:hAnsi="Times New Roman"/>
        </w:rPr>
        <w:tab/>
      </w:r>
      <w:r>
        <w:rPr>
          <w:rFonts w:eastAsia="Times New Roman" w:cs="Times New Roman" w:ascii="Times New Roman" w:hAnsi="Times New Roman"/>
          <w:sz w:val="14"/>
        </w:rPr>
        <w:t>SOVEREIGNTY</w:t>
      </w:r>
      <w:r>
        <w:rPr>
          <w:rFonts w:eastAsia="Times New Roman" w:cs="Times New Roman" w:ascii="Times New Roman" w:hAnsi="Times New Roman"/>
        </w:rPr>
        <w:tab/>
      </w:r>
      <w:r>
        <w:rPr>
          <w:rFonts w:eastAsia="Times New Roman" w:cs="Times New Roman" w:ascii="Times New Roman" w:hAnsi="Times New Roman"/>
          <w:b/>
          <w:sz w:val="14"/>
        </w:rPr>
        <w:t>IN  EUROPE  AND</w:t>
      </w:r>
      <w:r>
        <w:rPr>
          <w:rFonts w:eastAsia="Times New Roman" w:cs="Times New Roman" w:ascii="Times New Roman" w:hAnsi="Times New Roman"/>
        </w:rPr>
        <w:tab/>
      </w:r>
      <w:r>
        <w:rPr>
          <w:rFonts w:eastAsia="Times New Roman" w:cs="Times New Roman" w:ascii="Times New Roman" w:hAnsi="Times New Roman"/>
          <w:sz w:val="14"/>
        </w:rPr>
        <w:t>BEYOND</w:t>
      </w:r>
      <w:r>
        <w:rPr>
          <w:rFonts w:eastAsia="Times New Roman" w:cs="Times New Roman" w:ascii="Times New Roman" w:hAnsi="Times New Roman"/>
        </w:rPr>
        <w:tab/>
      </w:r>
      <w:r>
        <w:rPr>
          <w:rFonts w:eastAsia="Times New Roman" w:cs="Times New Roman" w:ascii="Times New Roman" w:hAnsi="Times New Roman"/>
          <w:b/>
          <w:sz w:val="14"/>
        </w:rPr>
        <w:t>171</w:t>
      </w:r>
      <w:r>
        <w:rPr>
          <w:rFonts w:eastAsia="Times New Roman" w:cs="Times New Roman" w:ascii="Times New Roman" w:hAnsi="Times New Roman"/>
        </w:rPr>
        <w:tab/>
      </w:r>
      <w:r>
        <w:rPr>
          <w:rFonts w:eastAsia="Times New Roman" w:cs="Times New Roman" w:ascii="Times New Roman" w:hAnsi="Times New Roman"/>
          <w:sz w:val="14"/>
        </w:rPr>
        <w:t>(Rebecca</w:t>
        <w:tab/>
        <w:t>Adler-Nissen</w:t>
      </w:r>
      <w:r>
        <w:rPr>
          <w:rFonts w:eastAsia="Times New Roman" w:cs="Times New Roman" w:ascii="Times New Roman" w:hAnsi="Times New Roman"/>
        </w:rPr>
        <w:tab/>
      </w:r>
      <w:r>
        <w:rPr>
          <w:rFonts w:eastAsia="Times New Roman" w:cs="Times New Roman" w:ascii="Times New Roman" w:hAnsi="Times New Roman"/>
          <w:b/>
          <w:sz w:val="14"/>
        </w:rPr>
        <w:t>&amp;</w:t>
      </w:r>
      <w:r>
        <w:rPr>
          <w:rFonts w:eastAsia="Times New Roman" w:cs="Times New Roman" w:ascii="Times New Roman" w:hAnsi="Times New Roman"/>
        </w:rPr>
        <w:tab/>
      </w:r>
      <w:r>
        <w:rPr>
          <w:rFonts w:eastAsia="Times New Roman" w:cs="Times New Roman" w:ascii="Times New Roman" w:hAnsi="Times New Roman"/>
          <w:sz w:val="14"/>
        </w:rPr>
        <w:t>Thomas</w:t>
      </w:r>
    </w:p>
    <w:p>
      <w:pPr>
        <w:pStyle w:val="Normal"/>
        <w:spacing w:lineRule="exact" w:line="13"/>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49"/>
        <w:ind w:start="80" w:end="20"/>
        <w:jc w:val="both"/>
        <w:rPr/>
      </w:pPr>
      <w:r>
        <w:rPr>
          <w:rFonts w:eastAsia="Times New Roman" w:cs="Times New Roman" w:ascii="Times New Roman" w:hAnsi="Times New Roman"/>
          <w:sz w:val="16"/>
        </w:rPr>
        <w:t xml:space="preserve">Gammeltoft-Hansen eds., </w:t>
      </w:r>
      <w:r>
        <w:rPr>
          <w:rFonts w:eastAsia="Times New Roman" w:cs="Times New Roman" w:ascii="Times New Roman" w:hAnsi="Times New Roman"/>
          <w:b/>
          <w:sz w:val="16"/>
        </w:rPr>
        <w:t>2008)</w:t>
      </w:r>
      <w:r>
        <w:rPr>
          <w:rFonts w:eastAsia="Times New Roman" w:cs="Times New Roman" w:ascii="Times New Roman" w:hAnsi="Times New Roman"/>
          <w:sz w:val="16"/>
        </w:rPr>
        <w:t xml:space="preserve"> (noting that practices in ocean and air transport operate with some legal uncertainty); Alison Kesby, </w:t>
      </w:r>
      <w:r>
        <w:rPr>
          <w:rFonts w:eastAsia="Times New Roman" w:cs="Times New Roman" w:ascii="Times New Roman" w:hAnsi="Times New Roman"/>
          <w:i/>
          <w:sz w:val="16"/>
        </w:rPr>
        <w:t>The Shifting and Multiple Border and International Law,</w:t>
      </w:r>
      <w:r>
        <w:rPr>
          <w:rFonts w:eastAsia="Times New Roman" w:cs="Times New Roman" w:ascii="Times New Roman" w:hAnsi="Times New Roman"/>
          <w:sz w:val="16"/>
        </w:rPr>
        <w:t xml:space="preserve"> </w:t>
      </w:r>
      <w:r>
        <w:rPr>
          <w:rFonts w:eastAsia="Times New Roman" w:cs="Times New Roman" w:ascii="Times New Roman" w:hAnsi="Times New Roman"/>
          <w:b/>
          <w:sz w:val="16"/>
        </w:rPr>
        <w:t>27</w:t>
      </w:r>
      <w:r>
        <w:rPr>
          <w:rFonts w:eastAsia="Times New Roman" w:cs="Times New Roman" w:ascii="Times New Roman" w:hAnsi="Times New Roman"/>
          <w:sz w:val="16"/>
        </w:rPr>
        <w:t xml:space="preserve"> OXFORD </w:t>
      </w:r>
      <w:r>
        <w:rPr>
          <w:rFonts w:eastAsia="Times New Roman" w:cs="Times New Roman" w:ascii="Times New Roman" w:hAnsi="Times New Roman"/>
          <w:b/>
          <w:sz w:val="16"/>
        </w:rPr>
        <w:t>J. LEGAL STUD. 101, 106-07 (2007)</w:t>
      </w:r>
      <w:r>
        <w:rPr>
          <w:rFonts w:eastAsia="Times New Roman" w:cs="Times New Roman" w:ascii="Times New Roman" w:hAnsi="Times New Roman"/>
          <w:sz w:val="16"/>
        </w:rPr>
        <w:t xml:space="preserve"> (noting political</w:t>
      </w:r>
      <w:r>
        <w:rPr>
          <w:rFonts w:eastAsia="Times New Roman" w:cs="Times New Roman" w:ascii="Times New Roman" w:hAnsi="Times New Roman"/>
          <w:i/>
          <w:sz w:val="16"/>
        </w:rPr>
        <w:t xml:space="preserve"> </w:t>
      </w:r>
      <w:r>
        <w:rPr>
          <w:rFonts w:eastAsia="Times New Roman" w:cs="Times New Roman" w:ascii="Times New Roman" w:hAnsi="Times New Roman"/>
          <w:sz w:val="16"/>
        </w:rPr>
        <w:t>debate over asylum seekers).</w:t>
      </w:r>
    </w:p>
    <w:p>
      <w:pPr>
        <w:pStyle w:val="Normal"/>
        <w:spacing w:lineRule="exact" w:line="197"/>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9300" w:h="14323"/>
          <w:pgMar w:left="1440" w:right="1233" w:gutter="0" w:header="0" w:top="1041" w:footer="0" w:bottom="808"/>
          <w:pgNumType w:fmt="decimal"/>
          <w:formProt w:val="false"/>
          <w:textDirection w:val="lrTb"/>
          <w:docGrid w:type="default" w:linePitch="360" w:charSpace="0"/>
        </w:sectPr>
        <w:pStyle w:val="Normal"/>
        <w:numPr>
          <w:ilvl w:val="0"/>
          <w:numId w:val="48"/>
        </w:numPr>
        <w:tabs>
          <w:tab w:val="clear" w:pos="720"/>
          <w:tab w:val="left" w:pos="960" w:leader="none"/>
        </w:tabs>
        <w:spacing w:lineRule="auto" w:line="247"/>
        <w:ind w:firstLine="300" w:start="80" w:end="0"/>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Yishai Blank, </w:t>
      </w:r>
      <w:r>
        <w:rPr>
          <w:rFonts w:eastAsia="Times New Roman" w:cs="Times New Roman" w:ascii="Times New Roman" w:hAnsi="Times New Roman"/>
          <w:i/>
          <w:sz w:val="16"/>
        </w:rPr>
        <w:t>Legalizing the Barrier: the Legality and Materiality of the Israel/Palestine Separation Barrier,</w:t>
      </w:r>
      <w:r>
        <w:rPr>
          <w:rFonts w:eastAsia="Times New Roman" w:cs="Times New Roman" w:ascii="Times New Roman" w:hAnsi="Times New Roman"/>
          <w:sz w:val="16"/>
        </w:rPr>
        <w:t xml:space="preserve"> 46 </w:t>
      </w:r>
      <w:r>
        <w:rPr>
          <w:rFonts w:eastAsia="Times New Roman" w:cs="Times New Roman" w:ascii="Times New Roman" w:hAnsi="Times New Roman"/>
          <w:b/>
          <w:sz w:val="16"/>
        </w:rPr>
        <w:t>TEXAS</w:t>
      </w:r>
      <w:r>
        <w:rPr>
          <w:rFonts w:eastAsia="Times New Roman" w:cs="Times New Roman" w:ascii="Times New Roman" w:hAnsi="Times New Roman"/>
          <w:sz w:val="16"/>
        </w:rPr>
        <w:t xml:space="preserve"> INT'L </w:t>
      </w:r>
      <w:r>
        <w:rPr>
          <w:rFonts w:eastAsia="Times New Roman" w:cs="Times New Roman" w:ascii="Times New Roman" w:hAnsi="Times New Roman"/>
          <w:b/>
          <w:sz w:val="16"/>
        </w:rPr>
        <w:t>L.J. 309, 310-11</w:t>
      </w:r>
      <w:r>
        <w:rPr>
          <w:rFonts w:eastAsia="Times New Roman" w:cs="Times New Roman" w:ascii="Times New Roman" w:hAnsi="Times New Roman"/>
          <w:sz w:val="16"/>
        </w:rPr>
        <w:t xml:space="preserve"> (2011) (discussing Israel/Palestine border); Paz,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154 (describing the construction of massive walls to prevent immigration from poor to richer countriesa); Bigo,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w:t>
      </w:r>
      <w:r>
        <w:rPr>
          <w:rFonts w:eastAsia="Times New Roman" w:cs="Times New Roman" w:ascii="Times New Roman" w:hAnsi="Times New Roman"/>
          <w:b/>
          <w:sz w:val="16"/>
        </w:rPr>
        <w:t xml:space="preserve"> 155</w:t>
      </w:r>
      <w:r>
        <w:rPr>
          <w:rFonts w:eastAsia="Times New Roman" w:cs="Times New Roman" w:ascii="Times New Roman" w:hAnsi="Times New Roman"/>
          <w:sz w:val="16"/>
        </w:rPr>
        <w:t xml:space="preserve"> (discussing the legal implications of the shift towards interest in the protection of Europe's border).</w:t>
      </w:r>
    </w:p>
    <w:p>
      <w:pPr>
        <w:pStyle w:val="Normal"/>
        <w:tabs>
          <w:tab w:val="clear" w:pos="720"/>
          <w:tab w:val="left" w:pos="1040" w:leader="none"/>
          <w:tab w:val="left" w:pos="2060" w:leader="none"/>
          <w:tab w:val="left" w:pos="3520" w:leader="none"/>
          <w:tab w:val="left" w:pos="6200" w:leader="none"/>
        </w:tabs>
        <w:spacing w:lineRule="atLeast" w:line="0"/>
        <w:rPr/>
      </w:pPr>
      <w:bookmarkStart w:id="30" w:name="page30"/>
      <w:bookmarkEnd w:id="30"/>
      <w:r>
        <w:drawing>
          <wp:anchor behindDoc="1" distT="0" distB="0" distL="114935" distR="114935" simplePos="0" locked="0" layoutInCell="0" allowOverlap="1" relativeHeight="32">
            <wp:simplePos x="0" y="0"/>
            <wp:positionH relativeFrom="page">
              <wp:posOffset>0</wp:posOffset>
            </wp:positionH>
            <wp:positionV relativeFrom="page">
              <wp:posOffset>0</wp:posOffset>
            </wp:positionV>
            <wp:extent cx="5888990" cy="9064625"/>
            <wp:effectExtent l="0" t="0" r="0" b="0"/>
            <wp:wrapNone/>
            <wp:docPr id="31"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9" descr="" title=""/>
                    <pic:cNvPicPr>
                      <a:picLocks noChangeAspect="1" noChangeArrowheads="1"/>
                    </pic:cNvPicPr>
                  </pic:nvPicPr>
                  <pic:blipFill>
                    <a:blip r:embed="rId38"/>
                    <a:srcRect l="-3" t="-2" r="-3" b="-2"/>
                    <a:stretch>
                      <a:fillRect/>
                    </a:stretch>
                  </pic:blipFill>
                  <pic:spPr bwMode="auto">
                    <a:xfrm>
                      <a:off x="0" y="0"/>
                      <a:ext cx="5888990" cy="9064625"/>
                    </a:xfrm>
                    <a:prstGeom prst="rect">
                      <a:avLst/>
                    </a:prstGeom>
                  </pic:spPr>
                </pic:pic>
              </a:graphicData>
            </a:graphic>
          </wp:anchor>
        </w:drawing>
      </w:r>
      <w:r>
        <w:rPr>
          <w:rFonts w:eastAsia="Times New Roman" w:cs="Times New Roman" w:ascii="Times New Roman" w:hAnsi="Times New Roman"/>
          <w:b/>
          <w:i/>
          <w:sz w:val="18"/>
        </w:rPr>
        <w:t>20177</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w:t>
      </w:r>
      <w:r>
        <w:rPr>
          <w:rFonts w:eastAsia="Times New Roman" w:cs="Times New Roman" w:ascii="Times New Roman" w:hAnsi="Times New Roman"/>
          <w:b/>
          <w:i/>
          <w:sz w:val="16"/>
        </w:rPr>
        <w:t>BOUNDARIES</w:t>
      </w:r>
      <w:r>
        <w:rPr>
          <w:rFonts w:eastAsia="Times New Roman" w:cs="Times New Roman" w:ascii="Times New Roman" w:hAnsi="Times New Roman"/>
        </w:rPr>
        <w:tab/>
      </w:r>
      <w:r>
        <w:rPr>
          <w:rFonts w:eastAsia="Times New Roman" w:cs="Times New Roman" w:ascii="Times New Roman" w:hAnsi="Times New Roman"/>
          <w:i/>
          <w:sz w:val="16"/>
        </w:rPr>
        <w:t xml:space="preserve">OF BOUNDARY </w:t>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i/>
          <w:sz w:val="17"/>
        </w:rPr>
        <w:t>141</w:t>
      </w:r>
    </w:p>
    <w:p>
      <w:pPr>
        <w:pStyle w:val="Normal"/>
        <w:spacing w:lineRule="exact" w:line="243"/>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187"/>
        <w:ind w:end="160"/>
        <w:rPr/>
      </w:pPr>
      <w:r>
        <w:rPr>
          <w:rFonts w:eastAsia="Times New Roman" w:cs="Times New Roman" w:ascii="Times New Roman" w:hAnsi="Times New Roman"/>
        </w:rPr>
        <w:t>border sites.</w:t>
      </w:r>
      <w:r>
        <w:rPr>
          <w:rFonts w:eastAsia="Times New Roman" w:cs="Times New Roman" w:ascii="Times New Roman" w:hAnsi="Times New Roman"/>
          <w:sz w:val="30"/>
          <w:vertAlign w:val="superscript"/>
        </w:rPr>
        <w:t>168</w:t>
      </w:r>
      <w:r>
        <w:rPr>
          <w:rFonts w:eastAsia="Times New Roman" w:cs="Times New Roman" w:ascii="Times New Roman" w:hAnsi="Times New Roman"/>
        </w:rPr>
        <w:t xml:space="preserve"> Finally, </w:t>
      </w:r>
      <w:r>
        <w:rPr>
          <w:rFonts w:eastAsia="Times New Roman" w:cs="Times New Roman" w:ascii="Times New Roman" w:hAnsi="Times New Roman"/>
          <w:b/>
        </w:rPr>
        <w:t>CBS</w:t>
      </w:r>
      <w:r>
        <w:rPr>
          <w:rFonts w:eastAsia="Times New Roman" w:cs="Times New Roman" w:ascii="Times New Roman" w:hAnsi="Times New Roman"/>
        </w:rPr>
        <w:t xml:space="preserve"> notions can also be found in international law scholarship dealing with cross-border trade regulation.</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169</w:t>
      </w:r>
    </w:p>
    <w:p>
      <w:pPr>
        <w:pStyle w:val="Normal"/>
        <w:spacing w:lineRule="exact" w:line="3"/>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20" w:end="120"/>
        <w:jc w:val="both"/>
        <w:rPr/>
      </w:pPr>
      <w:r>
        <w:rPr>
          <w:rFonts w:eastAsia="Times New Roman" w:cs="Times New Roman" w:ascii="Times New Roman" w:hAnsi="Times New Roman"/>
        </w:rPr>
        <w:t xml:space="preserve">The legal resolution of international boundary disputes, however, has, so far, barely been examined from a </w:t>
      </w:r>
      <w:r>
        <w:rPr>
          <w:rFonts w:eastAsia="Times New Roman" w:cs="Times New Roman" w:ascii="Times New Roman" w:hAnsi="Times New Roman"/>
          <w:b/>
        </w:rPr>
        <w:t>CBS</w:t>
      </w:r>
      <w:r>
        <w:rPr>
          <w:rFonts w:eastAsia="Times New Roman" w:cs="Times New Roman" w:ascii="Times New Roman" w:hAnsi="Times New Roman"/>
        </w:rPr>
        <w:t xml:space="preserve"> perspective.17</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0</w:t>
      </w:r>
      <w:r>
        <w:rPr>
          <w:rFonts w:eastAsia="Times New Roman" w:cs="Times New Roman" w:ascii="Times New Roman" w:hAnsi="Times New Roman"/>
        </w:rPr>
        <w:t xml:space="preserve"> The remainder of this Article fills this gap. It explains how </w:t>
      </w:r>
      <w:r>
        <w:rPr>
          <w:rFonts w:eastAsia="Times New Roman" w:cs="Times New Roman" w:ascii="Times New Roman" w:hAnsi="Times New Roman"/>
          <w:b/>
        </w:rPr>
        <w:t>CBS</w:t>
      </w:r>
      <w:r>
        <w:rPr>
          <w:rFonts w:eastAsia="Times New Roman" w:cs="Times New Roman" w:ascii="Times New Roman" w:hAnsi="Times New Roman"/>
        </w:rPr>
        <w:t xml:space="preserve"> can contribute to the assessment of boundary delineation law and adjudication. More specifically, it uses </w:t>
      </w:r>
      <w:r>
        <w:rPr>
          <w:rFonts w:eastAsia="Times New Roman" w:cs="Times New Roman" w:ascii="Times New Roman" w:hAnsi="Times New Roman"/>
          <w:b/>
        </w:rPr>
        <w:t>CBS</w:t>
      </w:r>
      <w:r>
        <w:rPr>
          <w:rFonts w:eastAsia="Times New Roman" w:cs="Times New Roman" w:ascii="Times New Roman" w:hAnsi="Times New Roman"/>
        </w:rPr>
        <w:t xml:space="preserve"> insights and methodologies to explicate the main deficiencies of the principle of the stability of boundaries and to suggest ways to mitigate them. It notes that some elements of this alternative approach to boundary dispute settlement are reflected in the recently decided cases discussed in Part III, but it argues that there is a need to further improve boundary dispute adjudication in order to adapt it to contemporary political realities and emerging conceptions of sovereignty, human rights, and international security.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9"/>
        </w:numPr>
        <w:tabs>
          <w:tab w:val="clear" w:pos="720"/>
          <w:tab w:val="left" w:pos="840" w:leader="none"/>
        </w:tabs>
        <w:spacing w:lineRule="atLeast" w:line="0"/>
        <w:ind w:hanging="260" w:start="840" w:end="0"/>
        <w:rPr>
          <w:rFonts w:ascii="Times New Roman" w:hAnsi="Times New Roman" w:eastAsia="Times New Roman" w:cs="Times New Roman"/>
          <w:b/>
          <w:i/>
          <w:i/>
        </w:rPr>
      </w:pPr>
      <w:r>
        <w:rPr>
          <w:rFonts w:eastAsia="Times New Roman" w:cs="Times New Roman" w:ascii="Times New Roman" w:hAnsi="Times New Roman"/>
          <w:i/>
        </w:rPr>
        <w:t>CriticalBorder Studies and Boundary DelineationLaw</w:t>
      </w:r>
    </w:p>
    <w:p>
      <w:pPr>
        <w:pStyle w:val="Normal"/>
        <w:spacing w:lineRule="exact" w:line="240"/>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44"/>
        <w:ind w:firstLine="440" w:end="100"/>
        <w:jc w:val="both"/>
        <w:rPr/>
      </w:pPr>
      <w:r>
        <w:rPr>
          <w:rFonts w:eastAsia="Times New Roman" w:cs="Times New Roman" w:ascii="Times New Roman" w:hAnsi="Times New Roman"/>
          <w:b/>
        </w:rPr>
        <w:t>A CBS</w:t>
      </w:r>
      <w:r>
        <w:rPr>
          <w:rFonts w:eastAsia="Times New Roman" w:cs="Times New Roman" w:ascii="Times New Roman" w:hAnsi="Times New Roman"/>
        </w:rPr>
        <w:t xml:space="preserve"> examination of the principle of the stability of boundaries helps reveal some of its main weaknesses. Most notably, </w:t>
      </w:r>
      <w:r>
        <w:rPr>
          <w:rFonts w:eastAsia="Times New Roman" w:cs="Times New Roman" w:ascii="Times New Roman" w:hAnsi="Times New Roman"/>
          <w:b/>
        </w:rPr>
        <w:t>CBS</w:t>
      </w:r>
      <w:r>
        <w:rPr>
          <w:rFonts w:eastAsia="Times New Roman" w:cs="Times New Roman" w:ascii="Times New Roman" w:hAnsi="Times New Roman"/>
        </w:rPr>
        <w:t xml:space="preserve"> questions the proposition that historical boundaries should be taken as given and should be respected just because they are already there. It serves as a reminder that most of these boundaries were determined </w:t>
      </w:r>
      <w:r>
        <w:rPr>
          <w:rFonts w:eastAsia="Times New Roman" w:cs="Times New Roman" w:ascii="Times New Roman" w:hAnsi="Times New Roman"/>
          <w:b/>
        </w:rPr>
        <w:t>by</w:t>
      </w:r>
      <w:r>
        <w:rPr>
          <w:rFonts w:eastAsia="Times New Roman" w:cs="Times New Roman" w:ascii="Times New Roman" w:hAnsi="Times New Roman"/>
        </w:rPr>
        <w:t xml:space="preserve"> colonial powers with little or no reference to the needs and interests of the people that lived within these borders. In the case of treaty-made borders, the historical line usually reflected a political compromise between European powers whose main concern was to control as many overseas territories as they could. Especially in Africa, the treaty-makers in Europe were remarkably insensitive to local ethnic affiliations, unfamiliar with local geographic and economic conditions, and often used arbitrary geometric lines to draw boundaries on their maps.1</w:t>
      </w:r>
      <w:r>
        <w:rPr>
          <w:rFonts w:eastAsia="Times New Roman" w:cs="Times New Roman" w:ascii="Times New Roman" w:hAnsi="Times New Roman"/>
          <w:sz w:val="30"/>
          <w:vertAlign w:val="superscript"/>
        </w:rPr>
        <w:t>7 1</w:t>
      </w:r>
      <w:r>
        <w:rPr>
          <w:rFonts w:eastAsia="Times New Roman" w:cs="Times New Roman" w:ascii="Times New Roman" w:hAnsi="Times New Roman"/>
        </w:rPr>
        <w:t xml:space="preserve"> In the case of </w:t>
      </w:r>
      <w:r>
        <w:rPr>
          <w:rFonts w:eastAsia="Times New Roman" w:cs="Times New Roman" w:ascii="Times New Roman" w:hAnsi="Times New Roman"/>
          <w:i/>
        </w:rPr>
        <w:t>uti possidetis</w:t>
      </w:r>
      <w:r>
        <w:rPr>
          <w:rFonts w:eastAsia="Times New Roman" w:cs="Times New Roman" w:ascii="Times New Roman" w:hAnsi="Times New Roman"/>
        </w:rPr>
        <w:t xml:space="preserve"> borders, the considerations that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0"/>
        </w:numPr>
        <w:tabs>
          <w:tab w:val="clear" w:pos="720"/>
          <w:tab w:val="left" w:pos="880" w:leader="none"/>
        </w:tabs>
        <w:spacing w:lineRule="auto" w:line="252"/>
        <w:ind w:firstLine="300" w:start="20" w:end="40"/>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Rebekah Alys Lowri Thomas, </w:t>
      </w:r>
      <w:r>
        <w:rPr>
          <w:rFonts w:eastAsia="Times New Roman" w:cs="Times New Roman" w:ascii="Times New Roman" w:hAnsi="Times New Roman"/>
          <w:i/>
          <w:sz w:val="16"/>
        </w:rPr>
        <w:t>Biometrics, International Migrants and Human Rights,</w:t>
      </w:r>
      <w:r>
        <w:rPr>
          <w:rFonts w:eastAsia="Times New Roman" w:cs="Times New Roman" w:ascii="Times New Roman" w:hAnsi="Times New Roman"/>
          <w:sz w:val="16"/>
        </w:rPr>
        <w:t xml:space="preserve"> </w:t>
      </w:r>
      <w:r>
        <w:rPr>
          <w:rFonts w:eastAsia="Times New Roman" w:cs="Times New Roman" w:ascii="Times New Roman" w:hAnsi="Times New Roman"/>
          <w:b/>
          <w:sz w:val="16"/>
        </w:rPr>
        <w:t>17</w:t>
      </w:r>
      <w:r>
        <w:rPr>
          <w:rFonts w:eastAsia="Times New Roman" w:cs="Times New Roman" w:ascii="Times New Roman" w:hAnsi="Times New Roman"/>
          <w:sz w:val="16"/>
        </w:rPr>
        <w:t xml:space="preserve"> GLOBAL MIGRATION PERSP. (Jan. </w:t>
      </w:r>
      <w:r>
        <w:rPr>
          <w:rFonts w:eastAsia="Times New Roman" w:cs="Times New Roman" w:ascii="Times New Roman" w:hAnsi="Times New Roman"/>
          <w:b/>
          <w:sz w:val="16"/>
        </w:rPr>
        <w:t>2005)</w:t>
      </w:r>
      <w:r>
        <w:rPr>
          <w:rFonts w:eastAsia="Times New Roman" w:cs="Times New Roman" w:ascii="Times New Roman" w:hAnsi="Times New Roman"/>
          <w:sz w:val="16"/>
        </w:rPr>
        <w:t xml:space="preserve"> (discussing the use of biometric data to monitor population movement).</w:t>
      </w: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0"/>
        </w:numPr>
        <w:tabs>
          <w:tab w:val="clear" w:pos="720"/>
          <w:tab w:val="left" w:pos="900" w:leader="none"/>
        </w:tabs>
        <w:spacing w:lineRule="auto" w:line="216"/>
        <w:ind w:hanging="580" w:start="900" w:end="0"/>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Ruth   Buchanan,   </w:t>
      </w:r>
      <w:r>
        <w:rPr>
          <w:rFonts w:eastAsia="Times New Roman" w:cs="Times New Roman" w:ascii="Times New Roman" w:hAnsi="Times New Roman"/>
          <w:i/>
          <w:sz w:val="16"/>
        </w:rPr>
        <w:t xml:space="preserve">Border   Crossings:  </w:t>
      </w:r>
      <w:r>
        <w:rPr>
          <w:rFonts w:eastAsia="Times New Roman" w:cs="Times New Roman" w:ascii="Times New Roman" w:hAnsi="Times New Roman"/>
          <w:b/>
          <w:i/>
          <w:sz w:val="16"/>
        </w:rPr>
        <w:t>NAFTA,</w:t>
      </w:r>
      <w:r>
        <w:rPr>
          <w:rFonts w:eastAsia="Times New Roman" w:cs="Times New Roman" w:ascii="Times New Roman" w:hAnsi="Times New Roman"/>
          <w:i/>
          <w:sz w:val="16"/>
        </w:rPr>
        <w:t>Regulatory</w:t>
      </w:r>
    </w:p>
    <w:p>
      <w:pPr>
        <w:pStyle w:val="Normal"/>
        <w:spacing w:lineRule="exact" w:line="27"/>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tabs>
          <w:tab w:val="clear" w:pos="720"/>
          <w:tab w:val="left" w:pos="1820" w:leader="none"/>
          <w:tab w:val="left" w:pos="4320" w:leader="none"/>
          <w:tab w:val="left" w:pos="5420" w:leader="none"/>
          <w:tab w:val="left" w:pos="6120" w:leader="none"/>
        </w:tabs>
        <w:spacing w:lineRule="atLeast" w:line="0"/>
        <w:ind w:start="20" w:end="0"/>
        <w:rPr/>
      </w:pPr>
      <w:r>
        <w:rPr>
          <w:rFonts w:eastAsia="Times New Roman" w:cs="Times New Roman" w:ascii="Times New Roman" w:hAnsi="Times New Roman"/>
          <w:i/>
          <w:sz w:val="14"/>
        </w:rPr>
        <w:t>Restructuring, and  the</w:t>
        <w:tab/>
        <w:t>Politics of Place,  in</w:t>
      </w:r>
      <w:r>
        <w:rPr>
          <w:rFonts w:eastAsia="Times New Roman" w:cs="Times New Roman" w:ascii="Times New Roman" w:hAnsi="Times New Roman"/>
          <w:sz w:val="14"/>
        </w:rPr>
        <w:t xml:space="preserve">  THE </w:t>
      </w:r>
      <w:r>
        <w:rPr>
          <w:rFonts w:eastAsia="Times New Roman" w:cs="Times New Roman" w:ascii="Times New Roman" w:hAnsi="Times New Roman"/>
          <w:b/>
          <w:sz w:val="14"/>
        </w:rPr>
        <w:t>LEGAL</w:t>
      </w:r>
      <w:r>
        <w:rPr>
          <w:rFonts w:eastAsia="Times New Roman" w:cs="Times New Roman" w:ascii="Times New Roman" w:hAnsi="Times New Roman"/>
        </w:rPr>
        <w:tab/>
      </w:r>
      <w:r>
        <w:rPr>
          <w:rFonts w:eastAsia="Times New Roman" w:cs="Times New Roman" w:ascii="Times New Roman" w:hAnsi="Times New Roman"/>
          <w:sz w:val="14"/>
        </w:rPr>
        <w:t>GEOGRAPHIES</w:t>
        <w:tab/>
        <w:t>READER:</w:t>
        <w:tab/>
        <w:t>LAW,</w:t>
      </w:r>
    </w:p>
    <w:p>
      <w:pPr>
        <w:pStyle w:val="Normal"/>
        <w:spacing w:lineRule="exact" w:line="2"/>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49"/>
        <w:ind w:firstLine="20" w:start="20" w:end="80"/>
        <w:rPr/>
      </w:pPr>
      <w:r>
        <w:rPr>
          <w:rFonts w:eastAsia="Times New Roman" w:cs="Times New Roman" w:ascii="Times New Roman" w:hAnsi="Times New Roman"/>
          <w:sz w:val="16"/>
        </w:rPr>
        <w:t xml:space="preserve">POWER, </w:t>
      </w:r>
      <w:r>
        <w:rPr>
          <w:rFonts w:eastAsia="Times New Roman" w:cs="Times New Roman" w:ascii="Times New Roman" w:hAnsi="Times New Roman"/>
          <w:b/>
          <w:sz w:val="16"/>
        </w:rPr>
        <w:t>AND SPACE 285</w:t>
      </w:r>
      <w:r>
        <w:rPr>
          <w:rFonts w:eastAsia="Times New Roman" w:cs="Times New Roman" w:ascii="Times New Roman" w:hAnsi="Times New Roman"/>
          <w:sz w:val="16"/>
        </w:rPr>
        <w:t xml:space="preserve"> (Nicholas Blomley et al. eds., </w:t>
      </w:r>
      <w:r>
        <w:rPr>
          <w:rFonts w:eastAsia="Times New Roman" w:cs="Times New Roman" w:ascii="Times New Roman" w:hAnsi="Times New Roman"/>
          <w:b/>
          <w:sz w:val="16"/>
        </w:rPr>
        <w:t>2001)</w:t>
      </w:r>
      <w:r>
        <w:rPr>
          <w:rFonts w:eastAsia="Times New Roman" w:cs="Times New Roman" w:ascii="Times New Roman" w:hAnsi="Times New Roman"/>
          <w:sz w:val="16"/>
        </w:rPr>
        <w:t xml:space="preserve"> (discussing North America's place in the world after </w:t>
      </w:r>
      <w:r>
        <w:rPr>
          <w:rFonts w:eastAsia="Times New Roman" w:cs="Times New Roman" w:ascii="Times New Roman" w:hAnsi="Times New Roman"/>
          <w:b/>
          <w:sz w:val="16"/>
        </w:rPr>
        <w:t>NAFTA).</w:t>
      </w: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1"/>
        </w:numPr>
        <w:tabs>
          <w:tab w:val="clear" w:pos="720"/>
          <w:tab w:val="left" w:pos="880" w:leader="none"/>
        </w:tabs>
        <w:spacing w:lineRule="atLeast" w:line="0"/>
        <w:ind w:hanging="540" w:start="880" w:end="0"/>
        <w:rPr>
          <w:rFonts w:ascii="Times New Roman" w:hAnsi="Times New Roman" w:eastAsia="Times New Roman" w:cs="Times New Roman"/>
          <w:b/>
          <w:sz w:val="16"/>
        </w:rPr>
      </w:pPr>
      <w:r>
        <w:rPr>
          <w:rFonts w:eastAsia="Times New Roman" w:cs="Times New Roman" w:ascii="Times New Roman" w:hAnsi="Times New Roman"/>
          <w:b/>
          <w:sz w:val="16"/>
        </w:rPr>
        <w:t>A</w:t>
      </w:r>
      <w:r>
        <w:rPr>
          <w:rFonts w:eastAsia="Times New Roman" w:cs="Times New Roman" w:ascii="Times New Roman" w:hAnsi="Times New Roman"/>
          <w:sz w:val="16"/>
        </w:rPr>
        <w:t xml:space="preserve"> notable exception  is the work of Gbenga  Oduntan. See </w:t>
      </w:r>
      <w:r>
        <w:rPr>
          <w:rFonts w:eastAsia="Times New Roman" w:cs="Times New Roman" w:ascii="Times New Roman" w:hAnsi="Times New Roman"/>
          <w:b/>
          <w:sz w:val="16"/>
        </w:rPr>
        <w:t>GBENGA ODUNTAN,</w:t>
      </w:r>
    </w:p>
    <w:p>
      <w:pPr>
        <w:pStyle w:val="Normal"/>
        <w:spacing w:lineRule="exact" w:line="1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40" w:end="0"/>
        <w:rPr/>
      </w:pPr>
      <w:r>
        <w:rPr>
          <w:rFonts w:eastAsia="Times New Roman" w:cs="Times New Roman" w:ascii="Times New Roman" w:hAnsi="Times New Roman"/>
          <w:b/>
          <w:sz w:val="14"/>
        </w:rPr>
        <w:t>INTERNATIONAL</w:t>
      </w:r>
      <w:r>
        <w:rPr>
          <w:rFonts w:eastAsia="Times New Roman" w:cs="Times New Roman" w:ascii="Times New Roman" w:hAnsi="Times New Roman"/>
          <w:sz w:val="14"/>
        </w:rPr>
        <w:t xml:space="preserve">  LAW  </w:t>
      </w:r>
      <w:r>
        <w:rPr>
          <w:rFonts w:eastAsia="Times New Roman" w:cs="Times New Roman" w:ascii="Times New Roman" w:hAnsi="Times New Roman"/>
          <w:b/>
          <w:sz w:val="14"/>
        </w:rPr>
        <w:t>AND  BOUNDARY</w:t>
      </w:r>
      <w:r>
        <w:rPr>
          <w:rFonts w:eastAsia="Times New Roman" w:cs="Times New Roman" w:ascii="Times New Roman" w:hAnsi="Times New Roman"/>
          <w:sz w:val="14"/>
        </w:rPr>
        <w:t xml:space="preserve">  DISPUTES  IN  AFRICA  </w:t>
      </w:r>
      <w:r>
        <w:rPr>
          <w:rFonts w:eastAsia="Times New Roman" w:cs="Times New Roman" w:ascii="Times New Roman" w:hAnsi="Times New Roman"/>
          <w:b/>
          <w:sz w:val="14"/>
        </w:rPr>
        <w:t>(2015);</w:t>
      </w:r>
      <w:r>
        <w:rPr>
          <w:rFonts w:eastAsia="Times New Roman" w:cs="Times New Roman" w:ascii="Times New Roman" w:hAnsi="Times New Roman"/>
          <w:sz w:val="14"/>
        </w:rPr>
        <w:t xml:space="preserve">  Gbenga  Oduntan,</w:t>
      </w:r>
    </w:p>
    <w:p>
      <w:pPr>
        <w:pStyle w:val="Normal"/>
        <w:spacing w:lineRule="exact" w:line="1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52"/>
        <w:ind w:start="20" w:end="0"/>
        <w:rPr/>
      </w:pPr>
      <w:r>
        <w:rPr>
          <w:rFonts w:eastAsia="Times New Roman" w:cs="Times New Roman" w:ascii="Times New Roman" w:hAnsi="Times New Roman"/>
          <w:i/>
          <w:sz w:val="16"/>
        </w:rPr>
        <w:t>Africa Before the International Courts: The Generational Gap in International Adjudication and Arbitration,</w:t>
      </w:r>
      <w:r>
        <w:rPr>
          <w:rFonts w:eastAsia="Times New Roman" w:cs="Times New Roman" w:ascii="Times New Roman" w:hAnsi="Times New Roman"/>
          <w:sz w:val="16"/>
        </w:rPr>
        <w:t xml:space="preserve"> </w:t>
      </w:r>
      <w:r>
        <w:rPr>
          <w:rFonts w:eastAsia="Times New Roman" w:cs="Times New Roman" w:ascii="Times New Roman" w:hAnsi="Times New Roman"/>
          <w:b/>
          <w:sz w:val="16"/>
        </w:rPr>
        <w:t>5 J.</w:t>
      </w:r>
      <w:r>
        <w:rPr>
          <w:rFonts w:eastAsia="Times New Roman" w:cs="Times New Roman" w:ascii="Times New Roman" w:hAnsi="Times New Roman"/>
          <w:sz w:val="16"/>
        </w:rPr>
        <w:t xml:space="preserve"> WORLD </w:t>
      </w:r>
      <w:r>
        <w:rPr>
          <w:rFonts w:eastAsia="Times New Roman" w:cs="Times New Roman" w:ascii="Times New Roman" w:hAnsi="Times New Roman"/>
          <w:b/>
          <w:sz w:val="16"/>
        </w:rPr>
        <w:t>INV.</w:t>
      </w:r>
      <w:r>
        <w:rPr>
          <w:rFonts w:eastAsia="Arial" w:cs="Arial" w:ascii="Arial" w:hAnsi="Arial"/>
          <w:b/>
          <w:sz w:val="16"/>
        </w:rPr>
        <w:t xml:space="preserve"> </w:t>
      </w:r>
      <w:r>
        <w:rPr>
          <w:rFonts w:eastAsia="Arial" w:cs="Arial" w:ascii="Arial" w:hAnsi="Arial"/>
          <w:b/>
          <w:i/>
          <w:sz w:val="16"/>
        </w:rPr>
        <w:t>&amp;</w:t>
      </w:r>
      <w:r>
        <w:rPr>
          <w:rFonts w:eastAsia="Times New Roman" w:cs="Times New Roman" w:ascii="Times New Roman" w:hAnsi="Times New Roman"/>
          <w:sz w:val="16"/>
        </w:rPr>
        <w:t xml:space="preserve"> TRADE </w:t>
      </w:r>
      <w:r>
        <w:rPr>
          <w:rFonts w:eastAsia="Times New Roman" w:cs="Times New Roman" w:ascii="Times New Roman" w:hAnsi="Times New Roman"/>
          <w:b/>
          <w:sz w:val="16"/>
        </w:rPr>
        <w:t>975</w:t>
      </w:r>
      <w:r>
        <w:rPr>
          <w:rFonts w:eastAsia="Times New Roman" w:cs="Times New Roman" w:ascii="Times New Roman" w:hAnsi="Times New Roman"/>
          <w:sz w:val="16"/>
        </w:rPr>
        <w:t xml:space="preserve"> (2004); Gbenga Oduntan,</w:t>
      </w:r>
      <w:r>
        <w:rPr>
          <w:rFonts w:eastAsia="Times New Roman" w:cs="Times New Roman" w:ascii="Times New Roman" w:hAnsi="Times New Roman"/>
          <w:i/>
          <w:sz w:val="16"/>
        </w:rPr>
        <w:t xml:space="preserve"> The Demarcation of Straddling Villages in Accordance with the International Court of Justice Jurisprudence: The Cameroon-NigeriaExperience,</w:t>
      </w:r>
      <w:r>
        <w:rPr>
          <w:rFonts w:eastAsia="Times New Roman" w:cs="Times New Roman" w:ascii="Times New Roman" w:hAnsi="Times New Roman"/>
          <w:sz w:val="16"/>
        </w:rPr>
        <w:t xml:space="preserve"> </w:t>
      </w:r>
      <w:r>
        <w:rPr>
          <w:rFonts w:eastAsia="Times New Roman" w:cs="Times New Roman" w:ascii="Times New Roman" w:hAnsi="Times New Roman"/>
          <w:b/>
          <w:sz w:val="16"/>
        </w:rPr>
        <w:t>5 CHINESE J. INT'L</w:t>
      </w:r>
      <w:r>
        <w:rPr>
          <w:rFonts w:eastAsia="Times New Roman" w:cs="Times New Roman" w:ascii="Times New Roman" w:hAnsi="Times New Roman"/>
          <w:sz w:val="16"/>
        </w:rPr>
        <w:t xml:space="preserve"> L. </w:t>
      </w:r>
      <w:r>
        <w:rPr>
          <w:rFonts w:eastAsia="Times New Roman" w:cs="Times New Roman" w:ascii="Times New Roman" w:hAnsi="Times New Roman"/>
          <w:b/>
          <w:sz w:val="16"/>
        </w:rPr>
        <w:t>79 (2006)</w:t>
      </w:r>
      <w:r>
        <w:rPr>
          <w:rFonts w:eastAsia="Times New Roman" w:cs="Times New Roman" w:ascii="Times New Roman" w:hAnsi="Times New Roman"/>
          <w:sz w:val="16"/>
        </w:rPr>
        <w:t xml:space="preserve"> [hereinafter Oduntan, </w:t>
      </w:r>
      <w:r>
        <w:rPr>
          <w:rFonts w:eastAsia="Times New Roman" w:cs="Times New Roman" w:ascii="Times New Roman" w:hAnsi="Times New Roman"/>
          <w:i/>
          <w:sz w:val="16"/>
        </w:rPr>
        <w:t>Straddling Villages]</w:t>
      </w:r>
      <w:r>
        <w:rPr>
          <w:rFonts w:eastAsia="Times New Roman" w:cs="Times New Roman" w:ascii="Times New Roman" w:hAnsi="Times New Roman"/>
          <w:sz w:val="16"/>
        </w:rPr>
        <w:t xml:space="preserve"> (discussing legal responses to villages straddled between borders).</w:t>
      </w:r>
    </w:p>
    <w:p>
      <w:pPr>
        <w:pStyle w:val="Normal"/>
        <w:spacing w:lineRule="exact" w:line="183"/>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280" w:h="14275"/>
          <w:pgMar w:left="1280" w:right="1394" w:gutter="0" w:header="0" w:top="1000" w:footer="0" w:bottom="860"/>
          <w:pgNumType w:fmt="decimal"/>
          <w:formProt w:val="false"/>
          <w:textDirection w:val="lrTb"/>
          <w:docGrid w:type="default" w:linePitch="360" w:charSpace="0"/>
        </w:sectPr>
        <w:pStyle w:val="Normal"/>
        <w:numPr>
          <w:ilvl w:val="0"/>
          <w:numId w:val="51"/>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sz w:val="16"/>
        </w:rPr>
        <w:t xml:space="preserve">As stated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Lord Salisbury, the former British prime  minister, in  </w:t>
      </w:r>
      <w:r>
        <w:rPr>
          <w:rFonts w:eastAsia="Times New Roman" w:cs="Times New Roman" w:ascii="Times New Roman" w:hAnsi="Times New Roman"/>
          <w:b/>
          <w:sz w:val="16"/>
        </w:rPr>
        <w:t>1890:</w:t>
      </w:r>
    </w:p>
    <w:p>
      <w:pPr>
        <w:pStyle w:val="Normal"/>
        <w:tabs>
          <w:tab w:val="clear" w:pos="720"/>
          <w:tab w:val="left" w:pos="1140" w:leader="none"/>
          <w:tab w:val="left" w:pos="2960" w:leader="none"/>
          <w:tab w:val="left" w:pos="4660" w:leader="none"/>
          <w:tab w:val="left" w:pos="5640" w:leader="none"/>
        </w:tabs>
        <w:spacing w:lineRule="atLeast" w:line="0"/>
        <w:ind w:start="120" w:end="0"/>
        <w:rPr/>
      </w:pPr>
      <w:bookmarkStart w:id="31" w:name="page31"/>
      <w:bookmarkEnd w:id="31"/>
      <w:r>
        <w:drawing>
          <wp:anchor behindDoc="1" distT="0" distB="0" distL="114935" distR="114935" simplePos="0" locked="0" layoutInCell="0" allowOverlap="1" relativeHeight="33">
            <wp:simplePos x="0" y="0"/>
            <wp:positionH relativeFrom="page">
              <wp:posOffset>0</wp:posOffset>
            </wp:positionH>
            <wp:positionV relativeFrom="page">
              <wp:posOffset>0</wp:posOffset>
            </wp:positionV>
            <wp:extent cx="5900420" cy="9095105"/>
            <wp:effectExtent l="0" t="0" r="0" b="0"/>
            <wp:wrapNone/>
            <wp:docPr id="32"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 descr="" title=""/>
                    <pic:cNvPicPr>
                      <a:picLocks noChangeAspect="1" noChangeArrowheads="1"/>
                    </pic:cNvPicPr>
                  </pic:nvPicPr>
                  <pic:blipFill>
                    <a:blip r:embed="rId39"/>
                    <a:srcRect l="-3" t="-2" r="-3" b="-2"/>
                    <a:stretch>
                      <a:fillRect/>
                    </a:stretch>
                  </pic:blipFill>
                  <pic:spPr bwMode="auto">
                    <a:xfrm>
                      <a:off x="0" y="0"/>
                      <a:ext cx="5900420" cy="9095105"/>
                    </a:xfrm>
                    <a:prstGeom prst="rect">
                      <a:avLst/>
                    </a:prstGeom>
                  </pic:spPr>
                </pic:pic>
              </a:graphicData>
            </a:graphic>
          </wp:anchor>
        </w:drawing>
      </w:r>
      <w:r>
        <w:rPr>
          <w:rFonts w:eastAsia="Times New Roman" w:cs="Times New Roman" w:ascii="Times New Roman" w:hAnsi="Times New Roman"/>
          <w:i/>
          <w:sz w:val="18"/>
        </w:rPr>
        <w:t>.142</w:t>
      </w:r>
      <w:r>
        <w:rPr>
          <w:rFonts w:eastAsia="Times New Roman" w:cs="Times New Roman" w:ascii="Times New Roman" w:hAnsi="Times New Roman"/>
        </w:rPr>
        <w:tab/>
      </w:r>
      <w:r>
        <w:rPr>
          <w:rFonts w:eastAsia="Times New Roman" w:cs="Times New Roman" w:ascii="Times New Roman" w:hAnsi="Times New Roman"/>
          <w:b/>
          <w:i/>
          <w:sz w:val="16"/>
        </w:rPr>
        <w:t>VANDERBILT/OURNAL</w:t>
      </w:r>
      <w:r>
        <w:rPr>
          <w:rFonts w:eastAsia="Times New Roman" w:cs="Times New Roman" w:ascii="Times New Roman" w:hAnsi="Times New Roman"/>
        </w:rPr>
        <w:tab/>
      </w:r>
      <w:r>
        <w:rPr>
          <w:rFonts w:eastAsia="Times New Roman" w:cs="Times New Roman" w:ascii="Times New Roman" w:hAnsi="Times New Roman"/>
          <w:i/>
          <w:sz w:val="16"/>
        </w:rPr>
        <w:t xml:space="preserve">OF </w:t>
      </w:r>
      <w:r>
        <w:rPr>
          <w:rFonts w:eastAsia="Times New Roman" w:cs="Times New Roman" w:ascii="Times New Roman" w:hAnsi="Times New Roman"/>
          <w:b/>
          <w:i/>
          <w:sz w:val="16"/>
        </w:rPr>
        <w:t>TRANSNATIONAL</w:t>
      </w:r>
      <w:r>
        <w:rPr>
          <w:rFonts w:eastAsia="Times New Roman" w:cs="Times New Roman" w:ascii="Times New Roman" w:hAnsi="Times New Roman"/>
          <w:i/>
          <w:sz w:val="16"/>
        </w:rPr>
        <w:tab/>
        <w:t>LAW</w:t>
      </w:r>
      <w:r>
        <w:rPr>
          <w:rFonts w:eastAsia="Times New Roman" w:cs="Times New Roman" w:ascii="Times New Roman" w:hAnsi="Times New Roman"/>
        </w:rPr>
        <w:tab/>
      </w:r>
      <w:r>
        <w:rPr>
          <w:rFonts w:eastAsia="Times New Roman" w:cs="Times New Roman" w:ascii="Times New Roman" w:hAnsi="Times New Roman"/>
          <w:i/>
          <w:sz w:val="19"/>
        </w:rPr>
        <w:t>/VOL.</w:t>
      </w:r>
      <w:r>
        <w:rPr>
          <w:rFonts w:eastAsia="Times New Roman" w:cs="Times New Roman" w:ascii="Times New Roman" w:hAnsi="Times New Roman"/>
          <w:i/>
          <w:sz w:val="15"/>
        </w:rPr>
        <w:t xml:space="preserve">  </w:t>
      </w:r>
      <w:r>
        <w:rPr>
          <w:rFonts w:eastAsia="Times New Roman" w:cs="Times New Roman" w:ascii="Times New Roman" w:hAnsi="Times New Roman"/>
          <w:b/>
          <w:i/>
          <w:sz w:val="15"/>
        </w:rPr>
        <w:t>50:113</w:t>
      </w:r>
    </w:p>
    <w:p>
      <w:pPr>
        <w:pStyle w:val="Normal"/>
        <w:spacing w:lineRule="exact" w:line="283"/>
        <w:rPr>
          <w:rFonts w:ascii="Times New Roman" w:hAnsi="Times New Roman" w:eastAsia="Times New Roman" w:cs="Times New Roman"/>
          <w:b/>
          <w:i/>
          <w:i/>
          <w:sz w:val="15"/>
        </w:rPr>
      </w:pPr>
      <w:r>
        <w:rPr>
          <w:rFonts w:eastAsia="Times New Roman" w:cs="Times New Roman" w:ascii="Times New Roman" w:hAnsi="Times New Roman"/>
          <w:b/>
          <w:i/>
          <w:sz w:val="15"/>
        </w:rPr>
      </w:r>
    </w:p>
    <w:p>
      <w:pPr>
        <w:pStyle w:val="Normal"/>
        <w:spacing w:lineRule="auto" w:line="247"/>
        <w:ind w:firstLine="20" w:start="100" w:end="40"/>
        <w:jc w:val="both"/>
        <w:rPr/>
      </w:pPr>
      <w:r>
        <w:rPr>
          <w:rFonts w:eastAsia="Times New Roman" w:cs="Times New Roman" w:ascii="Times New Roman" w:hAnsi="Times New Roman"/>
        </w:rPr>
        <w:t xml:space="preserve">should be relevant for determining international boundaries may have been ignored </w:t>
      </w:r>
      <w:r>
        <w:rPr>
          <w:rFonts w:eastAsia="Times New Roman" w:cs="Times New Roman" w:ascii="Times New Roman" w:hAnsi="Times New Roman"/>
          <w:b/>
        </w:rPr>
        <w:t>by</w:t>
      </w:r>
      <w:r>
        <w:rPr>
          <w:rFonts w:eastAsia="Times New Roman" w:cs="Times New Roman" w:ascii="Times New Roman" w:hAnsi="Times New Roman"/>
        </w:rPr>
        <w:t xml:space="preserve"> boundary-makers simply because they never foresaw that the internal administrative lines that they created would eventually turn into international boundaries. Finally, in cases where no treaty or </w:t>
      </w:r>
      <w:r>
        <w:rPr>
          <w:rFonts w:eastAsia="Times New Roman" w:cs="Times New Roman" w:ascii="Times New Roman" w:hAnsi="Times New Roman"/>
          <w:i/>
        </w:rPr>
        <w:t>uti possidetis</w:t>
      </w:r>
      <w:r>
        <w:rPr>
          <w:rFonts w:eastAsia="Times New Roman" w:cs="Times New Roman" w:ascii="Times New Roman" w:hAnsi="Times New Roman"/>
        </w:rPr>
        <w:t xml:space="preserve"> lines exist and boundary disputes are decided on the basis of effective control, the resulting demarcation may similarly be at odds with current economic, demographic, or political factors.</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40" w:start="100" w:end="40"/>
        <w:jc w:val="both"/>
        <w:rPr/>
      </w:pPr>
      <w:r>
        <w:rPr>
          <w:rFonts w:eastAsia="Times New Roman" w:cs="Times New Roman" w:ascii="Times New Roman" w:hAnsi="Times New Roman"/>
          <w:b/>
        </w:rPr>
        <w:t>A CBS</w:t>
      </w:r>
      <w:r>
        <w:rPr>
          <w:rFonts w:eastAsia="Times New Roman" w:cs="Times New Roman" w:ascii="Times New Roman" w:hAnsi="Times New Roman"/>
        </w:rPr>
        <w:t xml:space="preserve"> analysis would also suggest that adherence to historical boundaries entails the acceptance of a dubious colonial legacy and the validation of a Eurocentric perspective, not only in the sense that the specific locations of these boundaries reflect the preferences of colonial powers, but also in the sense that the very idea of fixed and stable international boundaries is based on an essentially European conception of statehood artificially applied in Africa and Asia.1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72</w:t>
      </w:r>
      <w:r>
        <w:rPr>
          <w:rFonts w:eastAsia="Times New Roman" w:cs="Times New Roman" w:ascii="Times New Roman" w:hAnsi="Times New Roman"/>
        </w:rPr>
        <w:t xml:space="preserve"> In these places, local conditions and cultures had generated various types of polities that were different from the European nation-state and that did not lend themselves to strictly defined territorial borders.1</w:t>
      </w:r>
      <w:r>
        <w:rPr>
          <w:rFonts w:eastAsia="Times New Roman" w:cs="Times New Roman" w:ascii="Times New Roman" w:hAnsi="Times New Roman"/>
          <w:sz w:val="30"/>
          <w:vertAlign w:val="superscript"/>
        </w:rPr>
        <w:t>7 3</w:t>
      </w:r>
      <w:r>
        <w:rPr>
          <w:rFonts w:eastAsia="Times New Roman" w:cs="Times New Roman" w:ascii="Times New Roman" w:hAnsi="Times New Roman"/>
        </w:rPr>
        <w:t xml:space="preserve"> These polities represent a more dynamic notion of borders, which should arguably be acknowledged </w:t>
      </w:r>
      <w:r>
        <w:rPr>
          <w:rFonts w:eastAsia="Times New Roman" w:cs="Times New Roman" w:ascii="Times New Roman" w:hAnsi="Times New Roman"/>
          <w:b/>
        </w:rPr>
        <w:t>by</w:t>
      </w:r>
      <w:r>
        <w:rPr>
          <w:rFonts w:eastAsia="Times New Roman" w:cs="Times New Roman" w:ascii="Times New Roman" w:hAnsi="Times New Roman"/>
        </w:rPr>
        <w:t xml:space="preserve"> international law.1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74</w:t>
      </w:r>
    </w:p>
    <w:p>
      <w:pPr>
        <w:pStyle w:val="Normal"/>
        <w:spacing w:lineRule="exact" w:line="58"/>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32"/>
        <w:ind w:firstLine="440" w:start="100" w:end="40"/>
        <w:jc w:val="both"/>
        <w:rPr/>
      </w:pPr>
      <w:r>
        <w:rPr>
          <w:rFonts w:eastAsia="Times New Roman" w:cs="Times New Roman" w:ascii="Times New Roman" w:hAnsi="Times New Roman"/>
        </w:rPr>
        <w:t xml:space="preserve">From a </w:t>
      </w:r>
      <w:r>
        <w:rPr>
          <w:rFonts w:eastAsia="Times New Roman" w:cs="Times New Roman" w:ascii="Times New Roman" w:hAnsi="Times New Roman"/>
          <w:b/>
        </w:rPr>
        <w:t>CBS</w:t>
      </w:r>
      <w:r>
        <w:rPr>
          <w:rFonts w:eastAsia="Times New Roman" w:cs="Times New Roman" w:ascii="Times New Roman" w:hAnsi="Times New Roman"/>
        </w:rPr>
        <w:t xml:space="preserve"> perspective, adopting a dynamic approach to borders is important not only because it can mitigate the Eurocentric bias of international boundary law reflected in the stability principle but also because it aligns with the changing political realities in our world. </w:t>
      </w:r>
      <w:r>
        <w:rPr>
          <w:rFonts w:eastAsia="Times New Roman" w:cs="Times New Roman" w:ascii="Times New Roman" w:hAnsi="Times New Roman"/>
          <w:b/>
        </w:rPr>
        <w:t>CBS</w:t>
      </w:r>
      <w:r>
        <w:rPr>
          <w:rFonts w:eastAsia="Times New Roman" w:cs="Times New Roman" w:ascii="Times New Roman" w:hAnsi="Times New Roman"/>
        </w:rPr>
        <w:t xml:space="preserve"> scholars emphasize the need to constantly reexamine boundary practices and policies and reevaluate their relationships with political, economic, and social factors.1</w:t>
      </w:r>
      <w:r>
        <w:rPr>
          <w:rFonts w:eastAsia="Times New Roman" w:cs="Times New Roman" w:ascii="Times New Roman" w:hAnsi="Times New Roman"/>
          <w:sz w:val="30"/>
          <w:vertAlign w:val="superscript"/>
        </w:rPr>
        <w:t>75</w:t>
      </w:r>
      <w:r>
        <w:rPr>
          <w:rFonts w:eastAsia="Times New Roman" w:cs="Times New Roman" w:ascii="Times New Roman" w:hAnsi="Times New Roman"/>
        </w:rPr>
        <w:t xml:space="preserve"> In the context of boundary law, such an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80" w:end="320"/>
        <w:jc w:val="both"/>
        <w:rPr/>
      </w:pPr>
      <w:r>
        <w:rPr>
          <w:rFonts w:eastAsia="Times New Roman" w:cs="Times New Roman" w:ascii="Times New Roman" w:hAnsi="Times New Roman"/>
          <w:sz w:val="16"/>
        </w:rPr>
        <w:t xml:space="preserve">We have been engaged </w:t>
      </w:r>
      <w:r>
        <w:rPr>
          <w:rFonts w:eastAsia="Times New Roman" w:cs="Times New Roman" w:ascii="Times New Roman" w:hAnsi="Times New Roman"/>
          <w:b/>
          <w:sz w:val="16"/>
        </w:rPr>
        <w:t>...</w:t>
      </w:r>
      <w:r>
        <w:rPr>
          <w:rFonts w:eastAsia="Times New Roman" w:cs="Times New Roman" w:ascii="Times New Roman" w:hAnsi="Times New Roman"/>
          <w:sz w:val="16"/>
        </w:rPr>
        <w:t xml:space="preserve"> in drawing lines upon maps where no white man's feet have ever trod; we have been giving away mountains and rivers and lakes to each other, but we have only been hindered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the small impediment that we never knew exactly where those mountains and rivers and lakes were.</w:t>
      </w:r>
    </w:p>
    <w:p>
      <w:pPr>
        <w:pStyle w:val="Normal"/>
        <w:spacing w:lineRule="exact" w:line="7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00" w:end="0"/>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Territorial Dispute (Libya/Chad),  1994 </w:t>
      </w:r>
      <w:r>
        <w:rPr>
          <w:rFonts w:eastAsia="Times New Roman" w:cs="Times New Roman" w:ascii="Times New Roman" w:hAnsi="Times New Roman"/>
          <w:b/>
          <w:sz w:val="16"/>
        </w:rPr>
        <w:t>I.C.J. 6,</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9</w:t>
      </w:r>
      <w:r>
        <w:rPr>
          <w:rFonts w:eastAsia="Times New Roman" w:cs="Times New Roman" w:ascii="Times New Roman" w:hAnsi="Times New Roman"/>
          <w:sz w:val="16"/>
        </w:rPr>
        <w:t xml:space="preserve"> (Feb.  </w:t>
      </w:r>
      <w:r>
        <w:rPr>
          <w:rFonts w:eastAsia="Times New Roman" w:cs="Times New Roman" w:ascii="Times New Roman" w:hAnsi="Times New Roman"/>
          <w:b/>
          <w:sz w:val="16"/>
        </w:rPr>
        <w:t>3)</w:t>
      </w:r>
      <w:r>
        <w:rPr>
          <w:rFonts w:eastAsia="Times New Roman" w:cs="Times New Roman" w:ascii="Times New Roman" w:hAnsi="Times New Roman"/>
          <w:sz w:val="16"/>
        </w:rPr>
        <w:t xml:space="preserve"> (Ajibola,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w:t>
      </w:r>
    </w:p>
    <w:p>
      <w:pPr>
        <w:pStyle w:val="Normal"/>
        <w:spacing w:lineRule="exact" w:line="19"/>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1940" w:leader="none"/>
          <w:tab w:val="left" w:pos="5800" w:leader="none"/>
        </w:tabs>
        <w:spacing w:lineRule="atLeast" w:line="0"/>
        <w:ind w:start="80" w:end="0"/>
        <w:rPr/>
      </w:pPr>
      <w:r>
        <w:rPr>
          <w:rFonts w:eastAsia="Times New Roman" w:cs="Times New Roman" w:ascii="Times New Roman" w:hAnsi="Times New Roman"/>
          <w:i/>
          <w:sz w:val="14"/>
        </w:rPr>
        <w:t>see also</w:t>
      </w:r>
      <w:r>
        <w:rPr>
          <w:rFonts w:eastAsia="Times New Roman" w:cs="Times New Roman" w:ascii="Times New Roman" w:hAnsi="Times New Roman"/>
          <w:sz w:val="14"/>
        </w:rPr>
        <w:t xml:space="preserve"> </w:t>
      </w:r>
      <w:r>
        <w:rPr>
          <w:rFonts w:eastAsia="Times New Roman" w:cs="Times New Roman" w:ascii="Times New Roman" w:hAnsi="Times New Roman"/>
          <w:b/>
          <w:sz w:val="14"/>
        </w:rPr>
        <w:t>SAADIA TOUVAL,</w:t>
      </w:r>
      <w:r>
        <w:rPr>
          <w:rFonts w:eastAsia="Times New Roman" w:cs="Times New Roman" w:ascii="Times New Roman" w:hAnsi="Times New Roman"/>
        </w:rPr>
        <w:tab/>
      </w:r>
      <w:r>
        <w:rPr>
          <w:rFonts w:eastAsia="Times New Roman" w:cs="Times New Roman" w:ascii="Times New Roman" w:hAnsi="Times New Roman"/>
          <w:sz w:val="14"/>
        </w:rPr>
        <w:t xml:space="preserve">THE BOUNDARY  </w:t>
      </w:r>
      <w:r>
        <w:rPr>
          <w:rFonts w:eastAsia="Times New Roman" w:cs="Times New Roman" w:ascii="Times New Roman" w:hAnsi="Times New Roman"/>
          <w:b/>
          <w:sz w:val="14"/>
        </w:rPr>
        <w:t>POLITICS</w:t>
      </w:r>
      <w:r>
        <w:rPr>
          <w:rFonts w:eastAsia="Times New Roman" w:cs="Times New Roman" w:ascii="Times New Roman" w:hAnsi="Times New Roman"/>
          <w:sz w:val="14"/>
        </w:rPr>
        <w:t xml:space="preserve"> OF </w:t>
      </w:r>
      <w:r>
        <w:rPr>
          <w:rFonts w:eastAsia="Times New Roman" w:cs="Times New Roman" w:ascii="Times New Roman" w:hAnsi="Times New Roman"/>
          <w:b/>
          <w:sz w:val="14"/>
        </w:rPr>
        <w:t>INDEPENDENT</w:t>
      </w:r>
      <w:r>
        <w:rPr>
          <w:rFonts w:eastAsia="Times New Roman" w:cs="Times New Roman" w:ascii="Times New Roman" w:hAnsi="Times New Roman"/>
          <w:sz w:val="14"/>
        </w:rPr>
        <w:t xml:space="preserve"> AFRICA</w:t>
        <w:tab/>
        <w:t xml:space="preserve">3-4  </w:t>
      </w:r>
      <w:r>
        <w:rPr>
          <w:rFonts w:eastAsia="Times New Roman" w:cs="Times New Roman" w:ascii="Times New Roman" w:hAnsi="Times New Roman"/>
          <w:b/>
          <w:sz w:val="14"/>
        </w:rPr>
        <w:t>(1972)</w:t>
      </w:r>
    </w:p>
    <w:p>
      <w:pPr>
        <w:pStyle w:val="Normal"/>
        <w:spacing w:lineRule="exact" w:line="1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100" w:end="0"/>
        <w:rPr>
          <w:rFonts w:ascii="Times New Roman" w:hAnsi="Times New Roman" w:eastAsia="Times New Roman" w:cs="Times New Roman"/>
          <w:sz w:val="16"/>
        </w:rPr>
      </w:pPr>
      <w:r>
        <w:rPr>
          <w:rFonts w:eastAsia="Times New Roman" w:cs="Times New Roman" w:ascii="Times New Roman" w:hAnsi="Times New Roman"/>
          <w:sz w:val="16"/>
        </w:rPr>
        <w:t>(describing the arbitrary delineation  of borders in Africa).</w:t>
      </w:r>
    </w:p>
    <w:p>
      <w:pPr>
        <w:pStyle w:val="Normal"/>
        <w:spacing w:lineRule="exact" w:line="9"/>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52"/>
        </w:numPr>
        <w:tabs>
          <w:tab w:val="clear" w:pos="720"/>
          <w:tab w:val="left" w:pos="960" w:leader="none"/>
        </w:tabs>
        <w:spacing w:lineRule="auto" w:line="247"/>
        <w:ind w:firstLine="300" w:start="100" w:end="60"/>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Ratner,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6,</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595</w:t>
      </w:r>
      <w:r>
        <w:rPr>
          <w:rFonts w:eastAsia="Times New Roman" w:cs="Times New Roman" w:ascii="Times New Roman" w:hAnsi="Times New Roman"/>
          <w:sz w:val="16"/>
        </w:rPr>
        <w:t xml:space="preserve"> (noting that "[bjefore the arrival of the Europeans, the notion of frontiers as defined lines was hardly known in Africa").</w:t>
      </w: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3"/>
        </w:numPr>
        <w:tabs>
          <w:tab w:val="clear" w:pos="720"/>
          <w:tab w:val="left" w:pos="960" w:leader="none"/>
        </w:tabs>
        <w:spacing w:lineRule="atLeast" w:line="0"/>
        <w:ind w:hanging="580" w:start="960" w:end="0"/>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Agnew,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161,</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180-81.</w:t>
      </w:r>
    </w:p>
    <w:p>
      <w:pPr>
        <w:pStyle w:val="Normal"/>
        <w:spacing w:lineRule="exact" w:line="1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3"/>
        </w:numPr>
        <w:tabs>
          <w:tab w:val="clear" w:pos="720"/>
          <w:tab w:val="left" w:pos="960" w:leader="none"/>
        </w:tabs>
        <w:spacing w:lineRule="auto" w:line="249"/>
        <w:ind w:firstLine="300" w:start="80" w:end="20"/>
        <w:rPr>
          <w:rFonts w:ascii="Times New Roman" w:hAnsi="Times New Roman" w:eastAsia="Times New Roman" w:cs="Times New Roman"/>
          <w:sz w:val="16"/>
        </w:rPr>
      </w:pPr>
      <w:r>
        <w:rPr>
          <w:rFonts w:eastAsia="Times New Roman" w:cs="Times New Roman" w:ascii="Times New Roman" w:hAnsi="Times New Roman"/>
          <w:sz w:val="16"/>
        </w:rPr>
        <w:t xml:space="preserve">Interestingly, a similar claim has been made with respect to real property law. Legal geographers have shown how the essentially European idea that land rights must be formalized and registered in order to be recognized has been transplanted into the legal systems of colonized territories, to the detriment of local indigenous populations who had for many years relied upon informal land rights regimes. </w:t>
      </w:r>
      <w:r>
        <w:rPr>
          <w:rFonts w:eastAsia="Times New Roman" w:cs="Times New Roman" w:ascii="Times New Roman" w:hAnsi="Times New Roman"/>
          <w:i/>
          <w:sz w:val="16"/>
        </w:rPr>
        <w:t>See, e.g.,</w:t>
      </w:r>
      <w:r>
        <w:rPr>
          <w:rFonts w:eastAsia="Times New Roman" w:cs="Times New Roman" w:ascii="Times New Roman" w:hAnsi="Times New Roman"/>
          <w:sz w:val="16"/>
        </w:rPr>
        <w:t xml:space="preserve"> Nicholas Blomley, </w:t>
      </w:r>
      <w:r>
        <w:rPr>
          <w:rFonts w:eastAsia="Times New Roman" w:cs="Times New Roman" w:ascii="Times New Roman" w:hAnsi="Times New Roman"/>
          <w:i/>
          <w:sz w:val="16"/>
        </w:rPr>
        <w:t>Law, Property, and the Geography of Violence: The Frontier, the Survey, and the Grid,</w:t>
      </w:r>
      <w:r>
        <w:rPr>
          <w:rFonts w:eastAsia="Times New Roman" w:cs="Times New Roman" w:ascii="Times New Roman" w:hAnsi="Times New Roman"/>
          <w:sz w:val="16"/>
        </w:rPr>
        <w:t xml:space="preserve"> </w:t>
      </w:r>
      <w:r>
        <w:rPr>
          <w:rFonts w:eastAsia="Times New Roman" w:cs="Times New Roman" w:ascii="Times New Roman" w:hAnsi="Times New Roman"/>
          <w:b/>
          <w:sz w:val="16"/>
        </w:rPr>
        <w:t>93</w:t>
      </w:r>
      <w:r>
        <w:rPr>
          <w:rFonts w:eastAsia="Times New Roman" w:cs="Times New Roman" w:ascii="Times New Roman" w:hAnsi="Times New Roman"/>
          <w:sz w:val="16"/>
        </w:rPr>
        <w:t xml:space="preserve"> ANNALS </w:t>
      </w:r>
      <w:r>
        <w:rPr>
          <w:rFonts w:eastAsia="Times New Roman" w:cs="Times New Roman" w:ascii="Times New Roman" w:hAnsi="Times New Roman"/>
          <w:b/>
          <w:sz w:val="16"/>
        </w:rPr>
        <w:t>ASS'N</w:t>
      </w:r>
      <w:r>
        <w:rPr>
          <w:rFonts w:eastAsia="Times New Roman" w:cs="Times New Roman" w:ascii="Times New Roman" w:hAnsi="Times New Roman"/>
          <w:sz w:val="16"/>
        </w:rPr>
        <w:t xml:space="preserve"> Am. GEOGRAPHERS 121, </w:t>
      </w:r>
      <w:r>
        <w:rPr>
          <w:rFonts w:eastAsia="Times New Roman" w:cs="Times New Roman" w:ascii="Times New Roman" w:hAnsi="Times New Roman"/>
          <w:b/>
          <w:sz w:val="16"/>
        </w:rPr>
        <w:t>128-29 (2003)</w:t>
      </w:r>
      <w:r>
        <w:rPr>
          <w:rFonts w:eastAsia="Times New Roman" w:cs="Times New Roman" w:ascii="Times New Roman" w:hAnsi="Times New Roman"/>
          <w:sz w:val="16"/>
        </w:rPr>
        <w:t xml:space="preserve"> (discussing the role of</w:t>
      </w:r>
      <w:r>
        <w:rPr>
          <w:rFonts w:eastAsia="Times New Roman" w:cs="Times New Roman" w:ascii="Times New Roman" w:hAnsi="Times New Roman"/>
          <w:i/>
          <w:sz w:val="16"/>
        </w:rPr>
        <w:t xml:space="preserve"> </w:t>
      </w:r>
      <w:r>
        <w:rPr>
          <w:rFonts w:eastAsia="Times New Roman" w:cs="Times New Roman" w:ascii="Times New Roman" w:hAnsi="Times New Roman"/>
          <w:sz w:val="16"/>
        </w:rPr>
        <w:t xml:space="preserve">land surveys in imposing Western property regimes upon colonial territories); Geremy Forman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Alexandre Kedar, </w:t>
      </w:r>
      <w:r>
        <w:rPr>
          <w:rFonts w:eastAsia="Times New Roman" w:cs="Times New Roman" w:ascii="Times New Roman" w:hAnsi="Times New Roman"/>
          <w:i/>
          <w:sz w:val="16"/>
        </w:rPr>
        <w:t>Colonialism, Colonization, and Land Law in Mandate Palestine: The Zor al-Zarqaand Barrat Qisarya Land Disputes in HistoricalPerspective,</w:t>
      </w:r>
      <w:r>
        <w:rPr>
          <w:rFonts w:eastAsia="Times New Roman" w:cs="Times New Roman" w:ascii="Times New Roman" w:hAnsi="Times New Roman"/>
          <w:sz w:val="16"/>
        </w:rPr>
        <w:t xml:space="preserve"> 4 THEORETICAL </w:t>
      </w:r>
      <w:r>
        <w:rPr>
          <w:rFonts w:eastAsia="Times New Roman" w:cs="Times New Roman" w:ascii="Times New Roman" w:hAnsi="Times New Roman"/>
          <w:b/>
          <w:sz w:val="16"/>
        </w:rPr>
        <w:t>INQ.</w:t>
      </w:r>
      <w:r>
        <w:rPr>
          <w:rFonts w:eastAsia="Times New Roman" w:cs="Times New Roman" w:ascii="Times New Roman" w:hAnsi="Times New Roman"/>
          <w:sz w:val="16"/>
        </w:rPr>
        <w:t xml:space="preserve"> L. 491 </w:t>
      </w:r>
      <w:r>
        <w:rPr>
          <w:rFonts w:eastAsia="Times New Roman" w:cs="Times New Roman" w:ascii="Times New Roman" w:hAnsi="Times New Roman"/>
          <w:b/>
          <w:sz w:val="16"/>
        </w:rPr>
        <w:t>(2003)</w:t>
      </w:r>
      <w:r>
        <w:rPr>
          <w:rFonts w:eastAsia="Times New Roman" w:cs="Times New Roman" w:ascii="Times New Roman" w:hAnsi="Times New Roman"/>
          <w:sz w:val="16"/>
        </w:rPr>
        <w:t xml:space="preserve"> (explaining how the British colonial legal system in mandatory Palestine extinguished indigenous rights to land).</w:t>
      </w:r>
    </w:p>
    <w:p>
      <w:pPr>
        <w:pStyle w:val="Normal"/>
        <w:spacing w:lineRule="exact" w:line="195"/>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9300" w:h="14323"/>
          <w:pgMar w:left="1440" w:right="1213" w:gutter="0" w:header="0" w:top="979" w:footer="0" w:bottom="613"/>
          <w:pgNumType w:fmt="decimal"/>
          <w:formProt w:val="false"/>
          <w:textDirection w:val="lrTb"/>
          <w:docGrid w:type="default" w:linePitch="360" w:charSpace="0"/>
        </w:sectPr>
        <w:pStyle w:val="Normal"/>
        <w:numPr>
          <w:ilvl w:val="0"/>
          <w:numId w:val="53"/>
        </w:numPr>
        <w:tabs>
          <w:tab w:val="clear" w:pos="720"/>
          <w:tab w:val="left" w:pos="960" w:leader="none"/>
        </w:tabs>
        <w:spacing w:lineRule="atLeast" w:line="0"/>
        <w:ind w:hanging="580" w:start="960" w:end="0"/>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Parker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Vaughan-Williams,  </w:t>
      </w:r>
      <w:r>
        <w:rPr>
          <w:rFonts w:eastAsia="Times New Roman" w:cs="Times New Roman" w:ascii="Times New Roman" w:hAnsi="Times New Roman"/>
          <w:i/>
          <w:sz w:val="16"/>
        </w:rPr>
        <w:t>Critical Border Studies, supra</w:t>
      </w:r>
      <w:r>
        <w:rPr>
          <w:rFonts w:eastAsia="Times New Roman" w:cs="Times New Roman" w:ascii="Times New Roman" w:hAnsi="Times New Roman"/>
          <w:sz w:val="16"/>
        </w:rPr>
        <w:t xml:space="preserve"> note</w:t>
      </w:r>
    </w:p>
    <w:p>
      <w:pPr>
        <w:pStyle w:val="Normal"/>
        <w:tabs>
          <w:tab w:val="clear" w:pos="720"/>
          <w:tab w:val="left" w:pos="1040" w:leader="none"/>
          <w:tab w:val="left" w:pos="2080" w:leader="none"/>
          <w:tab w:val="left" w:pos="6200" w:leader="none"/>
        </w:tabs>
        <w:spacing w:lineRule="atLeast" w:line="0"/>
        <w:rPr/>
      </w:pPr>
      <w:bookmarkStart w:id="32" w:name="page32"/>
      <w:bookmarkEnd w:id="32"/>
      <w:r>
        <w:drawing>
          <wp:anchor behindDoc="1" distT="0" distB="0" distL="114935" distR="114935" simplePos="0" locked="0" layoutInCell="0" allowOverlap="1" relativeHeight="34">
            <wp:simplePos x="0" y="0"/>
            <wp:positionH relativeFrom="page">
              <wp:posOffset>0</wp:posOffset>
            </wp:positionH>
            <wp:positionV relativeFrom="page">
              <wp:posOffset>0</wp:posOffset>
            </wp:positionV>
            <wp:extent cx="5888990" cy="9067800"/>
            <wp:effectExtent l="0" t="0" r="0" b="0"/>
            <wp:wrapNone/>
            <wp:docPr id="33"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1" descr="" title=""/>
                    <pic:cNvPicPr>
                      <a:picLocks noChangeAspect="1" noChangeArrowheads="1"/>
                    </pic:cNvPicPr>
                  </pic:nvPicPr>
                  <pic:blipFill>
                    <a:blip r:embed="rId40"/>
                    <a:srcRect l="-3" t="-2" r="-3" b="-2"/>
                    <a:stretch>
                      <a:fillRect/>
                    </a:stretch>
                  </pic:blipFill>
                  <pic:spPr bwMode="auto">
                    <a:xfrm>
                      <a:off x="0" y="0"/>
                      <a:ext cx="5888990" cy="9067800"/>
                    </a:xfrm>
                    <a:prstGeom prst="rect">
                      <a:avLst/>
                    </a:prstGeom>
                  </pic:spPr>
                </pic:pic>
              </a:graphicData>
            </a:graphic>
          </wp:anchor>
        </w:drawing>
      </w:r>
      <w:r>
        <w:rPr>
          <w:rFonts w:eastAsia="Times New Roman" w:cs="Times New Roman" w:ascii="Times New Roman" w:hAnsi="Times New Roman"/>
          <w:b/>
          <w:i/>
          <w:sz w:val="18"/>
        </w:rPr>
        <w:t>2017]</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BOUNDARIES OF BOUNDARY </w:t>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i/>
          <w:sz w:val="18"/>
        </w:rPr>
        <w:t>143</w:t>
      </w:r>
    </w:p>
    <w:p>
      <w:pPr>
        <w:pStyle w:val="Normal"/>
        <w:spacing w:lineRule="exact" w:line="257"/>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49"/>
        <w:ind w:end="120"/>
        <w:jc w:val="both"/>
        <w:rPr/>
      </w:pPr>
      <w:r>
        <w:rPr>
          <w:rFonts w:eastAsia="Times New Roman" w:cs="Times New Roman" w:ascii="Times New Roman" w:hAnsi="Times New Roman"/>
        </w:rPr>
        <w:t xml:space="preserve">examination reveals that the doctrine of the stability of boundaries </w:t>
      </w:r>
      <w:r>
        <w:rPr>
          <w:rFonts w:eastAsia="Times New Roman" w:cs="Times New Roman" w:ascii="Times New Roman" w:hAnsi="Times New Roman"/>
          <w:b/>
        </w:rPr>
        <w:t>is</w:t>
      </w:r>
      <w:r>
        <w:rPr>
          <w:rFonts w:eastAsia="Times New Roman" w:cs="Times New Roman" w:ascii="Times New Roman" w:hAnsi="Times New Roman"/>
        </w:rPr>
        <w:t xml:space="preserve"> not entirely compatible with the contemporary international peace and security agenda. The main purpose of the principle of the stability of boundaries is to reduce the causes of inter-state territorial conflicts. While this purpose may rightly have been given decisive weight in legal reasoning during most of the twentieth century, it does not seem to deserve it anymore. Today, domestic and transnational interethnic and interreligious tensions, often combined with competition over natural resources, seem to pose just as serious a threat to human life and welfare as boundary disputes between neighboring states. Under these circumstances, considerations regarding the influence of borders on intergroup relations and on socioeconomic opportunities may be more important than the consideration of inter-state stability, and may, thus, justify changes in the placement of historical borders, which may also entail a change in applicable legal doctrine.</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40" w:end="120"/>
        <w:jc w:val="both"/>
        <w:rPr/>
      </w:pPr>
      <w:r>
        <w:rPr>
          <w:rFonts w:eastAsia="Times New Roman" w:cs="Times New Roman" w:ascii="Times New Roman" w:hAnsi="Times New Roman"/>
        </w:rPr>
        <w:t xml:space="preserve">Another important feature of the </w:t>
      </w:r>
      <w:r>
        <w:rPr>
          <w:rFonts w:eastAsia="Times New Roman" w:cs="Times New Roman" w:ascii="Times New Roman" w:hAnsi="Times New Roman"/>
          <w:b/>
        </w:rPr>
        <w:t>CBS</w:t>
      </w:r>
      <w:r>
        <w:rPr>
          <w:rFonts w:eastAsia="Times New Roman" w:cs="Times New Roman" w:ascii="Times New Roman" w:hAnsi="Times New Roman"/>
        </w:rPr>
        <w:t xml:space="preserve"> literature on boundary delineation is its focus on narratives. </w:t>
      </w:r>
      <w:r>
        <w:rPr>
          <w:rFonts w:eastAsia="Times New Roman" w:cs="Times New Roman" w:ascii="Times New Roman" w:hAnsi="Times New Roman"/>
          <w:b/>
        </w:rPr>
        <w:t>A</w:t>
      </w:r>
      <w:r>
        <w:rPr>
          <w:rFonts w:eastAsia="Times New Roman" w:cs="Times New Roman" w:ascii="Times New Roman" w:hAnsi="Times New Roman"/>
        </w:rPr>
        <w:t xml:space="preserve"> significant number of </w:t>
      </w:r>
      <w:r>
        <w:rPr>
          <w:rFonts w:eastAsia="Times New Roman" w:cs="Times New Roman" w:ascii="Times New Roman" w:hAnsi="Times New Roman"/>
          <w:b/>
        </w:rPr>
        <w:t>CBS</w:t>
      </w:r>
      <w:r>
        <w:rPr>
          <w:rFonts w:eastAsia="Times New Roman" w:cs="Times New Roman" w:ascii="Times New Roman" w:hAnsi="Times New Roman"/>
        </w:rPr>
        <w:t xml:space="preserve"> works involve the collection and analysis of individual and collective stories of people who live in boundary areas or who cross or fail to cross boundaries.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176</w:t>
      </w:r>
      <w:r>
        <w:rPr>
          <w:rFonts w:eastAsia="Times New Roman" w:cs="Times New Roman" w:ascii="Times New Roman" w:hAnsi="Times New Roman"/>
        </w:rPr>
        <w:t xml:space="preserve"> This methodology sheds light on the impact that borders have on the everyday life of "regular" people "far removed from the realms of international diplomacy and statesmanship."1</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7</w:t>
      </w:r>
      <w:r>
        <w:rPr>
          <w:rFonts w:eastAsia="Times New Roman" w:cs="Times New Roman" w:ascii="Times New Roman" w:hAnsi="Times New Roman"/>
        </w:rPr>
        <w:t xml:space="preserve"> It gives voices to those who are excluded from political and judicial border-related decision-making but who experience the effects these decisions. At the same time, it calls for the actual inclusion of these voices in real-life decision-making.</w:t>
      </w:r>
    </w:p>
    <w:p>
      <w:pPr>
        <w:pStyle w:val="Normal"/>
        <w:spacing w:lineRule="exact" w:line="1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20" w:start="20" w:end="0"/>
        <w:rPr/>
      </w:pPr>
      <w:r>
        <w:rPr>
          <w:rFonts w:eastAsia="Times New Roman" w:cs="Times New Roman" w:ascii="Times New Roman" w:hAnsi="Times New Roman"/>
        </w:rPr>
        <w:t xml:space="preserve">The empowering potential of narratives is acknowledged in the separate opinion of Judge Cangado Trindade in </w:t>
      </w:r>
      <w:r>
        <w:rPr>
          <w:rFonts w:eastAsia="Times New Roman" w:cs="Times New Roman" w:ascii="Times New Roman" w:hAnsi="Times New Roman"/>
          <w:i/>
        </w:rPr>
        <w:t>Burkina Faso/Niger.</w:t>
      </w:r>
      <w:r>
        <w:rPr>
          <w:rFonts w:eastAsia="Times New Roman" w:cs="Times New Roman" w:ascii="Times New Roman" w:hAnsi="Times New Roman"/>
        </w:rPr>
        <w:t xml:space="preserve"> At the outset of his opinion, Judge Cangado Trindade states that the main purpose of his separate opinion is to stress some points concerning the "relationship between the territory at issue and the local (nomadic and semi-nomadic) populations," which, in his view, have not been sufficiently addressed in the court's judgment.</w:t>
      </w:r>
      <w:r>
        <w:rPr>
          <w:rFonts w:eastAsia="Times New Roman" w:cs="Times New Roman" w:ascii="Times New Roman" w:hAnsi="Times New Roman"/>
          <w:sz w:val="30"/>
          <w:vertAlign w:val="superscript"/>
        </w:rPr>
        <w:t>17 8</w:t>
      </w:r>
      <w:r>
        <w:rPr>
          <w:rFonts w:eastAsia="Times New Roman" w:cs="Times New Roman" w:ascii="Times New Roman" w:hAnsi="Times New Roman"/>
        </w:rPr>
        <w:t xml:space="preserve"> There, only one short paragraph was dedicated to the issue of nomadic</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pPr>
      <w:r>
        <w:rPr>
          <w:rFonts w:eastAsia="Times New Roman" w:cs="Times New Roman" w:ascii="Times New Roman" w:hAnsi="Times New Roman"/>
          <w:sz w:val="16"/>
        </w:rPr>
        <w:t xml:space="preserve">22; Newman,  </w:t>
      </w:r>
      <w:r>
        <w:rPr>
          <w:rFonts w:eastAsia="Times New Roman" w:cs="Times New Roman" w:ascii="Times New Roman" w:hAnsi="Times New Roman"/>
          <w:i/>
          <w:sz w:val="16"/>
        </w:rPr>
        <w:t>The Lines that Continue to Separate Us, 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18,</w:t>
      </w:r>
      <w:r>
        <w:rPr>
          <w:rFonts w:eastAsia="Times New Roman" w:cs="Times New Roman" w:ascii="Times New Roman" w:hAnsi="Times New Roman"/>
          <w:sz w:val="16"/>
        </w:rPr>
        <w:t xml:space="preserve"> at 145-46.</w:t>
      </w:r>
    </w:p>
    <w:p>
      <w:pPr>
        <w:pStyle w:val="Normal"/>
        <w:spacing w:lineRule="exact" w:line="14"/>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54"/>
        </w:numPr>
        <w:tabs>
          <w:tab w:val="clear" w:pos="720"/>
          <w:tab w:val="left" w:pos="900" w:leader="none"/>
        </w:tabs>
        <w:spacing w:lineRule="auto" w:line="249"/>
        <w:ind w:firstLine="300" w:start="20" w:end="80"/>
        <w:jc w:val="both"/>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James </w:t>
      </w:r>
      <w:r>
        <w:rPr>
          <w:rFonts w:eastAsia="Times New Roman" w:cs="Times New Roman" w:ascii="Times New Roman" w:hAnsi="Times New Roman"/>
          <w:b/>
          <w:sz w:val="16"/>
        </w:rPr>
        <w:t>D.</w:t>
      </w:r>
      <w:r>
        <w:rPr>
          <w:rFonts w:eastAsia="Times New Roman" w:cs="Times New Roman" w:ascii="Times New Roman" w:hAnsi="Times New Roman"/>
          <w:sz w:val="16"/>
        </w:rPr>
        <w:t xml:space="preserve"> Sidaway, </w:t>
      </w:r>
      <w:r>
        <w:rPr>
          <w:rFonts w:eastAsia="Times New Roman" w:cs="Times New Roman" w:ascii="Times New Roman" w:hAnsi="Times New Roman"/>
          <w:i/>
          <w:sz w:val="16"/>
        </w:rPr>
        <w:t>The Poetry of Boundaries: Reflections from the Portugese-SpanishBorderlands, in</w:t>
      </w:r>
      <w:r>
        <w:rPr>
          <w:rFonts w:eastAsia="Times New Roman" w:cs="Times New Roman" w:ascii="Times New Roman" w:hAnsi="Times New Roman"/>
          <w:sz w:val="16"/>
        </w:rPr>
        <w:t xml:space="preserve"> BORDERING </w:t>
      </w:r>
      <w:r>
        <w:rPr>
          <w:rFonts w:eastAsia="Times New Roman" w:cs="Times New Roman" w:ascii="Times New Roman" w:hAnsi="Times New Roman"/>
          <w:b/>
          <w:sz w:val="16"/>
        </w:rPr>
        <w:t>SPACE 189</w:t>
      </w:r>
      <w:r>
        <w:rPr>
          <w:rFonts w:eastAsia="Times New Roman" w:cs="Times New Roman" w:ascii="Times New Roman" w:hAnsi="Times New Roman"/>
          <w:sz w:val="16"/>
        </w:rPr>
        <w:t xml:space="preserve"> (Henk van Houtum et al. eds.,</w:t>
      </w:r>
      <w:r>
        <w:rPr>
          <w:rFonts w:eastAsia="Times New Roman" w:cs="Times New Roman" w:ascii="Times New Roman" w:hAnsi="Times New Roman"/>
          <w:b/>
          <w:sz w:val="16"/>
        </w:rPr>
        <w:t xml:space="preserve"> 2005);</w:t>
      </w:r>
      <w:r>
        <w:rPr>
          <w:rFonts w:eastAsia="Times New Roman" w:cs="Times New Roman" w:ascii="Times New Roman" w:hAnsi="Times New Roman"/>
          <w:sz w:val="16"/>
        </w:rPr>
        <w:t xml:space="preserve"> Werner Holly, </w:t>
      </w:r>
      <w:r>
        <w:rPr>
          <w:rFonts w:eastAsia="Times New Roman" w:cs="Times New Roman" w:ascii="Times New Roman" w:hAnsi="Times New Roman"/>
          <w:i/>
          <w:sz w:val="16"/>
        </w:rPr>
        <w:t xml:space="preserve">Traces of German-Czech History in Biographical Interviews at the Border: Constructions of Identities and the Year </w:t>
      </w:r>
      <w:r>
        <w:rPr>
          <w:rFonts w:eastAsia="Times New Roman" w:cs="Times New Roman" w:ascii="Times New Roman" w:hAnsi="Times New Roman"/>
          <w:b/>
          <w:i/>
          <w:sz w:val="16"/>
        </w:rPr>
        <w:t>1938</w:t>
      </w:r>
      <w:r>
        <w:rPr>
          <w:rFonts w:eastAsia="Times New Roman" w:cs="Times New Roman" w:ascii="Times New Roman" w:hAnsi="Times New Roman"/>
          <w:i/>
          <w:sz w:val="16"/>
        </w:rPr>
        <w:t xml:space="preserve"> in Biirenstein-Vejprty, in</w:t>
      </w:r>
      <w:r>
        <w:rPr>
          <w:rFonts w:eastAsia="Times New Roman" w:cs="Times New Roman" w:ascii="Times New Roman" w:hAnsi="Times New Roman"/>
          <w:sz w:val="16"/>
        </w:rPr>
        <w:t xml:space="preserve"> </w:t>
      </w:r>
      <w:r>
        <w:rPr>
          <w:rFonts w:eastAsia="Times New Roman" w:cs="Times New Roman" w:ascii="Times New Roman" w:hAnsi="Times New Roman"/>
          <w:b/>
          <w:sz w:val="16"/>
        </w:rPr>
        <w:t>LIVING</w:t>
      </w:r>
    </w:p>
    <w:p>
      <w:pPr>
        <w:pStyle w:val="Normal"/>
        <w:spacing w:lineRule="exact" w:line="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40" w:end="0"/>
        <w:rPr/>
      </w:pPr>
      <w:r>
        <w:rPr>
          <w:rFonts w:eastAsia="Times New Roman" w:cs="Times New Roman" w:ascii="Times New Roman" w:hAnsi="Times New Roman"/>
          <w:sz w:val="14"/>
        </w:rPr>
        <w:t xml:space="preserve">(WITH) BORDER: IDENTITY DISCOURSES </w:t>
      </w:r>
      <w:r>
        <w:rPr>
          <w:rFonts w:eastAsia="Times New Roman" w:cs="Times New Roman" w:ascii="Times New Roman" w:hAnsi="Times New Roman"/>
          <w:b/>
          <w:sz w:val="14"/>
        </w:rPr>
        <w:t>ON EAST-WEST</w:t>
      </w:r>
      <w:r>
        <w:rPr>
          <w:rFonts w:eastAsia="Times New Roman" w:cs="Times New Roman" w:ascii="Times New Roman" w:hAnsi="Times New Roman"/>
          <w:sz w:val="14"/>
        </w:rPr>
        <w:t xml:space="preserve"> BORDERS IN </w:t>
      </w:r>
      <w:r>
        <w:rPr>
          <w:rFonts w:eastAsia="Times New Roman" w:cs="Times New Roman" w:ascii="Times New Roman" w:hAnsi="Times New Roman"/>
          <w:b/>
          <w:sz w:val="14"/>
        </w:rPr>
        <w:t>EUROPE 95</w:t>
      </w:r>
      <w:r>
        <w:rPr>
          <w:rFonts w:eastAsia="Times New Roman" w:cs="Times New Roman" w:ascii="Times New Roman" w:hAnsi="Times New Roman"/>
          <w:sz w:val="14"/>
        </w:rPr>
        <w:t xml:space="preserve"> (Ulrike H.</w:t>
      </w:r>
    </w:p>
    <w:p>
      <w:pPr>
        <w:pStyle w:val="Normal"/>
        <w:spacing w:lineRule="exact" w:line="17"/>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20" w:end="0"/>
        <w:rPr/>
      </w:pPr>
      <w:r>
        <w:rPr>
          <w:rFonts w:eastAsia="Times New Roman" w:cs="Times New Roman" w:ascii="Times New Roman" w:hAnsi="Times New Roman"/>
          <w:sz w:val="16"/>
        </w:rPr>
        <w:t xml:space="preserve">Meinhof ed., 2002); Doris Wastl-Walter  et al., </w:t>
      </w:r>
      <w:r>
        <w:rPr>
          <w:rFonts w:eastAsia="Times New Roman" w:cs="Times New Roman" w:ascii="Times New Roman" w:hAnsi="Times New Roman"/>
          <w:i/>
          <w:sz w:val="16"/>
        </w:rPr>
        <w:t>Bordering Silence: Border Narrativesfrom</w:t>
      </w:r>
    </w:p>
    <w:p>
      <w:pPr>
        <w:pStyle w:val="Normal"/>
        <w:spacing w:lineRule="exact" w:line="19"/>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uto" w:line="278"/>
        <w:ind w:start="40" w:end="100"/>
        <w:jc w:val="both"/>
        <w:rPr/>
      </w:pPr>
      <w:r>
        <w:rPr>
          <w:rFonts w:eastAsia="Times New Roman" w:cs="Times New Roman" w:ascii="Times New Roman" w:hAnsi="Times New Roman"/>
          <w:i/>
          <w:sz w:val="14"/>
        </w:rPr>
        <w:t>the Austro-Hungariasn Border, in</w:t>
      </w:r>
      <w:r>
        <w:rPr>
          <w:rFonts w:eastAsia="Times New Roman" w:cs="Times New Roman" w:ascii="Times New Roman" w:hAnsi="Times New Roman"/>
          <w:sz w:val="14"/>
        </w:rPr>
        <w:t xml:space="preserve"> </w:t>
      </w:r>
      <w:r>
        <w:rPr>
          <w:rFonts w:eastAsia="Times New Roman" w:cs="Times New Roman" w:ascii="Times New Roman" w:hAnsi="Times New Roman"/>
          <w:b/>
          <w:sz w:val="14"/>
        </w:rPr>
        <w:t>LIVING</w:t>
      </w:r>
      <w:r>
        <w:rPr>
          <w:rFonts w:eastAsia="Times New Roman" w:cs="Times New Roman" w:ascii="Times New Roman" w:hAnsi="Times New Roman"/>
          <w:sz w:val="14"/>
        </w:rPr>
        <w:t xml:space="preserve"> (WITH) BORDER: IDENTITY DISCOURSES </w:t>
      </w:r>
      <w:r>
        <w:rPr>
          <w:rFonts w:eastAsia="Times New Roman" w:cs="Times New Roman" w:ascii="Times New Roman" w:hAnsi="Times New Roman"/>
          <w:b/>
          <w:sz w:val="14"/>
        </w:rPr>
        <w:t>ON EAST-WEST</w:t>
      </w:r>
      <w:r>
        <w:rPr>
          <w:rFonts w:eastAsia="Times New Roman" w:cs="Times New Roman" w:ascii="Times New Roman" w:hAnsi="Times New Roman"/>
          <w:sz w:val="14"/>
        </w:rPr>
        <w:t xml:space="preserve"> BORDERS IN </w:t>
      </w:r>
      <w:r>
        <w:rPr>
          <w:rFonts w:eastAsia="Times New Roman" w:cs="Times New Roman" w:ascii="Times New Roman" w:hAnsi="Times New Roman"/>
          <w:b/>
          <w:sz w:val="14"/>
        </w:rPr>
        <w:t>EUROPE 75</w:t>
      </w:r>
      <w:r>
        <w:rPr>
          <w:rFonts w:eastAsia="Times New Roman" w:cs="Times New Roman" w:ascii="Times New Roman" w:hAnsi="Times New Roman"/>
          <w:sz w:val="14"/>
        </w:rPr>
        <w:t xml:space="preserve"> (Ulrike H. Meinhof ed., 2002); OSCAR </w:t>
      </w:r>
      <w:r>
        <w:rPr>
          <w:rFonts w:eastAsia="Times New Roman" w:cs="Times New Roman" w:ascii="Times New Roman" w:hAnsi="Times New Roman"/>
          <w:b/>
          <w:sz w:val="14"/>
        </w:rPr>
        <w:t>J.</w:t>
      </w:r>
      <w:r>
        <w:rPr>
          <w:rFonts w:eastAsia="Times New Roman" w:cs="Times New Roman" w:ascii="Times New Roman" w:hAnsi="Times New Roman"/>
          <w:sz w:val="14"/>
        </w:rPr>
        <w:t xml:space="preserve"> MARTINEZ, BORDER PEOPLE: </w:t>
      </w:r>
      <w:r>
        <w:rPr>
          <w:rFonts w:eastAsia="Times New Roman" w:cs="Times New Roman" w:ascii="Times New Roman" w:hAnsi="Times New Roman"/>
          <w:b/>
          <w:sz w:val="14"/>
        </w:rPr>
        <w:t>LIFE AND SOCIETY IN</w:t>
      </w:r>
      <w:r>
        <w:rPr>
          <w:rFonts w:eastAsia="Times New Roman" w:cs="Times New Roman" w:ascii="Times New Roman" w:hAnsi="Times New Roman"/>
          <w:sz w:val="14"/>
        </w:rPr>
        <w:t xml:space="preserve"> U.S.-MEXICO BORDERLANDS (1994).</w:t>
      </w:r>
    </w:p>
    <w:p>
      <w:pPr>
        <w:pStyle w:val="Normal"/>
        <w:numPr>
          <w:ilvl w:val="1"/>
          <w:numId w:val="54"/>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David Newman,  </w:t>
      </w:r>
      <w:r>
        <w:rPr>
          <w:rFonts w:eastAsia="Times New Roman" w:cs="Times New Roman" w:ascii="Times New Roman" w:hAnsi="Times New Roman"/>
          <w:i/>
          <w:sz w:val="16"/>
        </w:rPr>
        <w:t>Contemporary Research Agendas in Border Studies: An</w:t>
      </w:r>
    </w:p>
    <w:p>
      <w:pPr>
        <w:pStyle w:val="Normal"/>
        <w:spacing w:lineRule="exact" w:line="2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40" w:end="0"/>
        <w:rPr/>
      </w:pPr>
      <w:r>
        <w:rPr>
          <w:rFonts w:eastAsia="Times New Roman" w:cs="Times New Roman" w:ascii="Times New Roman" w:hAnsi="Times New Roman"/>
          <w:i/>
          <w:sz w:val="14"/>
        </w:rPr>
        <w:t>Overview,  in</w:t>
      </w:r>
      <w:r>
        <w:rPr>
          <w:rFonts w:eastAsia="Times New Roman" w:cs="Times New Roman" w:ascii="Times New Roman" w:hAnsi="Times New Roman"/>
          <w:sz w:val="14"/>
        </w:rPr>
        <w:t xml:space="preserve"> THE </w:t>
      </w:r>
      <w:r>
        <w:rPr>
          <w:rFonts w:eastAsia="Times New Roman" w:cs="Times New Roman" w:ascii="Times New Roman" w:hAnsi="Times New Roman"/>
          <w:b/>
          <w:sz w:val="14"/>
        </w:rPr>
        <w:t>ASHGATE</w:t>
      </w:r>
      <w:r>
        <w:rPr>
          <w:rFonts w:eastAsia="Times New Roman" w:cs="Times New Roman" w:ascii="Times New Roman" w:hAnsi="Times New Roman"/>
          <w:sz w:val="14"/>
        </w:rPr>
        <w:t xml:space="preserve"> RESEARCH </w:t>
      </w:r>
      <w:r>
        <w:rPr>
          <w:rFonts w:eastAsia="Times New Roman" w:cs="Times New Roman" w:ascii="Times New Roman" w:hAnsi="Times New Roman"/>
          <w:b/>
          <w:sz w:val="14"/>
        </w:rPr>
        <w:t>COMPANION</w:t>
      </w:r>
      <w:r>
        <w:rPr>
          <w:rFonts w:eastAsia="Times New Roman" w:cs="Times New Roman" w:ascii="Times New Roman" w:hAnsi="Times New Roman"/>
          <w:sz w:val="14"/>
        </w:rPr>
        <w:t xml:space="preserve"> TO BORDER STUDIES </w:t>
      </w:r>
      <w:r>
        <w:rPr>
          <w:rFonts w:eastAsia="Times New Roman" w:cs="Times New Roman" w:ascii="Times New Roman" w:hAnsi="Times New Roman"/>
          <w:b/>
          <w:sz w:val="14"/>
        </w:rPr>
        <w:t>33,</w:t>
      </w:r>
      <w:r>
        <w:rPr>
          <w:rFonts w:eastAsia="Times New Roman" w:cs="Times New Roman" w:ascii="Times New Roman" w:hAnsi="Times New Roman"/>
          <w:sz w:val="14"/>
        </w:rPr>
        <w:t xml:space="preserve">  42 (Doris</w:t>
      </w:r>
    </w:p>
    <w:p>
      <w:pPr>
        <w:pStyle w:val="Normal"/>
        <w:spacing w:lineRule="exact" w:line="1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Wastl-Walter ed., 2011).</w:t>
      </w:r>
    </w:p>
    <w:p>
      <w:pPr>
        <w:sectPr>
          <w:type w:val="nextPage"/>
          <w:pgSz w:w="9280" w:h="14280"/>
          <w:pgMar w:left="1280" w:right="1394" w:gutter="0" w:header="0" w:top="1009" w:footer="0" w:bottom="863"/>
          <w:pgNumType w:fmt="decimal"/>
          <w:formProt w:val="false"/>
          <w:textDirection w:val="lrTb"/>
          <w:docGrid w:type="default" w:linePitch="360" w:charSpace="0"/>
        </w:sectPr>
        <w:pStyle w:val="Normal"/>
        <w:numPr>
          <w:ilvl w:val="1"/>
          <w:numId w:val="54"/>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sz w:val="16"/>
        </w:rPr>
        <w:t xml:space="preserve">Burk.  Faso/Niger, </w:t>
      </w:r>
      <w:r>
        <w:rPr>
          <w:rFonts w:eastAsia="Times New Roman" w:cs="Times New Roman" w:ascii="Times New Roman" w:hAnsi="Times New Roman"/>
          <w:b/>
          <w:sz w:val="16"/>
        </w:rPr>
        <w:t>2013 I.C.J. 97,</w:t>
      </w:r>
      <w:r>
        <w:rPr>
          <w:rFonts w:eastAsia="Times New Roman" w:cs="Times New Roman" w:ascii="Times New Roman" w:hAnsi="Times New Roman"/>
          <w:sz w:val="16"/>
        </w:rPr>
        <w:t xml:space="preserve"> T  2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w:t>
      </w:r>
    </w:p>
    <w:p>
      <w:pPr>
        <w:pStyle w:val="Normal"/>
        <w:tabs>
          <w:tab w:val="clear" w:pos="720"/>
          <w:tab w:val="left" w:pos="1140" w:leader="none"/>
          <w:tab w:val="left" w:pos="2980" w:leader="none"/>
          <w:tab w:val="left" w:pos="4680" w:leader="none"/>
          <w:tab w:val="left" w:pos="5660" w:leader="none"/>
        </w:tabs>
        <w:spacing w:lineRule="atLeast" w:line="0"/>
        <w:ind w:start="140" w:end="0"/>
        <w:rPr/>
      </w:pPr>
      <w:bookmarkStart w:id="33" w:name="page33"/>
      <w:bookmarkEnd w:id="33"/>
      <w:r>
        <w:drawing>
          <wp:anchor behindDoc="1" distT="0" distB="0" distL="114935" distR="114935" simplePos="0" locked="0" layoutInCell="0" allowOverlap="1" relativeHeight="35">
            <wp:simplePos x="0" y="0"/>
            <wp:positionH relativeFrom="page">
              <wp:posOffset>0</wp:posOffset>
            </wp:positionH>
            <wp:positionV relativeFrom="page">
              <wp:posOffset>0</wp:posOffset>
            </wp:positionV>
            <wp:extent cx="5901055" cy="9098280"/>
            <wp:effectExtent l="0" t="0" r="0" b="0"/>
            <wp:wrapNone/>
            <wp:docPr id="34"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2" descr="" title=""/>
                    <pic:cNvPicPr>
                      <a:picLocks noChangeAspect="1" noChangeArrowheads="1"/>
                    </pic:cNvPicPr>
                  </pic:nvPicPr>
                  <pic:blipFill>
                    <a:blip r:embed="rId41"/>
                    <a:srcRect l="-3" t="-2" r="-3" b="-2"/>
                    <a:stretch>
                      <a:fillRect/>
                    </a:stretch>
                  </pic:blipFill>
                  <pic:spPr bwMode="auto">
                    <a:xfrm>
                      <a:off x="0" y="0"/>
                      <a:ext cx="5901055" cy="9098280"/>
                    </a:xfrm>
                    <a:prstGeom prst="rect">
                      <a:avLst/>
                    </a:prstGeom>
                  </pic:spPr>
                </pic:pic>
              </a:graphicData>
            </a:graphic>
          </wp:anchor>
        </w:drawing>
      </w:r>
      <w:r>
        <w:rPr>
          <w:rFonts w:eastAsia="Times New Roman" w:cs="Times New Roman" w:ascii="Times New Roman" w:hAnsi="Times New Roman"/>
          <w:i/>
          <w:sz w:val="16"/>
        </w:rPr>
        <w:t>144</w:t>
      </w:r>
      <w:r>
        <w:rPr>
          <w:rFonts w:eastAsia="Times New Roman" w:cs="Times New Roman" w:ascii="Times New Roman" w:hAnsi="Times New Roman"/>
        </w:rPr>
        <w:tab/>
      </w:r>
      <w:r>
        <w:rPr>
          <w:rFonts w:eastAsia="Times New Roman" w:cs="Times New Roman" w:ascii="Times New Roman" w:hAnsi="Times New Roman"/>
          <w:b/>
          <w:i/>
          <w:sz w:val="14"/>
        </w:rPr>
        <w:t>VANDERBILTJOURNAL</w:t>
      </w:r>
      <w:r>
        <w:rPr>
          <w:rFonts w:eastAsia="Times New Roman" w:cs="Times New Roman" w:ascii="Times New Roman" w:hAnsi="Times New Roman"/>
        </w:rPr>
        <w:tab/>
      </w:r>
      <w:r>
        <w:rPr>
          <w:rFonts w:eastAsia="Times New Roman" w:cs="Times New Roman" w:ascii="Times New Roman" w:hAnsi="Times New Roman"/>
          <w:i/>
          <w:sz w:val="14"/>
        </w:rPr>
        <w:t xml:space="preserve">OF </w:t>
      </w:r>
      <w:r>
        <w:rPr>
          <w:rFonts w:eastAsia="Times New Roman" w:cs="Times New Roman" w:ascii="Times New Roman" w:hAnsi="Times New Roman"/>
          <w:b/>
          <w:i/>
          <w:sz w:val="14"/>
        </w:rPr>
        <w:t>TRANSNATIONAL</w:t>
      </w:r>
      <w:r>
        <w:rPr>
          <w:rFonts w:eastAsia="Times New Roman" w:cs="Times New Roman" w:ascii="Times New Roman" w:hAnsi="Times New Roman"/>
        </w:rPr>
        <w:tab/>
      </w:r>
      <w:r>
        <w:rPr>
          <w:rFonts w:eastAsia="Times New Roman" w:cs="Times New Roman" w:ascii="Times New Roman" w:hAnsi="Times New Roman"/>
          <w:b/>
          <w:i/>
          <w:sz w:val="14"/>
        </w:rPr>
        <w:t>LAW</w:t>
      </w:r>
      <w:r>
        <w:rPr>
          <w:rFonts w:eastAsia="Times New Roman" w:cs="Times New Roman" w:ascii="Times New Roman" w:hAnsi="Times New Roman"/>
        </w:rPr>
        <w:tab/>
      </w:r>
      <w:r>
        <w:rPr>
          <w:rFonts w:eastAsia="Times New Roman" w:cs="Times New Roman" w:ascii="Times New Roman" w:hAnsi="Times New Roman"/>
          <w:i/>
          <w:sz w:val="16"/>
        </w:rPr>
        <w:t xml:space="preserve">[VOL. </w:t>
      </w:r>
      <w:r>
        <w:rPr>
          <w:rFonts w:eastAsia="Times New Roman" w:cs="Times New Roman" w:ascii="Times New Roman" w:hAnsi="Times New Roman"/>
          <w:b/>
          <w:i/>
          <w:sz w:val="16"/>
        </w:rPr>
        <w:t>50:1.13</w:t>
      </w:r>
    </w:p>
    <w:p>
      <w:pPr>
        <w:pStyle w:val="Normal"/>
        <w:spacing w:lineRule="exact" w:line="280"/>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start="120" w:end="100"/>
        <w:jc w:val="both"/>
        <w:rPr/>
      </w:pPr>
      <w:r>
        <w:rPr>
          <w:rFonts w:eastAsia="Times New Roman" w:cs="Times New Roman" w:ascii="Times New Roman" w:hAnsi="Times New Roman"/>
          <w:sz w:val="18"/>
        </w:rPr>
        <w:t>populations, in which the court made a general plea to the parties to exercise their territorial rights with due regard to the needs of these populations.</w:t>
      </w:r>
      <w:r>
        <w:rPr>
          <w:rFonts w:eastAsia="Times New Roman" w:cs="Times New Roman" w:ascii="Times New Roman" w:hAnsi="Times New Roman"/>
          <w:sz w:val="27"/>
          <w:vertAlign w:val="superscript"/>
        </w:rPr>
        <w:t>1 79</w:t>
      </w:r>
      <w:r>
        <w:rPr>
          <w:rFonts w:eastAsia="Times New Roman" w:cs="Times New Roman" w:ascii="Times New Roman" w:hAnsi="Times New Roman"/>
          <w:sz w:val="18"/>
        </w:rPr>
        <w:t xml:space="preserve"> Judge Cangado Trindade,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contrast, elaborates at length in his opinion on the histories and experiences of nomadic populations living in the border area and discusses in detail the difficulties that the border might cause to them.1</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80</w:t>
      </w:r>
    </w:p>
    <w:p>
      <w:pPr>
        <w:pStyle w:val="Normal"/>
        <w:spacing w:lineRule="exact" w:line="215"/>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56"/>
        <w:ind w:firstLine="460" w:start="100" w:end="80"/>
        <w:jc w:val="both"/>
        <w:rPr/>
      </w:pPr>
      <w:r>
        <w:rPr>
          <w:rFonts w:eastAsia="Times New Roman" w:cs="Times New Roman" w:ascii="Times New Roman" w:hAnsi="Times New Roman"/>
          <w:sz w:val="18"/>
        </w:rPr>
        <w:t>Interestingly, Judge Cangado Trindade delves into this discussion even though it is not necessary for any operative purpose, as he ultimately concludes that, in view of the parties' bilateral and multilateral treaty obligations to ensure the freedom of movement of nomadic populations, any frontier to be delimited would likely have no impact on these populations.</w:t>
      </w:r>
      <w:r>
        <w:rPr>
          <w:rFonts w:eastAsia="Times New Roman" w:cs="Times New Roman" w:ascii="Times New Roman" w:hAnsi="Times New Roman"/>
          <w:sz w:val="27"/>
          <w:vertAlign w:val="superscript"/>
        </w:rPr>
        <w:t>18 1</w:t>
      </w:r>
      <w:r>
        <w:rPr>
          <w:rFonts w:eastAsia="Times New Roman" w:cs="Times New Roman" w:ascii="Times New Roman" w:hAnsi="Times New Roman"/>
          <w:sz w:val="18"/>
        </w:rPr>
        <w:t xml:space="preserve"> </w:t>
      </w:r>
      <w:r>
        <w:rPr>
          <w:rFonts w:eastAsia="Times New Roman" w:cs="Times New Roman" w:ascii="Times New Roman" w:hAnsi="Times New Roman"/>
          <w:b/>
          <w:sz w:val="18"/>
        </w:rPr>
        <w:t>Why,</w:t>
      </w:r>
      <w:r>
        <w:rPr>
          <w:rFonts w:eastAsia="Times New Roman" w:cs="Times New Roman" w:ascii="Times New Roman" w:hAnsi="Times New Roman"/>
          <w:sz w:val="18"/>
        </w:rPr>
        <w:t xml:space="preserve"> then, does he do it? For Judge Cangado Trindade, it would seem, bringing the stories and perspectives of marginalized groups into the legal process is an essential element of the broader project of shifting the focus of international boundary law from states and territories to human beings.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firstLine="420" w:start="120" w:end="140"/>
        <w:rPr/>
      </w:pPr>
      <w:r>
        <w:rPr>
          <w:rFonts w:eastAsia="Times New Roman" w:cs="Times New Roman" w:ascii="Times New Roman" w:hAnsi="Times New Roman"/>
          <w:sz w:val="18"/>
        </w:rPr>
        <w:t xml:space="preserve">Yet another theme that figures prominently in </w:t>
      </w:r>
      <w:r>
        <w:rPr>
          <w:rFonts w:eastAsia="Times New Roman" w:cs="Times New Roman" w:ascii="Times New Roman" w:hAnsi="Times New Roman"/>
          <w:b/>
          <w:sz w:val="18"/>
        </w:rPr>
        <w:t>CBS</w:t>
      </w:r>
      <w:r>
        <w:rPr>
          <w:rFonts w:eastAsia="Times New Roman" w:cs="Times New Roman" w:ascii="Times New Roman" w:hAnsi="Times New Roman"/>
          <w:sz w:val="18"/>
        </w:rPr>
        <w:t xml:space="preserve"> literature has to do with spatial hierarchies. Critical geography and </w:t>
      </w:r>
      <w:r>
        <w:rPr>
          <w:rFonts w:eastAsia="Times New Roman" w:cs="Times New Roman" w:ascii="Times New Roman" w:hAnsi="Times New Roman"/>
          <w:b/>
          <w:sz w:val="18"/>
        </w:rPr>
        <w:t>CBS</w:t>
      </w:r>
      <w:r>
        <w:rPr>
          <w:rFonts w:eastAsia="Times New Roman" w:cs="Times New Roman" w:ascii="Times New Roman" w:hAnsi="Times New Roman"/>
          <w:sz w:val="18"/>
        </w:rPr>
        <w:t xml:space="preserve"> writers</w:t>
      </w:r>
    </w:p>
    <w:p>
      <w:pPr>
        <w:pStyle w:val="Normal"/>
        <w:spacing w:lineRule="atLeast" w:line="0"/>
        <w:ind w:firstLine="20" w:start="80" w:end="100"/>
        <w:jc w:val="both"/>
        <w:rPr/>
      </w:pPr>
      <w:r>
        <w:rPr>
          <w:rFonts w:eastAsia="Times New Roman" w:cs="Times New Roman" w:ascii="Times New Roman" w:hAnsi="Times New Roman"/>
          <w:sz w:val="18"/>
        </w:rPr>
        <w:t>have attempted to challenge center-periphery, top-down understandings of how national policies in general, and boundary policies in particular, are created and maintained.1</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82</w:t>
      </w:r>
      <w:r>
        <w:rPr>
          <w:rFonts w:eastAsia="Times New Roman" w:cs="Times New Roman" w:ascii="Times New Roman" w:hAnsi="Times New Roman"/>
          <w:sz w:val="18"/>
        </w:rPr>
        <w:t xml:space="preserve"> They have offered alternative understandings of these processes that begin at the margins, at the border itself. According to their view, peripheral communities do not or should not always align with the boundary policies dictated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the political center. Instead, boundaries can and should be shaped in a dialectic process that incorporates the interests of both political centers and borderland communities.'</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8 3</w:t>
      </w:r>
      <w:r>
        <w:rPr>
          <w:rFonts w:eastAsia="Times New Roman" w:cs="Times New Roman" w:ascii="Times New Roman" w:hAnsi="Times New Roman"/>
          <w:sz w:val="18"/>
        </w:rPr>
        <w:t xml:space="preserve"> This approach is reflected, for example, in the decision of the court in the </w:t>
      </w:r>
      <w:r>
        <w:rPr>
          <w:rFonts w:eastAsia="Times New Roman" w:cs="Times New Roman" w:ascii="Times New Roman" w:hAnsi="Times New Roman"/>
          <w:i/>
          <w:sz w:val="18"/>
        </w:rPr>
        <w:t>Burkina Faso/Niger</w:t>
      </w:r>
      <w:r>
        <w:rPr>
          <w:rFonts w:eastAsia="Times New Roman" w:cs="Times New Roman" w:ascii="Times New Roman" w:hAnsi="Times New Roman"/>
          <w:sz w:val="18"/>
        </w:rPr>
        <w:t xml:space="preserve"> case to give decisive weight to the water needs of local</w:t>
      </w:r>
      <w:r>
        <w:rPr>
          <w:rFonts w:eastAsia="Times New Roman" w:cs="Times New Roman" w:ascii="Times New Roman" w:hAnsi="Times New Roman"/>
          <w:i/>
          <w:sz w:val="18"/>
        </w:rPr>
        <w:t xml:space="preserve"> </w:t>
      </w:r>
      <w:r>
        <w:rPr>
          <w:rFonts w:eastAsia="Times New Roman" w:cs="Times New Roman" w:ascii="Times New Roman" w:hAnsi="Times New Roman"/>
          <w:sz w:val="18"/>
        </w:rPr>
        <w:t>populations in determining the location of the boundary in the area of Boss6bangou.1</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84</w:t>
      </w:r>
      <w:r>
        <w:rPr>
          <w:rFonts w:eastAsia="Times New Roman" w:cs="Times New Roman" w:ascii="Times New Roman" w:hAnsi="Times New Roman"/>
          <w:sz w:val="18"/>
        </w:rPr>
        <w:t xml:space="preserve"> As noted above, in this case, the governments of Burkina Faso and Niger explicitly asked the court to resolve their boundary dispute in accordance with the principle of the stability of boundaries inherited from colonization.1</w:t>
      </w:r>
      <w:r>
        <w:rPr>
          <w:rFonts w:eastAsia="Times New Roman" w:cs="Times New Roman" w:ascii="Times New Roman" w:hAnsi="Times New Roman"/>
          <w:sz w:val="27"/>
          <w:vertAlign w:val="superscript"/>
        </w:rPr>
        <w:t>8 5</w:t>
      </w:r>
      <w:r>
        <w:rPr>
          <w:rFonts w:eastAsia="Times New Roman" w:cs="Times New Roman" w:ascii="Times New Roman" w:hAnsi="Times New Roman"/>
          <w:sz w:val="18"/>
        </w:rPr>
        <w:t xml:space="preserve"> The governments' concerns were merely to secure their mutually stable relationship. The</w:t>
      </w:r>
      <w:r>
        <w:rPr>
          <w:rFonts w:eastAsia="Times New Roman" w:cs="Times New Roman" w:ascii="Times New Roman" w:hAnsi="Times New Roman"/>
          <w:sz w:val="36"/>
        </w:rPr>
        <w:t xml:space="preserve"> </w:t>
      </w:r>
      <w:r>
        <w:rPr>
          <w:rFonts w:eastAsia="Times New Roman" w:cs="Times New Roman" w:ascii="Times New Roman" w:hAnsi="Times New Roman"/>
          <w:sz w:val="36"/>
          <w:vertAlign w:val="subscript"/>
        </w:rPr>
        <w:t>court,</w:t>
      </w:r>
    </w:p>
    <w:p>
      <w:pPr>
        <w:pStyle w:val="Normal"/>
        <w:spacing w:lineRule="exact" w:line="200"/>
        <w:rPr>
          <w:rFonts w:ascii="Times New Roman" w:hAnsi="Times New Roman" w:eastAsia="Times New Roman" w:cs="Times New Roman"/>
          <w:sz w:val="36"/>
          <w:vertAlign w:val="subscript"/>
        </w:rPr>
      </w:pPr>
      <w:r>
        <w:rPr>
          <w:rFonts w:eastAsia="Times New Roman" w:cs="Times New Roman" w:ascii="Times New Roman" w:hAnsi="Times New Roman"/>
          <w:sz w:val="36"/>
          <w:vertAlign w:val="sub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5"/>
        </w:numPr>
        <w:tabs>
          <w:tab w:val="clear" w:pos="720"/>
          <w:tab w:val="left" w:pos="960" w:leader="none"/>
        </w:tabs>
        <w:spacing w:lineRule="atLeast" w:line="0"/>
        <w:ind w:hanging="580" w:start="960" w:end="0"/>
        <w:rPr>
          <w:rFonts w:ascii="Times New Roman" w:hAnsi="Times New Roman" w:eastAsia="Times New Roman" w:cs="Times New Roman"/>
          <w:b/>
          <w:sz w:val="16"/>
        </w:rPr>
      </w:pPr>
      <w:r>
        <w:rPr>
          <w:rFonts w:eastAsia="Times New Roman" w:cs="Times New Roman" w:ascii="Times New Roman" w:hAnsi="Times New Roman"/>
          <w:i/>
          <w:sz w:val="16"/>
        </w:rPr>
        <w:t>See id. at</w:t>
      </w:r>
      <w:r>
        <w:rPr>
          <w:rFonts w:eastAsia="Times New Roman" w:cs="Times New Roman" w:ascii="Times New Roman" w:hAnsi="Times New Roman"/>
          <w:sz w:val="16"/>
        </w:rPr>
        <w:t xml:space="preserve"> T 112; </w:t>
      </w:r>
      <w:r>
        <w:rPr>
          <w:rFonts w:eastAsia="Times New Roman" w:cs="Times New Roman" w:ascii="Times New Roman" w:hAnsi="Times New Roman"/>
          <w:i/>
          <w:sz w:val="16"/>
        </w:rPr>
        <w:t>see also supra</w:t>
      </w:r>
      <w:r>
        <w:rPr>
          <w:rFonts w:eastAsia="Times New Roman" w:cs="Times New Roman" w:ascii="Times New Roman" w:hAnsi="Times New Roman"/>
          <w:sz w:val="16"/>
        </w:rPr>
        <w:t xml:space="preserve"> note 124 and accompanying text.</w:t>
      </w:r>
    </w:p>
    <w:p>
      <w:pPr>
        <w:pStyle w:val="Normal"/>
        <w:spacing w:lineRule="exact" w:line="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5"/>
        </w:numPr>
        <w:tabs>
          <w:tab w:val="clear" w:pos="720"/>
          <w:tab w:val="left" w:pos="960" w:leader="none"/>
        </w:tabs>
        <w:spacing w:lineRule="auto" w:line="228"/>
        <w:ind w:firstLine="300" w:start="80" w:end="140"/>
        <w:jc w:val="both"/>
        <w:rPr>
          <w:rFonts w:ascii="Times New Roman" w:hAnsi="Times New Roman" w:eastAsia="Times New Roman" w:cs="Times New Roman"/>
          <w:b/>
          <w:sz w:val="16"/>
        </w:rPr>
      </w:pPr>
      <w:r>
        <w:rPr>
          <w:rFonts w:eastAsia="Times New Roman" w:cs="Times New Roman" w:ascii="Times New Roman" w:hAnsi="Times New Roman"/>
          <w:sz w:val="16"/>
        </w:rPr>
        <w:t xml:space="preserve">The data that the Judge presents is gleaned from the parties' written submissions as well as from their responses to questions that he posed to them. </w:t>
      </w:r>
      <w:r>
        <w:rPr>
          <w:rFonts w:eastAsia="Times New Roman" w:cs="Times New Roman" w:ascii="Times New Roman" w:hAnsi="Times New Roman"/>
          <w:i/>
          <w:sz w:val="16"/>
        </w:rPr>
        <w:t>See</w:t>
      </w:r>
      <w:r>
        <w:rPr>
          <w:rFonts w:eastAsia="Times New Roman" w:cs="Times New Roman" w:ascii="Times New Roman" w:hAnsi="Times New Roman"/>
          <w:sz w:val="16"/>
        </w:rPr>
        <w:t xml:space="preserve"> Burk. Faso/Niger, </w:t>
      </w:r>
      <w:r>
        <w:rPr>
          <w:rFonts w:eastAsia="Times New Roman" w:cs="Times New Roman" w:ascii="Times New Roman" w:hAnsi="Times New Roman"/>
          <w:b/>
          <w:sz w:val="16"/>
        </w:rPr>
        <w:t>2013 I.C.J. 97,</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11-45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w:t>
      </w:r>
    </w:p>
    <w:p>
      <w:pPr>
        <w:pStyle w:val="Normal"/>
        <w:numPr>
          <w:ilvl w:val="0"/>
          <w:numId w:val="55"/>
        </w:numPr>
        <w:tabs>
          <w:tab w:val="clear" w:pos="720"/>
          <w:tab w:val="left" w:pos="960" w:leader="none"/>
        </w:tabs>
        <w:spacing w:lineRule="auto" w:line="196"/>
        <w:ind w:hanging="580" w:start="960" w:end="0"/>
        <w:rPr>
          <w:rFonts w:ascii="Times New Roman" w:hAnsi="Times New Roman" w:eastAsia="Times New Roman" w:cs="Times New Roman"/>
          <w:b/>
          <w:sz w:val="16"/>
        </w:rPr>
      </w:pPr>
      <w:r>
        <w:rPr>
          <w:rFonts w:eastAsia="Times New Roman" w:cs="Times New Roman" w:ascii="Times New Roman" w:hAnsi="Times New Roman"/>
          <w:i/>
          <w:sz w:val="16"/>
        </w:rPr>
        <w:t>See id.</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46-47.</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5"/>
        </w:numPr>
        <w:tabs>
          <w:tab w:val="clear" w:pos="720"/>
          <w:tab w:val="left" w:pos="960" w:leader="none"/>
        </w:tabs>
        <w:spacing w:lineRule="atLeast" w:line="0"/>
        <w:ind w:hanging="580" w:start="960" w:end="0"/>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Gilly Hartal, </w:t>
      </w:r>
      <w:r>
        <w:rPr>
          <w:rFonts w:eastAsia="Times New Roman" w:cs="Times New Roman" w:ascii="Times New Roman" w:hAnsi="Times New Roman"/>
          <w:i/>
          <w:sz w:val="16"/>
        </w:rPr>
        <w:t>Becoming Periphery:Israeli LGBT "Peripheralization,"</w:t>
      </w:r>
    </w:p>
    <w:p>
      <w:pPr>
        <w:pStyle w:val="Normal"/>
        <w:spacing w:lineRule="exact" w:line="1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44"/>
        <w:ind w:firstLine="20" w:start="80" w:end="140"/>
        <w:jc w:val="both"/>
        <w:rPr/>
      </w:pPr>
      <w:r>
        <w:rPr>
          <w:rFonts w:eastAsia="Times New Roman" w:cs="Times New Roman" w:ascii="Times New Roman" w:hAnsi="Times New Roman"/>
          <w:sz w:val="14"/>
        </w:rPr>
        <w:t xml:space="preserve">14 </w:t>
      </w:r>
      <w:r>
        <w:rPr>
          <w:rFonts w:eastAsia="Times New Roman" w:cs="Times New Roman" w:ascii="Times New Roman" w:hAnsi="Times New Roman"/>
          <w:b/>
          <w:sz w:val="14"/>
        </w:rPr>
        <w:t xml:space="preserve">ACME: </w:t>
      </w:r>
      <w:r>
        <w:rPr>
          <w:rFonts w:eastAsia="Times New Roman" w:cs="Times New Roman" w:ascii="Times New Roman" w:hAnsi="Times New Roman"/>
          <w:b/>
          <w:i/>
          <w:sz w:val="14"/>
        </w:rPr>
        <w:t>AN</w:t>
      </w:r>
      <w:r>
        <w:rPr>
          <w:rFonts w:eastAsia="Times New Roman" w:cs="Times New Roman" w:ascii="Times New Roman" w:hAnsi="Times New Roman"/>
          <w:b/>
          <w:sz w:val="14"/>
        </w:rPr>
        <w:t xml:space="preserve"> INT'L E-JOURNAL</w:t>
      </w:r>
      <w:r>
        <w:rPr>
          <w:rFonts w:eastAsia="Times New Roman" w:cs="Times New Roman" w:ascii="Times New Roman" w:hAnsi="Times New Roman"/>
          <w:sz w:val="14"/>
        </w:rPr>
        <w:t xml:space="preserve"> FOR CRITICAL </w:t>
      </w:r>
      <w:r>
        <w:rPr>
          <w:rFonts w:eastAsia="Times New Roman" w:cs="Times New Roman" w:ascii="Times New Roman" w:hAnsi="Times New Roman"/>
          <w:b/>
          <w:sz w:val="14"/>
        </w:rPr>
        <w:t>GEOGRAPHIES 571, 571 (2015)</w:t>
      </w:r>
      <w:r>
        <w:rPr>
          <w:rFonts w:eastAsia="Times New Roman" w:cs="Times New Roman" w:ascii="Times New Roman" w:hAnsi="Times New Roman"/>
          <w:sz w:val="14"/>
        </w:rPr>
        <w:t xml:space="preserve"> (arguing </w:t>
      </w:r>
      <w:r>
        <w:rPr>
          <w:rFonts w:eastAsia="Times New Roman" w:cs="Times New Roman" w:ascii="Times New Roman" w:hAnsi="Times New Roman"/>
          <w:sz w:val="16"/>
        </w:rPr>
        <w:t>that LGBT activists in Israel are subverting the center-periphery power structure); Parker</w:t>
      </w:r>
      <w:r>
        <w:rPr>
          <w:rFonts w:eastAsia="Arial" w:cs="Arial" w:ascii="Arial" w:hAnsi="Arial"/>
          <w:sz w:val="16"/>
        </w:rPr>
        <w:t xml:space="preserve"> </w:t>
      </w:r>
      <w:r>
        <w:rPr>
          <w:rFonts w:eastAsia="Arial" w:cs="Arial" w:ascii="Arial" w:hAnsi="Arial"/>
          <w:b/>
          <w:i/>
          <w:sz w:val="16"/>
        </w:rPr>
        <w:t>&amp;</w:t>
      </w:r>
      <w:r>
        <w:rPr>
          <w:rFonts w:eastAsia="Times New Roman" w:cs="Times New Roman" w:ascii="Times New Roman" w:hAnsi="Times New Roman"/>
          <w:sz w:val="16"/>
        </w:rPr>
        <w:t xml:space="preserve"> Vaughan-Williams, </w:t>
      </w:r>
      <w:r>
        <w:rPr>
          <w:rFonts w:eastAsia="Times New Roman" w:cs="Times New Roman" w:ascii="Times New Roman" w:hAnsi="Times New Roman"/>
          <w:i/>
          <w:sz w:val="16"/>
        </w:rPr>
        <w:t>Lines in the Sand?, supra</w:t>
      </w:r>
      <w:r>
        <w:rPr>
          <w:rFonts w:eastAsia="Times New Roman" w:cs="Times New Roman" w:ascii="Times New Roman" w:hAnsi="Times New Roman"/>
          <w:sz w:val="16"/>
        </w:rPr>
        <w:t xml:space="preserve"> note 22.</w:t>
      </w:r>
    </w:p>
    <w:p>
      <w:pPr>
        <w:pStyle w:val="Normal"/>
        <w:spacing w:lineRule="exact" w:line="1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55"/>
        </w:numPr>
        <w:tabs>
          <w:tab w:val="clear" w:pos="720"/>
          <w:tab w:val="left" w:pos="960" w:leader="none"/>
        </w:tabs>
        <w:spacing w:lineRule="auto" w:line="271"/>
        <w:ind w:firstLine="300" w:start="80" w:end="160"/>
        <w:rPr>
          <w:rFonts w:ascii="Times New Roman" w:hAnsi="Times New Roman" w:eastAsia="Times New Roman" w:cs="Times New Roman"/>
          <w:b/>
          <w:sz w:val="14"/>
        </w:rPr>
      </w:pPr>
      <w:r>
        <w:rPr>
          <w:rFonts w:eastAsia="Times New Roman" w:cs="Times New Roman" w:ascii="Times New Roman" w:hAnsi="Times New Roman"/>
          <w:i/>
          <w:sz w:val="14"/>
        </w:rPr>
        <w:t>See, e.g.,</w:t>
      </w:r>
      <w:r>
        <w:rPr>
          <w:rFonts w:eastAsia="Times New Roman" w:cs="Times New Roman" w:ascii="Times New Roman" w:hAnsi="Times New Roman"/>
          <w:sz w:val="14"/>
        </w:rPr>
        <w:t xml:space="preserve"> PETER </w:t>
      </w:r>
      <w:r>
        <w:rPr>
          <w:rFonts w:eastAsia="Times New Roman" w:cs="Times New Roman" w:ascii="Times New Roman" w:hAnsi="Times New Roman"/>
          <w:b/>
          <w:sz w:val="14"/>
        </w:rPr>
        <w:t>SAHLINS, BOUNDARIES:</w:t>
      </w:r>
      <w:r>
        <w:rPr>
          <w:rFonts w:eastAsia="Times New Roman" w:cs="Times New Roman" w:ascii="Times New Roman" w:hAnsi="Times New Roman"/>
          <w:sz w:val="14"/>
        </w:rPr>
        <w:t xml:space="preserve"> THE </w:t>
      </w:r>
      <w:r>
        <w:rPr>
          <w:rFonts w:eastAsia="Times New Roman" w:cs="Times New Roman" w:ascii="Times New Roman" w:hAnsi="Times New Roman"/>
          <w:b/>
          <w:sz w:val="14"/>
        </w:rPr>
        <w:t>MAKING</w:t>
      </w:r>
      <w:r>
        <w:rPr>
          <w:rFonts w:eastAsia="Times New Roman" w:cs="Times New Roman" w:ascii="Times New Roman" w:hAnsi="Times New Roman"/>
          <w:sz w:val="14"/>
        </w:rPr>
        <w:t xml:space="preserve"> OF </w:t>
      </w:r>
      <w:r>
        <w:rPr>
          <w:rFonts w:eastAsia="Times New Roman" w:cs="Times New Roman" w:ascii="Times New Roman" w:hAnsi="Times New Roman"/>
          <w:b/>
          <w:sz w:val="14"/>
        </w:rPr>
        <w:t>FRANCE AND SPAIN IN</w:t>
      </w:r>
      <w:r>
        <w:rPr>
          <w:rFonts w:eastAsia="Times New Roman" w:cs="Times New Roman" w:ascii="Times New Roman" w:hAnsi="Times New Roman"/>
          <w:sz w:val="14"/>
        </w:rPr>
        <w:t xml:space="preserve"> THE PYRENEES </w:t>
      </w:r>
      <w:r>
        <w:rPr>
          <w:rFonts w:eastAsia="Times New Roman" w:cs="Times New Roman" w:ascii="Times New Roman" w:hAnsi="Times New Roman"/>
          <w:b/>
          <w:sz w:val="14"/>
        </w:rPr>
        <w:t>7-9 (1989).</w:t>
      </w:r>
    </w:p>
    <w:p>
      <w:pPr>
        <w:pStyle w:val="Normal"/>
        <w:numPr>
          <w:ilvl w:val="0"/>
          <w:numId w:val="55"/>
        </w:numPr>
        <w:tabs>
          <w:tab w:val="clear" w:pos="720"/>
          <w:tab w:val="left" w:pos="960" w:leader="none"/>
        </w:tabs>
        <w:spacing w:lineRule="atLeast" w:line="0"/>
        <w:ind w:hanging="580" w:start="960" w:end="0"/>
        <w:rPr>
          <w:rFonts w:ascii="Times New Roman" w:hAnsi="Times New Roman" w:eastAsia="Times New Roman" w:cs="Times New Roman"/>
          <w:sz w:val="16"/>
        </w:rPr>
      </w:pPr>
      <w:r>
        <w:rPr>
          <w:rFonts w:eastAsia="Times New Roman" w:cs="Times New Roman" w:ascii="Times New Roman" w:hAnsi="Times New Roman"/>
          <w:i/>
          <w:sz w:val="16"/>
        </w:rPr>
        <w:t>See supra</w:t>
      </w:r>
      <w:r>
        <w:rPr>
          <w:rFonts w:eastAsia="Times New Roman" w:cs="Times New Roman" w:ascii="Times New Roman" w:hAnsi="Times New Roman"/>
          <w:sz w:val="16"/>
        </w:rPr>
        <w:t xml:space="preserve"> Part III.B.</w:t>
      </w:r>
    </w:p>
    <w:p>
      <w:pPr>
        <w:sectPr>
          <w:type w:val="nextPage"/>
          <w:pgSz w:w="9300" w:h="14328"/>
          <w:pgMar w:left="1440" w:right="1133" w:gutter="0" w:header="0" w:top="1028" w:footer="0" w:bottom="625"/>
          <w:pgNumType w:fmt="decimal"/>
          <w:formProt w:val="false"/>
          <w:textDirection w:val="lrTb"/>
          <w:docGrid w:type="default" w:linePitch="360" w:charSpace="0"/>
        </w:sectPr>
      </w:pPr>
    </w:p>
    <w:p>
      <w:pPr>
        <w:pStyle w:val="Normal"/>
        <w:spacing w:lineRule="exact" w:line="8"/>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56"/>
        </w:numPr>
        <w:tabs>
          <w:tab w:val="clear" w:pos="720"/>
          <w:tab w:val="left" w:pos="940" w:leader="none"/>
        </w:tabs>
        <w:spacing w:lineRule="atLeast" w:line="0"/>
        <w:ind w:hanging="560" w:start="940" w:end="0"/>
        <w:rPr>
          <w:rFonts w:ascii="Times New Roman" w:hAnsi="Times New Roman" w:eastAsia="Times New Roman" w:cs="Times New Roman"/>
          <w:b/>
          <w:sz w:val="16"/>
        </w:rPr>
      </w:pPr>
      <w:r>
        <w:rPr>
          <w:rFonts w:eastAsia="Times New Roman" w:cs="Times New Roman" w:ascii="Times New Roman" w:hAnsi="Times New Roman"/>
          <w:i/>
          <w:sz w:val="16"/>
        </w:rPr>
        <w:t>See id.</w:t>
      </w:r>
    </w:p>
    <w:p>
      <w:pPr>
        <w:sectPr>
          <w:type w:val="continuous"/>
          <w:pgSz w:w="9300" w:h="14328"/>
          <w:pgMar w:left="1440" w:right="1133" w:gutter="0" w:header="0" w:top="1028" w:footer="0" w:bottom="625"/>
          <w:formProt w:val="false"/>
          <w:textDirection w:val="lrTb"/>
          <w:docGrid w:type="default" w:linePitch="360" w:charSpace="0"/>
        </w:sectPr>
      </w:pPr>
    </w:p>
    <w:p>
      <w:pPr>
        <w:pStyle w:val="Normal"/>
        <w:tabs>
          <w:tab w:val="clear" w:pos="720"/>
          <w:tab w:val="left" w:pos="1040" w:leader="none"/>
          <w:tab w:val="left" w:pos="2060" w:leader="none"/>
          <w:tab w:val="left" w:pos="3520" w:leader="none"/>
          <w:tab w:val="left" w:pos="6180" w:leader="none"/>
        </w:tabs>
        <w:spacing w:lineRule="atLeast" w:line="0"/>
        <w:rPr/>
      </w:pPr>
      <w:bookmarkStart w:id="34" w:name="page34"/>
      <w:bookmarkEnd w:id="34"/>
      <w:r>
        <w:drawing>
          <wp:anchor behindDoc="1" distT="0" distB="0" distL="114935" distR="114935" simplePos="0" locked="0" layoutInCell="0" allowOverlap="1" relativeHeight="36">
            <wp:simplePos x="0" y="0"/>
            <wp:positionH relativeFrom="page">
              <wp:posOffset>0</wp:posOffset>
            </wp:positionH>
            <wp:positionV relativeFrom="page">
              <wp:posOffset>635</wp:posOffset>
            </wp:positionV>
            <wp:extent cx="5888990" cy="9070340"/>
            <wp:effectExtent l="0" t="0" r="0" b="0"/>
            <wp:wrapNone/>
            <wp:docPr id="35"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3" descr="" title=""/>
                    <pic:cNvPicPr>
                      <a:picLocks noChangeAspect="1" noChangeArrowheads="1"/>
                    </pic:cNvPicPr>
                  </pic:nvPicPr>
                  <pic:blipFill>
                    <a:blip r:embed="rId42"/>
                    <a:srcRect l="-3" t="-2" r="-3" b="-2"/>
                    <a:stretch>
                      <a:fillRect/>
                    </a:stretch>
                  </pic:blipFill>
                  <pic:spPr bwMode="auto">
                    <a:xfrm>
                      <a:off x="0" y="0"/>
                      <a:ext cx="5888990" cy="9070340"/>
                    </a:xfrm>
                    <a:prstGeom prst="rect">
                      <a:avLst/>
                    </a:prstGeom>
                  </pic:spPr>
                </pic:pic>
              </a:graphicData>
            </a:graphic>
          </wp:anchor>
        </w:drawing>
      </w:r>
      <w:r>
        <w:rPr>
          <w:rFonts w:eastAsia="Times New Roman" w:cs="Times New Roman" w:ascii="Times New Roman" w:hAnsi="Times New Roman"/>
          <w:b/>
          <w:i/>
          <w:sz w:val="18"/>
        </w:rPr>
        <w:t>2017]</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w:t>
      </w:r>
      <w:r>
        <w:rPr>
          <w:rFonts w:eastAsia="Times New Roman" w:cs="Times New Roman" w:ascii="Times New Roman" w:hAnsi="Times New Roman"/>
          <w:b/>
          <w:i/>
          <w:sz w:val="16"/>
        </w:rPr>
        <w:t>BOUNDARIES</w:t>
      </w:r>
      <w:r>
        <w:rPr>
          <w:rFonts w:eastAsia="Times New Roman" w:cs="Times New Roman" w:ascii="Times New Roman" w:hAnsi="Times New Roman"/>
          <w:i/>
          <w:sz w:val="16"/>
        </w:rPr>
        <w:tab/>
        <w:t xml:space="preserve">OF BOUNDARY </w:t>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i/>
          <w:sz w:val="18"/>
        </w:rPr>
        <w:t>145</w:t>
      </w:r>
    </w:p>
    <w:p>
      <w:pPr>
        <w:pStyle w:val="Normal"/>
        <w:spacing w:lineRule="exact" w:line="257"/>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64"/>
        <w:ind w:end="94"/>
        <w:jc w:val="both"/>
        <w:rPr>
          <w:rFonts w:ascii="Times New Roman" w:hAnsi="Times New Roman" w:eastAsia="Times New Roman" w:cs="Times New Roman"/>
        </w:rPr>
      </w:pPr>
      <w:r>
        <w:rPr>
          <w:rFonts w:eastAsia="Times New Roman" w:cs="Times New Roman" w:ascii="Times New Roman" w:hAnsi="Times New Roman"/>
        </w:rPr>
        <w:t>however, chose to also take into account the subsistence needs of villagers who live in the border area, thus balancing between center and periphery interests.</w:t>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20" w:end="34"/>
        <w:jc w:val="both"/>
        <w:rPr/>
      </w:pPr>
      <w:r>
        <w:rPr>
          <w:rFonts w:eastAsia="Times New Roman" w:cs="Times New Roman" w:ascii="Times New Roman" w:hAnsi="Times New Roman"/>
        </w:rPr>
        <w:t xml:space="preserve">It is worth concluding this Part with a few words about the treatment of the concept of state sovereignty in the </w:t>
      </w:r>
      <w:r>
        <w:rPr>
          <w:rFonts w:eastAsia="Times New Roman" w:cs="Times New Roman" w:ascii="Times New Roman" w:hAnsi="Times New Roman"/>
          <w:b/>
        </w:rPr>
        <w:t>CBS</w:t>
      </w:r>
      <w:r>
        <w:rPr>
          <w:rFonts w:eastAsia="Times New Roman" w:cs="Times New Roman" w:ascii="Times New Roman" w:hAnsi="Times New Roman"/>
        </w:rPr>
        <w:t xml:space="preserve"> literature. Along with international relations and international law theorists,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186</w:t>
      </w:r>
      <w:r>
        <w:rPr>
          <w:rFonts w:eastAsia="Times New Roman" w:cs="Times New Roman" w:ascii="Times New Roman" w:hAnsi="Times New Roman"/>
          <w:b/>
        </w:rPr>
        <w:t xml:space="preserve"> CBS</w:t>
      </w:r>
      <w:r>
        <w:rPr>
          <w:rFonts w:eastAsia="Times New Roman" w:cs="Times New Roman" w:ascii="Times New Roman" w:hAnsi="Times New Roman"/>
        </w:rPr>
        <w:t xml:space="preserve"> scholars have observed that the principles of the equal</w:t>
      </w:r>
      <w:r>
        <w:rPr>
          <w:rFonts w:eastAsia="Times New Roman" w:cs="Times New Roman" w:ascii="Times New Roman" w:hAnsi="Times New Roman"/>
          <w:b/>
        </w:rPr>
        <w:t xml:space="preserve"> </w:t>
      </w:r>
      <w:r>
        <w:rPr>
          <w:rFonts w:eastAsia="Times New Roman" w:cs="Times New Roman" w:ascii="Times New Roman" w:hAnsi="Times New Roman"/>
        </w:rPr>
        <w:t>sovereignty and the territorial integrity of states-once one of the most fundamental principles of the international system-have, in recent years, been reconceived as limited and contingent upon such factors as a state's ability to ensure respect for the basic human rights of its citizens and to comply with certain obligations toward the rest of the international community.'</w:t>
      </w:r>
      <w:r>
        <w:rPr>
          <w:rFonts w:eastAsia="Times New Roman" w:cs="Times New Roman" w:ascii="Times New Roman" w:hAnsi="Times New Roman"/>
          <w:sz w:val="30"/>
          <w:vertAlign w:val="superscript"/>
        </w:rPr>
        <w:t>87</w:t>
      </w:r>
      <w:r>
        <w:rPr>
          <w:rFonts w:eastAsia="Times New Roman" w:cs="Times New Roman" w:ascii="Times New Roman" w:hAnsi="Times New Roman"/>
        </w:rPr>
        <w:t xml:space="preserve"> </w:t>
      </w:r>
      <w:r>
        <w:rPr>
          <w:rFonts w:eastAsia="Times New Roman" w:cs="Times New Roman" w:ascii="Times New Roman" w:hAnsi="Times New Roman"/>
          <w:b/>
        </w:rPr>
        <w:t>CBS</w:t>
      </w:r>
      <w:r>
        <w:rPr>
          <w:rFonts w:eastAsia="Times New Roman" w:cs="Times New Roman" w:ascii="Times New Roman" w:hAnsi="Times New Roman"/>
        </w:rPr>
        <w:t xml:space="preserve"> scholars have been particularly interested in the relationship between these developments and the creation and modification of border practices and regimes.'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88</w:t>
      </w:r>
      <w:r>
        <w:rPr>
          <w:rFonts w:eastAsia="Times New Roman" w:cs="Times New Roman" w:ascii="Times New Roman" w:hAnsi="Times New Roman"/>
        </w:rPr>
        <w:t xml:space="preserve"> They have noted that borders constitute a key site in which alternative conceptions of sovereignty are being reinforced or contested. The award of the arbitration tribunal in the </w:t>
      </w:r>
      <w:r>
        <w:rPr>
          <w:rFonts w:eastAsia="Times New Roman" w:cs="Times New Roman" w:ascii="Times New Roman" w:hAnsi="Times New Roman"/>
          <w:i/>
        </w:rPr>
        <w:t>Abyei</w:t>
      </w:r>
      <w:r>
        <w:rPr>
          <w:rFonts w:eastAsia="Times New Roman" w:cs="Times New Roman" w:ascii="Times New Roman" w:hAnsi="Times New Roman"/>
        </w:rPr>
        <w:t xml:space="preserve"> case and the judgment of the </w:t>
      </w:r>
      <w:r>
        <w:rPr>
          <w:rFonts w:eastAsia="Times New Roman" w:cs="Times New Roman" w:ascii="Times New Roman" w:hAnsi="Times New Roman"/>
          <w:b/>
        </w:rPr>
        <w:t>ICJ</w:t>
      </w:r>
      <w:r>
        <w:rPr>
          <w:rFonts w:eastAsia="Times New Roman" w:cs="Times New Roman" w:ascii="Times New Roman" w:hAnsi="Times New Roman"/>
        </w:rPr>
        <w:t xml:space="preserve"> in the </w:t>
      </w:r>
      <w:r>
        <w:rPr>
          <w:rFonts w:eastAsia="Times New Roman" w:cs="Times New Roman" w:ascii="Times New Roman" w:hAnsi="Times New Roman"/>
          <w:i/>
        </w:rPr>
        <w:t>Temple of Preah Vihear (Request for Interpretation)</w:t>
      </w:r>
      <w:r>
        <w:rPr>
          <w:rFonts w:eastAsia="Times New Roman" w:cs="Times New Roman" w:ascii="Times New Roman" w:hAnsi="Times New Roman"/>
        </w:rPr>
        <w:t xml:space="preserve"> case</w:t>
      </w:r>
      <w:r>
        <w:rPr>
          <w:rFonts w:eastAsia="Times New Roman" w:cs="Times New Roman" w:ascii="Times New Roman" w:hAnsi="Times New Roman"/>
          <w:b/>
        </w:rPr>
        <w:t xml:space="preserve"> </w:t>
      </w:r>
      <w:r>
        <w:rPr>
          <w:rFonts w:eastAsia="Times New Roman" w:cs="Times New Roman" w:ascii="Times New Roman" w:hAnsi="Times New Roman"/>
        </w:rPr>
        <w:t xml:space="preserve">offer an interesting perspective on the complex relationship between contemporary notions of sovereignty and the making of international borders. As discussed above, in </w:t>
      </w:r>
      <w:r>
        <w:rPr>
          <w:rFonts w:eastAsia="Times New Roman" w:cs="Times New Roman" w:ascii="Times New Roman" w:hAnsi="Times New Roman"/>
          <w:i/>
        </w:rPr>
        <w:t>Abyei,</w:t>
      </w:r>
      <w:r>
        <w:rPr>
          <w:rFonts w:eastAsia="Times New Roman" w:cs="Times New Roman" w:ascii="Times New Roman" w:hAnsi="Times New Roman"/>
        </w:rPr>
        <w:t xml:space="preserve"> the arbitration tribunal endorsed the tribal interpretation in order to promote the right to self-determination of the Ngok Dinka people living in the frontier area between Sudan and South Sudan, even though this interpretation apparently undermined the territorial integrity of Sudan. In </w:t>
      </w:r>
      <w:r>
        <w:rPr>
          <w:rFonts w:eastAsia="Times New Roman" w:cs="Times New Roman" w:ascii="Times New Roman" w:hAnsi="Times New Roman"/>
          <w:i/>
        </w:rPr>
        <w:t>Temple of Preah Vihear (Request for Interpretation)</w:t>
      </w:r>
      <w:r>
        <w:rPr>
          <w:rFonts w:eastAsia="Arial" w:cs="Arial" w:ascii="Arial" w:hAnsi="Arial"/>
          <w:b/>
        </w:rPr>
        <w:t>,</w:t>
      </w:r>
      <w:r>
        <w:rPr>
          <w:rFonts w:eastAsia="Times New Roman" w:cs="Times New Roman" w:ascii="Times New Roman" w:hAnsi="Times New Roman"/>
        </w:rPr>
        <w:t xml:space="preserve"> the </w:t>
      </w:r>
      <w:r>
        <w:rPr>
          <w:rFonts w:eastAsia="Times New Roman" w:cs="Times New Roman" w:ascii="Times New Roman" w:hAnsi="Times New Roman"/>
          <w:b/>
        </w:rPr>
        <w:t>ICJ</w:t>
      </w:r>
      <w:r>
        <w:rPr>
          <w:rFonts w:eastAsia="Times New Roman" w:cs="Times New Roman" w:ascii="Times New Roman" w:hAnsi="Times New Roman"/>
        </w:rPr>
        <w:t xml:space="preserve"> emphasized that, in</w:t>
      </w:r>
      <w:r>
        <w:rPr>
          <w:rFonts w:eastAsia="Times New Roman" w:cs="Times New Roman" w:ascii="Times New Roman" w:hAnsi="Times New Roman"/>
          <w:i/>
        </w:rPr>
        <w:t xml:space="preserve"> </w:t>
      </w:r>
      <w:r>
        <w:rPr>
          <w:rFonts w:eastAsia="Times New Roman" w:cs="Times New Roman" w:ascii="Times New Roman" w:hAnsi="Times New Roman"/>
        </w:rPr>
        <w:t>view of the Preah Vihear Temple's special religious and cultural significance for people on both sides of the boundary, as well as for the broader international community, the parties must exercise their territorial rights in this boundary area with good faith and cooperation.1</w:t>
      </w:r>
      <w:r>
        <w:rPr>
          <w:rFonts w:eastAsia="Times New Roman" w:cs="Times New Roman" w:ascii="Times New Roman" w:hAnsi="Times New Roman"/>
          <w:sz w:val="30"/>
          <w:vertAlign w:val="superscript"/>
        </w:rPr>
        <w:t>8 9</w:t>
      </w:r>
      <w:r>
        <w:rPr>
          <w:rFonts w:eastAsia="Times New Roman" w:cs="Times New Roman" w:ascii="Times New Roman" w:hAnsi="Times New Roman"/>
        </w:rPr>
        <w:t xml:space="preserve"> These cases demonstrate how boundary dispute resolution can be influenced </w:t>
      </w:r>
      <w:r>
        <w:rPr>
          <w:rFonts w:eastAsia="Times New Roman" w:cs="Times New Roman" w:ascii="Times New Roman" w:hAnsi="Times New Roman"/>
          <w:b/>
        </w:rPr>
        <w:t>by</w:t>
      </w:r>
      <w:r>
        <w:rPr>
          <w:rFonts w:eastAsia="Times New Roman" w:cs="Times New Roman" w:ascii="Times New Roman" w:hAnsi="Times New Roman"/>
        </w:rPr>
        <w:t xml:space="preserve"> both internal (the right to self-determination of domestic groups) and external (the interest that all people have in cultural heritage sites) challenges to the principle of state sovereignty.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7"/>
        </w:numPr>
        <w:tabs>
          <w:tab w:val="clear" w:pos="720"/>
          <w:tab w:val="left" w:pos="900" w:leader="none"/>
        </w:tabs>
        <w:spacing w:lineRule="auto" w:line="252"/>
        <w:ind w:firstLine="300" w:start="20" w:end="34"/>
        <w:jc w:val="both"/>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Eyal Benvenisti, </w:t>
      </w:r>
      <w:r>
        <w:rPr>
          <w:rFonts w:eastAsia="Times New Roman" w:cs="Times New Roman" w:ascii="Times New Roman" w:hAnsi="Times New Roman"/>
          <w:i/>
          <w:sz w:val="16"/>
        </w:rPr>
        <w:t>Sovereigns as Trustees of Humanity: On the Accountability of States to Foreign Stakeholders,</w:t>
      </w:r>
      <w:r>
        <w:rPr>
          <w:rFonts w:eastAsia="Times New Roman" w:cs="Times New Roman" w:ascii="Times New Roman" w:hAnsi="Times New Roman"/>
          <w:sz w:val="16"/>
        </w:rPr>
        <w:t xml:space="preserve"> </w:t>
      </w:r>
      <w:r>
        <w:rPr>
          <w:rFonts w:eastAsia="Times New Roman" w:cs="Times New Roman" w:ascii="Times New Roman" w:hAnsi="Times New Roman"/>
          <w:b/>
          <w:sz w:val="16"/>
        </w:rPr>
        <w:t>107 AM. J. INT'L</w:t>
      </w:r>
      <w:r>
        <w:rPr>
          <w:rFonts w:eastAsia="Times New Roman" w:cs="Times New Roman" w:ascii="Times New Roman" w:hAnsi="Times New Roman"/>
          <w:sz w:val="16"/>
        </w:rPr>
        <w:t xml:space="preserve"> L. </w:t>
      </w:r>
      <w:r>
        <w:rPr>
          <w:rFonts w:eastAsia="Times New Roman" w:cs="Times New Roman" w:ascii="Times New Roman" w:hAnsi="Times New Roman"/>
          <w:b/>
          <w:sz w:val="16"/>
        </w:rPr>
        <w:t>295 (2013)</w:t>
      </w:r>
      <w:r>
        <w:rPr>
          <w:rFonts w:eastAsia="Times New Roman" w:cs="Times New Roman" w:ascii="Times New Roman" w:hAnsi="Times New Roman"/>
          <w:sz w:val="16"/>
        </w:rPr>
        <w:t xml:space="preserve"> (arguing that governments have other regarding obligations when shaping their domestic policies); </w:t>
      </w:r>
      <w:r>
        <w:rPr>
          <w:rFonts w:eastAsia="Times New Roman" w:cs="Times New Roman" w:ascii="Times New Roman" w:hAnsi="Times New Roman"/>
          <w:b/>
          <w:sz w:val="16"/>
        </w:rPr>
        <w:t>TEITEL,</w:t>
      </w:r>
      <w:r>
        <w:rPr>
          <w:rFonts w:eastAsia="Times New Roman" w:cs="Times New Roman" w:ascii="Times New Roman" w:hAnsi="Times New Roman"/>
          <w:sz w:val="16"/>
        </w:rPr>
        <w:t xml:space="preserve">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143, at </w:t>
      </w:r>
      <w:r>
        <w:rPr>
          <w:rFonts w:eastAsia="Times New Roman" w:cs="Times New Roman" w:ascii="Times New Roman" w:hAnsi="Times New Roman"/>
          <w:b/>
          <w:sz w:val="16"/>
        </w:rPr>
        <w:t>8</w:t>
      </w:r>
      <w:r>
        <w:rPr>
          <w:rFonts w:eastAsia="Times New Roman" w:cs="Times New Roman" w:ascii="Times New Roman" w:hAnsi="Times New Roman"/>
          <w:sz w:val="16"/>
        </w:rPr>
        <w:t xml:space="preserve"> (calling for the "incorporation of humanitarian concerns as a crucial element in the justification of state action").</w:t>
      </w: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57"/>
        </w:numPr>
        <w:tabs>
          <w:tab w:val="clear" w:pos="720"/>
          <w:tab w:val="left" w:pos="900" w:leader="none"/>
        </w:tabs>
        <w:spacing w:lineRule="auto" w:line="249"/>
        <w:ind w:firstLine="300" w:start="40" w:end="54"/>
        <w:rPr>
          <w:rFonts w:ascii="Times New Roman" w:hAnsi="Times New Roman" w:eastAsia="Times New Roman" w:cs="Times New Roman"/>
          <w:b/>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Stuart Elden, </w:t>
      </w:r>
      <w:r>
        <w:rPr>
          <w:rFonts w:eastAsia="Times New Roman" w:cs="Times New Roman" w:ascii="Times New Roman" w:hAnsi="Times New Roman"/>
          <w:i/>
          <w:sz w:val="16"/>
        </w:rPr>
        <w:t>Contingent Sovereignty, TerritorialIntegrity and the Sanctity of Borders,</w:t>
      </w:r>
      <w:r>
        <w:rPr>
          <w:rFonts w:eastAsia="Times New Roman" w:cs="Times New Roman" w:ascii="Times New Roman" w:hAnsi="Times New Roman"/>
          <w:sz w:val="16"/>
        </w:rPr>
        <w:t xml:space="preserve"> </w:t>
      </w:r>
      <w:r>
        <w:rPr>
          <w:rFonts w:eastAsia="Times New Roman" w:cs="Times New Roman" w:ascii="Times New Roman" w:hAnsi="Times New Roman"/>
          <w:b/>
          <w:sz w:val="16"/>
        </w:rPr>
        <w:t>26 SAIS</w:t>
      </w:r>
      <w:r>
        <w:rPr>
          <w:rFonts w:eastAsia="Times New Roman" w:cs="Times New Roman" w:ascii="Times New Roman" w:hAnsi="Times New Roman"/>
          <w:sz w:val="16"/>
        </w:rPr>
        <w:t xml:space="preserve"> REV. </w:t>
      </w:r>
      <w:r>
        <w:rPr>
          <w:rFonts w:eastAsia="Times New Roman" w:cs="Times New Roman" w:ascii="Times New Roman" w:hAnsi="Times New Roman"/>
          <w:b/>
          <w:sz w:val="16"/>
        </w:rPr>
        <w:t>INT'L AFF. 11, 16 (2006).</w:t>
      </w:r>
    </w:p>
    <w:p>
      <w:pPr>
        <w:pStyle w:val="Normal"/>
        <w:spacing w:lineRule="exact" w:line="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57"/>
        </w:numPr>
        <w:tabs>
          <w:tab w:val="clear" w:pos="720"/>
          <w:tab w:val="left" w:pos="900" w:leader="none"/>
        </w:tabs>
        <w:spacing w:lineRule="atLeast" w:line="0"/>
        <w:ind w:hanging="560" w:start="900" w:end="0"/>
        <w:rPr>
          <w:rFonts w:ascii="Times New Roman" w:hAnsi="Times New Roman" w:eastAsia="Times New Roman" w:cs="Times New Roman"/>
          <w:b/>
          <w:sz w:val="14"/>
        </w:rPr>
      </w:pPr>
      <w:r>
        <w:rPr>
          <w:rFonts w:eastAsia="Times New Roman" w:cs="Times New Roman" w:ascii="Times New Roman" w:hAnsi="Times New Roman"/>
          <w:i/>
          <w:sz w:val="14"/>
        </w:rPr>
        <w:t>See,   e.g.,</w:t>
      </w:r>
      <w:r>
        <w:rPr>
          <w:rFonts w:eastAsia="Times New Roman" w:cs="Times New Roman" w:ascii="Times New Roman" w:hAnsi="Times New Roman"/>
          <w:sz w:val="14"/>
        </w:rPr>
        <w:t xml:space="preserve"> </w:t>
      </w:r>
      <w:r>
        <w:rPr>
          <w:rFonts w:eastAsia="Times New Roman" w:cs="Times New Roman" w:ascii="Times New Roman" w:hAnsi="Times New Roman"/>
          <w:b/>
          <w:sz w:val="14"/>
        </w:rPr>
        <w:t>NICK</w:t>
      </w:r>
      <w:r>
        <w:rPr>
          <w:rFonts w:eastAsia="Times New Roman" w:cs="Times New Roman" w:ascii="Times New Roman" w:hAnsi="Times New Roman"/>
          <w:sz w:val="14"/>
        </w:rPr>
        <w:t xml:space="preserve">  VAUGHAN-WILLIAMS,   BORDER   </w:t>
      </w:r>
      <w:r>
        <w:rPr>
          <w:rFonts w:eastAsia="Times New Roman" w:cs="Times New Roman" w:ascii="Times New Roman" w:hAnsi="Times New Roman"/>
          <w:b/>
          <w:sz w:val="14"/>
        </w:rPr>
        <w:t>POLITICS:</w:t>
      </w:r>
      <w:r>
        <w:rPr>
          <w:rFonts w:eastAsia="Times New Roman" w:cs="Times New Roman" w:ascii="Times New Roman" w:hAnsi="Times New Roman"/>
          <w:sz w:val="14"/>
        </w:rPr>
        <w:t xml:space="preserve">  THE  LIMITS  OF</w:t>
      </w:r>
    </w:p>
    <w:p>
      <w:pPr>
        <w:pStyle w:val="Normal"/>
        <w:spacing w:lineRule="exact" w:line="23"/>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uto" w:line="252"/>
        <w:ind w:start="40" w:end="34"/>
        <w:rPr/>
      </w:pPr>
      <w:r>
        <w:rPr>
          <w:rFonts w:eastAsia="Times New Roman" w:cs="Times New Roman" w:ascii="Times New Roman" w:hAnsi="Times New Roman"/>
          <w:b/>
          <w:sz w:val="16"/>
        </w:rPr>
        <w:t>SOVEREIGN</w:t>
      </w:r>
      <w:r>
        <w:rPr>
          <w:rFonts w:eastAsia="Times New Roman" w:cs="Times New Roman" w:ascii="Times New Roman" w:hAnsi="Times New Roman"/>
          <w:sz w:val="16"/>
        </w:rPr>
        <w:t xml:space="preserve"> POWER </w:t>
      </w:r>
      <w:r>
        <w:rPr>
          <w:rFonts w:eastAsia="Times New Roman" w:cs="Times New Roman" w:ascii="Times New Roman" w:hAnsi="Times New Roman"/>
          <w:b/>
          <w:sz w:val="16"/>
        </w:rPr>
        <w:t>(2009);</w:t>
      </w:r>
      <w:r>
        <w:rPr>
          <w:rFonts w:eastAsia="Times New Roman" w:cs="Times New Roman" w:ascii="Times New Roman" w:hAnsi="Times New Roman"/>
          <w:sz w:val="16"/>
        </w:rPr>
        <w:t xml:space="preserve"> Alan Hudson, </w:t>
      </w:r>
      <w:r>
        <w:rPr>
          <w:rFonts w:eastAsia="Times New Roman" w:cs="Times New Roman" w:ascii="Times New Roman" w:hAnsi="Times New Roman"/>
          <w:i/>
          <w:sz w:val="16"/>
        </w:rPr>
        <w:t>Beyond the Borders: Globalisation,Sovereignty and Extra-Territoriality,</w:t>
      </w:r>
      <w:r>
        <w:rPr>
          <w:rFonts w:eastAsia="Times New Roman" w:cs="Times New Roman" w:ascii="Times New Roman" w:hAnsi="Times New Roman"/>
          <w:b/>
          <w:sz w:val="16"/>
        </w:rPr>
        <w:t>3</w:t>
      </w:r>
      <w:r>
        <w:rPr>
          <w:rFonts w:eastAsia="Times New Roman" w:cs="Times New Roman" w:ascii="Times New Roman" w:hAnsi="Times New Roman"/>
          <w:sz w:val="16"/>
        </w:rPr>
        <w:t xml:space="preserve"> GEOPOLITICS </w:t>
      </w:r>
      <w:r>
        <w:rPr>
          <w:rFonts w:eastAsia="Times New Roman" w:cs="Times New Roman" w:ascii="Times New Roman" w:hAnsi="Times New Roman"/>
          <w:b/>
          <w:sz w:val="16"/>
        </w:rPr>
        <w:t>89 (1998).</w:t>
      </w:r>
    </w:p>
    <w:p>
      <w:pPr>
        <w:sectPr>
          <w:type w:val="nextPage"/>
          <w:pgSz w:w="9280" w:h="14285"/>
          <w:pgMar w:left="1280" w:right="1440" w:gutter="0" w:header="0" w:top="1000" w:footer="0" w:bottom="627"/>
          <w:pgNumType w:fmt="decimal"/>
          <w:formProt w:val="false"/>
          <w:textDirection w:val="lrTb"/>
          <w:docGrid w:type="default" w:linePitch="360" w:charSpace="0"/>
        </w:sectPr>
        <w:pStyle w:val="Normal"/>
        <w:numPr>
          <w:ilvl w:val="1"/>
          <w:numId w:val="57"/>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i/>
          <w:sz w:val="16"/>
        </w:rPr>
        <w:t>See supra</w:t>
      </w:r>
      <w:r>
        <w:rPr>
          <w:rFonts w:eastAsia="Times New Roman" w:cs="Times New Roman" w:ascii="Times New Roman" w:hAnsi="Times New Roman"/>
          <w:sz w:val="16"/>
        </w:rPr>
        <w:t xml:space="preserve"> Part III.C.</w:t>
      </w:r>
    </w:p>
    <w:p>
      <w:pPr>
        <w:pStyle w:val="Normal"/>
        <w:tabs>
          <w:tab w:val="clear" w:pos="720"/>
          <w:tab w:val="left" w:pos="1140" w:leader="none"/>
          <w:tab w:val="left" w:pos="2980" w:leader="none"/>
          <w:tab w:val="left" w:pos="4660" w:leader="none"/>
          <w:tab w:val="left" w:pos="5640" w:leader="none"/>
        </w:tabs>
        <w:spacing w:lineRule="atLeast" w:line="0"/>
        <w:ind w:start="120" w:end="0"/>
        <w:rPr/>
      </w:pPr>
      <w:bookmarkStart w:id="35" w:name="page35"/>
      <w:bookmarkEnd w:id="35"/>
      <w:r>
        <w:drawing>
          <wp:anchor behindDoc="1" distT="0" distB="0" distL="114935" distR="114935" simplePos="0" locked="0" layoutInCell="0" allowOverlap="1" relativeHeight="37">
            <wp:simplePos x="0" y="0"/>
            <wp:positionH relativeFrom="page">
              <wp:posOffset>0</wp:posOffset>
            </wp:positionH>
            <wp:positionV relativeFrom="page">
              <wp:posOffset>0</wp:posOffset>
            </wp:positionV>
            <wp:extent cx="5897880" cy="9098280"/>
            <wp:effectExtent l="0" t="0" r="0" b="0"/>
            <wp:wrapNone/>
            <wp:docPr id="36"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4" descr="" title=""/>
                    <pic:cNvPicPr>
                      <a:picLocks noChangeAspect="1" noChangeArrowheads="1"/>
                    </pic:cNvPicPr>
                  </pic:nvPicPr>
                  <pic:blipFill>
                    <a:blip r:embed="rId43"/>
                    <a:srcRect l="-3" t="-2" r="-3" b="-2"/>
                    <a:stretch>
                      <a:fillRect/>
                    </a:stretch>
                  </pic:blipFill>
                  <pic:spPr bwMode="auto">
                    <a:xfrm>
                      <a:off x="0" y="0"/>
                      <a:ext cx="5897880" cy="9098280"/>
                    </a:xfrm>
                    <a:prstGeom prst="rect">
                      <a:avLst/>
                    </a:prstGeom>
                  </pic:spPr>
                </pic:pic>
              </a:graphicData>
            </a:graphic>
          </wp:anchor>
        </w:drawing>
      </w:r>
      <w:r>
        <w:rPr>
          <w:rFonts w:eastAsia="Arial" w:cs="Arial" w:ascii="Arial" w:hAnsi="Arial"/>
          <w:i/>
          <w:sz w:val="16"/>
        </w:rPr>
        <w:t>146</w:t>
      </w:r>
      <w:r>
        <w:rPr>
          <w:rFonts w:eastAsia="Times New Roman" w:cs="Times New Roman" w:ascii="Times New Roman" w:hAnsi="Times New Roman"/>
        </w:rPr>
        <w:tab/>
      </w:r>
      <w:r>
        <w:rPr>
          <w:rFonts w:eastAsia="Times New Roman" w:cs="Times New Roman" w:ascii="Times New Roman" w:hAnsi="Times New Roman"/>
          <w:i/>
          <w:sz w:val="16"/>
        </w:rPr>
        <w:t>VANDERBILT/OURNAL</w:t>
      </w:r>
      <w:r>
        <w:rPr>
          <w:rFonts w:eastAsia="Times New Roman" w:cs="Times New Roman" w:ascii="Times New Roman" w:hAnsi="Times New Roman"/>
        </w:rPr>
        <w:tab/>
      </w:r>
      <w:r>
        <w:rPr>
          <w:rFonts w:eastAsia="Times New Roman" w:cs="Times New Roman" w:ascii="Times New Roman" w:hAnsi="Times New Roman"/>
          <w:i/>
          <w:sz w:val="16"/>
        </w:rPr>
        <w:t xml:space="preserve">OF </w:t>
      </w:r>
      <w:r>
        <w:rPr>
          <w:rFonts w:eastAsia="Times New Roman" w:cs="Times New Roman" w:ascii="Times New Roman" w:hAnsi="Times New Roman"/>
          <w:b/>
          <w:i/>
          <w:sz w:val="16"/>
        </w:rPr>
        <w:t>TRANSNATIONAL</w:t>
      </w:r>
      <w:r>
        <w:rPr>
          <w:rFonts w:eastAsia="Times New Roman" w:cs="Times New Roman" w:ascii="Times New Roman" w:hAnsi="Times New Roman"/>
          <w:i/>
          <w:sz w:val="16"/>
        </w:rPr>
        <w:tab/>
        <w:t>LAW</w:t>
      </w:r>
      <w:r>
        <w:rPr>
          <w:rFonts w:eastAsia="Times New Roman" w:cs="Times New Roman" w:ascii="Times New Roman" w:hAnsi="Times New Roman"/>
        </w:rPr>
        <w:tab/>
      </w:r>
      <w:r>
        <w:rPr>
          <w:rFonts w:eastAsia="Times New Roman" w:cs="Times New Roman" w:ascii="Times New Roman" w:hAnsi="Times New Roman"/>
          <w:i/>
          <w:sz w:val="16"/>
        </w:rPr>
        <w:t xml:space="preserve">[VOL. </w:t>
      </w:r>
      <w:r>
        <w:rPr>
          <w:rFonts w:eastAsia="Times New Roman" w:cs="Times New Roman" w:ascii="Times New Roman" w:hAnsi="Times New Roman"/>
          <w:b/>
          <w:i/>
          <w:sz w:val="16"/>
        </w:rPr>
        <w:t>50:1.13</w:t>
      </w:r>
    </w:p>
    <w:p>
      <w:pPr>
        <w:pStyle w:val="Normal"/>
        <w:spacing w:lineRule="exact" w:line="280"/>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start="300" w:end="0"/>
        <w:rPr/>
      </w:pPr>
      <w:r>
        <w:rPr>
          <w:rFonts w:eastAsia="Times New Roman" w:cs="Times New Roman" w:ascii="Times New Roman" w:hAnsi="Times New Roman"/>
          <w:sz w:val="18"/>
        </w:rPr>
        <w:t>V.</w:t>
      </w:r>
      <w:r>
        <w:rPr>
          <w:rFonts w:eastAsia="Times New Roman" w:cs="Times New Roman" w:ascii="Times New Roman" w:hAnsi="Times New Roman"/>
          <w:sz w:val="16"/>
        </w:rPr>
        <w:t xml:space="preserve"> TOWARDS </w:t>
      </w:r>
      <w:r>
        <w:rPr>
          <w:rFonts w:eastAsia="Times New Roman" w:cs="Times New Roman" w:ascii="Times New Roman" w:hAnsi="Times New Roman"/>
          <w:b/>
          <w:sz w:val="16"/>
        </w:rPr>
        <w:t>A</w:t>
      </w:r>
      <w:r>
        <w:rPr>
          <w:rFonts w:eastAsia="Times New Roman" w:cs="Times New Roman" w:ascii="Times New Roman" w:hAnsi="Times New Roman"/>
          <w:sz w:val="16"/>
        </w:rPr>
        <w:t xml:space="preserve"> HUMAN-ORIENTED  </w:t>
      </w:r>
      <w:r>
        <w:rPr>
          <w:rFonts w:eastAsia="Times New Roman" w:cs="Times New Roman" w:ascii="Times New Roman" w:hAnsi="Times New Roman"/>
          <w:b/>
          <w:sz w:val="16"/>
        </w:rPr>
        <w:t>BOUNDARY  DISPUTE RESOLUTION</w:t>
      </w:r>
    </w:p>
    <w:p>
      <w:pPr>
        <w:pStyle w:val="Normal"/>
        <w:spacing w:lineRule="exact" w:line="25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49"/>
        <w:ind w:firstLine="440" w:start="100" w:end="40"/>
        <w:jc w:val="both"/>
        <w:rPr/>
      </w:pPr>
      <w:r>
        <w:rPr>
          <w:rFonts w:eastAsia="Times New Roman" w:cs="Times New Roman" w:ascii="Times New Roman" w:hAnsi="Times New Roman"/>
        </w:rPr>
        <w:t xml:space="preserve">The upshot of the forgoing discussion is that the recent inclination of international adjudicators to take into account considerations other than stability and continuity when they settle boundary disputes marks a positive development in international law. This Part draws on the emerging boundary jurisprudence, as well as on </w:t>
      </w:r>
      <w:r>
        <w:rPr>
          <w:rFonts w:eastAsia="Times New Roman" w:cs="Times New Roman" w:ascii="Times New Roman" w:hAnsi="Times New Roman"/>
          <w:b/>
        </w:rPr>
        <w:t>CBS</w:t>
      </w:r>
      <w:r>
        <w:rPr>
          <w:rFonts w:eastAsia="Times New Roman" w:cs="Times New Roman" w:ascii="Times New Roman" w:hAnsi="Times New Roman"/>
        </w:rPr>
        <w:t xml:space="preserve"> insights, to map out the main considerations that should arguably play a role in the future adjudication of boundary disputes. </w:t>
      </w:r>
      <w:r>
        <w:rPr>
          <w:rFonts w:eastAsia="Times New Roman" w:cs="Times New Roman" w:ascii="Times New Roman" w:hAnsi="Times New Roman"/>
          <w:b/>
        </w:rPr>
        <w:t>Of</w:t>
      </w:r>
      <w:r>
        <w:rPr>
          <w:rFonts w:eastAsia="Times New Roman" w:cs="Times New Roman" w:ascii="Times New Roman" w:hAnsi="Times New Roman"/>
        </w:rPr>
        <w:t xml:space="preserve"> course, not all considerations would be relevant to all boundary disputes. Whether they should be taken into account and how exactly they should be reflected in the final delineation would depend on the particular circumstances of each case.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440" w:start="80" w:end="40"/>
        <w:jc w:val="both"/>
        <w:rPr/>
      </w:pPr>
      <w:r>
        <w:rPr>
          <w:rFonts w:eastAsia="Times New Roman" w:cs="Times New Roman" w:ascii="Times New Roman" w:hAnsi="Times New Roman"/>
        </w:rPr>
        <w:t xml:space="preserve">As demonstrated here, the different considerations stand in complex relation to each other (as well as to the principle of boundary stability). In some situations, they may overlap or serve related purposes, in others they may conflict. For purposes of convenience, the considerations are classified here according to the actors who are likely to have the greatest stake in border delineation, namely, local borderland populations, the larger constituencies of the parties to the boundary dispute, and the international community. After elaborating on the interests and needs of each of these groups in Section </w:t>
      </w:r>
      <w:r>
        <w:rPr>
          <w:rFonts w:eastAsia="Times New Roman" w:cs="Times New Roman" w:ascii="Times New Roman" w:hAnsi="Times New Roman"/>
          <w:b/>
        </w:rPr>
        <w:t>A,</w:t>
      </w:r>
      <w:r>
        <w:rPr>
          <w:rFonts w:eastAsia="Times New Roman" w:cs="Times New Roman" w:ascii="Times New Roman" w:hAnsi="Times New Roman"/>
        </w:rPr>
        <w:t xml:space="preserve"> Section B will discuss the possible ways to incorporate them into boundary adjudication and to balance them against the principle of stability, while addressing some of the difficulties that such an endeavor may involve.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58"/>
        </w:numPr>
        <w:tabs>
          <w:tab w:val="clear" w:pos="720"/>
          <w:tab w:val="left" w:pos="2160" w:leader="none"/>
        </w:tabs>
        <w:spacing w:lineRule="atLeast" w:line="0"/>
        <w:ind w:hanging="280" w:start="2160" w:end="0"/>
        <w:rPr>
          <w:rFonts w:ascii="Times New Roman" w:hAnsi="Times New Roman" w:eastAsia="Times New Roman" w:cs="Times New Roman"/>
          <w:b/>
        </w:rPr>
      </w:pPr>
      <w:r>
        <w:rPr>
          <w:rFonts w:eastAsia="Times New Roman" w:cs="Times New Roman" w:ascii="Times New Roman" w:hAnsi="Times New Roman"/>
          <w:i/>
        </w:rPr>
        <w:t>The Relevant Considerations</w:t>
      </w:r>
    </w:p>
    <w:p>
      <w:pPr>
        <w:pStyle w:val="Normal"/>
        <w:spacing w:lineRule="exact" w:line="248"/>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59"/>
        </w:numPr>
        <w:tabs>
          <w:tab w:val="clear" w:pos="720"/>
          <w:tab w:val="left" w:pos="300" w:leader="none"/>
        </w:tabs>
        <w:spacing w:lineRule="atLeast" w:line="0"/>
        <w:ind w:hanging="200" w:start="300" w:end="0"/>
        <w:rPr>
          <w:rFonts w:ascii="Times New Roman" w:hAnsi="Times New Roman" w:eastAsia="Times New Roman" w:cs="Times New Roman"/>
          <w:b/>
        </w:rPr>
      </w:pPr>
      <w:r>
        <w:rPr>
          <w:rFonts w:eastAsia="Times New Roman" w:cs="Times New Roman" w:ascii="Times New Roman" w:hAnsi="Times New Roman"/>
        </w:rPr>
        <w:t>Impact on Local Populations</w:t>
      </w:r>
    </w:p>
    <w:p>
      <w:pPr>
        <w:pStyle w:val="Normal"/>
        <w:spacing w:lineRule="exact" w:line="25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firstLine="460" w:start="60" w:end="40"/>
        <w:jc w:val="both"/>
        <w:rPr/>
      </w:pPr>
      <w:r>
        <w:rPr>
          <w:rFonts w:eastAsia="Times New Roman" w:cs="Times New Roman" w:ascii="Times New Roman" w:hAnsi="Times New Roman"/>
        </w:rPr>
        <w:t xml:space="preserve">One type of consideration that international adjudicators should take into account when resolving boundary disputes concerns the possible impact of alternative choices on the populations that live along the boundary. The impact may have to do, for example, with the ability of these populations to preserve their traditional modes of living. Nomadic populations deserve special attention in this regard. As the </w:t>
      </w:r>
      <w:r>
        <w:rPr>
          <w:rFonts w:eastAsia="Times New Roman" w:cs="Times New Roman" w:ascii="Times New Roman" w:hAnsi="Times New Roman"/>
          <w:i/>
        </w:rPr>
        <w:t>Burkina Faso/Niger</w:t>
      </w:r>
      <w:r>
        <w:rPr>
          <w:rFonts w:eastAsia="Times New Roman" w:cs="Times New Roman" w:ascii="Times New Roman" w:hAnsi="Times New Roman"/>
        </w:rPr>
        <w:t>case demonstrates, international boundaries may</w:t>
      </w:r>
      <w:r>
        <w:rPr>
          <w:rFonts w:eastAsia="Times New Roman" w:cs="Times New Roman" w:ascii="Times New Roman" w:hAnsi="Times New Roman"/>
          <w:i/>
        </w:rPr>
        <w:t xml:space="preserve"> </w:t>
      </w:r>
      <w:r>
        <w:rPr>
          <w:rFonts w:eastAsia="Times New Roman" w:cs="Times New Roman" w:ascii="Times New Roman" w:hAnsi="Times New Roman"/>
        </w:rPr>
        <w:t>bisect the customary routes of nomadic populations and thus disrupt age-old pastoral systems.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19 0</w:t>
      </w:r>
      <w:r>
        <w:rPr>
          <w:rFonts w:eastAsia="Times New Roman" w:cs="Times New Roman" w:ascii="Times New Roman" w:hAnsi="Times New Roman"/>
        </w:rPr>
        <w:t xml:space="preserve"> In the absence of alternative sources of livelihood, this poses a serious threat to the subsistence needs of the relevant populations. In addition, it undermines their ability to preserve their ancestral cultures.</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440" w:start="60" w:end="60"/>
        <w:jc w:val="both"/>
        <w:rPr>
          <w:rFonts w:ascii="Times New Roman" w:hAnsi="Times New Roman" w:eastAsia="Times New Roman" w:cs="Times New Roman"/>
        </w:rPr>
      </w:pPr>
      <w:r>
        <w:rPr>
          <w:rFonts w:eastAsia="Times New Roman" w:cs="Times New Roman" w:ascii="Times New Roman" w:hAnsi="Times New Roman"/>
        </w:rPr>
        <w:t>Similar concerns may arise when the boundary separates non-nomadic populations from their agricultural lands or from water resources on which they rely for irrigation or drinking. Legal</w:t>
      </w:r>
    </w:p>
    <w:p>
      <w:pPr>
        <w:sectPr>
          <w:type w:val="nextPage"/>
          <w:pgSz w:w="9280" w:h="14328"/>
          <w:pgMar w:left="1440" w:right="1228" w:gutter="0" w:header="0" w:top="1030" w:footer="0" w:bottom="39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0"/>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i/>
          <w:sz w:val="16"/>
        </w:rPr>
        <w:t>See supra</w:t>
      </w:r>
      <w:r>
        <w:rPr>
          <w:rFonts w:eastAsia="Times New Roman" w:cs="Times New Roman" w:ascii="Times New Roman" w:hAnsi="Times New Roman"/>
          <w:sz w:val="16"/>
        </w:rPr>
        <w:t xml:space="preserve"> </w:t>
      </w:r>
      <w:r>
        <w:rPr>
          <w:rFonts w:eastAsia="Times New Roman" w:cs="Times New Roman" w:ascii="Times New Roman" w:hAnsi="Times New Roman"/>
          <w:b/>
          <w:sz w:val="16"/>
        </w:rPr>
        <w:t>Part III.B.</w:t>
      </w:r>
    </w:p>
    <w:p>
      <w:pPr>
        <w:sectPr>
          <w:type w:val="continuous"/>
          <w:pgSz w:w="9280" w:h="14328"/>
          <w:pgMar w:left="1440" w:right="1228" w:gutter="0" w:header="0" w:top="1030" w:footer="0" w:bottom="395"/>
          <w:formProt w:val="false"/>
          <w:textDirection w:val="lrTb"/>
          <w:docGrid w:type="default" w:linePitch="360" w:charSpace="0"/>
        </w:sectPr>
      </w:pPr>
    </w:p>
    <w:p>
      <w:pPr>
        <w:pStyle w:val="Normal"/>
        <w:tabs>
          <w:tab w:val="clear" w:pos="720"/>
          <w:tab w:val="left" w:pos="1060" w:leader="none"/>
          <w:tab w:val="left" w:pos="2080" w:leader="none"/>
          <w:tab w:val="left" w:pos="3540" w:leader="none"/>
          <w:tab w:val="left" w:pos="4780" w:leader="none"/>
          <w:tab w:val="left" w:pos="6220" w:leader="none"/>
        </w:tabs>
        <w:spacing w:lineRule="atLeast" w:line="0"/>
        <w:ind w:start="20" w:end="0"/>
        <w:rPr/>
      </w:pPr>
      <w:bookmarkStart w:id="36" w:name="page36"/>
      <w:bookmarkEnd w:id="36"/>
      <w:r>
        <w:drawing>
          <wp:anchor behindDoc="1" distT="0" distB="0" distL="114935" distR="114935" simplePos="0" locked="0" layoutInCell="0" allowOverlap="1" relativeHeight="38">
            <wp:simplePos x="0" y="0"/>
            <wp:positionH relativeFrom="page">
              <wp:posOffset>0</wp:posOffset>
            </wp:positionH>
            <wp:positionV relativeFrom="page">
              <wp:posOffset>0</wp:posOffset>
            </wp:positionV>
            <wp:extent cx="5888990" cy="9067800"/>
            <wp:effectExtent l="0" t="0" r="0" b="0"/>
            <wp:wrapNone/>
            <wp:docPr id="37"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5" descr="" title=""/>
                    <pic:cNvPicPr>
                      <a:picLocks noChangeAspect="1" noChangeArrowheads="1"/>
                    </pic:cNvPicPr>
                  </pic:nvPicPr>
                  <pic:blipFill>
                    <a:blip r:embed="rId44"/>
                    <a:srcRect l="-3" t="-2" r="-3" b="-2"/>
                    <a:stretch>
                      <a:fillRect/>
                    </a:stretch>
                  </pic:blipFill>
                  <pic:spPr bwMode="auto">
                    <a:xfrm>
                      <a:off x="0" y="0"/>
                      <a:ext cx="5888990" cy="9067800"/>
                    </a:xfrm>
                    <a:prstGeom prst="rect">
                      <a:avLst/>
                    </a:prstGeom>
                  </pic:spPr>
                </pic:pic>
              </a:graphicData>
            </a:graphic>
          </wp:anchor>
        </w:drawing>
      </w:r>
      <w:r>
        <w:rPr>
          <w:rFonts w:eastAsia="Times New Roman" w:cs="Times New Roman" w:ascii="Times New Roman" w:hAnsi="Times New Roman"/>
          <w:b/>
          <w:i/>
          <w:sz w:val="36"/>
          <w:vertAlign w:val="subscript"/>
        </w:rPr>
        <w:t>20171</w:t>
      </w:r>
      <w:r>
        <w:rPr>
          <w:rFonts w:eastAsia="Times New Roman" w:cs="Times New Roman" w:ascii="Times New Roman" w:hAnsi="Times New Roman"/>
        </w:rPr>
        <w:tab/>
      </w:r>
      <w:r>
        <w:rPr>
          <w:rFonts w:eastAsia="Times New Roman" w:cs="Times New Roman" w:ascii="Times New Roman" w:hAnsi="Times New Roman"/>
          <w:b/>
          <w:i/>
          <w:sz w:val="16"/>
        </w:rPr>
        <w:t>EXPANDING</w:t>
        <w:tab/>
        <w:t>THE BOUNDARIES</w:t>
      </w:r>
      <w:r>
        <w:rPr>
          <w:rFonts w:eastAsia="Times New Roman" w:cs="Times New Roman" w:ascii="Times New Roman" w:hAnsi="Times New Roman"/>
        </w:rPr>
        <w:tab/>
      </w:r>
      <w:r>
        <w:rPr>
          <w:rFonts w:eastAsia="Times New Roman" w:cs="Times New Roman" w:ascii="Times New Roman" w:hAnsi="Times New Roman"/>
          <w:i/>
          <w:sz w:val="16"/>
        </w:rPr>
        <w:t xml:space="preserve">OF </w:t>
      </w:r>
      <w:r>
        <w:rPr>
          <w:rFonts w:eastAsia="Times New Roman" w:cs="Times New Roman" w:ascii="Times New Roman" w:hAnsi="Times New Roman"/>
          <w:b/>
          <w:i/>
          <w:sz w:val="16"/>
        </w:rPr>
        <w:t>BOUNDARY</w:t>
      </w:r>
      <w:r>
        <w:rPr>
          <w:rFonts w:eastAsia="Times New Roman" w:cs="Times New Roman" w:ascii="Times New Roman" w:hAnsi="Times New Roman"/>
        </w:rPr>
        <w:tab/>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i/>
          <w:sz w:val="16"/>
        </w:rPr>
        <w:t>147</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0"/>
        <w:jc w:val="both"/>
        <w:rPr/>
      </w:pPr>
      <w:r>
        <w:rPr>
          <w:rFonts w:eastAsia="Times New Roman" w:cs="Times New Roman" w:ascii="Times New Roman" w:hAnsi="Times New Roman"/>
        </w:rPr>
        <w:t>researcher Gbenga Oduntan refers to these concerns as part of what he calls "the problem of straddling villages," that is, the problem of "organic human settlement[s], the physical appurtenances (houses, dwellings, farms, cultivated fields, designated grazing areas, etc.) of which overlap the territory of two or more sovereign States."</w:t>
      </w:r>
      <w:r>
        <w:rPr>
          <w:rFonts w:eastAsia="Times New Roman" w:cs="Times New Roman" w:ascii="Times New Roman" w:hAnsi="Times New Roman"/>
          <w:sz w:val="30"/>
          <w:vertAlign w:val="superscript"/>
        </w:rPr>
        <w:t>1 91</w:t>
      </w:r>
      <w:r>
        <w:rPr>
          <w:rFonts w:eastAsia="Times New Roman" w:cs="Times New Roman" w:ascii="Times New Roman" w:hAnsi="Times New Roman"/>
        </w:rPr>
        <w:t xml:space="preserve"> He notes that the splitting of villages </w:t>
      </w:r>
      <w:r>
        <w:rPr>
          <w:rFonts w:eastAsia="Times New Roman" w:cs="Times New Roman" w:ascii="Times New Roman" w:hAnsi="Times New Roman"/>
          <w:b/>
        </w:rPr>
        <w:t>by</w:t>
      </w:r>
      <w:r>
        <w:rPr>
          <w:rFonts w:eastAsia="Times New Roman" w:cs="Times New Roman" w:ascii="Times New Roman" w:hAnsi="Times New Roman"/>
        </w:rPr>
        <w:t xml:space="preserve"> international boundaries may limit the access of their inhabitants not only to their means of subsistence, but also to other essential services and to their families and friends. Criticizing the </w:t>
      </w:r>
      <w:r>
        <w:rPr>
          <w:rFonts w:eastAsia="Times New Roman" w:cs="Times New Roman" w:ascii="Times New Roman" w:hAnsi="Times New Roman"/>
          <w:b/>
        </w:rPr>
        <w:t>ICJ</w:t>
      </w:r>
      <w:r>
        <w:rPr>
          <w:rFonts w:eastAsia="Times New Roman" w:cs="Times New Roman" w:ascii="Times New Roman" w:hAnsi="Times New Roman"/>
        </w:rPr>
        <w:t xml:space="preserve"> for refusing to take these adverse effects into account when adjudicating boundary disputes,1</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92</w:t>
      </w:r>
      <w:r>
        <w:rPr>
          <w:rFonts w:eastAsia="Times New Roman" w:cs="Times New Roman" w:ascii="Times New Roman" w:hAnsi="Times New Roman"/>
        </w:rPr>
        <w:t xml:space="preserve"> Oduntan asserts that "the most desirable option is, as a matter of principle, to always leave the entire communities within a single State."</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9 3</w:t>
      </w:r>
    </w:p>
    <w:p>
      <w:pPr>
        <w:pStyle w:val="Normal"/>
        <w:spacing w:lineRule="exact" w:line="46"/>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20" w:start="20" w:end="60"/>
        <w:jc w:val="both"/>
        <w:rPr/>
      </w:pPr>
      <w:r>
        <w:rPr>
          <w:rFonts w:eastAsia="Times New Roman" w:cs="Times New Roman" w:ascii="Times New Roman" w:hAnsi="Times New Roman"/>
        </w:rPr>
        <w:t>While this observation seems to be tenable, it raises the difficult question of what the criteria should be for deciding where, that is, on which side of the border, the village should remain. Arguably, the right to internal self-determination-understood as the right of all groups within a state to effectively participate in political decision making'</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94</w:t>
      </w:r>
      <w:r>
        <w:rPr>
          <w:rFonts w:eastAsia="Times New Roman" w:cs="Times New Roman" w:ascii="Times New Roman" w:hAnsi="Times New Roman"/>
        </w:rPr>
        <w:t xml:space="preserve">-should play a crucial role here. This means that, all other things being equal, if the prospects of a certain community to enjoy equal political rights in one country seem to be higher than in the other, it should stay with the country with more political rights. In fact, in some cases, the need to secure the right of people to internal self-determination may provide an independent justification for modifying an </w:t>
      </w:r>
      <w:r>
        <w:rPr>
          <w:rFonts w:eastAsia="Times New Roman" w:cs="Times New Roman" w:ascii="Times New Roman" w:hAnsi="Times New Roman"/>
          <w:i/>
        </w:rPr>
        <w:t>uti possidetis</w:t>
      </w:r>
      <w:r>
        <w:rPr>
          <w:rFonts w:eastAsia="Times New Roman" w:cs="Times New Roman" w:ascii="Times New Roman" w:hAnsi="Times New Roman"/>
        </w:rPr>
        <w:t xml:space="preserve"> or treaty-based boundary line: even </w:t>
      </w:r>
      <w:r>
        <w:rPr>
          <w:rFonts w:eastAsia="Times New Roman" w:cs="Times New Roman" w:ascii="Times New Roman" w:hAnsi="Times New Roman"/>
          <w:b/>
        </w:rPr>
        <w:t>if</w:t>
      </w:r>
      <w:r>
        <w:rPr>
          <w:rFonts w:eastAsia="Times New Roman" w:cs="Times New Roman" w:ascii="Times New Roman" w:hAnsi="Times New Roman"/>
        </w:rPr>
        <w:t xml:space="preserve"> the boundary line does not split a certain village, leaving it on the "wrong side" of the boundary can be just as harmful.</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40" w:start="20" w:end="80"/>
        <w:jc w:val="both"/>
        <w:rPr/>
      </w:pPr>
      <w:r>
        <w:rPr>
          <w:rFonts w:eastAsia="Times New Roman" w:cs="Times New Roman" w:ascii="Times New Roman" w:hAnsi="Times New Roman"/>
        </w:rPr>
        <w:t xml:space="preserve">This does not mean that boundary delineation should always be designed to enhance ethnic, religious, national, or linguistic homogeneity within countries. As noted </w:t>
      </w:r>
      <w:r>
        <w:rPr>
          <w:rFonts w:eastAsia="Times New Roman" w:cs="Times New Roman" w:ascii="Times New Roman" w:hAnsi="Times New Roman"/>
          <w:b/>
        </w:rPr>
        <w:t>by</w:t>
      </w:r>
      <w:r>
        <w:rPr>
          <w:rFonts w:eastAsia="Times New Roman" w:cs="Times New Roman" w:ascii="Times New Roman" w:hAnsi="Times New Roman"/>
        </w:rPr>
        <w:t xml:space="preserve"> Steven Ratner, such an aspiration would be incompatible with the "cosmopolitan tenets on which all human rights law is based," and it may also have serious destabilizing effects.'</w:t>
      </w:r>
      <w:r>
        <w:rPr>
          <w:rFonts w:eastAsia="Times New Roman" w:cs="Times New Roman" w:ascii="Times New Roman" w:hAnsi="Times New Roman"/>
          <w:sz w:val="30"/>
          <w:vertAlign w:val="superscript"/>
        </w:rPr>
        <w:t>9 5</w:t>
      </w:r>
      <w:r>
        <w:rPr>
          <w:rFonts w:eastAsia="Times New Roman" w:cs="Times New Roman" w:ascii="Times New Roman" w:hAnsi="Times New Roman"/>
        </w:rPr>
        <w:t xml:space="preserve"> However, in cases where political reality suggests that the ideal of a multicultural democracy that respects minority rights is unlikely to be realized, where the international</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1"/>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sz w:val="16"/>
        </w:rPr>
        <w:t xml:space="preserve">Oduntan,  </w:t>
      </w:r>
      <w:r>
        <w:rPr>
          <w:rFonts w:eastAsia="Times New Roman" w:cs="Times New Roman" w:ascii="Times New Roman" w:hAnsi="Times New Roman"/>
          <w:i/>
          <w:sz w:val="16"/>
        </w:rPr>
        <w:t>Straddling Villages, 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170,</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86.</w:t>
      </w:r>
    </w:p>
    <w:p>
      <w:pPr>
        <w:pStyle w:val="Normal"/>
        <w:spacing w:lineRule="exact" w:line="1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61"/>
        </w:numPr>
        <w:tabs>
          <w:tab w:val="clear" w:pos="720"/>
          <w:tab w:val="left" w:pos="900" w:leader="none"/>
        </w:tabs>
        <w:spacing w:lineRule="atLeast" w:line="0"/>
        <w:ind w:firstLine="320" w:start="20" w:end="40"/>
        <w:jc w:val="both"/>
        <w:rPr>
          <w:rFonts w:ascii="Times New Roman" w:hAnsi="Times New Roman" w:eastAsia="Times New Roman" w:cs="Times New Roman"/>
          <w:b/>
          <w:sz w:val="16"/>
        </w:rPr>
      </w:pPr>
      <w:r>
        <w:rPr>
          <w:rFonts w:eastAsia="Times New Roman" w:cs="Times New Roman" w:ascii="Times New Roman" w:hAnsi="Times New Roman"/>
          <w:b/>
          <w:i/>
          <w:sz w:val="16"/>
        </w:rPr>
        <w:t>Id.</w:t>
      </w:r>
      <w:r>
        <w:rPr>
          <w:rFonts w:eastAsia="Times New Roman" w:cs="Times New Roman" w:ascii="Times New Roman" w:hAnsi="Times New Roman"/>
          <w:sz w:val="16"/>
        </w:rPr>
        <w:t xml:space="preserve"> Oduntan focuses on the case concerning the </w:t>
      </w:r>
      <w:r>
        <w:rPr>
          <w:rFonts w:eastAsia="Times New Roman" w:cs="Times New Roman" w:ascii="Times New Roman" w:hAnsi="Times New Roman"/>
          <w:i/>
          <w:sz w:val="16"/>
        </w:rPr>
        <w:t>Land and Maritime Boundary between Cameroon and Nigeria,</w:t>
      </w:r>
      <w:r>
        <w:rPr>
          <w:rFonts w:eastAsia="Times New Roman" w:cs="Times New Roman" w:ascii="Times New Roman" w:hAnsi="Times New Roman"/>
          <w:sz w:val="16"/>
        </w:rPr>
        <w:t xml:space="preserve"> in which the court asserted that even if the historical boundary line divided certain communities, it did not have the power to modify this line. The court added that it was "up to the parties to find a solution to any resultant problems, with a view to respecting the rights and interests of the local population." </w:t>
      </w:r>
      <w:r>
        <w:rPr>
          <w:rFonts w:eastAsia="Times New Roman" w:cs="Times New Roman" w:ascii="Times New Roman" w:hAnsi="Times New Roman"/>
          <w:i/>
          <w:sz w:val="16"/>
        </w:rPr>
        <w:t>See</w:t>
      </w:r>
      <w:r>
        <w:rPr>
          <w:rFonts w:eastAsia="Times New Roman" w:cs="Times New Roman" w:ascii="Times New Roman" w:hAnsi="Times New Roman"/>
          <w:sz w:val="16"/>
        </w:rPr>
        <w:t xml:space="preserve"> Land and Maritime Boundary between Cameroon and Nigeria, Cameroon v. Nig.: </w:t>
      </w:r>
      <w:r>
        <w:rPr>
          <w:rFonts w:eastAsia="Times New Roman" w:cs="Times New Roman" w:ascii="Times New Roman" w:hAnsi="Times New Roman"/>
          <w:b/>
          <w:sz w:val="16"/>
        </w:rPr>
        <w:t>Eq.</w:t>
      </w:r>
      <w:r>
        <w:rPr>
          <w:rFonts w:eastAsia="Times New Roman" w:cs="Times New Roman" w:ascii="Times New Roman" w:hAnsi="Times New Roman"/>
          <w:sz w:val="16"/>
        </w:rPr>
        <w:t xml:space="preserve"> Guinea intervening), 2002 </w:t>
      </w:r>
      <w:r>
        <w:rPr>
          <w:rFonts w:eastAsia="Times New Roman" w:cs="Times New Roman" w:ascii="Times New Roman" w:hAnsi="Times New Roman"/>
          <w:b/>
          <w:sz w:val="16"/>
        </w:rPr>
        <w:t>I.C.J. 303</w:t>
      </w:r>
      <w:r>
        <w:rPr>
          <w:rFonts w:eastAsia="Times New Roman" w:cs="Times New Roman" w:ascii="Times New Roman" w:hAnsi="Times New Roman"/>
          <w:b/>
        </w:rPr>
        <w:t xml:space="preserve"> 11</w:t>
      </w:r>
      <w:r>
        <w:rPr>
          <w:rFonts w:eastAsia="Times New Roman" w:cs="Times New Roman" w:ascii="Times New Roman" w:hAnsi="Times New Roman"/>
          <w:b/>
          <w:sz w:val="16"/>
        </w:rPr>
        <w:t xml:space="preserve"> 107, 123</w:t>
      </w:r>
      <w:r>
        <w:rPr>
          <w:rFonts w:eastAsia="Times New Roman" w:cs="Times New Roman" w:ascii="Times New Roman" w:hAnsi="Times New Roman"/>
          <w:sz w:val="16"/>
        </w:rPr>
        <w:t xml:space="preserve"> (Oct. </w:t>
      </w:r>
      <w:r>
        <w:rPr>
          <w:rFonts w:eastAsia="Times New Roman" w:cs="Times New Roman" w:ascii="Times New Roman" w:hAnsi="Times New Roman"/>
          <w:b/>
          <w:sz w:val="16"/>
        </w:rPr>
        <w:t>10).</w:t>
      </w:r>
    </w:p>
    <w:p>
      <w:pPr>
        <w:pStyle w:val="Normal"/>
        <w:spacing w:lineRule="exact" w:line="18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61"/>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sz w:val="16"/>
        </w:rPr>
        <w:t xml:space="preserve">Oduntan,  </w:t>
      </w:r>
      <w:r>
        <w:rPr>
          <w:rFonts w:eastAsia="Times New Roman" w:cs="Times New Roman" w:ascii="Times New Roman" w:hAnsi="Times New Roman"/>
          <w:i/>
          <w:sz w:val="16"/>
        </w:rPr>
        <w:t>Straddling Villages, 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170,</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82.</w:t>
      </w:r>
    </w:p>
    <w:p>
      <w:pPr>
        <w:pStyle w:val="Normal"/>
        <w:spacing w:lineRule="exact" w:line="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61"/>
        </w:numPr>
        <w:tabs>
          <w:tab w:val="clear" w:pos="720"/>
          <w:tab w:val="left" w:pos="900" w:leader="none"/>
        </w:tabs>
        <w:spacing w:lineRule="auto" w:line="256"/>
        <w:ind w:firstLine="300" w:start="40" w:end="0"/>
        <w:rPr>
          <w:rFonts w:ascii="Times New Roman" w:hAnsi="Times New Roman" w:eastAsia="Times New Roman" w:cs="Times New Roman"/>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Gregory H. Fox, </w:t>
      </w:r>
      <w:r>
        <w:rPr>
          <w:rFonts w:eastAsia="Times New Roman" w:cs="Times New Roman" w:ascii="Times New Roman" w:hAnsi="Times New Roman"/>
          <w:i/>
          <w:sz w:val="16"/>
        </w:rPr>
        <w:t xml:space="preserve">Self-Determination in the Post-Cold War Era: </w:t>
      </w:r>
      <w:r>
        <w:rPr>
          <w:rFonts w:eastAsia="Times New Roman" w:cs="Times New Roman" w:ascii="Times New Roman" w:hAnsi="Times New Roman"/>
          <w:b/>
          <w:i/>
          <w:sz w:val="16"/>
        </w:rPr>
        <w:t>A</w:t>
      </w:r>
      <w:r>
        <w:rPr>
          <w:rFonts w:eastAsia="Times New Roman" w:cs="Times New Roman" w:ascii="Times New Roman" w:hAnsi="Times New Roman"/>
          <w:i/>
          <w:sz w:val="16"/>
        </w:rPr>
        <w:t xml:space="preserve"> New Internal Focus?,</w:t>
      </w:r>
      <w:r>
        <w:rPr>
          <w:rFonts w:eastAsia="Times New Roman" w:cs="Times New Roman" w:ascii="Times New Roman" w:hAnsi="Times New Roman"/>
          <w:sz w:val="16"/>
        </w:rPr>
        <w:t xml:space="preserve"> </w:t>
      </w:r>
      <w:r>
        <w:rPr>
          <w:rFonts w:eastAsia="Times New Roman" w:cs="Times New Roman" w:ascii="Times New Roman" w:hAnsi="Times New Roman"/>
          <w:b/>
          <w:sz w:val="16"/>
        </w:rPr>
        <w:t>16</w:t>
      </w:r>
      <w:r>
        <w:rPr>
          <w:rFonts w:eastAsia="Times New Roman" w:cs="Times New Roman" w:ascii="Times New Roman" w:hAnsi="Times New Roman"/>
          <w:sz w:val="16"/>
        </w:rPr>
        <w:t xml:space="preserve"> MICH. </w:t>
      </w:r>
      <w:r>
        <w:rPr>
          <w:rFonts w:eastAsia="Times New Roman" w:cs="Times New Roman" w:ascii="Times New Roman" w:hAnsi="Times New Roman"/>
          <w:b/>
          <w:sz w:val="16"/>
        </w:rPr>
        <w:t>J.</w:t>
      </w:r>
      <w:r>
        <w:rPr>
          <w:rFonts w:eastAsia="Times New Roman" w:cs="Times New Roman" w:ascii="Times New Roman" w:hAnsi="Times New Roman"/>
          <w:sz w:val="16"/>
        </w:rPr>
        <w:t xml:space="preserve"> INT'L L. </w:t>
      </w:r>
      <w:r>
        <w:rPr>
          <w:rFonts w:eastAsia="Times New Roman" w:cs="Times New Roman" w:ascii="Times New Roman" w:hAnsi="Times New Roman"/>
          <w:b/>
          <w:sz w:val="16"/>
        </w:rPr>
        <w:t>733, 747-52 (1995);</w:t>
      </w:r>
      <w:r>
        <w:rPr>
          <w:rFonts w:eastAsia="Times New Roman" w:cs="Times New Roman" w:ascii="Times New Roman" w:hAnsi="Times New Roman"/>
          <w:sz w:val="16"/>
        </w:rPr>
        <w:t xml:space="preserve"> Jean Salmon, </w:t>
      </w:r>
      <w:r>
        <w:rPr>
          <w:rFonts w:eastAsia="Times New Roman" w:cs="Times New Roman" w:ascii="Times New Roman" w:hAnsi="Times New Roman"/>
          <w:i/>
          <w:sz w:val="16"/>
        </w:rPr>
        <w:t xml:space="preserve">Internal Aspects of the Right to Self-Determination: Towards a Democratic Legitimacy Principle? </w:t>
      </w:r>
      <w:r>
        <w:rPr>
          <w:rFonts w:eastAsia="Times New Roman" w:cs="Times New Roman" w:ascii="Times New Roman" w:hAnsi="Times New Roman"/>
          <w:i/>
          <w:sz w:val="14"/>
        </w:rPr>
        <w:t>in</w:t>
      </w:r>
      <w:r>
        <w:rPr>
          <w:rFonts w:eastAsia="Times New Roman" w:cs="Times New Roman" w:ascii="Times New Roman" w:hAnsi="Times New Roman"/>
          <w:sz w:val="14"/>
        </w:rPr>
        <w:t xml:space="preserve"> MODERN LAW OF SELF-DETERMINATION </w:t>
      </w:r>
      <w:r>
        <w:rPr>
          <w:rFonts w:eastAsia="Times New Roman" w:cs="Times New Roman" w:ascii="Times New Roman" w:hAnsi="Times New Roman"/>
          <w:b/>
          <w:sz w:val="14"/>
        </w:rPr>
        <w:t>253</w:t>
      </w:r>
      <w:r>
        <w:rPr>
          <w:rFonts w:eastAsia="Times New Roman" w:cs="Times New Roman" w:ascii="Times New Roman" w:hAnsi="Times New Roman"/>
          <w:sz w:val="14"/>
        </w:rPr>
        <w:t xml:space="preserve"> (Christian Tomuschat ed., </w:t>
      </w:r>
      <w:r>
        <w:rPr>
          <w:rFonts w:eastAsia="Times New Roman" w:cs="Times New Roman" w:ascii="Times New Roman" w:hAnsi="Times New Roman"/>
          <w:b/>
          <w:sz w:val="14"/>
        </w:rPr>
        <w:t>1993).</w:t>
      </w:r>
    </w:p>
    <w:p>
      <w:pPr>
        <w:sectPr>
          <w:type w:val="nextPage"/>
          <w:pgSz w:w="9280" w:h="14280"/>
          <w:pgMar w:left="1280" w:right="1414" w:gutter="0" w:header="0" w:top="643" w:footer="0" w:bottom="865"/>
          <w:pgNumType w:fmt="decimal"/>
          <w:formProt w:val="false"/>
          <w:textDirection w:val="lrTb"/>
          <w:docGrid w:type="default" w:linePitch="360" w:charSpace="0"/>
        </w:sectPr>
      </w:pPr>
    </w:p>
    <w:p>
      <w:pPr>
        <w:pStyle w:val="Normal"/>
        <w:numPr>
          <w:ilvl w:val="0"/>
          <w:numId w:val="62"/>
        </w:numPr>
        <w:tabs>
          <w:tab w:val="clear" w:pos="720"/>
          <w:tab w:val="left" w:pos="900" w:leader="none"/>
        </w:tabs>
        <w:spacing w:lineRule="atLeast" w:line="0"/>
        <w:ind w:hanging="560" w:start="900" w:end="0"/>
        <w:rPr>
          <w:rFonts w:ascii="Times New Roman" w:hAnsi="Times New Roman" w:eastAsia="Times New Roman" w:cs="Times New Roman"/>
          <w:b/>
          <w:sz w:val="16"/>
        </w:rPr>
      </w:pPr>
      <w:r>
        <w:rPr>
          <w:rFonts w:eastAsia="Times New Roman" w:cs="Times New Roman" w:ascii="Times New Roman" w:hAnsi="Times New Roman"/>
          <w:sz w:val="16"/>
        </w:rPr>
        <w:t xml:space="preserve">Ratner,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6,</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592.</w:t>
      </w:r>
    </w:p>
    <w:p>
      <w:pPr>
        <w:sectPr>
          <w:type w:val="continuous"/>
          <w:pgSz w:w="9280" w:h="14280"/>
          <w:pgMar w:left="1280" w:right="1414" w:gutter="0" w:header="0" w:top="643" w:footer="0" w:bottom="865"/>
          <w:formProt w:val="false"/>
          <w:textDirection w:val="lrTb"/>
          <w:docGrid w:type="default" w:linePitch="360" w:charSpace="0"/>
        </w:sectPr>
      </w:pPr>
    </w:p>
    <w:p>
      <w:pPr>
        <w:pStyle w:val="Normal"/>
        <w:tabs>
          <w:tab w:val="clear" w:pos="720"/>
          <w:tab w:val="left" w:pos="1120" w:leader="none"/>
          <w:tab w:val="left" w:pos="2980" w:leader="none"/>
          <w:tab w:val="left" w:pos="4640" w:leader="none"/>
          <w:tab w:val="left" w:pos="5620" w:leader="none"/>
        </w:tabs>
        <w:spacing w:lineRule="atLeast" w:line="0"/>
        <w:ind w:start="120" w:end="0"/>
        <w:rPr/>
      </w:pPr>
      <w:bookmarkStart w:id="37" w:name="page37"/>
      <w:bookmarkEnd w:id="37"/>
      <w:r>
        <w:drawing>
          <wp:anchor behindDoc="1" distT="0" distB="0" distL="114935" distR="114935" simplePos="0" locked="0" layoutInCell="0" allowOverlap="1" relativeHeight="39">
            <wp:simplePos x="0" y="0"/>
            <wp:positionH relativeFrom="page">
              <wp:posOffset>0</wp:posOffset>
            </wp:positionH>
            <wp:positionV relativeFrom="page">
              <wp:posOffset>0</wp:posOffset>
            </wp:positionV>
            <wp:extent cx="5897880" cy="9101455"/>
            <wp:effectExtent l="0" t="0" r="0" b="0"/>
            <wp:wrapNone/>
            <wp:docPr id="38"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6" descr="" title=""/>
                    <pic:cNvPicPr>
                      <a:picLocks noChangeAspect="1" noChangeArrowheads="1"/>
                    </pic:cNvPicPr>
                  </pic:nvPicPr>
                  <pic:blipFill>
                    <a:blip r:embed="rId45"/>
                    <a:srcRect l="-3" t="-2" r="-3" b="-2"/>
                    <a:stretch>
                      <a:fillRect/>
                    </a:stretch>
                  </pic:blipFill>
                  <pic:spPr bwMode="auto">
                    <a:xfrm>
                      <a:off x="0" y="0"/>
                      <a:ext cx="5897880" cy="9101455"/>
                    </a:xfrm>
                    <a:prstGeom prst="rect">
                      <a:avLst/>
                    </a:prstGeom>
                  </pic:spPr>
                </pic:pic>
              </a:graphicData>
            </a:graphic>
          </wp:anchor>
        </w:drawing>
      </w:r>
      <w:r>
        <w:rPr>
          <w:rFonts w:eastAsia="Times New Roman" w:cs="Times New Roman" w:ascii="Times New Roman" w:hAnsi="Times New Roman"/>
          <w:i/>
          <w:sz w:val="16"/>
        </w:rPr>
        <w:t>148</w:t>
      </w:r>
      <w:r>
        <w:rPr>
          <w:rFonts w:eastAsia="Times New Roman" w:cs="Times New Roman" w:ascii="Times New Roman" w:hAnsi="Times New Roman"/>
        </w:rPr>
        <w:tab/>
      </w:r>
      <w:r>
        <w:rPr>
          <w:rFonts w:eastAsia="Times New Roman" w:cs="Times New Roman" w:ascii="Times New Roman" w:hAnsi="Times New Roman"/>
          <w:b/>
          <w:i/>
          <w:sz w:val="16"/>
        </w:rPr>
        <w:t>VANDERBILTJOURNAL</w:t>
      </w:r>
      <w:r>
        <w:rPr>
          <w:rFonts w:eastAsia="Times New Roman" w:cs="Times New Roman" w:ascii="Times New Roman" w:hAnsi="Times New Roman"/>
        </w:rPr>
        <w:tab/>
      </w:r>
      <w:r>
        <w:rPr>
          <w:rFonts w:eastAsia="Times New Roman" w:cs="Times New Roman" w:ascii="Times New Roman" w:hAnsi="Times New Roman"/>
          <w:i/>
          <w:sz w:val="16"/>
        </w:rPr>
        <w:t xml:space="preserve">OF </w:t>
      </w:r>
      <w:r>
        <w:rPr>
          <w:rFonts w:eastAsia="Times New Roman" w:cs="Times New Roman" w:ascii="Times New Roman" w:hAnsi="Times New Roman"/>
          <w:b/>
          <w:i/>
          <w:sz w:val="16"/>
        </w:rPr>
        <w:t>TRANSNATIONAL</w:t>
      </w:r>
      <w:r>
        <w:rPr>
          <w:rFonts w:eastAsia="Times New Roman" w:cs="Times New Roman" w:ascii="Times New Roman" w:hAnsi="Times New Roman"/>
        </w:rPr>
        <w:tab/>
      </w:r>
      <w:r>
        <w:rPr>
          <w:rFonts w:eastAsia="Times New Roman" w:cs="Times New Roman" w:ascii="Times New Roman" w:hAnsi="Times New Roman"/>
          <w:b/>
          <w:i/>
          <w:sz w:val="16"/>
        </w:rPr>
        <w:t>LAW</w:t>
      </w:r>
      <w:r>
        <w:rPr>
          <w:rFonts w:eastAsia="Times New Roman" w:cs="Times New Roman" w:ascii="Times New Roman" w:hAnsi="Times New Roman"/>
        </w:rPr>
        <w:tab/>
      </w:r>
      <w:r>
        <w:rPr>
          <w:rFonts w:eastAsia="Times New Roman" w:cs="Times New Roman" w:ascii="Times New Roman" w:hAnsi="Times New Roman"/>
          <w:i/>
          <w:sz w:val="16"/>
        </w:rPr>
        <w:t xml:space="preserve">[VOL. </w:t>
      </w:r>
      <w:r>
        <w:rPr>
          <w:rFonts w:eastAsia="Times New Roman" w:cs="Times New Roman" w:ascii="Times New Roman" w:hAnsi="Times New Roman"/>
          <w:b/>
          <w:i/>
          <w:sz w:val="16"/>
        </w:rPr>
        <w:t>50:1.13</w:t>
      </w:r>
    </w:p>
    <w:p>
      <w:pPr>
        <w:pStyle w:val="Normal"/>
        <w:spacing w:lineRule="exact" w:line="272"/>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uto" w:line="247"/>
        <w:ind w:start="100" w:end="40"/>
        <w:jc w:val="both"/>
        <w:rPr>
          <w:rFonts w:ascii="Times New Roman" w:hAnsi="Times New Roman" w:eastAsia="Times New Roman" w:cs="Times New Roman"/>
        </w:rPr>
      </w:pPr>
      <w:r>
        <w:rPr>
          <w:rFonts w:eastAsia="Times New Roman" w:cs="Times New Roman" w:ascii="Times New Roman" w:hAnsi="Times New Roman"/>
        </w:rPr>
        <w:t>boundaries of a state are already disputed, and where the necessary adjustments are relatively small, some deviation from historical boundaries may be justified in order to ensure the personal security and human rights of vulnerable groups.</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440" w:start="100" w:end="40"/>
        <w:jc w:val="both"/>
        <w:rPr>
          <w:rFonts w:ascii="Times New Roman" w:hAnsi="Times New Roman" w:eastAsia="Times New Roman" w:cs="Times New Roman"/>
        </w:rPr>
      </w:pPr>
      <w:r>
        <w:rPr>
          <w:rFonts w:eastAsia="Times New Roman" w:cs="Times New Roman" w:ascii="Times New Roman" w:hAnsi="Times New Roman"/>
        </w:rPr>
        <w:t>In any event, the determination of the needs and interests of local populations should take into account their own preferences and perspectives. Ultimately, the preferences of affected populations should be ascertained through their direct participation in the adjudicatory process. When direct participation is not an option (e.g.,</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0" w:end="0"/>
        <w:rPr>
          <w:rFonts w:ascii="Times New Roman" w:hAnsi="Times New Roman" w:eastAsia="Times New Roman" w:cs="Times New Roman"/>
          <w:b/>
          <w:sz w:val="3"/>
        </w:rPr>
      </w:pPr>
      <w:r>
        <w:rPr>
          <w:rFonts w:eastAsia="Times New Roman" w:cs="Times New Roman" w:ascii="Times New Roman" w:hAnsi="Times New Roman"/>
          <w:b/>
          <w:sz w:val="3"/>
        </w:rPr>
        <w:t>9 6</w:t>
      </w:r>
    </w:p>
    <w:p>
      <w:pPr>
        <w:pStyle w:val="Normal"/>
        <w:spacing w:lineRule="exact" w:line="1"/>
        <w:rPr>
          <w:rFonts w:ascii="Times New Roman" w:hAnsi="Times New Roman" w:eastAsia="Times New Roman" w:cs="Times New Roman"/>
          <w:b/>
          <w:sz w:val="3"/>
        </w:rPr>
      </w:pPr>
      <w:r>
        <w:rPr>
          <w:rFonts w:eastAsia="Times New Roman" w:cs="Times New Roman" w:ascii="Times New Roman" w:hAnsi="Times New Roman"/>
          <w:b/>
          <w:sz w:val="3"/>
        </w:rPr>
      </w:r>
    </w:p>
    <w:p>
      <w:pPr>
        <w:pStyle w:val="Normal"/>
        <w:spacing w:lineRule="auto" w:line="232"/>
        <w:ind w:start="100" w:end="0"/>
        <w:jc w:val="both"/>
        <w:rPr/>
      </w:pPr>
      <w:r>
        <w:rPr>
          <w:rFonts w:eastAsia="Times New Roman" w:cs="Times New Roman" w:ascii="Times New Roman" w:hAnsi="Times New Roman"/>
        </w:rPr>
        <w:t xml:space="preserve">when the dispute is brought before the </w:t>
      </w:r>
      <w:r>
        <w:rPr>
          <w:rFonts w:eastAsia="Times New Roman" w:cs="Times New Roman" w:ascii="Times New Roman" w:hAnsi="Times New Roman"/>
          <w:b/>
        </w:rPr>
        <w:t>ICJ),1</w:t>
      </w:r>
      <w:r>
        <w:rPr>
          <w:rFonts w:eastAsia="Times New Roman" w:cs="Times New Roman" w:ascii="Times New Roman" w:hAnsi="Times New Roman"/>
        </w:rPr>
        <w:t xml:space="preserve"> the court or arbitration tribunal should attempt to ensure that governments adequately represent the perspectives of affected populations. As noted above, this is precisely what Judge Cangado Trindade </w:t>
      </w:r>
      <w:r>
        <w:rPr>
          <w:rFonts w:eastAsia="Times New Roman" w:cs="Times New Roman" w:ascii="Times New Roman" w:hAnsi="Times New Roman"/>
          <w:b/>
        </w:rPr>
        <w:t>did</w:t>
      </w:r>
      <w:r>
        <w:rPr>
          <w:rFonts w:eastAsia="Times New Roman" w:cs="Times New Roman" w:ascii="Times New Roman" w:hAnsi="Times New Roman"/>
        </w:rPr>
        <w:t xml:space="preserve"> in the </w:t>
      </w:r>
      <w:r>
        <w:rPr>
          <w:rFonts w:eastAsia="Times New Roman" w:cs="Times New Roman" w:ascii="Times New Roman" w:hAnsi="Times New Roman"/>
          <w:i/>
        </w:rPr>
        <w:t>Burkina Faso/Niger</w:t>
      </w:r>
      <w:r>
        <w:rPr>
          <w:rFonts w:eastAsia="Times New Roman" w:cs="Times New Roman" w:ascii="Times New Roman" w:hAnsi="Times New Roman"/>
        </w:rPr>
        <w:t xml:space="preserve"> case when he presented specific questions to the parties</w:t>
      </w:r>
      <w:r>
        <w:rPr>
          <w:rFonts w:eastAsia="Times New Roman" w:cs="Times New Roman" w:ascii="Times New Roman" w:hAnsi="Times New Roman"/>
          <w:i/>
        </w:rPr>
        <w:t xml:space="preserve"> </w:t>
      </w:r>
      <w:r>
        <w:rPr>
          <w:rFonts w:eastAsia="Times New Roman" w:cs="Times New Roman" w:ascii="Times New Roman" w:hAnsi="Times New Roman"/>
        </w:rPr>
        <w:t xml:space="preserve">regarding the possible effects of the boundary on nomadic populations and received detailed answers supported </w:t>
      </w:r>
      <w:r>
        <w:rPr>
          <w:rFonts w:eastAsia="Times New Roman" w:cs="Times New Roman" w:ascii="Times New Roman" w:hAnsi="Times New Roman"/>
          <w:b/>
        </w:rPr>
        <w:t>by</w:t>
      </w:r>
      <w:r>
        <w:rPr>
          <w:rFonts w:eastAsia="Times New Roman" w:cs="Times New Roman" w:ascii="Times New Roman" w:hAnsi="Times New Roman"/>
        </w:rPr>
        <w:t xml:space="preserve"> various documents.</w:t>
      </w:r>
      <w:r>
        <w:rPr>
          <w:rFonts w:eastAsia="Times New Roman" w:cs="Times New Roman" w:ascii="Times New Roman" w:hAnsi="Times New Roman"/>
          <w:sz w:val="30"/>
          <w:vertAlign w:val="superscript"/>
        </w:rPr>
        <w:t>1 97</w:t>
      </w:r>
    </w:p>
    <w:p>
      <w:pPr>
        <w:pStyle w:val="Normal"/>
        <w:spacing w:lineRule="exact" w:line="5"/>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37"/>
        <w:ind w:firstLine="440" w:start="100" w:end="20"/>
        <w:jc w:val="both"/>
        <w:rPr/>
      </w:pPr>
      <w:r>
        <w:rPr>
          <w:rFonts w:eastAsia="Times New Roman" w:cs="Times New Roman" w:ascii="Times New Roman" w:hAnsi="Times New Roman"/>
        </w:rPr>
        <w:t xml:space="preserve">Another, less preferable option is to request that the parties hold consultations with affected populations in the aftermath of the adjudicatory process. In </w:t>
      </w:r>
      <w:r>
        <w:rPr>
          <w:rFonts w:eastAsia="Times New Roman" w:cs="Times New Roman" w:ascii="Times New Roman" w:hAnsi="Times New Roman"/>
          <w:i/>
        </w:rPr>
        <w:t>Land and Maritime Boundary between Cameroon and Nigeria,</w:t>
      </w:r>
      <w:r>
        <w:rPr>
          <w:rFonts w:eastAsia="Times New Roman" w:cs="Times New Roman" w:ascii="Times New Roman" w:hAnsi="Times New Roman"/>
        </w:rPr>
        <w:t xml:space="preserve"> the parties established a mixed commission to</w:t>
      </w:r>
      <w:r>
        <w:rPr>
          <w:rFonts w:eastAsia="Times New Roman" w:cs="Times New Roman" w:ascii="Times New Roman" w:hAnsi="Times New Roman"/>
          <w:i/>
        </w:rPr>
        <w:t xml:space="preserve"> </w:t>
      </w:r>
      <w:r>
        <w:rPr>
          <w:rFonts w:eastAsia="Times New Roman" w:cs="Times New Roman" w:ascii="Times New Roman" w:hAnsi="Times New Roman"/>
        </w:rPr>
        <w:t>promote the implementation of the ICJ's judgment.1</w:t>
      </w:r>
      <w:r>
        <w:rPr>
          <w:rFonts w:eastAsia="Times New Roman" w:cs="Times New Roman" w:ascii="Times New Roman" w:hAnsi="Times New Roman"/>
          <w:sz w:val="30"/>
          <w:vertAlign w:val="superscript"/>
        </w:rPr>
        <w:t>98</w:t>
      </w:r>
      <w:r>
        <w:rPr>
          <w:rFonts w:eastAsia="Times New Roman" w:cs="Times New Roman" w:ascii="Times New Roman" w:hAnsi="Times New Roman"/>
        </w:rPr>
        <w:t xml:space="preserve"> This commission created a sub-commission on the rights of affected populations that "conducted several field trips to most of the villages and communities along the land boundary in order to ascertain their views and to anticipate the challenges that they would face as a result of the delimitation and demarcation."'</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99</w:t>
      </w:r>
      <w:r>
        <w:rPr>
          <w:rFonts w:eastAsia="Times New Roman" w:cs="Times New Roman" w:ascii="Times New Roman" w:hAnsi="Times New Roman"/>
        </w:rPr>
        <w:t xml:space="preserve"> This consultation process, however, was not mandated </w:t>
      </w:r>
      <w:r>
        <w:rPr>
          <w:rFonts w:eastAsia="Times New Roman" w:cs="Times New Roman" w:ascii="Times New Roman" w:hAnsi="Times New Roman"/>
          <w:b/>
        </w:rPr>
        <w:t>by</w:t>
      </w:r>
      <w:r>
        <w:rPr>
          <w:rFonts w:eastAsia="Times New Roman" w:cs="Times New Roman" w:ascii="Times New Roman" w:hAnsi="Times New Roman"/>
        </w:rPr>
        <w:t xml:space="preserve"> the court, and the recommendations of the sub-commission were only partially adopted </w:t>
      </w:r>
      <w:r>
        <w:rPr>
          <w:rFonts w:eastAsia="Times New Roman" w:cs="Times New Roman" w:ascii="Times New Roman" w:hAnsi="Times New Roman"/>
          <w:b/>
        </w:rPr>
        <w:t>by</w:t>
      </w:r>
      <w:r>
        <w:rPr>
          <w:rFonts w:eastAsia="Times New Roman" w:cs="Times New Roman" w:ascii="Times New Roman" w:hAnsi="Times New Roman"/>
        </w:rPr>
        <w:t xml:space="preserve"> the parties.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20 0</w:t>
      </w:r>
    </w:p>
    <w:p>
      <w:pPr>
        <w:pStyle w:val="Normal"/>
        <w:spacing w:lineRule="exact" w:line="222"/>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2. Impact on Inter-State Relations</w: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firstLine="440" w:start="80" w:end="40"/>
        <w:jc w:val="both"/>
        <w:rPr/>
      </w:pPr>
      <w:r>
        <w:rPr>
          <w:rFonts w:eastAsia="Times New Roman" w:cs="Times New Roman" w:ascii="Times New Roman" w:hAnsi="Times New Roman"/>
        </w:rPr>
        <w:t>As noted above, the main goal of traditional boundary dispute settlement is to promote inter-state stability and reduce the causes of conflict between neighboring states.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20</w:t>
      </w:r>
      <w:r>
        <w:rPr>
          <w:rFonts w:eastAsia="Times New Roman" w:cs="Times New Roman" w:ascii="Times New Roman" w:hAnsi="Times New Roman"/>
        </w:rPr>
        <w:t>1 Although under contemporary global conditions there seems to be no justification for continuing to</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3"/>
        </w:numPr>
        <w:tabs>
          <w:tab w:val="clear" w:pos="720"/>
          <w:tab w:val="left" w:pos="960" w:leader="none"/>
        </w:tabs>
        <w:spacing w:lineRule="auto" w:line="247"/>
        <w:ind w:firstLine="300" w:start="80" w:end="60"/>
        <w:jc w:val="both"/>
        <w:rPr>
          <w:rFonts w:ascii="Times New Roman" w:hAnsi="Times New Roman" w:eastAsia="Times New Roman" w:cs="Times New Roman"/>
          <w:b/>
          <w:sz w:val="16"/>
        </w:rPr>
      </w:pPr>
      <w:r>
        <w:rPr>
          <w:rFonts w:eastAsia="Times New Roman" w:cs="Times New Roman" w:ascii="Times New Roman" w:hAnsi="Times New Roman"/>
          <w:sz w:val="16"/>
        </w:rPr>
        <w:t xml:space="preserve">The </w:t>
      </w:r>
      <w:r>
        <w:rPr>
          <w:rFonts w:eastAsia="Times New Roman" w:cs="Times New Roman" w:ascii="Times New Roman" w:hAnsi="Times New Roman"/>
          <w:b/>
          <w:sz w:val="16"/>
        </w:rPr>
        <w:t>ICJ</w:t>
      </w:r>
      <w:r>
        <w:rPr>
          <w:rFonts w:eastAsia="Times New Roman" w:cs="Times New Roman" w:ascii="Times New Roman" w:hAnsi="Times New Roman"/>
          <w:sz w:val="16"/>
        </w:rPr>
        <w:t xml:space="preserve"> Statute provides that only states may be parties in cases before the court. Statute of the International Court of Justice, </w:t>
      </w:r>
      <w:r>
        <w:rPr>
          <w:rFonts w:eastAsia="Times New Roman" w:cs="Times New Roman" w:ascii="Times New Roman" w:hAnsi="Times New Roman"/>
          <w:b/>
          <w:sz w:val="16"/>
        </w:rPr>
        <w:t>33 U.N.T.S. 993,</w:t>
      </w:r>
      <w:r>
        <w:rPr>
          <w:rFonts w:eastAsia="Times New Roman" w:cs="Times New Roman" w:ascii="Times New Roman" w:hAnsi="Times New Roman"/>
          <w:sz w:val="16"/>
        </w:rPr>
        <w:t xml:space="preserve"> art. </w:t>
      </w:r>
      <w:r>
        <w:rPr>
          <w:rFonts w:eastAsia="Times New Roman" w:cs="Times New Roman" w:ascii="Times New Roman" w:hAnsi="Times New Roman"/>
          <w:b/>
          <w:sz w:val="16"/>
        </w:rPr>
        <w:t>35,</w:t>
      </w:r>
      <w:r>
        <w:rPr>
          <w:rFonts w:eastAsia="Times New Roman" w:cs="Times New Roman" w:ascii="Times New Roman" w:hAnsi="Times New Roman"/>
          <w:sz w:val="16"/>
        </w:rPr>
        <w:t xml:space="preserve"> (June 1945). At the same time, the ICJ's rules of procedure do not afford any right to submit amicus briefs. See Rules of Court, </w:t>
      </w:r>
      <w:r>
        <w:rPr>
          <w:rFonts w:eastAsia="Times New Roman" w:cs="Times New Roman" w:ascii="Times New Roman" w:hAnsi="Times New Roman"/>
          <w:b/>
          <w:sz w:val="16"/>
        </w:rPr>
        <w:t>1978</w:t>
      </w:r>
      <w:r>
        <w:rPr>
          <w:rFonts w:eastAsia="Times New Roman" w:cs="Times New Roman" w:ascii="Times New Roman" w:hAnsi="Times New Roman"/>
          <w:sz w:val="16"/>
        </w:rPr>
        <w:t xml:space="preserve"> I.C.J. Acts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Does. No. </w:t>
      </w:r>
      <w:r>
        <w:rPr>
          <w:rFonts w:eastAsia="Times New Roman" w:cs="Times New Roman" w:ascii="Times New Roman" w:hAnsi="Times New Roman"/>
          <w:b/>
          <w:sz w:val="16"/>
        </w:rPr>
        <w:t>5,</w:t>
      </w:r>
      <w:r>
        <w:rPr>
          <w:rFonts w:eastAsia="Times New Roman" w:cs="Times New Roman" w:ascii="Times New Roman" w:hAnsi="Times New Roman"/>
          <w:sz w:val="16"/>
        </w:rPr>
        <w:t xml:space="preserve"> </w:t>
      </w:r>
      <w:r>
        <w:rPr>
          <w:rFonts w:eastAsia="Times New Roman" w:cs="Times New Roman" w:ascii="Times New Roman" w:hAnsi="Times New Roman"/>
          <w:i/>
          <w:sz w:val="16"/>
        </w:rPr>
        <w:t>reprinted in</w:t>
      </w:r>
      <w:r>
        <w:rPr>
          <w:rFonts w:eastAsia="Times New Roman" w:cs="Times New Roman" w:ascii="Times New Roman" w:hAnsi="Times New Roman"/>
          <w:sz w:val="16"/>
        </w:rPr>
        <w:t xml:space="preserve"> </w:t>
      </w:r>
      <w:r>
        <w:rPr>
          <w:rFonts w:eastAsia="Times New Roman" w:cs="Times New Roman" w:ascii="Times New Roman" w:hAnsi="Times New Roman"/>
          <w:b/>
          <w:sz w:val="16"/>
        </w:rPr>
        <w:t>73 AM. J. INT'L</w:t>
      </w:r>
      <w:r>
        <w:rPr>
          <w:rFonts w:eastAsia="Times New Roman" w:cs="Times New Roman" w:ascii="Times New Roman" w:hAnsi="Times New Roman"/>
          <w:sz w:val="16"/>
        </w:rPr>
        <w:t xml:space="preserve"> L. </w:t>
      </w:r>
      <w:r>
        <w:rPr>
          <w:rFonts w:eastAsia="Times New Roman" w:cs="Times New Roman" w:ascii="Times New Roman" w:hAnsi="Times New Roman"/>
          <w:b/>
          <w:sz w:val="16"/>
        </w:rPr>
        <w:t>748 (1979).</w:t>
      </w:r>
      <w:r>
        <w:rPr>
          <w:rFonts w:eastAsia="Times New Roman" w:cs="Times New Roman" w:ascii="Times New Roman" w:hAnsi="Times New Roman"/>
          <w:sz w:val="16"/>
        </w:rPr>
        <w:t xml:space="preserve"> While individual persons may appear before the ICJ as witnesses or experts,</w:t>
      </w:r>
      <w:r>
        <w:rPr>
          <w:rFonts w:eastAsia="Times New Roman" w:cs="Times New Roman" w:ascii="Times New Roman" w:hAnsi="Times New Roman"/>
          <w:b/>
          <w:sz w:val="16"/>
        </w:rPr>
        <w:t xml:space="preserve"> </w:t>
      </w:r>
      <w:r>
        <w:rPr>
          <w:rFonts w:eastAsia="Times New Roman" w:cs="Times New Roman" w:ascii="Times New Roman" w:hAnsi="Times New Roman"/>
          <w:i/>
          <w:sz w:val="16"/>
        </w:rPr>
        <w:t>id.,</w:t>
      </w:r>
      <w:r>
        <w:rPr>
          <w:rFonts w:eastAsia="Times New Roman" w:cs="Times New Roman" w:ascii="Times New Roman" w:hAnsi="Times New Roman"/>
          <w:sz w:val="16"/>
        </w:rPr>
        <w:t xml:space="preserve"> arts. </w:t>
      </w:r>
      <w:r>
        <w:rPr>
          <w:rFonts w:eastAsia="Times New Roman" w:cs="Times New Roman" w:ascii="Times New Roman" w:hAnsi="Times New Roman"/>
          <w:b/>
          <w:sz w:val="16"/>
        </w:rPr>
        <w:t>57</w:t>
      </w:r>
      <w:r>
        <w:rPr>
          <w:rFonts w:eastAsia="Times New Roman" w:cs="Times New Roman" w:ascii="Times New Roman" w:hAnsi="Times New Roman"/>
          <w:sz w:val="16"/>
        </w:rPr>
        <w:t xml:space="preserve"> and </w:t>
      </w:r>
      <w:r>
        <w:rPr>
          <w:rFonts w:eastAsia="Times New Roman" w:cs="Times New Roman" w:ascii="Times New Roman" w:hAnsi="Times New Roman"/>
          <w:b/>
          <w:sz w:val="16"/>
        </w:rPr>
        <w:t>63,</w:t>
      </w:r>
      <w:r>
        <w:rPr>
          <w:rFonts w:eastAsia="Times New Roman" w:cs="Times New Roman" w:ascii="Times New Roman" w:hAnsi="Times New Roman"/>
          <w:sz w:val="16"/>
        </w:rPr>
        <w:t xml:space="preserve"> it is quite unlikely that the representatives of effected local</w:t>
      </w:r>
      <w:r>
        <w:rPr>
          <w:rFonts w:eastAsia="Times New Roman" w:cs="Times New Roman" w:ascii="Times New Roman" w:hAnsi="Times New Roman"/>
          <w:i/>
          <w:sz w:val="16"/>
        </w:rPr>
        <w:t xml:space="preserve"> </w:t>
      </w:r>
      <w:r>
        <w:rPr>
          <w:rFonts w:eastAsia="Times New Roman" w:cs="Times New Roman" w:ascii="Times New Roman" w:hAnsi="Times New Roman"/>
          <w:sz w:val="16"/>
        </w:rPr>
        <w:t>populations would be accorded such a role in boundary dispute cases.</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63"/>
        </w:numPr>
        <w:tabs>
          <w:tab w:val="clear" w:pos="720"/>
          <w:tab w:val="left" w:pos="960" w:leader="none"/>
        </w:tabs>
        <w:spacing w:lineRule="auto" w:line="208"/>
        <w:ind w:hanging="580" w:start="960" w:end="0"/>
        <w:rPr>
          <w:rFonts w:ascii="Times New Roman" w:hAnsi="Times New Roman" w:eastAsia="Times New Roman" w:cs="Times New Roman"/>
          <w:b/>
          <w:sz w:val="16"/>
        </w:rPr>
      </w:pPr>
      <w:r>
        <w:rPr>
          <w:rFonts w:eastAsia="Times New Roman" w:cs="Times New Roman" w:ascii="Times New Roman" w:hAnsi="Times New Roman"/>
          <w:sz w:val="16"/>
        </w:rPr>
        <w:t xml:space="preserve">Burk. Faso/Niger, </w:t>
      </w:r>
      <w:r>
        <w:rPr>
          <w:rFonts w:eastAsia="Times New Roman" w:cs="Times New Roman" w:ascii="Times New Roman" w:hAnsi="Times New Roman"/>
          <w:b/>
          <w:sz w:val="16"/>
        </w:rPr>
        <w:t>2013 LC.   97,</w:t>
      </w:r>
      <w:r>
        <w:rPr>
          <w:rFonts w:eastAsia="Times New Roman" w:cs="Times New Roman" w:ascii="Times New Roman" w:hAnsi="Times New Roman"/>
        </w:rPr>
        <w:t xml:space="preserve"> ¶f</w:t>
      </w:r>
      <w:r>
        <w:rPr>
          <w:rFonts w:eastAsia="Times New Roman" w:cs="Times New Roman" w:ascii="Times New Roman" w:hAnsi="Times New Roman"/>
          <w:sz w:val="16"/>
        </w:rPr>
        <w:t xml:space="preserve"> </w:t>
      </w:r>
      <w:r>
        <w:rPr>
          <w:rFonts w:eastAsia="Times New Roman" w:cs="Times New Roman" w:ascii="Times New Roman" w:hAnsi="Times New Roman"/>
          <w:b/>
          <w:sz w:val="16"/>
        </w:rPr>
        <w:t>63-69</w:t>
      </w:r>
      <w:r>
        <w:rPr>
          <w:rFonts w:eastAsia="Times New Roman" w:cs="Times New Roman" w:ascii="Times New Roman" w:hAnsi="Times New Roman"/>
          <w:sz w:val="16"/>
        </w:rPr>
        <w:t xml:space="preserve">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w:t>
      </w:r>
    </w:p>
    <w:p>
      <w:pPr>
        <w:pStyle w:val="Normal"/>
        <w:spacing w:lineRule="exact" w:line="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63"/>
        </w:numPr>
        <w:tabs>
          <w:tab w:val="clear" w:pos="720"/>
          <w:tab w:val="left" w:pos="960" w:leader="none"/>
        </w:tabs>
        <w:spacing w:lineRule="atLeast" w:line="0"/>
        <w:ind w:hanging="580" w:start="960" w:end="0"/>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Oduntan,  </w:t>
      </w:r>
      <w:r>
        <w:rPr>
          <w:rFonts w:eastAsia="Times New Roman" w:cs="Times New Roman" w:ascii="Times New Roman" w:hAnsi="Times New Roman"/>
          <w:i/>
          <w:sz w:val="16"/>
        </w:rPr>
        <w:t>Straddling Villages, 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170,</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81.</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63"/>
        </w:numPr>
        <w:tabs>
          <w:tab w:val="clear" w:pos="720"/>
          <w:tab w:val="left" w:pos="940" w:leader="none"/>
        </w:tabs>
        <w:spacing w:lineRule="atLeast" w:line="0"/>
        <w:ind w:hanging="560" w:start="940" w:end="0"/>
        <w:rPr>
          <w:rFonts w:ascii="Times New Roman" w:hAnsi="Times New Roman" w:eastAsia="Times New Roman" w:cs="Times New Roman"/>
          <w:b/>
          <w:sz w:val="16"/>
        </w:rPr>
      </w:pPr>
      <w:r>
        <w:rPr>
          <w:rFonts w:eastAsia="Times New Roman" w:cs="Times New Roman" w:ascii="Times New Roman" w:hAnsi="Times New Roman"/>
          <w:b/>
          <w:i/>
          <w:sz w:val="16"/>
        </w:rPr>
        <w:t>Id.</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90.</w:t>
      </w:r>
    </w:p>
    <w:p>
      <w:pPr>
        <w:pStyle w:val="Normal"/>
        <w:spacing w:lineRule="exact" w:line="1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63"/>
        </w:numPr>
        <w:tabs>
          <w:tab w:val="clear" w:pos="720"/>
          <w:tab w:val="left" w:pos="960" w:leader="none"/>
        </w:tabs>
        <w:spacing w:lineRule="auto" w:line="240"/>
        <w:ind w:firstLine="280" w:start="80" w:end="80"/>
        <w:rPr>
          <w:rFonts w:ascii="Times New Roman" w:hAnsi="Times New Roman" w:eastAsia="Times New Roman" w:cs="Times New Roman"/>
          <w:sz w:val="16"/>
        </w:rPr>
      </w:pPr>
      <w:r>
        <w:rPr>
          <w:rFonts w:eastAsia="Times New Roman" w:cs="Times New Roman" w:ascii="Times New Roman" w:hAnsi="Times New Roman"/>
          <w:sz w:val="16"/>
        </w:rPr>
        <w:t xml:space="preserve">On the limitations of considering affected interests at the post-adjudicatory phase, see </w:t>
      </w:r>
      <w:r>
        <w:rPr>
          <w:rFonts w:eastAsia="Times New Roman" w:cs="Times New Roman" w:ascii="Times New Roman" w:hAnsi="Times New Roman"/>
          <w:i/>
          <w:sz w:val="16"/>
        </w:rPr>
        <w:t>infra</w:t>
      </w:r>
      <w:r>
        <w:rPr>
          <w:rFonts w:eastAsia="Times New Roman" w:cs="Times New Roman" w:ascii="Times New Roman" w:hAnsi="Times New Roman"/>
          <w:sz w:val="16"/>
        </w:rPr>
        <w:t xml:space="preserve"> Part V.B.</w:t>
      </w:r>
    </w:p>
    <w:p>
      <w:pPr>
        <w:pStyle w:val="Normal"/>
        <w:spacing w:lineRule="exact" w:line="11"/>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9280" w:h="14333"/>
          <w:pgMar w:left="1440" w:right="1228" w:gutter="0" w:header="0" w:top="1043" w:footer="0" w:bottom="625"/>
          <w:pgNumType w:fmt="decimal"/>
          <w:formProt w:val="false"/>
          <w:textDirection w:val="lrTb"/>
          <w:docGrid w:type="default" w:linePitch="360" w:charSpace="0"/>
        </w:sectPr>
        <w:pStyle w:val="Normal"/>
        <w:numPr>
          <w:ilvl w:val="0"/>
          <w:numId w:val="63"/>
        </w:numPr>
        <w:tabs>
          <w:tab w:val="clear" w:pos="720"/>
          <w:tab w:val="left" w:pos="960" w:leader="none"/>
        </w:tabs>
        <w:spacing w:lineRule="atLeast" w:line="0"/>
        <w:ind w:hanging="600" w:start="960" w:end="0"/>
        <w:rPr>
          <w:rFonts w:ascii="Times New Roman" w:hAnsi="Times New Roman" w:eastAsia="Times New Roman" w:cs="Times New Roman"/>
          <w:sz w:val="16"/>
        </w:rPr>
      </w:pPr>
      <w:r>
        <w:rPr>
          <w:rFonts w:eastAsia="Times New Roman" w:cs="Times New Roman" w:ascii="Times New Roman" w:hAnsi="Times New Roman"/>
          <w:i/>
          <w:sz w:val="16"/>
        </w:rPr>
        <w:t>See supra</w:t>
      </w:r>
      <w:r>
        <w:rPr>
          <w:rFonts w:eastAsia="Times New Roman" w:cs="Times New Roman" w:ascii="Times New Roman" w:hAnsi="Times New Roman"/>
          <w:sz w:val="16"/>
        </w:rPr>
        <w:t xml:space="preserve"> Part II.</w:t>
      </w:r>
    </w:p>
    <w:p>
      <w:pPr>
        <w:pStyle w:val="Normal"/>
        <w:tabs>
          <w:tab w:val="clear" w:pos="720"/>
          <w:tab w:val="left" w:pos="1040" w:leader="none"/>
          <w:tab w:val="left" w:pos="2060" w:leader="none"/>
          <w:tab w:val="left" w:pos="4760" w:leader="none"/>
          <w:tab w:val="left" w:pos="6200" w:leader="none"/>
        </w:tabs>
        <w:spacing w:lineRule="atLeast" w:line="0"/>
        <w:rPr/>
      </w:pPr>
      <w:bookmarkStart w:id="38" w:name="page38"/>
      <w:bookmarkEnd w:id="38"/>
      <w:r>
        <w:drawing>
          <wp:anchor behindDoc="1" distT="0" distB="0" distL="114935" distR="114935" simplePos="0" locked="0" layoutInCell="0" allowOverlap="1" relativeHeight="40">
            <wp:simplePos x="0" y="0"/>
            <wp:positionH relativeFrom="page">
              <wp:posOffset>0</wp:posOffset>
            </wp:positionH>
            <wp:positionV relativeFrom="page">
              <wp:posOffset>0</wp:posOffset>
            </wp:positionV>
            <wp:extent cx="5891530" cy="9070975"/>
            <wp:effectExtent l="0" t="0" r="0" b="0"/>
            <wp:wrapNone/>
            <wp:docPr id="39"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7" descr="" title=""/>
                    <pic:cNvPicPr>
                      <a:picLocks noChangeAspect="1" noChangeArrowheads="1"/>
                    </pic:cNvPicPr>
                  </pic:nvPicPr>
                  <pic:blipFill>
                    <a:blip r:embed="rId46"/>
                    <a:srcRect l="-3" t="-2" r="-3" b="-2"/>
                    <a:stretch>
                      <a:fillRect/>
                    </a:stretch>
                  </pic:blipFill>
                  <pic:spPr bwMode="auto">
                    <a:xfrm>
                      <a:off x="0" y="0"/>
                      <a:ext cx="5891530" cy="9070975"/>
                    </a:xfrm>
                    <a:prstGeom prst="rect">
                      <a:avLst/>
                    </a:prstGeom>
                  </pic:spPr>
                </pic:pic>
              </a:graphicData>
            </a:graphic>
          </wp:anchor>
        </w:drawing>
      </w:r>
      <w:r>
        <w:rPr>
          <w:rFonts w:eastAsia="Times New Roman" w:cs="Times New Roman" w:ascii="Times New Roman" w:hAnsi="Times New Roman"/>
          <w:b/>
          <w:i/>
          <w:sz w:val="18"/>
        </w:rPr>
        <w:t>2017}</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BOUNDARIES OF </w:t>
      </w:r>
      <w:r>
        <w:rPr>
          <w:rFonts w:eastAsia="Times New Roman" w:cs="Times New Roman" w:ascii="Times New Roman" w:hAnsi="Times New Roman"/>
          <w:b/>
          <w:i/>
          <w:sz w:val="16"/>
        </w:rPr>
        <w:t>BOUNDARY</w:t>
      </w:r>
      <w:r>
        <w:rPr>
          <w:rFonts w:eastAsia="Times New Roman" w:cs="Times New Roman" w:ascii="Times New Roman" w:hAnsi="Times New Roman"/>
        </w:rPr>
        <w:tab/>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i/>
          <w:sz w:val="18"/>
        </w:rPr>
        <w:t>149</w:t>
      </w:r>
    </w:p>
    <w:p>
      <w:pPr>
        <w:pStyle w:val="Normal"/>
        <w:spacing w:lineRule="exact" w:line="23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tLeast" w:line="0"/>
        <w:ind w:end="78"/>
        <w:rPr/>
      </w:pPr>
      <w:r>
        <w:rPr>
          <w:rFonts w:eastAsia="Times New Roman" w:cs="Times New Roman" w:ascii="Times New Roman" w:hAnsi="Times New Roman"/>
        </w:rPr>
        <w:t>assign this consideration exclusive weight,</w:t>
      </w:r>
      <w:r>
        <w:rPr>
          <w:rFonts w:eastAsia="Times New Roman" w:cs="Times New Roman" w:ascii="Times New Roman" w:hAnsi="Times New Roman"/>
          <w:sz w:val="30"/>
          <w:vertAlign w:val="superscript"/>
        </w:rPr>
        <w:t>2 02</w:t>
      </w:r>
      <w:r>
        <w:rPr>
          <w:rFonts w:eastAsia="Times New Roman" w:cs="Times New Roman" w:ascii="Times New Roman" w:hAnsi="Times New Roman"/>
        </w:rPr>
        <w:t xml:space="preserve"> it nonetheless remains an important goal of the international legal system. Yet, it should be stressed that adherence to historical boundaries is not the only way-nor necessarily the most effective way-to promote peaceful relations between neighboring states in the context of boundary dispute settlement.</w:t>
      </w:r>
      <w:r>
        <w:rPr>
          <w:rFonts w:eastAsia="Times New Roman" w:cs="Times New Roman" w:ascii="Times New Roman" w:hAnsi="Times New Roman"/>
          <w:sz w:val="30"/>
          <w:vertAlign w:val="superscript"/>
        </w:rPr>
        <w:t>20 3</w:t>
      </w:r>
      <w:r>
        <w:rPr>
          <w:rFonts w:eastAsia="Times New Roman" w:cs="Times New Roman" w:ascii="Times New Roman" w:hAnsi="Times New Roman"/>
        </w:rPr>
        <w:t xml:space="preserve"> Another way is to delineate boundaries in a manner that encourages ongoing cooperation between the parties. This may require international judges and arbitrators to devise creative strategies and generate tailor-made solutions, but experience suggests that such an effort may be worthwhile.</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204</w:t>
      </w:r>
    </w:p>
    <w:p>
      <w:pPr>
        <w:pStyle w:val="Normal"/>
        <w:spacing w:lineRule="exact" w:line="61"/>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firstLine="420" w:end="58"/>
        <w:jc w:val="both"/>
        <w:rPr/>
      </w:pPr>
      <w:r>
        <w:rPr>
          <w:rFonts w:eastAsia="Times New Roman" w:cs="Times New Roman" w:ascii="Times New Roman" w:hAnsi="Times New Roman"/>
          <w:b/>
        </w:rPr>
        <w:t>A</w:t>
      </w:r>
      <w:r>
        <w:rPr>
          <w:rFonts w:eastAsia="Times New Roman" w:cs="Times New Roman" w:ascii="Times New Roman" w:hAnsi="Times New Roman"/>
        </w:rPr>
        <w:t xml:space="preserve"> possible strategy for enhancing cross-border cooperation is to create a special transboundary zone, to be jointly administered </w:t>
      </w:r>
      <w:r>
        <w:rPr>
          <w:rFonts w:eastAsia="Times New Roman" w:cs="Times New Roman" w:ascii="Times New Roman" w:hAnsi="Times New Roman"/>
          <w:b/>
        </w:rPr>
        <w:t>by</w:t>
      </w:r>
      <w:r>
        <w:rPr>
          <w:rFonts w:eastAsia="Times New Roman" w:cs="Times New Roman" w:ascii="Times New Roman" w:hAnsi="Times New Roman"/>
        </w:rPr>
        <w:t xml:space="preserve"> the parties, instead of strictly dividing that zone between the border countries. This solution may be particularly appropriate when the area concerned has a special environmental value, for example, due to rich biodiversity or because it contains an important water resource. Instead of being a source of ongoing tension, such conditions can create an opportunity for peacebuilding through the creation of transboundary natural conservation zones. Successful models of jointly administered border zones include the Emerald Triangle protected area between Thailand, Cambodia, and Laos, the W National Park that overlaps with Niger, Benin, and Burkina Faso, and dozens of other "peace parks" around the world.</w:t>
      </w:r>
      <w:r>
        <w:rPr>
          <w:rFonts w:eastAsia="Times New Roman" w:cs="Times New Roman" w:ascii="Times New Roman" w:hAnsi="Times New Roman"/>
          <w:sz w:val="30"/>
          <w:vertAlign w:val="superscript"/>
        </w:rPr>
        <w:t>2 05</w:t>
      </w:r>
    </w:p>
    <w:p>
      <w:pPr>
        <w:pStyle w:val="Normal"/>
        <w:spacing w:lineRule="exact" w:line="200"/>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40" w:end="78"/>
        <w:jc w:val="both"/>
        <w:rPr/>
      </w:pPr>
      <w:r>
        <w:rPr>
          <w:rFonts w:eastAsia="Times New Roman" w:cs="Times New Roman" w:ascii="Times New Roman" w:hAnsi="Times New Roman"/>
        </w:rPr>
        <w:t xml:space="preserve">Establishing a jointly controlled transboundary zone can also be an appropriate solution when the disputed zone has special cultural, economic, or strategic importance for both parties. </w:t>
      </w:r>
      <w:r>
        <w:rPr>
          <w:rFonts w:eastAsia="Times New Roman" w:cs="Times New Roman" w:ascii="Times New Roman" w:hAnsi="Times New Roman"/>
          <w:b/>
        </w:rPr>
        <w:t>A</w:t>
      </w:r>
      <w:r>
        <w:rPr>
          <w:rFonts w:eastAsia="Times New Roman" w:cs="Times New Roman" w:ascii="Times New Roman" w:hAnsi="Times New Roman"/>
        </w:rPr>
        <w:t xml:space="preserve"> remarkable example can be found in the case concerning Brako. In the </w:t>
      </w:r>
      <w:r>
        <w:rPr>
          <w:rFonts w:eastAsia="Times New Roman" w:cs="Times New Roman" w:ascii="Times New Roman" w:hAnsi="Times New Roman"/>
          <w:b/>
        </w:rPr>
        <w:t>1995</w:t>
      </w:r>
      <w:r>
        <w:rPr>
          <w:rFonts w:eastAsia="Times New Roman" w:cs="Times New Roman" w:ascii="Times New Roman" w:hAnsi="Times New Roman"/>
        </w:rPr>
        <w:t xml:space="preserve"> Dayton peace negotiations, it was decided that Bosnia and Herzegovina would become a federal state comprised of two entities: the predominantly Bosniak Federation of Bosnia and Herzegovina (FBH) and the predominantly Serb Republika Srpska (RS).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206</w:t>
      </w:r>
      <w:r>
        <w:rPr>
          <w:rFonts w:eastAsia="Times New Roman" w:cs="Times New Roman" w:ascii="Times New Roman" w:hAnsi="Times New Roman"/>
        </w:rPr>
        <w:t xml:space="preserve"> After an intensive exchange of maps, the parties managed to consensually delineate most of the boundary between the two entities.</w:t>
      </w:r>
      <w:r>
        <w:rPr>
          <w:rFonts w:eastAsia="Times New Roman" w:cs="Times New Roman" w:ascii="Times New Roman" w:hAnsi="Times New Roman"/>
          <w:sz w:val="18"/>
        </w:rPr>
        <w:t xml:space="preserve"> </w:t>
      </w:r>
      <w:r>
        <w:rPr>
          <w:rFonts w:eastAsia="Times New Roman" w:cs="Times New Roman" w:ascii="Times New Roman" w:hAnsi="Times New Roman"/>
          <w:b/>
          <w:sz w:val="18"/>
        </w:rPr>
        <w:t>207</w:t>
      </w:r>
      <w:r>
        <w:rPr>
          <w:rFonts w:eastAsia="Times New Roman" w:cs="Times New Roman" w:ascii="Times New Roman" w:hAnsi="Times New Roman"/>
        </w:rPr>
        <w:t xml:space="preserve"> However, one small area in the northeastern part of Bosnia and Herzegovina-the Briko area-</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64"/>
        </w:numPr>
        <w:tabs>
          <w:tab w:val="clear" w:pos="720"/>
          <w:tab w:val="left" w:pos="880" w:leader="none"/>
        </w:tabs>
        <w:spacing w:lineRule="atLeast" w:line="0"/>
        <w:ind w:hanging="580" w:start="880" w:end="0"/>
        <w:rPr>
          <w:rFonts w:ascii="Times New Roman" w:hAnsi="Times New Roman" w:eastAsia="Times New Roman" w:cs="Times New Roman"/>
          <w:sz w:val="16"/>
        </w:rPr>
      </w:pPr>
      <w:r>
        <w:rPr>
          <w:rFonts w:eastAsia="Times New Roman" w:cs="Times New Roman" w:ascii="Times New Roman" w:hAnsi="Times New Roman"/>
          <w:i/>
          <w:sz w:val="16"/>
        </w:rPr>
        <w:t>See supra</w:t>
      </w:r>
      <w:r>
        <w:rPr>
          <w:rFonts w:eastAsia="Times New Roman" w:cs="Times New Roman" w:ascii="Times New Roman" w:hAnsi="Times New Roman"/>
          <w:sz w:val="16"/>
        </w:rPr>
        <w:t xml:space="preserve"> Part </w:t>
      </w:r>
      <w:r>
        <w:rPr>
          <w:rFonts w:eastAsia="Times New Roman" w:cs="Times New Roman" w:ascii="Times New Roman" w:hAnsi="Times New Roman"/>
          <w:b/>
          <w:sz w:val="16"/>
        </w:rPr>
        <w:t>IV.C.</w:t>
      </w:r>
    </w:p>
    <w:p>
      <w:pPr>
        <w:pStyle w:val="Normal"/>
        <w:numPr>
          <w:ilvl w:val="1"/>
          <w:numId w:val="64"/>
        </w:numPr>
        <w:tabs>
          <w:tab w:val="clear" w:pos="720"/>
          <w:tab w:val="left" w:pos="880" w:leader="none"/>
        </w:tabs>
        <w:spacing w:lineRule="auto" w:line="249"/>
        <w:ind w:firstLine="300" w:end="38"/>
        <w:jc w:val="both"/>
        <w:rPr>
          <w:rFonts w:ascii="Times New Roman" w:hAnsi="Times New Roman" w:eastAsia="Times New Roman" w:cs="Times New Roman"/>
          <w:b/>
          <w:sz w:val="16"/>
        </w:rPr>
      </w:pPr>
      <w:r>
        <w:rPr>
          <w:rFonts w:eastAsia="Times New Roman" w:cs="Times New Roman" w:ascii="Times New Roman" w:hAnsi="Times New Roman"/>
          <w:sz w:val="16"/>
        </w:rPr>
        <w:t xml:space="preserve">The claim that the principle of stability of boundaries did not always promote peaceful relations between neighboring states was made already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early critiques of this principle. </w:t>
      </w:r>
      <w:r>
        <w:rPr>
          <w:rFonts w:eastAsia="Times New Roman" w:cs="Times New Roman" w:ascii="Times New Roman" w:hAnsi="Times New Roman"/>
          <w:i/>
          <w:sz w:val="16"/>
        </w:rPr>
        <w:t>See, e.g.,</w:t>
      </w:r>
      <w:r>
        <w:rPr>
          <w:rFonts w:eastAsia="Times New Roman" w:cs="Times New Roman" w:ascii="Times New Roman" w:hAnsi="Times New Roman"/>
          <w:sz w:val="16"/>
        </w:rPr>
        <w:t xml:space="preserve"> CUKWURAH,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2, at 114 (noting that the doctrine of </w:t>
      </w:r>
      <w:r>
        <w:rPr>
          <w:rFonts w:eastAsia="Times New Roman" w:cs="Times New Roman" w:ascii="Times New Roman" w:hAnsi="Times New Roman"/>
          <w:i/>
          <w:sz w:val="16"/>
        </w:rPr>
        <w:t>uti possidetis</w:t>
      </w:r>
      <w:r>
        <w:rPr>
          <w:rFonts w:eastAsia="Times New Roman" w:cs="Times New Roman" w:ascii="Times New Roman" w:hAnsi="Times New Roman"/>
          <w:sz w:val="16"/>
        </w:rPr>
        <w:t xml:space="preserve"> failed to prevent or terminate many boundary disputes in Latin America).</w:t>
      </w: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64"/>
        </w:numPr>
        <w:tabs>
          <w:tab w:val="clear" w:pos="720"/>
          <w:tab w:val="left" w:pos="880" w:leader="none"/>
        </w:tabs>
        <w:spacing w:lineRule="atLeast" w:line="0"/>
        <w:ind w:hanging="580" w:start="880" w:end="0"/>
        <w:rPr>
          <w:rFonts w:ascii="Times New Roman" w:hAnsi="Times New Roman" w:eastAsia="Times New Roman" w:cs="Times New Roman"/>
          <w:sz w:val="16"/>
        </w:rPr>
      </w:pPr>
      <w:r>
        <w:rPr>
          <w:rFonts w:eastAsia="Times New Roman" w:cs="Times New Roman" w:ascii="Times New Roman" w:hAnsi="Times New Roman"/>
          <w:i/>
          <w:sz w:val="16"/>
        </w:rPr>
        <w:t>See, e.g., infra</w:t>
      </w:r>
      <w:r>
        <w:rPr>
          <w:rFonts w:eastAsia="Times New Roman" w:cs="Times New Roman" w:ascii="Times New Roman" w:hAnsi="Times New Roman"/>
          <w:sz w:val="16"/>
        </w:rPr>
        <w:t xml:space="preserve"> notes </w:t>
      </w:r>
      <w:r>
        <w:rPr>
          <w:rFonts w:eastAsia="Times New Roman" w:cs="Times New Roman" w:ascii="Times New Roman" w:hAnsi="Times New Roman"/>
          <w:b/>
          <w:sz w:val="16"/>
        </w:rPr>
        <w:t>209-13</w:t>
      </w:r>
      <w:r>
        <w:rPr>
          <w:rFonts w:eastAsia="Times New Roman" w:cs="Times New Roman" w:ascii="Times New Roman" w:hAnsi="Times New Roman"/>
          <w:sz w:val="16"/>
        </w:rPr>
        <w:t xml:space="preserve"> and accompanying text.</w:t>
      </w:r>
    </w:p>
    <w:p>
      <w:pPr>
        <w:pStyle w:val="Normal"/>
        <w:spacing w:lineRule="exact" w:line="23"/>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64"/>
        </w:numPr>
        <w:tabs>
          <w:tab w:val="clear" w:pos="720"/>
          <w:tab w:val="left" w:pos="880" w:leader="none"/>
        </w:tabs>
        <w:spacing w:lineRule="atLeast" w:line="0"/>
        <w:ind w:hanging="580" w:start="880" w:end="0"/>
        <w:rPr>
          <w:rFonts w:ascii="Times New Roman" w:hAnsi="Times New Roman" w:eastAsia="Times New Roman" w:cs="Times New Roman"/>
          <w:b/>
          <w:sz w:val="14"/>
        </w:rPr>
      </w:pPr>
      <w:r>
        <w:rPr>
          <w:rFonts w:eastAsia="Times New Roman" w:cs="Times New Roman" w:ascii="Times New Roman" w:hAnsi="Times New Roman"/>
          <w:i/>
          <w:sz w:val="14"/>
        </w:rPr>
        <w:t>See,  e.g.,</w:t>
      </w:r>
      <w:r>
        <w:rPr>
          <w:rFonts w:eastAsia="Times New Roman" w:cs="Times New Roman" w:ascii="Times New Roman" w:hAnsi="Times New Roman"/>
          <w:sz w:val="14"/>
        </w:rPr>
        <w:t xml:space="preserve"> </w:t>
      </w:r>
      <w:r>
        <w:rPr>
          <w:rFonts w:eastAsia="Times New Roman" w:cs="Times New Roman" w:ascii="Times New Roman" w:hAnsi="Times New Roman"/>
          <w:b/>
          <w:sz w:val="14"/>
        </w:rPr>
        <w:t>PEACE</w:t>
      </w:r>
      <w:r>
        <w:rPr>
          <w:rFonts w:eastAsia="Times New Roman" w:cs="Times New Roman" w:ascii="Times New Roman" w:hAnsi="Times New Roman"/>
          <w:sz w:val="14"/>
        </w:rPr>
        <w:t xml:space="preserve"> PARKS:  </w:t>
      </w:r>
      <w:r>
        <w:rPr>
          <w:rFonts w:eastAsia="Times New Roman" w:cs="Times New Roman" w:ascii="Times New Roman" w:hAnsi="Times New Roman"/>
          <w:b/>
          <w:sz w:val="14"/>
        </w:rPr>
        <w:t>CONSERVATION  AND  CONFLICT RESOLUTION</w:t>
      </w:r>
      <w:r>
        <w:rPr>
          <w:rFonts w:eastAsia="Times New Roman" w:cs="Times New Roman" w:ascii="Times New Roman" w:hAnsi="Times New Roman"/>
          <w:sz w:val="14"/>
        </w:rPr>
        <w:t xml:space="preserve">  (Saleem</w:t>
      </w:r>
    </w:p>
    <w:p>
      <w:pPr>
        <w:pStyle w:val="Normal"/>
        <w:spacing w:lineRule="exact" w:line="16"/>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20" w:end="0"/>
        <w:rPr/>
      </w:pPr>
      <w:r>
        <w:rPr>
          <w:rFonts w:eastAsia="Times New Roman" w:cs="Times New Roman" w:ascii="Times New Roman" w:hAnsi="Times New Roman"/>
          <w:sz w:val="16"/>
        </w:rPr>
        <w:t xml:space="preserve">H. Ali ed., </w:t>
      </w:r>
      <w:r>
        <w:rPr>
          <w:rFonts w:eastAsia="Times New Roman" w:cs="Times New Roman" w:ascii="Times New Roman" w:hAnsi="Times New Roman"/>
          <w:b/>
          <w:sz w:val="16"/>
        </w:rPr>
        <w:t>2007).</w:t>
      </w:r>
    </w:p>
    <w:p>
      <w:pPr>
        <w:pStyle w:val="Normal"/>
        <w:spacing w:lineRule="exact" w:line="18"/>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numPr>
          <w:ilvl w:val="1"/>
          <w:numId w:val="64"/>
        </w:numPr>
        <w:tabs>
          <w:tab w:val="clear" w:pos="720"/>
          <w:tab w:val="left" w:pos="880" w:leader="none"/>
        </w:tabs>
        <w:spacing w:lineRule="auto" w:line="237"/>
        <w:ind w:firstLine="280" w:start="20" w:end="78"/>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General Framework Agreement for Peace in Bosnia and Herzegovina, Annex 4, art. </w:t>
      </w:r>
      <w:r>
        <w:rPr>
          <w:rFonts w:eastAsia="Times New Roman" w:cs="Times New Roman" w:ascii="Times New Roman" w:hAnsi="Times New Roman"/>
          <w:b/>
          <w:sz w:val="16"/>
        </w:rPr>
        <w:t>1(3)</w:t>
      </w:r>
      <w:r>
        <w:rPr>
          <w:rFonts w:eastAsia="Times New Roman" w:cs="Times New Roman" w:ascii="Times New Roman" w:hAnsi="Times New Roman"/>
          <w:sz w:val="16"/>
        </w:rPr>
        <w:t xml:space="preserve"> [hereinafter Dayton Agreement].</w:t>
      </w:r>
    </w:p>
    <w:p>
      <w:pPr>
        <w:pStyle w:val="Normal"/>
        <w:spacing w:lineRule="exact" w:line="3"/>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280" w:h="14285"/>
          <w:pgMar w:left="1280" w:right="1440" w:gutter="0" w:header="0" w:top="1010" w:footer="0" w:bottom="864"/>
          <w:pgNumType w:fmt="decimal"/>
          <w:formProt w:val="false"/>
          <w:textDirection w:val="lrTb"/>
          <w:docGrid w:type="default" w:linePitch="360" w:charSpace="0"/>
        </w:sectPr>
        <w:pStyle w:val="Normal"/>
        <w:numPr>
          <w:ilvl w:val="2"/>
          <w:numId w:val="64"/>
        </w:numPr>
        <w:tabs>
          <w:tab w:val="clear" w:pos="720"/>
          <w:tab w:val="left" w:pos="880" w:leader="none"/>
        </w:tabs>
        <w:spacing w:lineRule="auto" w:line="247"/>
        <w:ind w:firstLine="300" w:start="20" w:end="58"/>
        <w:jc w:val="both"/>
        <w:rPr>
          <w:rFonts w:ascii="Times New Roman" w:hAnsi="Times New Roman" w:eastAsia="Times New Roman" w:cs="Times New Roman"/>
          <w:b/>
          <w:sz w:val="16"/>
        </w:rPr>
      </w:pPr>
      <w:r>
        <w:rPr>
          <w:rFonts w:eastAsia="Times New Roman" w:cs="Times New Roman" w:ascii="Times New Roman" w:hAnsi="Times New Roman"/>
          <w:sz w:val="16"/>
        </w:rPr>
        <w:t xml:space="preserve">Arbitral Tribunal for Dispute over Inter-Entity Boundary in Brako, (Federation of Bosn.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Herz. v. The Republika Srpska), Final Award, </w:t>
      </w:r>
      <w:r>
        <w:rPr>
          <w:rFonts w:eastAsia="Times New Roman" w:cs="Times New Roman" w:ascii="Times New Roman" w:hAnsi="Times New Roman"/>
          <w:b/>
          <w:sz w:val="16"/>
        </w:rPr>
        <w:t>38</w:t>
      </w:r>
      <w:r>
        <w:rPr>
          <w:rFonts w:eastAsia="Times New Roman" w:cs="Times New Roman" w:ascii="Times New Roman" w:hAnsi="Times New Roman"/>
          <w:sz w:val="16"/>
        </w:rPr>
        <w:t xml:space="preserve"> I.L.M </w:t>
      </w:r>
      <w:r>
        <w:rPr>
          <w:rFonts w:eastAsia="Times New Roman" w:cs="Times New Roman" w:ascii="Times New Roman" w:hAnsi="Times New Roman"/>
          <w:b/>
          <w:sz w:val="16"/>
        </w:rPr>
        <w:t>536, 537 (1999)</w:t>
      </w:r>
      <w:r>
        <w:rPr>
          <w:rFonts w:eastAsia="Times New Roman" w:cs="Times New Roman" w:ascii="Times New Roman" w:hAnsi="Times New Roman"/>
          <w:sz w:val="16"/>
        </w:rPr>
        <w:t xml:space="preserve"> [hereinafter Brako Final Award].</w:t>
      </w:r>
    </w:p>
    <w:p>
      <w:pPr>
        <w:pStyle w:val="Normal"/>
        <w:tabs>
          <w:tab w:val="clear" w:pos="720"/>
          <w:tab w:val="left" w:pos="1140" w:leader="none"/>
          <w:tab w:val="left" w:pos="2980" w:leader="none"/>
          <w:tab w:val="left" w:pos="4020" w:leader="none"/>
          <w:tab w:val="left" w:pos="4660" w:leader="none"/>
          <w:tab w:val="left" w:pos="5640" w:leader="none"/>
        </w:tabs>
        <w:spacing w:lineRule="atLeast" w:line="0"/>
        <w:ind w:start="140" w:end="0"/>
        <w:rPr/>
      </w:pPr>
      <w:bookmarkStart w:id="39" w:name="page39"/>
      <w:bookmarkEnd w:id="39"/>
      <w:r>
        <w:drawing>
          <wp:anchor behindDoc="1" distT="0" distB="0" distL="114935" distR="114935" simplePos="0" locked="0" layoutInCell="0" allowOverlap="1" relativeHeight="41">
            <wp:simplePos x="0" y="0"/>
            <wp:positionH relativeFrom="page">
              <wp:posOffset>0</wp:posOffset>
            </wp:positionH>
            <wp:positionV relativeFrom="page">
              <wp:posOffset>0</wp:posOffset>
            </wp:positionV>
            <wp:extent cx="5897880" cy="9095105"/>
            <wp:effectExtent l="0" t="0" r="0" b="0"/>
            <wp:wrapNone/>
            <wp:docPr id="40"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8" descr="" title=""/>
                    <pic:cNvPicPr>
                      <a:picLocks noChangeAspect="1" noChangeArrowheads="1"/>
                    </pic:cNvPicPr>
                  </pic:nvPicPr>
                  <pic:blipFill>
                    <a:blip r:embed="rId47"/>
                    <a:srcRect l="-3" t="-2" r="-3" b="-2"/>
                    <a:stretch>
                      <a:fillRect/>
                    </a:stretch>
                  </pic:blipFill>
                  <pic:spPr bwMode="auto">
                    <a:xfrm>
                      <a:off x="0" y="0"/>
                      <a:ext cx="5897880" cy="9095105"/>
                    </a:xfrm>
                    <a:prstGeom prst="rect">
                      <a:avLst/>
                    </a:prstGeom>
                  </pic:spPr>
                </pic:pic>
              </a:graphicData>
            </a:graphic>
          </wp:anchor>
        </w:drawing>
      </w:r>
      <w:r>
        <w:rPr>
          <w:rFonts w:eastAsia="Times New Roman" w:cs="Times New Roman" w:ascii="Times New Roman" w:hAnsi="Times New Roman"/>
          <w:b/>
          <w:i/>
          <w:sz w:val="18"/>
        </w:rPr>
        <w:t>150</w:t>
      </w:r>
      <w:r>
        <w:rPr>
          <w:rFonts w:eastAsia="Times New Roman" w:cs="Times New Roman" w:ascii="Times New Roman" w:hAnsi="Times New Roman"/>
        </w:rPr>
        <w:tab/>
      </w:r>
      <w:r>
        <w:rPr>
          <w:rFonts w:eastAsia="Times New Roman" w:cs="Times New Roman" w:ascii="Times New Roman" w:hAnsi="Times New Roman"/>
          <w:i/>
          <w:sz w:val="16"/>
        </w:rPr>
        <w:t xml:space="preserve">VANDERBIL </w:t>
      </w:r>
      <w:r>
        <w:rPr>
          <w:rFonts w:eastAsia="Times New Roman" w:cs="Times New Roman" w:ascii="Times New Roman" w:hAnsi="Times New Roman"/>
          <w:b/>
          <w:i/>
          <w:sz w:val="16"/>
        </w:rPr>
        <w:t>TJOURNAL</w:t>
      </w:r>
      <w:r>
        <w:rPr>
          <w:rFonts w:eastAsia="Times New Roman" w:cs="Times New Roman" w:ascii="Times New Roman" w:hAnsi="Times New Roman"/>
          <w:i/>
          <w:sz w:val="16"/>
        </w:rPr>
        <w:tab/>
        <w:t xml:space="preserve">OF </w:t>
      </w:r>
      <w:r>
        <w:rPr>
          <w:rFonts w:eastAsia="Times New Roman" w:cs="Times New Roman" w:ascii="Times New Roman" w:hAnsi="Times New Roman"/>
          <w:b/>
          <w:i/>
          <w:sz w:val="16"/>
        </w:rPr>
        <w:t>TRANSNA</w:t>
      </w:r>
      <w:r>
        <w:rPr>
          <w:rFonts w:eastAsia="Times New Roman" w:cs="Times New Roman" w:ascii="Times New Roman" w:hAnsi="Times New Roman"/>
        </w:rPr>
        <w:tab/>
      </w:r>
      <w:r>
        <w:rPr>
          <w:rFonts w:eastAsia="Times New Roman" w:cs="Times New Roman" w:ascii="Times New Roman" w:hAnsi="Times New Roman"/>
          <w:b/>
          <w:i/>
          <w:sz w:val="16"/>
        </w:rPr>
        <w:t>TIONAL</w:t>
        <w:tab/>
        <w:t>LAW</w:t>
      </w:r>
      <w:r>
        <w:rPr>
          <w:rFonts w:eastAsia="Times New Roman" w:cs="Times New Roman" w:ascii="Times New Roman" w:hAnsi="Times New Roman"/>
        </w:rPr>
        <w:tab/>
      </w:r>
      <w:r>
        <w:rPr>
          <w:rFonts w:eastAsia="Times New Roman" w:cs="Times New Roman" w:ascii="Times New Roman" w:hAnsi="Times New Roman"/>
          <w:i/>
          <w:sz w:val="16"/>
        </w:rPr>
        <w:t xml:space="preserve">[VOL. </w:t>
      </w:r>
      <w:r>
        <w:rPr>
          <w:rFonts w:eastAsia="Times New Roman" w:cs="Times New Roman" w:ascii="Times New Roman" w:hAnsi="Times New Roman"/>
          <w:b/>
          <w:i/>
          <w:sz w:val="16"/>
        </w:rPr>
        <w:t>50:.113</w:t>
      </w:r>
    </w:p>
    <w:p>
      <w:pPr>
        <w:pStyle w:val="Normal"/>
        <w:spacing w:lineRule="exact" w:line="231"/>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start="120" w:end="20"/>
        <w:jc w:val="both"/>
        <w:rPr/>
      </w:pPr>
      <w:r>
        <w:rPr>
          <w:rFonts w:eastAsia="Times New Roman" w:cs="Times New Roman" w:ascii="Times New Roman" w:hAnsi="Times New Roman"/>
        </w:rPr>
        <w:t>remained contested.</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208</w:t>
      </w:r>
      <w:r>
        <w:rPr>
          <w:rFonts w:eastAsia="Times New Roman" w:cs="Times New Roman" w:ascii="Times New Roman" w:hAnsi="Times New Roman"/>
        </w:rPr>
        <w:t xml:space="preserve"> The Bosniaks claimed strong historical ties to Br6ko and considered it the main connection of the FBH to European markets, while the Serbs refused to give up the only territorial link between the two parts of the RS.</w:t>
      </w:r>
      <w:r>
        <w:rPr>
          <w:rFonts w:eastAsia="Times New Roman" w:cs="Times New Roman" w:ascii="Times New Roman" w:hAnsi="Times New Roman"/>
          <w:sz w:val="30"/>
          <w:vertAlign w:val="superscript"/>
        </w:rPr>
        <w:t>2</w:t>
      </w:r>
      <w:r>
        <w:rPr>
          <w:rFonts w:eastAsia="Times New Roman" w:cs="Times New Roman" w:ascii="Times New Roman" w:hAnsi="Times New Roman"/>
          <w:sz w:val="27"/>
          <w:vertAlign w:val="superscript"/>
        </w:rPr>
        <w:t>0 9</w:t>
      </w:r>
      <w:r>
        <w:rPr>
          <w:rFonts w:eastAsia="Times New Roman" w:cs="Times New Roman" w:ascii="Times New Roman" w:hAnsi="Times New Roman"/>
        </w:rPr>
        <w:t xml:space="preserve"> To overcome the deadlock, the parties decided to submit the matter to a three-member arbitration tribunal that would rule on the disputed portion of the inter-entity boundary line on the basis of legal and equitable principles.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2 10</w:t>
      </w:r>
      <w:r>
        <w:rPr>
          <w:rFonts w:eastAsia="Times New Roman" w:cs="Times New Roman" w:ascii="Times New Roman" w:hAnsi="Times New Roman"/>
        </w:rPr>
        <w:t xml:space="preserve"> After it had heard both parties, the arbitration tribunal refused to allocate Brdko to either of them. Instead, it decided to establish a new administrative unit, the Br6ko District, which would enjoy autonomous status within the Republic of Bosnia and Herzegovina and would be held "in condominium" </w:t>
      </w:r>
      <w:r>
        <w:rPr>
          <w:rFonts w:eastAsia="Times New Roman" w:cs="Times New Roman" w:ascii="Times New Roman" w:hAnsi="Times New Roman"/>
          <w:b/>
        </w:rPr>
        <w:t>by</w:t>
      </w:r>
      <w:r>
        <w:rPr>
          <w:rFonts w:eastAsia="Times New Roman" w:cs="Times New Roman" w:ascii="Times New Roman" w:hAnsi="Times New Roman"/>
        </w:rPr>
        <w:t xml:space="preserve"> the FBH and the RS under international supervision.</w:t>
      </w:r>
      <w:r>
        <w:rPr>
          <w:rFonts w:eastAsia="Times New Roman" w:cs="Times New Roman" w:ascii="Times New Roman" w:hAnsi="Times New Roman"/>
          <w:sz w:val="30"/>
          <w:vertAlign w:val="superscript"/>
        </w:rPr>
        <w:t>2 11</w:t>
      </w:r>
      <w:r>
        <w:rPr>
          <w:rFonts w:eastAsia="Times New Roman" w:cs="Times New Roman" w:ascii="Times New Roman" w:hAnsi="Times New Roman"/>
        </w:rPr>
        <w:t xml:space="preserve"> Although this decision has been criticized on various grounds,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212</w:t>
      </w:r>
      <w:r>
        <w:rPr>
          <w:rFonts w:eastAsia="Times New Roman" w:cs="Times New Roman" w:ascii="Times New Roman" w:hAnsi="Times New Roman"/>
        </w:rPr>
        <w:t xml:space="preserve"> few would deny its success in bringing stability to an extremely volatile territory.</w:t>
      </w:r>
      <w:r>
        <w:rPr>
          <w:rFonts w:eastAsia="Times New Roman" w:cs="Times New Roman" w:ascii="Times New Roman" w:hAnsi="Times New Roman"/>
          <w:sz w:val="30"/>
          <w:vertAlign w:val="superscript"/>
        </w:rPr>
        <w:t>2 13</w:t>
      </w:r>
    </w:p>
    <w:p>
      <w:pPr>
        <w:pStyle w:val="Normal"/>
        <w:spacing w:lineRule="exact" w:line="199"/>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numPr>
          <w:ilvl w:val="0"/>
          <w:numId w:val="65"/>
        </w:numPr>
        <w:tabs>
          <w:tab w:val="clear" w:pos="720"/>
          <w:tab w:val="left" w:pos="340" w:leader="none"/>
        </w:tabs>
        <w:spacing w:lineRule="atLeast" w:line="0"/>
        <w:ind w:hanging="220" w:start="340" w:end="0"/>
        <w:rPr>
          <w:rFonts w:ascii="Times New Roman" w:hAnsi="Times New Roman" w:eastAsia="Times New Roman" w:cs="Times New Roman"/>
          <w:b/>
        </w:rPr>
      </w:pPr>
      <w:r>
        <w:rPr>
          <w:rFonts w:eastAsia="Times New Roman" w:cs="Times New Roman" w:ascii="Times New Roman" w:hAnsi="Times New Roman"/>
        </w:rPr>
        <w:t>Impact on the International  Community</w:t>
      </w:r>
    </w:p>
    <w:p>
      <w:pPr>
        <w:pStyle w:val="Normal"/>
        <w:spacing w:lineRule="exact" w:line="25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18"/>
        <w:ind w:firstLine="420" w:start="120" w:end="40"/>
        <w:jc w:val="both"/>
        <w:rPr/>
      </w:pPr>
      <w:r>
        <w:rPr>
          <w:rFonts w:eastAsia="Times New Roman" w:cs="Times New Roman" w:ascii="Times New Roman" w:hAnsi="Times New Roman"/>
        </w:rPr>
        <w:t xml:space="preserve">In the </w:t>
      </w:r>
      <w:r>
        <w:rPr>
          <w:rFonts w:eastAsia="Times New Roman" w:cs="Times New Roman" w:ascii="Times New Roman" w:hAnsi="Times New Roman"/>
          <w:i/>
        </w:rPr>
        <w:t>Brtko</w:t>
      </w:r>
      <w:r>
        <w:rPr>
          <w:rFonts w:eastAsia="Times New Roman" w:cs="Times New Roman" w:ascii="Times New Roman" w:hAnsi="Times New Roman"/>
        </w:rPr>
        <w:t xml:space="preserve"> case, the arbitration tribunal noted that one of the considerations it took into account was the international community.</w:t>
      </w:r>
      <w:r>
        <w:rPr>
          <w:rFonts w:eastAsia="Times New Roman" w:cs="Times New Roman" w:ascii="Times New Roman" w:hAnsi="Times New Roman"/>
          <w:sz w:val="30"/>
          <w:vertAlign w:val="superscript"/>
        </w:rPr>
        <w:t>2 14</w:t>
      </w:r>
      <w:r>
        <w:rPr>
          <w:rFonts w:eastAsia="Times New Roman" w:cs="Times New Roman" w:ascii="Times New Roman" w:hAnsi="Times New Roman"/>
        </w:rPr>
        <w:t xml:space="preserve"> It 'explained that the international community had a fundamental interest in promoting stability in Bosnia and</w: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start="120" w:end="60"/>
        <w:jc w:val="both"/>
        <w:rPr/>
      </w:pPr>
      <w:r>
        <w:rPr>
          <w:rFonts w:eastAsia="Times New Roman" w:cs="Times New Roman" w:ascii="Times New Roman" w:hAnsi="Times New Roman"/>
        </w:rPr>
        <w:t>Herzegovina, which could be inferred from the immense financial, military, and diplomatic resources that it invested in this area.</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215</w:t>
      </w:r>
      <w:r>
        <w:rPr>
          <w:rFonts w:eastAsia="Times New Roman" w:cs="Times New Roman" w:ascii="Times New Roman" w:hAnsi="Times New Roman"/>
          <w:sz w:val="18"/>
        </w:rPr>
        <w:t xml:space="preserve"> It</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9"/>
        <w:ind w:firstLine="20" w:start="100" w:end="40"/>
        <w:jc w:val="both"/>
        <w:rPr/>
      </w:pPr>
      <w:r>
        <w:rPr>
          <w:rFonts w:eastAsia="Times New Roman" w:cs="Times New Roman" w:ascii="Times New Roman" w:hAnsi="Times New Roman"/>
        </w:rPr>
        <w:t xml:space="preserve">added that, "while the arbitrators' mandate derives from an agreement signed </w:t>
      </w:r>
      <w:r>
        <w:rPr>
          <w:rFonts w:eastAsia="Times New Roman" w:cs="Times New Roman" w:ascii="Times New Roman" w:hAnsi="Times New Roman"/>
          <w:b/>
        </w:rPr>
        <w:t>by</w:t>
      </w:r>
      <w:r>
        <w:rPr>
          <w:rFonts w:eastAsia="Times New Roman" w:cs="Times New Roman" w:ascii="Times New Roman" w:hAnsi="Times New Roman"/>
        </w:rPr>
        <w:t xml:space="preserve"> the parties, the Tribunal's work is of broad international interest and concern."</w:t>
      </w:r>
      <w:r>
        <w:rPr>
          <w:rFonts w:eastAsia="Times New Roman" w:cs="Times New Roman" w:ascii="Times New Roman" w:hAnsi="Times New Roman"/>
          <w:sz w:val="30"/>
          <w:vertAlign w:val="superscript"/>
        </w:rPr>
        <w:t>2 16</w:t>
      </w:r>
      <w:r>
        <w:rPr>
          <w:rFonts w:eastAsia="Times New Roman" w:cs="Times New Roman" w:ascii="Times New Roman" w:hAnsi="Times New Roman"/>
        </w:rPr>
        <w:t xml:space="preserve"> It also noted that "the international community's most urgent objective is to maximize the freedom of refugees and displaced persons to return to their original homes in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66"/>
        </w:numPr>
        <w:tabs>
          <w:tab w:val="clear" w:pos="720"/>
          <w:tab w:val="left" w:pos="960" w:leader="none"/>
        </w:tabs>
        <w:spacing w:lineRule="atLeast" w:line="0"/>
        <w:ind w:hanging="560" w:start="960" w:end="0"/>
        <w:rPr>
          <w:rFonts w:ascii="Times New Roman" w:hAnsi="Times New Roman" w:eastAsia="Times New Roman" w:cs="Times New Roman"/>
          <w:b/>
          <w:sz w:val="16"/>
        </w:rPr>
      </w:pPr>
      <w:r>
        <w:rPr>
          <w:rFonts w:eastAsia="Times New Roman" w:cs="Times New Roman" w:ascii="Times New Roman" w:hAnsi="Times New Roman"/>
          <w:i/>
          <w:sz w:val="16"/>
        </w:rPr>
        <w:t>Id.</w:t>
      </w:r>
    </w:p>
    <w:p>
      <w:pPr>
        <w:pStyle w:val="Normal"/>
        <w:spacing w:lineRule="exact" w:line="1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1"/>
          <w:numId w:val="66"/>
        </w:numPr>
        <w:tabs>
          <w:tab w:val="clear" w:pos="720"/>
          <w:tab w:val="left" w:pos="960" w:leader="none"/>
        </w:tabs>
        <w:spacing w:lineRule="auto" w:line="249"/>
        <w:ind w:firstLine="280" w:start="120" w:end="0"/>
        <w:rPr>
          <w:rFonts w:ascii="Times New Roman" w:hAnsi="Times New Roman" w:eastAsia="Times New Roman" w:cs="Times New Roman"/>
          <w:b/>
          <w:sz w:val="16"/>
        </w:rPr>
      </w:pPr>
      <w:r>
        <w:rPr>
          <w:rFonts w:eastAsia="Times New Roman" w:cs="Times New Roman" w:ascii="Times New Roman" w:hAnsi="Times New Roman"/>
          <w:sz w:val="16"/>
        </w:rPr>
        <w:t xml:space="preserve">Bart L. Smit Duijzentkunst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Sophia L.R. Dawkins, </w:t>
      </w:r>
      <w:r>
        <w:rPr>
          <w:rFonts w:eastAsia="Times New Roman" w:cs="Times New Roman" w:ascii="Times New Roman" w:hAnsi="Times New Roman"/>
          <w:i/>
          <w:sz w:val="16"/>
        </w:rPr>
        <w:t>Arbitrary Peace? Consent Management in InternationalArbitration,</w:t>
      </w:r>
      <w:r>
        <w:rPr>
          <w:rFonts w:eastAsia="Times New Roman" w:cs="Times New Roman" w:ascii="Times New Roman" w:hAnsi="Times New Roman"/>
          <w:sz w:val="16"/>
        </w:rPr>
        <w:t xml:space="preserve"> </w:t>
      </w:r>
      <w:r>
        <w:rPr>
          <w:rFonts w:eastAsia="Times New Roman" w:cs="Times New Roman" w:ascii="Times New Roman" w:hAnsi="Times New Roman"/>
          <w:b/>
          <w:sz w:val="16"/>
        </w:rPr>
        <w:t>26 EUR. J.</w:t>
      </w:r>
      <w:r>
        <w:rPr>
          <w:rFonts w:eastAsia="Times New Roman" w:cs="Times New Roman" w:ascii="Times New Roman" w:hAnsi="Times New Roman"/>
          <w:sz w:val="16"/>
        </w:rPr>
        <w:t xml:space="preserve"> INT'L L. </w:t>
      </w:r>
      <w:r>
        <w:rPr>
          <w:rFonts w:eastAsia="Times New Roman" w:cs="Times New Roman" w:ascii="Times New Roman" w:hAnsi="Times New Roman"/>
          <w:b/>
          <w:sz w:val="16"/>
        </w:rPr>
        <w:t>139,</w:t>
      </w:r>
      <w:r>
        <w:rPr>
          <w:rFonts w:eastAsia="Times New Roman" w:cs="Times New Roman" w:ascii="Times New Roman" w:hAnsi="Times New Roman"/>
          <w:sz w:val="16"/>
        </w:rPr>
        <w:t xml:space="preserve"> 147 </w:t>
      </w:r>
      <w:r>
        <w:rPr>
          <w:rFonts w:eastAsia="Times New Roman" w:cs="Times New Roman" w:ascii="Times New Roman" w:hAnsi="Times New Roman"/>
          <w:b/>
          <w:sz w:val="16"/>
        </w:rPr>
        <w:t>(2015).</w:t>
      </w:r>
    </w:p>
    <w:p>
      <w:pPr>
        <w:pStyle w:val="Normal"/>
        <w:numPr>
          <w:ilvl w:val="1"/>
          <w:numId w:val="66"/>
        </w:numPr>
        <w:tabs>
          <w:tab w:val="clear" w:pos="720"/>
          <w:tab w:val="left" w:pos="960" w:leader="none"/>
        </w:tabs>
        <w:spacing w:lineRule="atLeast" w:line="0"/>
        <w:ind w:hanging="560" w:start="960" w:end="0"/>
        <w:rPr>
          <w:rFonts w:ascii="Times New Roman" w:hAnsi="Times New Roman" w:eastAsia="Times New Roman" w:cs="Times New Roman"/>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Dayton Agreement,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206,</w:t>
      </w:r>
      <w:r>
        <w:rPr>
          <w:rFonts w:eastAsia="Times New Roman" w:cs="Times New Roman" w:ascii="Times New Roman" w:hAnsi="Times New Roman"/>
          <w:sz w:val="16"/>
        </w:rPr>
        <w:t xml:space="preserve"> Annex 2, art. V(3).</w:t>
      </w:r>
    </w:p>
    <w:p>
      <w:pPr>
        <w:pStyle w:val="Normal"/>
        <w:spacing w:lineRule="exact" w:line="4"/>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66"/>
        </w:numPr>
        <w:tabs>
          <w:tab w:val="clear" w:pos="720"/>
          <w:tab w:val="left" w:pos="960" w:leader="none"/>
        </w:tabs>
        <w:spacing w:lineRule="auto" w:line="249"/>
        <w:ind w:firstLine="300" w:start="100" w:end="40"/>
        <w:jc w:val="both"/>
        <w:rPr>
          <w:rFonts w:ascii="Times New Roman" w:hAnsi="Times New Roman" w:eastAsia="Times New Roman" w:cs="Times New Roman"/>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Brako Final Award,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207,</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535.</w:t>
      </w:r>
      <w:r>
        <w:rPr>
          <w:rFonts w:eastAsia="Times New Roman" w:cs="Times New Roman" w:ascii="Times New Roman" w:hAnsi="Times New Roman"/>
          <w:sz w:val="16"/>
        </w:rPr>
        <w:t xml:space="preserve"> The final award was preceded</w:t>
      </w:r>
      <w:r>
        <w:rPr>
          <w:rFonts w:eastAsia="Times New Roman" w:cs="Times New Roman" w:ascii="Times New Roman" w:hAnsi="Times New Roman"/>
          <w:b/>
          <w:sz w:val="16"/>
        </w:rPr>
        <w:t xml:space="preserve"> by</w:t>
      </w:r>
      <w:r>
        <w:rPr>
          <w:rFonts w:eastAsia="Times New Roman" w:cs="Times New Roman" w:ascii="Times New Roman" w:hAnsi="Times New Roman"/>
          <w:sz w:val="16"/>
        </w:rPr>
        <w:t xml:space="preserve"> a preliminary and a supplemental award that created an interim autonomous regime in the Brako District. </w:t>
      </w:r>
      <w:r>
        <w:rPr>
          <w:rFonts w:eastAsia="Times New Roman" w:cs="Times New Roman" w:ascii="Times New Roman" w:hAnsi="Times New Roman"/>
          <w:i/>
          <w:sz w:val="16"/>
        </w:rPr>
        <w:t>See</w:t>
      </w:r>
      <w:r>
        <w:rPr>
          <w:rFonts w:eastAsia="Times New Roman" w:cs="Times New Roman" w:ascii="Times New Roman" w:hAnsi="Times New Roman"/>
          <w:sz w:val="16"/>
        </w:rPr>
        <w:t xml:space="preserve"> Arbitral Tribunal for Dispute over Inter-Entity Boundary in Brdko Area, Arbitration for the Brako Area (Republika Srpska v. Federation of Bosn.&amp; Herz.), </w:t>
      </w:r>
      <w:r>
        <w:rPr>
          <w:rFonts w:eastAsia="Times New Roman" w:cs="Times New Roman" w:ascii="Times New Roman" w:hAnsi="Times New Roman"/>
          <w:b/>
          <w:sz w:val="16"/>
        </w:rPr>
        <w:t>UN</w:t>
      </w:r>
      <w:r>
        <w:rPr>
          <w:rFonts w:eastAsia="Times New Roman" w:cs="Times New Roman" w:ascii="Times New Roman" w:hAnsi="Times New Roman"/>
          <w:sz w:val="16"/>
        </w:rPr>
        <w:t xml:space="preserve"> Doc. </w:t>
      </w:r>
      <w:r>
        <w:rPr>
          <w:rFonts w:eastAsia="Times New Roman" w:cs="Times New Roman" w:ascii="Times New Roman" w:hAnsi="Times New Roman"/>
          <w:b/>
          <w:sz w:val="16"/>
        </w:rPr>
        <w:t>S/1997/126,</w:t>
      </w:r>
      <w:r>
        <w:rPr>
          <w:rFonts w:eastAsia="Times New Roman" w:cs="Times New Roman" w:ascii="Times New Roman" w:hAnsi="Times New Roman"/>
          <w:sz w:val="16"/>
        </w:rPr>
        <w:t xml:space="preserve"> 14 Feb. </w:t>
      </w:r>
      <w:r>
        <w:rPr>
          <w:rFonts w:eastAsia="Times New Roman" w:cs="Times New Roman" w:ascii="Times New Roman" w:hAnsi="Times New Roman"/>
          <w:b/>
          <w:sz w:val="16"/>
        </w:rPr>
        <w:t>1997, 36</w:t>
      </w:r>
      <w:r>
        <w:rPr>
          <w:rFonts w:eastAsia="Times New Roman" w:cs="Times New Roman" w:ascii="Times New Roman" w:hAnsi="Times New Roman"/>
          <w:sz w:val="16"/>
        </w:rPr>
        <w:t xml:space="preserve"> I.L.M. </w:t>
      </w:r>
      <w:r>
        <w:rPr>
          <w:rFonts w:eastAsia="Times New Roman" w:cs="Times New Roman" w:ascii="Times New Roman" w:hAnsi="Times New Roman"/>
          <w:b/>
          <w:sz w:val="16"/>
        </w:rPr>
        <w:t>396 (1997)</w:t>
      </w:r>
      <w:r>
        <w:rPr>
          <w:rFonts w:eastAsia="Times New Roman" w:cs="Times New Roman" w:ascii="Times New Roman" w:hAnsi="Times New Roman"/>
          <w:sz w:val="16"/>
        </w:rPr>
        <w:t xml:space="preserve"> [hereinafter Broko Preliminary Award]; Arbitral Tribunal for Dispute over Inter-Entity Boundary in Brtko Area, Arbitration for the Brako Area (Republika Srpska v. Federation of Bosn.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Herz.), Supplemental Award, </w:t>
      </w:r>
      <w:r>
        <w:rPr>
          <w:rFonts w:eastAsia="Times New Roman" w:cs="Times New Roman" w:ascii="Times New Roman" w:hAnsi="Times New Roman"/>
          <w:b/>
          <w:sz w:val="16"/>
        </w:rPr>
        <w:t>UN</w:t>
      </w:r>
      <w:r>
        <w:rPr>
          <w:rFonts w:eastAsia="Times New Roman" w:cs="Times New Roman" w:ascii="Times New Roman" w:hAnsi="Times New Roman"/>
          <w:sz w:val="16"/>
        </w:rPr>
        <w:t xml:space="preserve"> Doc. </w:t>
      </w:r>
      <w:r>
        <w:rPr>
          <w:rFonts w:eastAsia="Times New Roman" w:cs="Times New Roman" w:ascii="Times New Roman" w:hAnsi="Times New Roman"/>
          <w:b/>
          <w:sz w:val="16"/>
        </w:rPr>
        <w:t>S/1998/248, 15</w:t>
      </w:r>
      <w:r>
        <w:rPr>
          <w:rFonts w:eastAsia="Times New Roman" w:cs="Times New Roman" w:ascii="Times New Roman" w:hAnsi="Times New Roman"/>
          <w:sz w:val="16"/>
        </w:rPr>
        <w:t xml:space="preserve"> March </w:t>
      </w:r>
      <w:r>
        <w:rPr>
          <w:rFonts w:eastAsia="Times New Roman" w:cs="Times New Roman" w:ascii="Times New Roman" w:hAnsi="Times New Roman"/>
          <w:b/>
          <w:sz w:val="16"/>
        </w:rPr>
        <w:t>1998.</w:t>
      </w:r>
    </w:p>
    <w:p>
      <w:pPr>
        <w:pStyle w:val="Normal"/>
        <w:spacing w:lineRule="exact" w:line="191"/>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67"/>
        </w:numPr>
        <w:tabs>
          <w:tab w:val="clear" w:pos="720"/>
          <w:tab w:val="left" w:pos="960" w:leader="none"/>
        </w:tabs>
        <w:spacing w:lineRule="auto" w:line="252"/>
        <w:ind w:firstLine="280" w:start="100" w:end="40"/>
        <w:jc w:val="both"/>
        <w:rPr>
          <w:rFonts w:ascii="Times New Roman" w:hAnsi="Times New Roman" w:eastAsia="Times New Roman" w:cs="Times New Roman"/>
          <w:sz w:val="16"/>
        </w:rPr>
      </w:pPr>
      <w:r>
        <w:rPr>
          <w:rFonts w:eastAsia="Times New Roman" w:cs="Times New Roman" w:ascii="Times New Roman" w:hAnsi="Times New Roman"/>
          <w:i/>
          <w:sz w:val="16"/>
        </w:rPr>
        <w:t>See, e.g.,</w:t>
      </w:r>
      <w:r>
        <w:rPr>
          <w:rFonts w:eastAsia="Times New Roman" w:cs="Times New Roman" w:ascii="Times New Roman" w:hAnsi="Times New Roman"/>
          <w:sz w:val="16"/>
        </w:rPr>
        <w:t xml:space="preserve"> Peter </w:t>
      </w:r>
      <w:r>
        <w:rPr>
          <w:rFonts w:eastAsia="Times New Roman" w:cs="Times New Roman" w:ascii="Times New Roman" w:hAnsi="Times New Roman"/>
          <w:b/>
          <w:i/>
          <w:sz w:val="16"/>
        </w:rPr>
        <w:t>C.</w:t>
      </w:r>
      <w:r>
        <w:rPr>
          <w:rFonts w:eastAsia="Times New Roman" w:cs="Times New Roman" w:ascii="Times New Roman" w:hAnsi="Times New Roman"/>
          <w:sz w:val="16"/>
        </w:rPr>
        <w:t xml:space="preserve"> Farrand, </w:t>
      </w:r>
      <w:r>
        <w:rPr>
          <w:rFonts w:eastAsia="Times New Roman" w:cs="Times New Roman" w:ascii="Times New Roman" w:hAnsi="Times New Roman"/>
          <w:i/>
          <w:sz w:val="16"/>
        </w:rPr>
        <w:t>Lessons from Brjko: Necessary Components for Future Internationally Supervised Territories,</w:t>
      </w:r>
      <w:r>
        <w:rPr>
          <w:rFonts w:eastAsia="Times New Roman" w:cs="Times New Roman" w:ascii="Times New Roman" w:hAnsi="Times New Roman"/>
          <w:sz w:val="16"/>
        </w:rPr>
        <w:t xml:space="preserve"> </w:t>
      </w:r>
      <w:r>
        <w:rPr>
          <w:rFonts w:eastAsia="Times New Roman" w:cs="Times New Roman" w:ascii="Times New Roman" w:hAnsi="Times New Roman"/>
          <w:b/>
          <w:sz w:val="16"/>
        </w:rPr>
        <w:t>15</w:t>
      </w:r>
      <w:r>
        <w:rPr>
          <w:rFonts w:eastAsia="Times New Roman" w:cs="Times New Roman" w:ascii="Times New Roman" w:hAnsi="Times New Roman"/>
          <w:sz w:val="16"/>
        </w:rPr>
        <w:t xml:space="preserve"> EMORY </w:t>
      </w:r>
      <w:r>
        <w:rPr>
          <w:rFonts w:eastAsia="Times New Roman" w:cs="Times New Roman" w:ascii="Times New Roman" w:hAnsi="Times New Roman"/>
          <w:b/>
          <w:sz w:val="16"/>
        </w:rPr>
        <w:t>INT'L</w:t>
      </w:r>
      <w:r>
        <w:rPr>
          <w:rFonts w:eastAsia="Times New Roman" w:cs="Times New Roman" w:ascii="Times New Roman" w:hAnsi="Times New Roman"/>
          <w:sz w:val="16"/>
        </w:rPr>
        <w:t xml:space="preserve"> L. REV. </w:t>
      </w:r>
      <w:r>
        <w:rPr>
          <w:rFonts w:eastAsia="Times New Roman" w:cs="Times New Roman" w:ascii="Times New Roman" w:hAnsi="Times New Roman"/>
          <w:b/>
          <w:sz w:val="16"/>
        </w:rPr>
        <w:t>529</w:t>
      </w:r>
      <w:r>
        <w:rPr>
          <w:rFonts w:eastAsia="Times New Roman" w:cs="Times New Roman" w:ascii="Times New Roman" w:hAnsi="Times New Roman"/>
          <w:sz w:val="16"/>
        </w:rPr>
        <w:t xml:space="preserve"> (2001); Christoph Schreuer, </w:t>
      </w:r>
      <w:r>
        <w:rPr>
          <w:rFonts w:eastAsia="Times New Roman" w:cs="Times New Roman" w:ascii="Times New Roman" w:hAnsi="Times New Roman"/>
          <w:i/>
          <w:sz w:val="16"/>
        </w:rPr>
        <w:t xml:space="preserve">The Brdko Final Award of </w:t>
      </w:r>
      <w:r>
        <w:rPr>
          <w:rFonts w:eastAsia="Times New Roman" w:cs="Times New Roman" w:ascii="Times New Roman" w:hAnsi="Times New Roman"/>
          <w:b/>
          <w:i/>
          <w:sz w:val="16"/>
        </w:rPr>
        <w:t>5</w:t>
      </w:r>
      <w:r>
        <w:rPr>
          <w:rFonts w:eastAsia="Times New Roman" w:cs="Times New Roman" w:ascii="Times New Roman" w:hAnsi="Times New Roman"/>
          <w:i/>
          <w:sz w:val="16"/>
        </w:rPr>
        <w:t xml:space="preserve"> March </w:t>
      </w:r>
      <w:r>
        <w:rPr>
          <w:rFonts w:eastAsia="Times New Roman" w:cs="Times New Roman" w:ascii="Times New Roman" w:hAnsi="Times New Roman"/>
          <w:b/>
          <w:i/>
          <w:sz w:val="16"/>
        </w:rPr>
        <w:t>1999,</w:t>
      </w:r>
      <w:r>
        <w:rPr>
          <w:rFonts w:eastAsia="Times New Roman" w:cs="Times New Roman" w:ascii="Times New Roman" w:hAnsi="Times New Roman"/>
          <w:sz w:val="16"/>
        </w:rPr>
        <w:t xml:space="preserve"> 12 </w:t>
      </w:r>
      <w:r>
        <w:rPr>
          <w:rFonts w:eastAsia="Times New Roman" w:cs="Times New Roman" w:ascii="Times New Roman" w:hAnsi="Times New Roman"/>
          <w:b/>
          <w:sz w:val="16"/>
        </w:rPr>
        <w:t>LEIDEN J. INT'L</w:t>
      </w:r>
      <w:r>
        <w:rPr>
          <w:rFonts w:eastAsia="Times New Roman" w:cs="Times New Roman" w:ascii="Times New Roman" w:hAnsi="Times New Roman"/>
          <w:sz w:val="16"/>
        </w:rPr>
        <w:t xml:space="preserve"> L. </w:t>
      </w:r>
      <w:r>
        <w:rPr>
          <w:rFonts w:eastAsia="Times New Roman" w:cs="Times New Roman" w:ascii="Times New Roman" w:hAnsi="Times New Roman"/>
          <w:b/>
          <w:sz w:val="16"/>
        </w:rPr>
        <w:t>575, 579-81 (1999).</w:t>
      </w:r>
    </w:p>
    <w:p>
      <w:pPr>
        <w:pStyle w:val="Normal"/>
        <w:spacing w:lineRule="exact" w:line="192"/>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67"/>
        </w:numPr>
        <w:tabs>
          <w:tab w:val="clear" w:pos="720"/>
          <w:tab w:val="left" w:pos="960" w:leader="none"/>
        </w:tabs>
        <w:spacing w:lineRule="auto" w:line="244"/>
        <w:ind w:firstLine="280" w:start="100" w:end="40"/>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Duijzentkunst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Dawkins,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209,</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152</w:t>
      </w:r>
      <w:r>
        <w:rPr>
          <w:rFonts w:eastAsia="Times New Roman" w:cs="Times New Roman" w:ascii="Times New Roman" w:hAnsi="Times New Roman"/>
          <w:sz w:val="16"/>
        </w:rPr>
        <w:t xml:space="preserve"> (noting that "as of January </w:t>
      </w:r>
      <w:r>
        <w:rPr>
          <w:rFonts w:eastAsia="Times New Roman" w:cs="Times New Roman" w:ascii="Times New Roman" w:hAnsi="Times New Roman"/>
          <w:b/>
          <w:sz w:val="16"/>
        </w:rPr>
        <w:t>2015</w:t>
      </w:r>
      <w:r>
        <w:rPr>
          <w:rFonts w:eastAsia="Times New Roman" w:cs="Times New Roman" w:ascii="Times New Roman" w:hAnsi="Times New Roman"/>
          <w:sz w:val="16"/>
        </w:rPr>
        <w:t xml:space="preserve"> there had been no open violence in Brako for almost two decades").</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67"/>
        </w:numPr>
        <w:tabs>
          <w:tab w:val="clear" w:pos="720"/>
          <w:tab w:val="left" w:pos="960" w:leader="none"/>
        </w:tabs>
        <w:spacing w:lineRule="atLeast" w:line="0"/>
        <w:ind w:hanging="580" w:start="960" w:end="0"/>
        <w:rPr>
          <w:rFonts w:ascii="Times New Roman" w:hAnsi="Times New Roman" w:eastAsia="Times New Roman" w:cs="Times New Roman"/>
          <w:sz w:val="16"/>
        </w:rPr>
      </w:pPr>
      <w:r>
        <w:rPr>
          <w:rFonts w:eastAsia="Times New Roman" w:cs="Times New Roman" w:ascii="Times New Roman" w:hAnsi="Times New Roman"/>
          <w:sz w:val="16"/>
        </w:rPr>
        <w:t xml:space="preserve">Brako Final Award,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207,</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539,</w:t>
      </w:r>
      <w:r>
        <w:rPr>
          <w:rFonts w:eastAsia="Times New Roman" w:cs="Times New Roman" w:ascii="Times New Roman" w:hAnsi="Times New Roman"/>
          <w:sz w:val="16"/>
        </w:rPr>
        <w:t xml:space="preserve"> 546.</w:t>
      </w:r>
    </w:p>
    <w:p>
      <w:pPr>
        <w:pStyle w:val="Normal"/>
        <w:numPr>
          <w:ilvl w:val="0"/>
          <w:numId w:val="67"/>
        </w:numPr>
        <w:tabs>
          <w:tab w:val="clear" w:pos="720"/>
          <w:tab w:val="left" w:pos="960" w:leader="none"/>
        </w:tabs>
        <w:spacing w:lineRule="auto" w:line="206"/>
        <w:ind w:hanging="580" w:start="960" w:end="0"/>
        <w:rPr>
          <w:rFonts w:ascii="Times New Roman" w:hAnsi="Times New Roman" w:eastAsia="Times New Roman" w:cs="Times New Roman"/>
          <w:b/>
          <w:sz w:val="16"/>
        </w:rPr>
      </w:pPr>
      <w:r>
        <w:rPr>
          <w:rFonts w:eastAsia="Times New Roman" w:cs="Times New Roman" w:ascii="Times New Roman" w:hAnsi="Times New Roman"/>
          <w:sz w:val="16"/>
        </w:rPr>
        <w:t xml:space="preserve">Brako Preliminary Award,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211,</w:t>
      </w:r>
      <w:r>
        <w:rPr>
          <w:rFonts w:eastAsia="Times New Roman" w:cs="Times New Roman" w:ascii="Times New Roman" w:hAnsi="Times New Roman"/>
        </w:rPr>
        <w:t xml:space="preserve"> </w:t>
      </w:r>
      <w:r>
        <w:rPr>
          <w:rFonts w:eastAsia="Times New Roman" w:cs="Times New Roman" w:ascii="Times New Roman" w:hAnsi="Times New Roman"/>
          <w:b/>
        </w:rPr>
        <w:t>1</w:t>
      </w:r>
      <w:r>
        <w:rPr>
          <w:rFonts w:eastAsia="Times New Roman" w:cs="Times New Roman" w:ascii="Times New Roman" w:hAnsi="Times New Roman"/>
          <w:sz w:val="16"/>
        </w:rPr>
        <w:t xml:space="preserve"> 94.</w:t>
      </w:r>
    </w:p>
    <w:p>
      <w:pPr>
        <w:sectPr>
          <w:type w:val="nextPage"/>
          <w:pgSz w:w="9280" w:h="14323"/>
          <w:pgMar w:left="1440" w:right="1208" w:gutter="0" w:header="0" w:top="1030" w:footer="0" w:bottom="608"/>
          <w:pgNumType w:fmt="decimal"/>
          <w:formProt w:val="false"/>
          <w:textDirection w:val="lrTb"/>
          <w:docGrid w:type="default" w:linePitch="360" w:charSpace="0"/>
        </w:sectPr>
        <w:pStyle w:val="Normal"/>
        <w:numPr>
          <w:ilvl w:val="0"/>
          <w:numId w:val="67"/>
        </w:numPr>
        <w:tabs>
          <w:tab w:val="clear" w:pos="720"/>
          <w:tab w:val="left" w:pos="960" w:leader="none"/>
        </w:tabs>
        <w:spacing w:lineRule="auto" w:line="204"/>
        <w:ind w:hanging="580" w:start="960" w:end="0"/>
        <w:rPr>
          <w:rFonts w:ascii="Times New Roman" w:hAnsi="Times New Roman" w:eastAsia="Times New Roman" w:cs="Times New Roman"/>
          <w:b/>
          <w:sz w:val="16"/>
        </w:rPr>
      </w:pPr>
      <w:r>
        <w:rPr>
          <w:rFonts w:eastAsia="Times New Roman" w:cs="Times New Roman" w:ascii="Times New Roman" w:hAnsi="Times New Roman"/>
          <w:i/>
          <w:sz w:val="16"/>
        </w:rPr>
        <w:t>Id.</w:t>
      </w:r>
      <w:r>
        <w:rPr>
          <w:rFonts w:eastAsia="Times New Roman" w:cs="Times New Roman" w:ascii="Times New Roman" w:hAnsi="Times New Roman"/>
          <w:sz w:val="16"/>
        </w:rPr>
        <w:t xml:space="preserve"> at</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100.</w:t>
      </w:r>
    </w:p>
    <w:p>
      <w:pPr>
        <w:pStyle w:val="Normal"/>
        <w:tabs>
          <w:tab w:val="clear" w:pos="720"/>
          <w:tab w:val="left" w:pos="1060" w:leader="none"/>
          <w:tab w:val="left" w:pos="2080" w:leader="none"/>
          <w:tab w:val="left" w:pos="3540" w:leader="none"/>
          <w:tab w:val="left" w:pos="6220" w:leader="none"/>
        </w:tabs>
        <w:spacing w:lineRule="atLeast" w:line="0"/>
        <w:ind w:start="20" w:end="0"/>
        <w:rPr/>
      </w:pPr>
      <w:bookmarkStart w:id="40" w:name="page40"/>
      <w:bookmarkEnd w:id="40"/>
      <w:r>
        <w:drawing>
          <wp:anchor behindDoc="1" distT="0" distB="0" distL="114935" distR="114935" simplePos="0" locked="0" layoutInCell="0" allowOverlap="1" relativeHeight="42">
            <wp:simplePos x="0" y="0"/>
            <wp:positionH relativeFrom="page">
              <wp:posOffset>0</wp:posOffset>
            </wp:positionH>
            <wp:positionV relativeFrom="page">
              <wp:posOffset>0</wp:posOffset>
            </wp:positionV>
            <wp:extent cx="5891530" cy="9074150"/>
            <wp:effectExtent l="0" t="0" r="0" b="0"/>
            <wp:wrapNone/>
            <wp:docPr id="41"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9" descr="" title=""/>
                    <pic:cNvPicPr>
                      <a:picLocks noChangeAspect="1" noChangeArrowheads="1"/>
                    </pic:cNvPicPr>
                  </pic:nvPicPr>
                  <pic:blipFill>
                    <a:blip r:embed="rId48"/>
                    <a:srcRect l="-3" t="-2" r="-3" b="-2"/>
                    <a:stretch>
                      <a:fillRect/>
                    </a:stretch>
                  </pic:blipFill>
                  <pic:spPr bwMode="auto">
                    <a:xfrm>
                      <a:off x="0" y="0"/>
                      <a:ext cx="5891530" cy="9074150"/>
                    </a:xfrm>
                    <a:prstGeom prst="rect">
                      <a:avLst/>
                    </a:prstGeom>
                  </pic:spPr>
                </pic:pic>
              </a:graphicData>
            </a:graphic>
          </wp:anchor>
        </w:drawing>
      </w:r>
      <w:r>
        <w:rPr>
          <w:rFonts w:eastAsia="Times New Roman" w:cs="Times New Roman" w:ascii="Times New Roman" w:hAnsi="Times New Roman"/>
          <w:b/>
          <w:i/>
          <w:sz w:val="36"/>
          <w:vertAlign w:val="subscript"/>
        </w:rPr>
        <w:t>2017</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w:t>
      </w:r>
      <w:r>
        <w:rPr>
          <w:rFonts w:eastAsia="Times New Roman" w:cs="Times New Roman" w:ascii="Times New Roman" w:hAnsi="Times New Roman"/>
          <w:b/>
          <w:i/>
          <w:sz w:val="16"/>
        </w:rPr>
        <w:t>BOUNDARIES</w:t>
      </w:r>
      <w:r>
        <w:rPr>
          <w:rFonts w:eastAsia="Times New Roman" w:cs="Times New Roman" w:ascii="Times New Roman" w:hAnsi="Times New Roman"/>
          <w:i/>
          <w:sz w:val="16"/>
        </w:rPr>
        <w:tab/>
        <w:t xml:space="preserve">OF BOUNDARY </w:t>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6"/>
        </w:rPr>
        <w:t>15I</w:t>
      </w:r>
    </w:p>
    <w:p>
      <w:pPr>
        <w:pStyle w:val="Normal"/>
        <w:spacing w:lineRule="exact" w:line="200"/>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100"/>
        <w:jc w:val="both"/>
        <w:rPr/>
      </w:pPr>
      <w:r>
        <w:rPr>
          <w:rFonts w:eastAsia="Times New Roman" w:cs="Times New Roman" w:ascii="Times New Roman" w:hAnsi="Times New Roman"/>
        </w:rPr>
        <w:t xml:space="preserve">BIH" and that, in the area of Brako, this objective would best be served </w:t>
      </w:r>
      <w:r>
        <w:rPr>
          <w:rFonts w:eastAsia="Times New Roman" w:cs="Times New Roman" w:ascii="Times New Roman" w:hAnsi="Times New Roman"/>
          <w:b/>
        </w:rPr>
        <w:t>by</w:t>
      </w:r>
      <w:r>
        <w:rPr>
          <w:rFonts w:eastAsia="Times New Roman" w:cs="Times New Roman" w:ascii="Times New Roman" w:hAnsi="Times New Roman"/>
        </w:rPr>
        <w:t xml:space="preserve"> keeping the area out of the exclusive control of either of the two</w:t>
      </w:r>
      <w:r>
        <w:rPr>
          <w:rFonts w:eastAsia="Times New Roman" w:cs="Times New Roman" w:ascii="Times New Roman" w:hAnsi="Times New Roman"/>
          <w:b/>
        </w:rPr>
        <w:t xml:space="preserve"> </w:t>
      </w:r>
      <w:r>
        <w:rPr>
          <w:rFonts w:eastAsia="Times New Roman" w:cs="Times New Roman" w:ascii="Times New Roman" w:hAnsi="Times New Roman"/>
        </w:rPr>
        <w:t>entities.</w:t>
      </w:r>
      <w:r>
        <w:rPr>
          <w:rFonts w:eastAsia="Times New Roman" w:cs="Times New Roman" w:ascii="Times New Roman" w:hAnsi="Times New Roman"/>
          <w:sz w:val="30"/>
          <w:vertAlign w:val="superscript"/>
        </w:rPr>
        <w:t>2 17</w:t>
      </w:r>
      <w:r>
        <w:rPr>
          <w:rFonts w:eastAsia="Times New Roman" w:cs="Times New Roman" w:ascii="Times New Roman" w:hAnsi="Times New Roman"/>
        </w:rPr>
        <w:t xml:space="preserve"> As noted above, the interests of the international community were also invoked in </w:t>
      </w:r>
      <w:r>
        <w:rPr>
          <w:rFonts w:eastAsia="Times New Roman" w:cs="Times New Roman" w:ascii="Times New Roman" w:hAnsi="Times New Roman"/>
          <w:i/>
        </w:rPr>
        <w:t>Temple of Preah Vihear (Request for Interpretation),</w:t>
      </w:r>
      <w:r>
        <w:rPr>
          <w:rFonts w:eastAsia="Times New Roman" w:cs="Times New Roman" w:ascii="Times New Roman" w:hAnsi="Times New Roman"/>
        </w:rPr>
        <w:t xml:space="preserve"> where the court emphasized the unique status of the</w:t>
      </w:r>
      <w:r>
        <w:rPr>
          <w:rFonts w:eastAsia="Times New Roman" w:cs="Times New Roman" w:ascii="Times New Roman" w:hAnsi="Times New Roman"/>
          <w:i/>
        </w:rPr>
        <w:t xml:space="preserve"> </w:t>
      </w:r>
      <w:r>
        <w:rPr>
          <w:rFonts w:eastAsia="Times New Roman" w:cs="Times New Roman" w:ascii="Times New Roman" w:hAnsi="Times New Roman"/>
        </w:rPr>
        <w:t>temple as a World Heritage Site and mentioned the responsibility of the parties to cooperate with the international community in protecting</w:t>
      </w:r>
      <w:r>
        <w:rPr>
          <w:rFonts w:eastAsia="Times New Roman" w:cs="Times New Roman" w:ascii="Times New Roman" w:hAnsi="Times New Roman"/>
          <w:sz w:val="16"/>
        </w:rPr>
        <w:t xml:space="preserve"> it.</w:t>
      </w:r>
      <w:r>
        <w:rPr>
          <w:rFonts w:eastAsia="Times New Roman" w:cs="Times New Roman" w:ascii="Times New Roman" w:hAnsi="Times New Roman"/>
          <w:sz w:val="24"/>
        </w:rPr>
        <w:t xml:space="preserve"> </w:t>
      </w:r>
      <w:r>
        <w:rPr>
          <w:rFonts w:eastAsia="Times New Roman" w:cs="Times New Roman" w:ascii="Times New Roman" w:hAnsi="Times New Roman"/>
          <w:sz w:val="24"/>
          <w:vertAlign w:val="superscript"/>
        </w:rPr>
        <w:t>2 18</w:t>
      </w:r>
    </w:p>
    <w:p>
      <w:pPr>
        <w:pStyle w:val="Normal"/>
        <w:spacing w:lineRule="exact" w:line="176"/>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atLeast" w:line="0"/>
        <w:ind w:firstLine="440" w:end="100"/>
        <w:jc w:val="both"/>
        <w:rPr/>
      </w:pPr>
      <w:r>
        <w:rPr>
          <w:rFonts w:eastAsia="Times New Roman" w:cs="Times New Roman" w:ascii="Times New Roman" w:hAnsi="Times New Roman"/>
        </w:rPr>
        <w:t xml:space="preserve">These cases demonstrate that bilateral boundary disputes can implicate wider international interests, which range from the general interest that the international community has in the peaceful resolution of conflicts around the world and the promotion of international peace and security, to more specific interests connected with a particular boundary zone and the natural or historical assets located within it. Third countries may also have an interest in the influence of delineation judgments and awards on the development of international boundary law. Even </w:t>
      </w:r>
      <w:r>
        <w:rPr>
          <w:rFonts w:eastAsia="Times New Roman" w:cs="Times New Roman" w:ascii="Times New Roman" w:hAnsi="Times New Roman"/>
          <w:b/>
        </w:rPr>
        <w:t>if</w:t>
      </w:r>
      <w:r>
        <w:rPr>
          <w:rFonts w:eastAsia="Times New Roman" w:cs="Times New Roman" w:ascii="Times New Roman" w:hAnsi="Times New Roman"/>
        </w:rPr>
        <w:t xml:space="preserve"> it does not create a formally binding precedent, the decision of an international tribunal in a particular boundary dispute can influence future judicial and policy choices relating to other boundaries.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219</w:t>
      </w:r>
      <w:r>
        <w:rPr>
          <w:rFonts w:eastAsia="Times New Roman" w:cs="Times New Roman" w:ascii="Times New Roman" w:hAnsi="Times New Roman"/>
        </w:rPr>
        <w:t xml:space="preserve"> These realities suggest that judges and arbitrators adjudicating boundary disputes (or indeed, any other type of international dispute) may reasonably be expected to contemplate the possible implications of their decisions on actors other than the parties and their constituencies.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i/>
          <w:i/>
        </w:rPr>
      </w:pPr>
      <w:r>
        <w:rPr>
          <w:rFonts w:eastAsia="Times New Roman" w:cs="Times New Roman" w:ascii="Times New Roman" w:hAnsi="Times New Roman"/>
          <w:i/>
        </w:rPr>
        <w:t>B. How to Balance between the Conflicting Considerations</w:t>
      </w:r>
    </w:p>
    <w:p>
      <w:pPr>
        <w:pStyle w:val="Normal"/>
        <w:spacing w:lineRule="exact" w:line="249"/>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47"/>
        <w:ind w:firstLine="440" w:start="20" w:end="80"/>
        <w:jc w:val="both"/>
        <w:rPr>
          <w:rFonts w:ascii="Times New Roman" w:hAnsi="Times New Roman" w:eastAsia="Times New Roman" w:cs="Times New Roman"/>
        </w:rPr>
      </w:pPr>
      <w:r>
        <w:rPr>
          <w:rFonts w:eastAsia="Times New Roman" w:cs="Times New Roman" w:ascii="Times New Roman" w:hAnsi="Times New Roman"/>
        </w:rPr>
        <w:t>It is worth stressing again at this point that the principle of stability of boundaries, despite its obvious pitfalls, currently represents the best available guiding principle for adjudicating boundary disputes. In the absence of a realistic alternative to a world order based on territorial nation-states, and given the political impossibility of redistributing the world territory among states on an equal basis, existing state boundaries, arbitrary as they may be, should generally be accepted and respected. This approach represents the logic of formal legality: the consequences of a forceful or whimsical allocation, occupation, annexation, or transfer of territory should be generally treated as valid if this act was permissible at the time that it took place.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420" w:start="40" w:end="100"/>
        <w:jc w:val="both"/>
        <w:rPr>
          <w:rFonts w:ascii="Times New Roman" w:hAnsi="Times New Roman" w:eastAsia="Times New Roman" w:cs="Times New Roman"/>
        </w:rPr>
      </w:pPr>
      <w:r>
        <w:rPr>
          <w:rFonts w:eastAsia="Times New Roman" w:cs="Times New Roman" w:ascii="Times New Roman" w:hAnsi="Times New Roman"/>
        </w:rPr>
        <w:t>That said, the general, or guiding principle of boundary stability should not be treated-as it was until recently-as a decisive one.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8"/>
        </w:numPr>
        <w:tabs>
          <w:tab w:val="clear" w:pos="720"/>
          <w:tab w:val="left" w:pos="900" w:leader="none"/>
        </w:tabs>
        <w:spacing w:lineRule="atLeast" w:line="0"/>
        <w:ind w:hanging="580" w:start="900" w:end="0"/>
        <w:rPr>
          <w:rFonts w:ascii="Times New Roman" w:hAnsi="Times New Roman" w:eastAsia="Times New Roman" w:cs="Times New Roman"/>
          <w:b/>
          <w:sz w:val="16"/>
        </w:rPr>
      </w:pPr>
      <w:r>
        <w:rPr>
          <w:rFonts w:eastAsia="Times New Roman" w:cs="Times New Roman" w:ascii="Times New Roman" w:hAnsi="Times New Roman"/>
          <w:sz w:val="16"/>
        </w:rPr>
        <w:t xml:space="preserve">Br6ko Final Award, </w:t>
      </w:r>
      <w:r>
        <w:rPr>
          <w:rFonts w:eastAsia="Times New Roman" w:cs="Times New Roman" w:ascii="Times New Roman" w:hAnsi="Times New Roman"/>
          <w:i/>
          <w:sz w:val="16"/>
        </w:rPr>
        <w:t>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207,</w:t>
      </w:r>
      <w:r>
        <w:rPr>
          <w:rFonts w:eastAsia="Times New Roman" w:cs="Times New Roman" w:ascii="Times New Roman" w:hAnsi="Times New Roman"/>
          <w:sz w:val="16"/>
        </w:rPr>
        <w:t xml:space="preserve"> at 546.</w:t>
      </w:r>
    </w:p>
    <w:p>
      <w:pPr>
        <w:pStyle w:val="Normal"/>
        <w:spacing w:lineRule="exact" w:line="17"/>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68"/>
        </w:numPr>
        <w:tabs>
          <w:tab w:val="clear" w:pos="720"/>
          <w:tab w:val="left" w:pos="900" w:leader="none"/>
        </w:tabs>
        <w:spacing w:lineRule="atLeast" w:line="0"/>
        <w:ind w:hanging="580" w:start="900" w:end="0"/>
        <w:rPr>
          <w:rFonts w:ascii="Times New Roman" w:hAnsi="Times New Roman" w:eastAsia="Times New Roman" w:cs="Times New Roman"/>
          <w:b/>
          <w:sz w:val="16"/>
        </w:rPr>
      </w:pPr>
      <w:r>
        <w:rPr>
          <w:rFonts w:eastAsia="Times New Roman" w:cs="Times New Roman" w:ascii="Times New Roman" w:hAnsi="Times New Roman"/>
          <w:i/>
          <w:sz w:val="16"/>
        </w:rPr>
        <w:t>See supra</w:t>
      </w:r>
      <w:r>
        <w:rPr>
          <w:rFonts w:eastAsia="Times New Roman" w:cs="Times New Roman" w:ascii="Times New Roman" w:hAnsi="Times New Roman"/>
          <w:sz w:val="16"/>
        </w:rPr>
        <w:t xml:space="preserve"> Part </w:t>
      </w:r>
      <w:r>
        <w:rPr>
          <w:rFonts w:eastAsia="Times New Roman" w:cs="Times New Roman" w:ascii="Times New Roman" w:hAnsi="Times New Roman"/>
          <w:b/>
          <w:sz w:val="16"/>
        </w:rPr>
        <w:t>III.C</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280" w:h="14290"/>
          <w:pgMar w:left="1280" w:right="1398" w:gutter="0" w:header="0" w:top="643" w:footer="0" w:bottom="623"/>
          <w:pgNumType w:fmt="decimal"/>
          <w:formProt w:val="false"/>
          <w:textDirection w:val="lrTb"/>
          <w:docGrid w:type="default" w:linePitch="360" w:charSpace="0"/>
        </w:sectPr>
        <w:pStyle w:val="Normal"/>
        <w:numPr>
          <w:ilvl w:val="0"/>
          <w:numId w:val="68"/>
        </w:numPr>
        <w:tabs>
          <w:tab w:val="clear" w:pos="720"/>
          <w:tab w:val="left" w:pos="900" w:leader="none"/>
        </w:tabs>
        <w:spacing w:lineRule="auto" w:line="249"/>
        <w:ind w:firstLine="280" w:start="40" w:end="0"/>
        <w:jc w:val="both"/>
        <w:rPr>
          <w:rFonts w:ascii="Times New Roman" w:hAnsi="Times New Roman" w:eastAsia="Times New Roman" w:cs="Times New Roman"/>
          <w:b/>
          <w:sz w:val="16"/>
        </w:rPr>
      </w:pPr>
      <w:r>
        <w:rPr>
          <w:rFonts w:eastAsia="Times New Roman" w:cs="Times New Roman" w:ascii="Times New Roman" w:hAnsi="Times New Roman"/>
          <w:sz w:val="16"/>
        </w:rPr>
        <w:t xml:space="preserve">On the lawmaking role of international tribunals, see for example Nienke Grossman, </w:t>
      </w:r>
      <w:r>
        <w:rPr>
          <w:rFonts w:eastAsia="Times New Roman" w:cs="Times New Roman" w:ascii="Times New Roman" w:hAnsi="Times New Roman"/>
          <w:i/>
          <w:sz w:val="16"/>
        </w:rPr>
        <w:t>The Normative Legitimacy of International Courts,</w:t>
      </w:r>
      <w:r>
        <w:rPr>
          <w:rFonts w:eastAsia="Times New Roman" w:cs="Times New Roman" w:ascii="Times New Roman" w:hAnsi="Times New Roman"/>
          <w:sz w:val="16"/>
        </w:rPr>
        <w:t xml:space="preserve"> </w:t>
      </w:r>
      <w:r>
        <w:rPr>
          <w:rFonts w:eastAsia="Times New Roman" w:cs="Times New Roman" w:ascii="Times New Roman" w:hAnsi="Times New Roman"/>
          <w:b/>
          <w:sz w:val="16"/>
        </w:rPr>
        <w:t>86</w:t>
      </w:r>
      <w:r>
        <w:rPr>
          <w:rFonts w:eastAsia="Times New Roman" w:cs="Times New Roman" w:ascii="Times New Roman" w:hAnsi="Times New Roman"/>
          <w:sz w:val="16"/>
        </w:rPr>
        <w:t xml:space="preserve"> TEMPLE L. REV. </w:t>
      </w:r>
      <w:r>
        <w:rPr>
          <w:rFonts w:eastAsia="Times New Roman" w:cs="Times New Roman" w:ascii="Times New Roman" w:hAnsi="Times New Roman"/>
          <w:b/>
          <w:sz w:val="16"/>
        </w:rPr>
        <w:t>61, 68-71 (2013);</w:t>
      </w:r>
      <w:r>
        <w:rPr>
          <w:rFonts w:eastAsia="Times New Roman" w:cs="Times New Roman" w:ascii="Times New Roman" w:hAnsi="Times New Roman"/>
          <w:sz w:val="16"/>
        </w:rPr>
        <w:t xml:space="preserve"> Armin von Bogdandy </w:t>
      </w:r>
      <w:r>
        <w:rPr>
          <w:rFonts w:eastAsia="Times New Roman" w:cs="Times New Roman" w:ascii="Times New Roman" w:hAnsi="Times New Roman"/>
          <w:b/>
          <w:sz w:val="16"/>
        </w:rPr>
        <w:t>&amp;</w:t>
      </w:r>
      <w:r>
        <w:rPr>
          <w:rFonts w:eastAsia="Times New Roman" w:cs="Times New Roman" w:ascii="Times New Roman" w:hAnsi="Times New Roman"/>
          <w:sz w:val="16"/>
        </w:rPr>
        <w:t xml:space="preserve"> Ingo Venzke, </w:t>
      </w:r>
      <w:r>
        <w:rPr>
          <w:rFonts w:eastAsia="Times New Roman" w:cs="Times New Roman" w:ascii="Times New Roman" w:hAnsi="Times New Roman"/>
          <w:i/>
          <w:sz w:val="16"/>
        </w:rPr>
        <w:t>Beyond Dispute: International JudicialInstitutions as Lawmakers,</w:t>
      </w:r>
      <w:r>
        <w:rPr>
          <w:rFonts w:eastAsia="Times New Roman" w:cs="Times New Roman" w:ascii="Times New Roman" w:hAnsi="Times New Roman"/>
          <w:sz w:val="16"/>
        </w:rPr>
        <w:t xml:space="preserve"> 12 GERMAN </w:t>
      </w:r>
      <w:r>
        <w:rPr>
          <w:rFonts w:eastAsia="Times New Roman" w:cs="Times New Roman" w:ascii="Times New Roman" w:hAnsi="Times New Roman"/>
          <w:b/>
          <w:sz w:val="16"/>
        </w:rPr>
        <w:t>L.J. 979</w:t>
      </w:r>
      <w:r>
        <w:rPr>
          <w:rFonts w:eastAsia="Times New Roman" w:cs="Times New Roman" w:ascii="Times New Roman" w:hAnsi="Times New Roman"/>
          <w:sz w:val="16"/>
        </w:rPr>
        <w:t xml:space="preserve"> (2011).</w:t>
      </w:r>
    </w:p>
    <w:p>
      <w:pPr>
        <w:pStyle w:val="Normal"/>
        <w:tabs>
          <w:tab w:val="clear" w:pos="720"/>
          <w:tab w:val="left" w:pos="1140" w:leader="none"/>
          <w:tab w:val="left" w:pos="2960" w:leader="none"/>
          <w:tab w:val="left" w:pos="4660" w:leader="none"/>
          <w:tab w:val="left" w:pos="5640" w:leader="none"/>
        </w:tabs>
        <w:spacing w:lineRule="atLeast" w:line="0"/>
        <w:ind w:start="120" w:end="0"/>
        <w:rPr/>
      </w:pPr>
      <w:bookmarkStart w:id="41" w:name="page41"/>
      <w:bookmarkEnd w:id="41"/>
      <w:r>
        <w:drawing>
          <wp:anchor behindDoc="1" distT="0" distB="0" distL="114935" distR="114935" simplePos="0" locked="0" layoutInCell="0" allowOverlap="1" relativeHeight="43">
            <wp:simplePos x="0" y="0"/>
            <wp:positionH relativeFrom="page">
              <wp:posOffset>0</wp:posOffset>
            </wp:positionH>
            <wp:positionV relativeFrom="page">
              <wp:posOffset>0</wp:posOffset>
            </wp:positionV>
            <wp:extent cx="5904230" cy="9095105"/>
            <wp:effectExtent l="0" t="0" r="0" b="0"/>
            <wp:wrapNone/>
            <wp:docPr id="42"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0" descr="" title=""/>
                    <pic:cNvPicPr>
                      <a:picLocks noChangeAspect="1" noChangeArrowheads="1"/>
                    </pic:cNvPicPr>
                  </pic:nvPicPr>
                  <pic:blipFill>
                    <a:blip r:embed="rId49"/>
                    <a:srcRect l="-3" t="-2" r="-3" b="-2"/>
                    <a:stretch>
                      <a:fillRect/>
                    </a:stretch>
                  </pic:blipFill>
                  <pic:spPr bwMode="auto">
                    <a:xfrm>
                      <a:off x="0" y="0"/>
                      <a:ext cx="5904230" cy="9095105"/>
                    </a:xfrm>
                    <a:prstGeom prst="rect">
                      <a:avLst/>
                    </a:prstGeom>
                  </pic:spPr>
                </pic:pic>
              </a:graphicData>
            </a:graphic>
          </wp:anchor>
        </w:drawing>
      </w:r>
      <w:r>
        <w:rPr>
          <w:rFonts w:eastAsia="Arial" w:cs="Arial" w:ascii="Arial" w:hAnsi="Arial"/>
          <w:b/>
          <w:i/>
          <w:sz w:val="14"/>
        </w:rPr>
        <w:t>152</w:t>
      </w:r>
      <w:r>
        <w:rPr>
          <w:rFonts w:eastAsia="Times New Roman" w:cs="Times New Roman" w:ascii="Times New Roman" w:hAnsi="Times New Roman"/>
        </w:rPr>
        <w:tab/>
      </w:r>
      <w:r>
        <w:rPr>
          <w:rFonts w:eastAsia="Times New Roman" w:cs="Times New Roman" w:ascii="Times New Roman" w:hAnsi="Times New Roman"/>
          <w:i/>
          <w:sz w:val="14"/>
        </w:rPr>
        <w:t>VANDERBILTJOURNAL</w:t>
        <w:tab/>
        <w:t>OF TRANSNATIONAL</w:t>
        <w:tab/>
        <w:t>LAW</w:t>
      </w:r>
      <w:r>
        <w:rPr>
          <w:rFonts w:eastAsia="Times New Roman" w:cs="Times New Roman" w:ascii="Times New Roman" w:hAnsi="Times New Roman"/>
        </w:rPr>
        <w:tab/>
      </w:r>
      <w:r>
        <w:rPr>
          <w:rFonts w:eastAsia="Times New Roman" w:cs="Times New Roman" w:ascii="Times New Roman" w:hAnsi="Times New Roman"/>
          <w:i/>
          <w:sz w:val="15"/>
        </w:rPr>
        <w:t xml:space="preserve">[VOL. </w:t>
      </w:r>
      <w:r>
        <w:rPr>
          <w:rFonts w:eastAsia="Times New Roman" w:cs="Times New Roman" w:ascii="Times New Roman" w:hAnsi="Times New Roman"/>
          <w:b/>
          <w:i/>
          <w:sz w:val="15"/>
        </w:rPr>
        <w:t>SO:1.13</w:t>
      </w:r>
    </w:p>
    <w:p>
      <w:pPr>
        <w:pStyle w:val="Normal"/>
        <w:spacing w:lineRule="exact" w:line="272"/>
        <w:rPr>
          <w:rFonts w:ascii="Times New Roman" w:hAnsi="Times New Roman" w:eastAsia="Times New Roman" w:cs="Times New Roman"/>
          <w:b/>
          <w:i/>
          <w:i/>
          <w:sz w:val="15"/>
        </w:rPr>
      </w:pPr>
      <w:r>
        <w:rPr>
          <w:rFonts w:eastAsia="Times New Roman" w:cs="Times New Roman" w:ascii="Times New Roman" w:hAnsi="Times New Roman"/>
          <w:b/>
          <w:i/>
          <w:sz w:val="15"/>
        </w:rPr>
      </w:r>
    </w:p>
    <w:p>
      <w:pPr>
        <w:pStyle w:val="Normal"/>
        <w:spacing w:lineRule="auto" w:line="249"/>
        <w:ind w:firstLine="20" w:start="100" w:end="20"/>
        <w:jc w:val="both"/>
        <w:rPr/>
      </w:pPr>
      <w:r>
        <w:rPr>
          <w:rFonts w:eastAsia="Times New Roman" w:cs="Times New Roman" w:ascii="Times New Roman" w:hAnsi="Times New Roman"/>
        </w:rPr>
        <w:t xml:space="preserve">Instead, it should be subject to exceptions and limitations dictated </w:t>
      </w:r>
      <w:r>
        <w:rPr>
          <w:rFonts w:eastAsia="Times New Roman" w:cs="Times New Roman" w:ascii="Times New Roman" w:hAnsi="Times New Roman"/>
          <w:b/>
        </w:rPr>
        <w:t>by</w:t>
      </w:r>
      <w:r>
        <w:rPr>
          <w:rFonts w:eastAsia="Times New Roman" w:cs="Times New Roman" w:ascii="Times New Roman" w:hAnsi="Times New Roman"/>
        </w:rPr>
        <w:t xml:space="preserve"> the fundamental interests of those affected. Adjudicators should be aware of the destabilizing potential of reopening historical boundaries, but this risk should not prevent them from modifying historical boundaries in appropriate cases. As noted above, ignoring the economic needs or ethnic affiliations of local populations may also have a destabilizing effect, and in any event, stability and peace do not represent all that is important in contemporary international law. While it is hard to provide a generally applicable formula for balancing between such interests and the principle of boundary stability, it seems clear that the smaller the deviation from historical boundaries and the more essential the interests that it serves, the easier it would be to justify it, and vice versa.</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440" w:start="100" w:end="20"/>
        <w:jc w:val="both"/>
        <w:rPr>
          <w:rFonts w:ascii="Times New Roman" w:hAnsi="Times New Roman" w:eastAsia="Times New Roman" w:cs="Times New Roman"/>
        </w:rPr>
      </w:pPr>
      <w:r>
        <w:rPr>
          <w:rFonts w:eastAsia="Times New Roman" w:cs="Times New Roman" w:ascii="Times New Roman" w:hAnsi="Times New Roman"/>
        </w:rPr>
        <w:t>In any event, the question arises: Once an international tribunal has decided that, in the case before it, there is a justification for departing from the historical boundary in order to protect some other interests, how exactly should this departure be constructed and explained? There are three main options here: The first is to explicitly depart from the historical boundary and state the reasons for doing so. The second is to use the human-oriented interests as an interpretive tool that allegedly helps the tribunal determine the location of the historical boundary. The third is to refrain from assigning actual weight to any consideration other than boundary stability within the judgment or award, but encourage the parties to take such considerations into account in the post-adjudicatory demarcation phase (i.e., the phase of marking the boundary lines on the ground).</w:t>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440" w:start="100" w:end="0"/>
        <w:jc w:val="both"/>
        <w:rPr/>
      </w:pPr>
      <w:r>
        <w:rPr>
          <w:rFonts w:eastAsia="Times New Roman" w:cs="Times New Roman" w:ascii="Times New Roman" w:hAnsi="Times New Roman"/>
        </w:rPr>
        <w:t>The first option is the most straightforward. It suggests that, if the tribunal finds it appropriate to deviate from the historical boundary, it should explicitly say and do so. This approach, however, may be problematic when the judicial or arbitral tribunal derives its authority from a special agreement between the parties and that agreement provides that the dispute should be resolved in accordance with the principle of the stability and continuity of boundaries.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220</w:t>
      </w:r>
      <w:r>
        <w:rPr>
          <w:rFonts w:eastAsia="Times New Roman" w:cs="Times New Roman" w:ascii="Times New Roman" w:hAnsi="Times New Roman"/>
        </w:rPr>
        <w:t xml:space="preserve"> In such cases, explicit departure from the historical boundaries may expose the tribunal to the accusation that it has exceeded its mandate. Depending on the circumstances of a given case and on the terms of the relevant agreement, a possible counterargument may be that interests that are protected </w:t>
      </w:r>
      <w:r>
        <w:rPr>
          <w:rFonts w:eastAsia="Times New Roman" w:cs="Times New Roman" w:ascii="Times New Roman" w:hAnsi="Times New Roman"/>
          <w:b/>
        </w:rPr>
        <w:t>by</w:t>
      </w:r>
      <w:r>
        <w:rPr>
          <w:rFonts w:eastAsia="Times New Roman" w:cs="Times New Roman" w:ascii="Times New Roman" w:hAnsi="Times New Roman"/>
        </w:rPr>
        <w:t xml:space="preserve"> customary international law or </w:t>
      </w:r>
      <w:r>
        <w:rPr>
          <w:rFonts w:eastAsia="Times New Roman" w:cs="Times New Roman" w:ascii="Times New Roman" w:hAnsi="Times New Roman"/>
          <w:b/>
        </w:rPr>
        <w:t>by</w:t>
      </w:r>
      <w:r>
        <w:rPr>
          <w:rFonts w:eastAsia="Times New Roman" w:cs="Times New Roman" w:ascii="Times New Roman" w:hAnsi="Times New Roman"/>
        </w:rPr>
        <w:t xml:space="preserve"> multilateral treaties to which the parties are members can be read into the special agreement between them and may present implicit exceptions to the principle of stability adopted therein.</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22</w:t>
      </w:r>
      <w:r>
        <w:rPr>
          <w:rFonts w:eastAsia="Times New Roman" w:cs="Times New Roman" w:ascii="Times New Roman" w:hAnsi="Times New Roman"/>
        </w:rPr>
        <w:t>1 This may be relevant, for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9"/>
        </w:numPr>
        <w:tabs>
          <w:tab w:val="clear" w:pos="720"/>
          <w:tab w:val="left" w:pos="960" w:leader="none"/>
        </w:tabs>
        <w:spacing w:lineRule="auto" w:line="249"/>
        <w:ind w:firstLine="300" w:start="80" w:end="20"/>
        <w:jc w:val="both"/>
        <w:rPr>
          <w:rFonts w:ascii="Times New Roman" w:hAnsi="Times New Roman" w:eastAsia="Times New Roman" w:cs="Times New Roman"/>
          <w:sz w:val="16"/>
        </w:rPr>
      </w:pPr>
      <w:r>
        <w:rPr>
          <w:rFonts w:eastAsia="Times New Roman" w:cs="Times New Roman" w:ascii="Times New Roman" w:hAnsi="Times New Roman"/>
          <w:sz w:val="16"/>
        </w:rPr>
        <w:t xml:space="preserve">Such agreements were concluded, for example, in Burk. FasolMali, </w:t>
      </w:r>
      <w:r>
        <w:rPr>
          <w:rFonts w:eastAsia="Times New Roman" w:cs="Times New Roman" w:ascii="Times New Roman" w:hAnsi="Times New Roman"/>
          <w:b/>
          <w:sz w:val="16"/>
        </w:rPr>
        <w:t>1986 I.C.J.</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557,</w:t>
      </w:r>
      <w:r>
        <w:rPr>
          <w:rFonts w:eastAsia="Times New Roman" w:cs="Times New Roman" w:ascii="Times New Roman" w:hAnsi="Times New Roman"/>
          <w:sz w:val="16"/>
        </w:rPr>
        <w:t xml:space="preserve"> and in Burk. Faso/Niger, </w:t>
      </w:r>
      <w:r>
        <w:rPr>
          <w:rFonts w:eastAsia="Times New Roman" w:cs="Times New Roman" w:ascii="Times New Roman" w:hAnsi="Times New Roman"/>
          <w:b/>
          <w:sz w:val="16"/>
        </w:rPr>
        <w:t>2013</w:t>
      </w:r>
      <w:r>
        <w:rPr>
          <w:rFonts w:eastAsia="Times New Roman" w:cs="Times New Roman" w:ascii="Times New Roman" w:hAnsi="Times New Roman"/>
          <w:sz w:val="16"/>
        </w:rPr>
        <w:t xml:space="preserve"> I.C.J. at </w:t>
      </w:r>
      <w:r>
        <w:rPr>
          <w:rFonts w:eastAsia="Times New Roman" w:cs="Times New Roman" w:ascii="Times New Roman" w:hAnsi="Times New Roman"/>
          <w:b/>
          <w:sz w:val="16"/>
        </w:rPr>
        <w:t>50.</w:t>
      </w:r>
      <w:r>
        <w:rPr>
          <w:rFonts w:eastAsia="Times New Roman" w:cs="Times New Roman" w:ascii="Times New Roman" w:hAnsi="Times New Roman"/>
          <w:sz w:val="16"/>
        </w:rPr>
        <w:t xml:space="preserve"> In both cases, the preamble to</w:t>
      </w:r>
      <w:r>
        <w:rPr>
          <w:rFonts w:eastAsia="Times New Roman" w:cs="Times New Roman" w:ascii="Times New Roman" w:hAnsi="Times New Roman"/>
          <w:b/>
          <w:sz w:val="16"/>
        </w:rPr>
        <w:t xml:space="preserve"> </w:t>
      </w:r>
      <w:r>
        <w:rPr>
          <w:rFonts w:eastAsia="Times New Roman" w:cs="Times New Roman" w:ascii="Times New Roman" w:hAnsi="Times New Roman"/>
          <w:sz w:val="16"/>
        </w:rPr>
        <w:t>the special agreement provided that the parties desired to resolve their dispute in accordance with the principle of the intangibility of frontiers inherited from colonization.</w:t>
      </w:r>
    </w:p>
    <w:p>
      <w:pPr>
        <w:pStyle w:val="Normal"/>
        <w:spacing w:lineRule="exact" w:line="5"/>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9300" w:h="14323"/>
          <w:pgMar w:left="1440" w:right="1238" w:gutter="0" w:header="0" w:top="1038" w:footer="0" w:bottom="615"/>
          <w:pgNumType w:fmt="decimal"/>
          <w:formProt w:val="false"/>
          <w:textDirection w:val="lrTb"/>
          <w:docGrid w:type="default" w:linePitch="360" w:charSpace="0"/>
        </w:sectPr>
        <w:pStyle w:val="Normal"/>
        <w:numPr>
          <w:ilvl w:val="0"/>
          <w:numId w:val="69"/>
        </w:numPr>
        <w:tabs>
          <w:tab w:val="clear" w:pos="720"/>
          <w:tab w:val="left" w:pos="960" w:leader="none"/>
        </w:tabs>
        <w:spacing w:lineRule="auto" w:line="247"/>
        <w:ind w:firstLine="300" w:start="80" w:end="40"/>
        <w:jc w:val="both"/>
        <w:rPr>
          <w:rFonts w:ascii="Times New Roman" w:hAnsi="Times New Roman" w:eastAsia="Times New Roman" w:cs="Times New Roman"/>
          <w:sz w:val="16"/>
        </w:rPr>
      </w:pPr>
      <w:r>
        <w:rPr>
          <w:rFonts w:eastAsia="Arial" w:cs="Arial" w:ascii="Arial" w:hAnsi="Arial"/>
          <w:i/>
          <w:sz w:val="16"/>
        </w:rPr>
        <w:t>See, e.g.,</w:t>
      </w:r>
      <w:r>
        <w:rPr>
          <w:rFonts w:eastAsia="Times New Roman" w:cs="Times New Roman" w:ascii="Times New Roman" w:hAnsi="Times New Roman"/>
          <w:sz w:val="16"/>
        </w:rPr>
        <w:t xml:space="preserve"> Burk. Faso/Niger, </w:t>
      </w:r>
      <w:r>
        <w:rPr>
          <w:rFonts w:eastAsia="Times New Roman" w:cs="Times New Roman" w:ascii="Times New Roman" w:hAnsi="Times New Roman"/>
          <w:b/>
          <w:sz w:val="16"/>
        </w:rPr>
        <w:t>2013</w:t>
      </w:r>
      <w:r>
        <w:rPr>
          <w:rFonts w:eastAsia="Times New Roman" w:cs="Times New Roman" w:ascii="Times New Roman" w:hAnsi="Times New Roman"/>
          <w:sz w:val="16"/>
        </w:rPr>
        <w:t xml:space="preserve"> I.C.J. </w:t>
      </w:r>
      <w:r>
        <w:rPr>
          <w:rFonts w:eastAsia="Times New Roman" w:cs="Times New Roman" w:ascii="Times New Roman" w:hAnsi="Times New Roman"/>
          <w:b/>
          <w:sz w:val="16"/>
        </w:rPr>
        <w:t>97,</w:t>
      </w:r>
      <w:r>
        <w:rPr>
          <w:rFonts w:eastAsia="Times New Roman" w:cs="Times New Roman" w:ascii="Times New Roman" w:hAnsi="Times New Roman"/>
          <w:sz w:val="16"/>
        </w:rPr>
        <w:t xml:space="preserve"> I¶46-47 (Trindade, </w:t>
      </w:r>
      <w:r>
        <w:rPr>
          <w:rFonts w:eastAsia="Times New Roman" w:cs="Times New Roman" w:ascii="Times New Roman" w:hAnsi="Times New Roman"/>
          <w:b/>
          <w:sz w:val="16"/>
        </w:rPr>
        <w:t>J.,</w:t>
      </w:r>
      <w:r>
        <w:rPr>
          <w:rFonts w:eastAsia="Times New Roman" w:cs="Times New Roman" w:ascii="Times New Roman" w:hAnsi="Times New Roman"/>
          <w:sz w:val="16"/>
        </w:rPr>
        <w:t xml:space="preserve"> concurring) (asserting that the parties are bound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treaty obligations to ensure the</w:t>
      </w:r>
    </w:p>
    <w:p>
      <w:pPr>
        <w:pStyle w:val="Normal"/>
        <w:tabs>
          <w:tab w:val="clear" w:pos="720"/>
          <w:tab w:val="left" w:pos="1040" w:leader="none"/>
          <w:tab w:val="left" w:pos="2060" w:leader="none"/>
          <w:tab w:val="left" w:pos="6200" w:leader="none"/>
        </w:tabs>
        <w:spacing w:lineRule="atLeast" w:line="0"/>
        <w:rPr/>
      </w:pPr>
      <w:bookmarkStart w:id="42" w:name="page42"/>
      <w:bookmarkEnd w:id="42"/>
      <w:r>
        <w:drawing>
          <wp:anchor behindDoc="1" distT="0" distB="0" distL="114935" distR="114935" simplePos="0" locked="0" layoutInCell="0" allowOverlap="1" relativeHeight="44">
            <wp:simplePos x="0" y="0"/>
            <wp:positionH relativeFrom="page">
              <wp:posOffset>0</wp:posOffset>
            </wp:positionH>
            <wp:positionV relativeFrom="page">
              <wp:posOffset>635</wp:posOffset>
            </wp:positionV>
            <wp:extent cx="5888990" cy="9070340"/>
            <wp:effectExtent l="0" t="0" r="0" b="0"/>
            <wp:wrapNone/>
            <wp:docPr id="43"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1" descr="" title=""/>
                    <pic:cNvPicPr>
                      <a:picLocks noChangeAspect="1" noChangeArrowheads="1"/>
                    </pic:cNvPicPr>
                  </pic:nvPicPr>
                  <pic:blipFill>
                    <a:blip r:embed="rId50"/>
                    <a:srcRect l="-3" t="-2" r="-3" b="-2"/>
                    <a:stretch>
                      <a:fillRect/>
                    </a:stretch>
                  </pic:blipFill>
                  <pic:spPr bwMode="auto">
                    <a:xfrm>
                      <a:off x="0" y="0"/>
                      <a:ext cx="5888990" cy="9070340"/>
                    </a:xfrm>
                    <a:prstGeom prst="rect">
                      <a:avLst/>
                    </a:prstGeom>
                  </pic:spPr>
                </pic:pic>
              </a:graphicData>
            </a:graphic>
          </wp:anchor>
        </w:drawing>
      </w:r>
      <w:r>
        <w:rPr>
          <w:rFonts w:eastAsia="Times New Roman" w:cs="Times New Roman" w:ascii="Times New Roman" w:hAnsi="Times New Roman"/>
          <w:b/>
          <w:i/>
          <w:sz w:val="18"/>
        </w:rPr>
        <w:t>20171</w:t>
      </w:r>
      <w:r>
        <w:rPr>
          <w:rFonts w:eastAsia="Times New Roman" w:cs="Times New Roman" w:ascii="Times New Roman" w:hAnsi="Times New Roman"/>
        </w:rPr>
        <w:tab/>
      </w:r>
      <w:r>
        <w:rPr>
          <w:rFonts w:eastAsia="Times New Roman" w:cs="Times New Roman" w:ascii="Times New Roman" w:hAnsi="Times New Roman"/>
          <w:b/>
          <w:i/>
          <w:sz w:val="16"/>
        </w:rPr>
        <w:t>EXPANDING</w:t>
      </w:r>
      <w:r>
        <w:rPr>
          <w:rFonts w:eastAsia="Times New Roman" w:cs="Times New Roman" w:ascii="Times New Roman" w:hAnsi="Times New Roman"/>
        </w:rPr>
        <w:tab/>
      </w:r>
      <w:r>
        <w:rPr>
          <w:rFonts w:eastAsia="Times New Roman" w:cs="Times New Roman" w:ascii="Times New Roman" w:hAnsi="Times New Roman"/>
          <w:i/>
          <w:sz w:val="16"/>
        </w:rPr>
        <w:t xml:space="preserve">THE BOUNDARIES OF BOUNDARY </w:t>
      </w:r>
      <w:r>
        <w:rPr>
          <w:rFonts w:eastAsia="Times New Roman" w:cs="Times New Roman" w:ascii="Times New Roman" w:hAnsi="Times New Roman"/>
          <w:b/>
          <w:i/>
          <w:sz w:val="16"/>
        </w:rPr>
        <w:t>DISPUTE</w:t>
      </w:r>
      <w:r>
        <w:rPr>
          <w:rFonts w:eastAsia="Times New Roman" w:cs="Times New Roman" w:ascii="Times New Roman" w:hAnsi="Times New Roman"/>
        </w:rPr>
        <w:tab/>
      </w:r>
      <w:r>
        <w:rPr>
          <w:rFonts w:eastAsia="Times New Roman" w:cs="Times New Roman" w:ascii="Times New Roman" w:hAnsi="Times New Roman"/>
          <w:b/>
          <w:i/>
          <w:sz w:val="18"/>
        </w:rPr>
        <w:t>153</w:t>
      </w:r>
    </w:p>
    <w:p>
      <w:pPr>
        <w:pStyle w:val="Normal"/>
        <w:spacing w:lineRule="exact" w:line="263"/>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uto" w:line="247"/>
        <w:ind w:end="74"/>
        <w:jc w:val="both"/>
        <w:rPr>
          <w:rFonts w:ascii="Times New Roman" w:hAnsi="Times New Roman" w:eastAsia="Times New Roman" w:cs="Times New Roman"/>
        </w:rPr>
      </w:pPr>
      <w:r>
        <w:rPr>
          <w:rFonts w:eastAsia="Times New Roman" w:cs="Times New Roman" w:ascii="Times New Roman" w:hAnsi="Times New Roman"/>
        </w:rPr>
        <w:t>example, when the interests at stake have to do with the preservation of indigenous lifestyles or with the protection of natural resources or cultural heritage sites. Such an argument, however, may involve complicated doctrinal questions regarding the relationship between general and specific and earlier and later international legal norms, as well as other questions concerning normative hierarchies in</w:t>
      </w:r>
    </w:p>
    <w:p>
      <w:pPr>
        <w:pStyle w:val="Normal"/>
        <w:spacing w:lineRule="auto" w:line="213"/>
        <w:rPr/>
      </w:pPr>
      <w:r>
        <w:rPr>
          <w:rFonts w:eastAsia="Times New Roman" w:cs="Times New Roman" w:ascii="Times New Roman" w:hAnsi="Times New Roman"/>
          <w:sz w:val="18"/>
        </w:rPr>
        <w:t>international law.</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2 2 2</w:t>
      </w:r>
    </w:p>
    <w:p>
      <w:pPr>
        <w:pStyle w:val="Normal"/>
        <w:spacing w:lineRule="exact" w:line="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tLeast" w:line="0"/>
        <w:ind w:firstLine="440" w:end="34"/>
        <w:jc w:val="both"/>
        <w:rPr/>
      </w:pPr>
      <w:r>
        <w:rPr>
          <w:rFonts w:eastAsia="Times New Roman" w:cs="Times New Roman" w:ascii="Times New Roman" w:hAnsi="Times New Roman"/>
        </w:rPr>
        <w:t xml:space="preserve">To avoid these complexities, the tribunal may prefer to refrain from explicitly admitting a departure from historical boundaries and instead pursue the second option of incorporating human-oriented considerations into its judgment or award through interpretive manipulations. As illustrated above, this strategy was implemented in the </w:t>
      </w:r>
      <w:r>
        <w:rPr>
          <w:rFonts w:eastAsia="Times New Roman" w:cs="Times New Roman" w:ascii="Times New Roman" w:hAnsi="Times New Roman"/>
          <w:i/>
        </w:rPr>
        <w:t>Abyei</w:t>
      </w:r>
      <w:r>
        <w:rPr>
          <w:rFonts w:eastAsia="Times New Roman" w:cs="Times New Roman" w:ascii="Times New Roman" w:hAnsi="Times New Roman"/>
        </w:rPr>
        <w:t xml:space="preserve"> case, where the arbitration tribunal upheld the tribal interpretation of the British boundary delineation formula, while noting that this interpretation promoted self-determination and supported peace efforts.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223</w:t>
      </w:r>
      <w:r>
        <w:rPr>
          <w:rFonts w:eastAsia="Times New Roman" w:cs="Times New Roman" w:ascii="Times New Roman" w:hAnsi="Times New Roman"/>
        </w:rPr>
        <w:t xml:space="preserve"> This strategy was also used in the </w:t>
      </w:r>
      <w:r>
        <w:rPr>
          <w:rFonts w:eastAsia="Times New Roman" w:cs="Times New Roman" w:ascii="Times New Roman" w:hAnsi="Times New Roman"/>
          <w:i/>
        </w:rPr>
        <w:t>Burkina Faso/Niger</w:t>
      </w:r>
      <w:r>
        <w:rPr>
          <w:rFonts w:eastAsia="Times New Roman" w:cs="Times New Roman" w:ascii="Times New Roman" w:hAnsi="Times New Roman"/>
        </w:rPr>
        <w:t xml:space="preserve">case, where the court asserted that the </w:t>
      </w:r>
      <w:r>
        <w:rPr>
          <w:rFonts w:eastAsia="Times New Roman" w:cs="Times New Roman" w:ascii="Times New Roman" w:hAnsi="Times New Roman"/>
          <w:b/>
        </w:rPr>
        <w:t>1927</w:t>
      </w:r>
      <w:r>
        <w:rPr>
          <w:rFonts w:eastAsia="Times New Roman" w:cs="Times New Roman" w:ascii="Times New Roman" w:hAnsi="Times New Roman"/>
        </w:rPr>
        <w:t xml:space="preserve"> French </w:t>
      </w:r>
      <w:r>
        <w:rPr>
          <w:rFonts w:eastAsia="Times New Roman" w:cs="Times New Roman" w:ascii="Times New Roman" w:hAnsi="Times New Roman"/>
          <w:i/>
        </w:rPr>
        <w:t>Arrt6</w:t>
      </w:r>
      <w:r>
        <w:rPr>
          <w:rFonts w:eastAsia="Times New Roman" w:cs="Times New Roman" w:ascii="Times New Roman" w:hAnsi="Times New Roman"/>
        </w:rPr>
        <w:t xml:space="preserve"> placed the boundary within the Sirba River, while noting that this interpretation ensures access to the river's waters for people on both sides.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224</w:t>
      </w:r>
      <w:r>
        <w:rPr>
          <w:rFonts w:eastAsia="Times New Roman" w:cs="Times New Roman" w:ascii="Times New Roman" w:hAnsi="Times New Roman"/>
        </w:rPr>
        <w:t xml:space="preserve"> The main pitfall of relying on such interpretive methods, however, is that introducing human-oriented considerations through the "back door" may undermine legal certainty in the context of boundary adjudication. This, in turn, may deter states from submitting their boundary disputes to international tribunals, which may eventually lead to the resolution of some boundary disputes through the use of force.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end="74"/>
        <w:rPr/>
      </w:pPr>
      <w:r>
        <w:rPr>
          <w:rFonts w:eastAsia="Times New Roman" w:cs="Times New Roman" w:ascii="Times New Roman" w:hAnsi="Times New Roman"/>
          <w:sz w:val="16"/>
        </w:rPr>
        <w:t xml:space="preserve">freedom of movement of nomadic populations). </w:t>
      </w:r>
      <w:r>
        <w:rPr>
          <w:rFonts w:eastAsia="Times New Roman" w:cs="Times New Roman" w:ascii="Times New Roman" w:hAnsi="Times New Roman"/>
          <w:i/>
          <w:sz w:val="16"/>
        </w:rPr>
        <w:t>See 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181</w:t>
      </w:r>
      <w:r>
        <w:rPr>
          <w:rFonts w:eastAsia="Times New Roman" w:cs="Times New Roman" w:ascii="Times New Roman" w:hAnsi="Times New Roman"/>
          <w:sz w:val="16"/>
        </w:rPr>
        <w:t xml:space="preserve"> and accompanying text.</w:t>
      </w:r>
    </w:p>
    <w:p>
      <w:pPr>
        <w:pStyle w:val="Normal"/>
        <w:spacing w:lineRule="exact" w:line="193"/>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70"/>
        </w:numPr>
        <w:tabs>
          <w:tab w:val="clear" w:pos="720"/>
          <w:tab w:val="left" w:pos="880" w:leader="none"/>
        </w:tabs>
        <w:spacing w:lineRule="auto" w:line="247"/>
        <w:ind w:firstLine="300" w:end="34"/>
        <w:jc w:val="both"/>
        <w:rPr>
          <w:rFonts w:ascii="Times New Roman" w:hAnsi="Times New Roman" w:eastAsia="Times New Roman" w:cs="Times New Roman"/>
          <w:sz w:val="16"/>
        </w:rPr>
      </w:pPr>
      <w:r>
        <w:rPr>
          <w:rFonts w:eastAsia="Times New Roman" w:cs="Times New Roman" w:ascii="Times New Roman" w:hAnsi="Times New Roman"/>
          <w:sz w:val="16"/>
        </w:rPr>
        <w:t xml:space="preserve">One limitation on the ability of states to conclude a special agreement that conflicts with a customary norm or with a multilateral treaty applies when the latter embeds a peremptory norm of general international law, that is, "a norm accepted and recognized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the international community of States as a whole as a norm from which no derogation is permitted." </w:t>
      </w:r>
      <w:r>
        <w:rPr>
          <w:rFonts w:eastAsia="Times New Roman" w:cs="Times New Roman" w:ascii="Times New Roman" w:hAnsi="Times New Roman"/>
          <w:i/>
          <w:sz w:val="16"/>
        </w:rPr>
        <w:t>See</w:t>
      </w:r>
      <w:r>
        <w:rPr>
          <w:rFonts w:eastAsia="Times New Roman" w:cs="Times New Roman" w:ascii="Times New Roman" w:hAnsi="Times New Roman"/>
          <w:sz w:val="16"/>
        </w:rPr>
        <w:t xml:space="preserve"> Vienna Convention on the Law of Treaties art. </w:t>
      </w:r>
      <w:r>
        <w:rPr>
          <w:rFonts w:eastAsia="Times New Roman" w:cs="Times New Roman" w:ascii="Times New Roman" w:hAnsi="Times New Roman"/>
          <w:b/>
          <w:sz w:val="16"/>
        </w:rPr>
        <w:t>53,</w:t>
      </w:r>
      <w:r>
        <w:rPr>
          <w:rFonts w:eastAsia="Times New Roman" w:cs="Times New Roman" w:ascii="Times New Roman" w:hAnsi="Times New Roman"/>
          <w:sz w:val="16"/>
        </w:rPr>
        <w:t xml:space="preserve"> May </w:t>
      </w:r>
      <w:r>
        <w:rPr>
          <w:rFonts w:eastAsia="Times New Roman" w:cs="Times New Roman" w:ascii="Times New Roman" w:hAnsi="Times New Roman"/>
          <w:b/>
          <w:sz w:val="16"/>
        </w:rPr>
        <w:t>23, 1969, 1155 U.N.T.S 331.</w:t>
      </w:r>
      <w:r>
        <w:rPr>
          <w:rFonts w:eastAsia="Times New Roman" w:cs="Times New Roman" w:ascii="Times New Roman" w:hAnsi="Times New Roman"/>
          <w:sz w:val="16"/>
        </w:rPr>
        <w:t xml:space="preserve"> However, the question which norms exactly have the status</w:t>
      </w:r>
      <w:r>
        <w:rPr>
          <w:rFonts w:eastAsia="Times New Roman" w:cs="Times New Roman" w:ascii="Times New Roman" w:hAnsi="Times New Roman"/>
          <w:b/>
          <w:sz w:val="16"/>
        </w:rPr>
        <w:t xml:space="preserve"> </w:t>
      </w:r>
      <w:r>
        <w:rPr>
          <w:rFonts w:eastAsia="Times New Roman" w:cs="Times New Roman" w:ascii="Times New Roman" w:hAnsi="Times New Roman"/>
          <w:sz w:val="16"/>
        </w:rPr>
        <w:t xml:space="preserve">of peremptory norms is a contested one. Another limitation can be found in </w:t>
      </w:r>
      <w:r>
        <w:rPr>
          <w:rFonts w:eastAsia="Times New Roman" w:cs="Times New Roman" w:ascii="Times New Roman" w:hAnsi="Times New Roman"/>
          <w:i/>
          <w:sz w:val="16"/>
        </w:rPr>
        <w:t>id.</w:t>
      </w:r>
      <w:r>
        <w:rPr>
          <w:rFonts w:eastAsia="Times New Roman" w:cs="Times New Roman" w:ascii="Times New Roman" w:hAnsi="Times New Roman"/>
          <w:sz w:val="16"/>
        </w:rPr>
        <w:t xml:space="preserve"> art. 41, which applies certain conditions to the ability of two or more of the parties to a (non-peremptory) multilateral treaty to modify that treaty as between themselves alone, including the condition that the modification in question, if not provided for under the treaty, "does not relate to a provision, derogation from which is incompatible with the effective execution of the object and purpose of the treaty as a whole." This condition seems to preclude any bilateral modification of 'absolute' (as opposed to reciprocal) multilateral treaties, including human rights and environmental treaties. </w:t>
      </w:r>
      <w:r>
        <w:rPr>
          <w:rFonts w:eastAsia="Times New Roman" w:cs="Times New Roman" w:ascii="Times New Roman" w:hAnsi="Times New Roman"/>
          <w:i/>
          <w:sz w:val="16"/>
        </w:rPr>
        <w:t>See</w:t>
      </w:r>
      <w:r>
        <w:rPr>
          <w:rFonts w:eastAsia="Times New Roman" w:cs="Times New Roman" w:ascii="Times New Roman" w:hAnsi="Times New Roman"/>
          <w:sz w:val="16"/>
        </w:rPr>
        <w:t xml:space="preserve"> THE</w:t>
      </w:r>
    </w:p>
    <w:p>
      <w:pPr>
        <w:pStyle w:val="Normal"/>
        <w:spacing w:lineRule="exact" w:line="21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pPr>
      <w:r>
        <w:rPr>
          <w:rFonts w:eastAsia="Times New Roman" w:cs="Times New Roman" w:ascii="Times New Roman" w:hAnsi="Times New Roman"/>
          <w:sz w:val="14"/>
        </w:rPr>
        <w:t xml:space="preserve">VIENNA </w:t>
      </w:r>
      <w:r>
        <w:rPr>
          <w:rFonts w:eastAsia="Times New Roman" w:cs="Times New Roman" w:ascii="Times New Roman" w:hAnsi="Times New Roman"/>
          <w:b/>
          <w:sz w:val="14"/>
        </w:rPr>
        <w:t>CONVENTIONS ON</w:t>
      </w:r>
      <w:r>
        <w:rPr>
          <w:rFonts w:eastAsia="Times New Roman" w:cs="Times New Roman" w:ascii="Times New Roman" w:hAnsi="Times New Roman"/>
          <w:sz w:val="14"/>
        </w:rPr>
        <w:t xml:space="preserve"> THE LAW OF TREATIES: </w:t>
      </w:r>
      <w:r>
        <w:rPr>
          <w:rFonts w:eastAsia="Times New Roman" w:cs="Times New Roman" w:ascii="Times New Roman" w:hAnsi="Times New Roman"/>
          <w:b/>
          <w:sz w:val="14"/>
        </w:rPr>
        <w:t>A</w:t>
      </w:r>
      <w:r>
        <w:rPr>
          <w:rFonts w:eastAsia="Times New Roman" w:cs="Times New Roman" w:ascii="Times New Roman" w:hAnsi="Times New Roman"/>
          <w:sz w:val="14"/>
        </w:rPr>
        <w:t xml:space="preserve"> COMMENTARY 1004 (Olivier Corten</w:t>
      </w:r>
    </w:p>
    <w:p>
      <w:pPr>
        <w:pStyle w:val="Normal"/>
        <w:spacing w:lineRule="exact" w:line="1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9"/>
        <w:ind w:start="20" w:end="54"/>
        <w:jc w:val="both"/>
        <w:rPr/>
      </w:pPr>
      <w:r>
        <w:rPr>
          <w:rFonts w:eastAsia="Times New Roman" w:cs="Times New Roman" w:ascii="Times New Roman" w:hAnsi="Times New Roman"/>
          <w:sz w:val="16"/>
        </w:rPr>
        <w:t xml:space="preserve">Pierre Klein eds., </w:t>
      </w:r>
      <w:r>
        <w:rPr>
          <w:rFonts w:eastAsia="Times New Roman" w:cs="Times New Roman" w:ascii="Times New Roman" w:hAnsi="Times New Roman"/>
          <w:b/>
          <w:sz w:val="16"/>
        </w:rPr>
        <w:t>2011).</w:t>
      </w:r>
      <w:r>
        <w:rPr>
          <w:rFonts w:eastAsia="Times New Roman" w:cs="Times New Roman" w:ascii="Times New Roman" w:hAnsi="Times New Roman"/>
          <w:sz w:val="16"/>
        </w:rPr>
        <w:t xml:space="preserve"> It is not clear, however, whether and under which circumstances an agreement to settle a boundary dispute in accordance with the principle of the stability and continuity of boundaries could be considered to modify a multilateral human rights or environmental convention.</w:t>
      </w:r>
    </w:p>
    <w:p>
      <w:pPr>
        <w:pStyle w:val="Normal"/>
        <w:numPr>
          <w:ilvl w:val="0"/>
          <w:numId w:val="70"/>
        </w:numPr>
        <w:tabs>
          <w:tab w:val="clear" w:pos="720"/>
          <w:tab w:val="left" w:pos="880" w:leader="none"/>
        </w:tabs>
        <w:spacing w:lineRule="atLeast" w:line="0"/>
        <w:ind w:hanging="580" w:start="880" w:end="0"/>
        <w:rPr>
          <w:rFonts w:ascii="Times New Roman" w:hAnsi="Times New Roman" w:eastAsia="Times New Roman" w:cs="Times New Roman"/>
          <w:b/>
          <w:sz w:val="16"/>
        </w:rPr>
      </w:pPr>
      <w:r>
        <w:rPr>
          <w:rFonts w:eastAsia="Times New Roman" w:cs="Times New Roman" w:ascii="Times New Roman" w:hAnsi="Times New Roman"/>
          <w:i/>
          <w:sz w:val="16"/>
        </w:rPr>
        <w:t>See supra</w:t>
      </w:r>
      <w:r>
        <w:rPr>
          <w:rFonts w:eastAsia="Times New Roman" w:cs="Times New Roman" w:ascii="Times New Roman" w:hAnsi="Times New Roman"/>
          <w:sz w:val="16"/>
        </w:rPr>
        <w:t xml:space="preserve"> Part III.A.</w:t>
      </w:r>
    </w:p>
    <w:p>
      <w:pPr>
        <w:pStyle w:val="Normal"/>
        <w:spacing w:lineRule="exact" w:line="2"/>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9280" w:h="14285"/>
          <w:pgMar w:left="1300" w:right="1440" w:gutter="0" w:header="0" w:top="1010" w:footer="0" w:bottom="861"/>
          <w:pgNumType w:fmt="decimal"/>
          <w:formProt w:val="false"/>
          <w:textDirection w:val="lrTb"/>
          <w:docGrid w:type="default" w:linePitch="360" w:charSpace="0"/>
        </w:sectPr>
        <w:pStyle w:val="Normal"/>
        <w:numPr>
          <w:ilvl w:val="0"/>
          <w:numId w:val="70"/>
        </w:numPr>
        <w:tabs>
          <w:tab w:val="clear" w:pos="720"/>
          <w:tab w:val="left" w:pos="880" w:leader="none"/>
        </w:tabs>
        <w:spacing w:lineRule="atLeast" w:line="0"/>
        <w:ind w:hanging="580" w:start="880" w:end="0"/>
        <w:rPr>
          <w:rFonts w:ascii="Times New Roman" w:hAnsi="Times New Roman" w:eastAsia="Times New Roman" w:cs="Times New Roman"/>
          <w:sz w:val="16"/>
        </w:rPr>
      </w:pPr>
      <w:r>
        <w:rPr>
          <w:rFonts w:eastAsia="Times New Roman" w:cs="Times New Roman" w:ascii="Times New Roman" w:hAnsi="Times New Roman"/>
          <w:i/>
          <w:sz w:val="16"/>
        </w:rPr>
        <w:t>See supra</w:t>
      </w:r>
      <w:r>
        <w:rPr>
          <w:rFonts w:eastAsia="Times New Roman" w:cs="Times New Roman" w:ascii="Times New Roman" w:hAnsi="Times New Roman"/>
          <w:sz w:val="16"/>
        </w:rPr>
        <w:t xml:space="preserve"> Part IJI.B.</w:t>
      </w:r>
    </w:p>
    <w:p>
      <w:pPr>
        <w:pStyle w:val="Normal"/>
        <w:tabs>
          <w:tab w:val="clear" w:pos="720"/>
          <w:tab w:val="left" w:pos="1120" w:leader="none"/>
          <w:tab w:val="left" w:pos="2960" w:leader="none"/>
          <w:tab w:val="left" w:pos="4640" w:leader="none"/>
          <w:tab w:val="left" w:pos="5620" w:leader="none"/>
        </w:tabs>
        <w:spacing w:lineRule="atLeast" w:line="0"/>
        <w:ind w:start="120" w:end="0"/>
        <w:rPr/>
      </w:pPr>
      <w:bookmarkStart w:id="43" w:name="page43"/>
      <w:bookmarkEnd w:id="43"/>
      <w:r>
        <w:drawing>
          <wp:anchor behindDoc="1" distT="0" distB="0" distL="114935" distR="114935" simplePos="0" locked="0" layoutInCell="0" allowOverlap="1" relativeHeight="45">
            <wp:simplePos x="0" y="0"/>
            <wp:positionH relativeFrom="page">
              <wp:posOffset>0</wp:posOffset>
            </wp:positionH>
            <wp:positionV relativeFrom="page">
              <wp:posOffset>0</wp:posOffset>
            </wp:positionV>
            <wp:extent cx="5906770" cy="9101455"/>
            <wp:effectExtent l="0" t="0" r="0" b="0"/>
            <wp:wrapNone/>
            <wp:docPr id="44"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2" descr="" title=""/>
                    <pic:cNvPicPr>
                      <a:picLocks noChangeAspect="1" noChangeArrowheads="1"/>
                    </pic:cNvPicPr>
                  </pic:nvPicPr>
                  <pic:blipFill>
                    <a:blip r:embed="rId51"/>
                    <a:srcRect l="-3" t="-2" r="-3" b="-2"/>
                    <a:stretch>
                      <a:fillRect/>
                    </a:stretch>
                  </pic:blipFill>
                  <pic:spPr bwMode="auto">
                    <a:xfrm>
                      <a:off x="0" y="0"/>
                      <a:ext cx="5906770" cy="9101455"/>
                    </a:xfrm>
                    <a:prstGeom prst="rect">
                      <a:avLst/>
                    </a:prstGeom>
                  </pic:spPr>
                </pic:pic>
              </a:graphicData>
            </a:graphic>
          </wp:anchor>
        </w:drawing>
      </w:r>
      <w:r>
        <w:rPr>
          <w:rFonts w:eastAsia="Times New Roman" w:cs="Times New Roman" w:ascii="Times New Roman" w:hAnsi="Times New Roman"/>
          <w:i/>
          <w:sz w:val="16"/>
        </w:rPr>
        <w:t>154</w:t>
      </w:r>
      <w:r>
        <w:rPr>
          <w:rFonts w:eastAsia="Times New Roman" w:cs="Times New Roman" w:ascii="Times New Roman" w:hAnsi="Times New Roman"/>
        </w:rPr>
        <w:tab/>
      </w:r>
      <w:r>
        <w:rPr>
          <w:rFonts w:eastAsia="Times New Roman" w:cs="Times New Roman" w:ascii="Times New Roman" w:hAnsi="Times New Roman"/>
          <w:b/>
          <w:i/>
          <w:sz w:val="16"/>
        </w:rPr>
        <w:t>VANDERBILTJOURNAL</w:t>
      </w:r>
      <w:r>
        <w:rPr>
          <w:rFonts w:eastAsia="Times New Roman" w:cs="Times New Roman" w:ascii="Times New Roman" w:hAnsi="Times New Roman"/>
        </w:rPr>
        <w:tab/>
      </w:r>
      <w:r>
        <w:rPr>
          <w:rFonts w:eastAsia="Times New Roman" w:cs="Times New Roman" w:ascii="Times New Roman" w:hAnsi="Times New Roman"/>
          <w:i/>
          <w:sz w:val="16"/>
        </w:rPr>
        <w:t xml:space="preserve">OF </w:t>
      </w:r>
      <w:r>
        <w:rPr>
          <w:rFonts w:eastAsia="Times New Roman" w:cs="Times New Roman" w:ascii="Times New Roman" w:hAnsi="Times New Roman"/>
          <w:b/>
          <w:i/>
          <w:sz w:val="16"/>
        </w:rPr>
        <w:t>TRANSNATIONAL</w:t>
      </w:r>
      <w:r>
        <w:rPr>
          <w:rFonts w:eastAsia="Times New Roman" w:cs="Times New Roman" w:ascii="Times New Roman" w:hAnsi="Times New Roman"/>
          <w:i/>
          <w:sz w:val="16"/>
        </w:rPr>
        <w:tab/>
        <w:t>LAW</w:t>
      </w:r>
      <w:r>
        <w:rPr>
          <w:rFonts w:eastAsia="Times New Roman" w:cs="Times New Roman" w:ascii="Times New Roman" w:hAnsi="Times New Roman"/>
        </w:rPr>
        <w:tab/>
      </w:r>
      <w:r>
        <w:rPr>
          <w:rFonts w:eastAsia="Times New Roman" w:cs="Times New Roman" w:ascii="Times New Roman" w:hAnsi="Times New Roman"/>
          <w:i/>
          <w:sz w:val="17"/>
        </w:rPr>
        <w:t xml:space="preserve">[VOL. </w:t>
      </w:r>
      <w:r>
        <w:rPr>
          <w:rFonts w:eastAsia="Times New Roman" w:cs="Times New Roman" w:ascii="Times New Roman" w:hAnsi="Times New Roman"/>
          <w:b/>
          <w:i/>
          <w:sz w:val="17"/>
        </w:rPr>
        <w:t>50:113</w:t>
      </w:r>
    </w:p>
    <w:p>
      <w:pPr>
        <w:pStyle w:val="Normal"/>
        <w:spacing w:lineRule="exact" w:line="261"/>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spacing w:lineRule="atLeast" w:line="0"/>
        <w:ind w:firstLine="440" w:start="100" w:end="40"/>
        <w:jc w:val="both"/>
        <w:rPr/>
      </w:pPr>
      <w:r>
        <w:rPr>
          <w:rFonts w:eastAsia="Times New Roman" w:cs="Times New Roman" w:ascii="Times New Roman" w:hAnsi="Times New Roman"/>
        </w:rPr>
        <w:t xml:space="preserve">The third option, namely, to call upon the parties to take human-oriented considerations into account in the demarcation phase, significantly simplifies the work of the tribunal. It was employed, for example, in the </w:t>
      </w:r>
      <w:r>
        <w:rPr>
          <w:rFonts w:eastAsia="Times New Roman" w:cs="Times New Roman" w:ascii="Times New Roman" w:hAnsi="Times New Roman"/>
          <w:i/>
        </w:rPr>
        <w:t>Burkina Faso/Niger</w:t>
      </w:r>
      <w:r>
        <w:rPr>
          <w:rFonts w:eastAsia="Times New Roman" w:cs="Times New Roman" w:ascii="Times New Roman" w:hAnsi="Times New Roman"/>
        </w:rPr>
        <w:t>case, where the court called upon the parties to exercise their territorial rights with due regard to the needs of nomadic populations.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225</w:t>
      </w:r>
      <w:r>
        <w:rPr>
          <w:rFonts w:eastAsia="Times New Roman" w:cs="Times New Roman" w:ascii="Times New Roman" w:hAnsi="Times New Roman"/>
        </w:rPr>
        <w:t xml:space="preserve"> However, since this approach allows considerable discretion to the parties, it runs the risk of leaving essential interests without adequate protection. Whether the parties would follow the tribunal's recommendations obviously depends on many factors, including the nature of the relationship between the parties (hostile relations might jeopardize effective cooperation in</w:t>
      </w:r>
    </w:p>
    <w:p>
      <w:pPr>
        <w:pStyle w:val="Normal"/>
        <w:spacing w:lineRule="exact" w:line="1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rFonts w:eastAsia="Times New Roman" w:cs="Times New Roman" w:ascii="Times New Roman" w:hAnsi="Times New Roman"/>
          <w:sz w:val="18"/>
        </w:rPr>
        <w:t>protecting affected  interests)</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226</w:t>
      </w:r>
      <w:r>
        <w:rPr>
          <w:rFonts w:eastAsia="Times New Roman" w:cs="Times New Roman" w:ascii="Times New Roman" w:hAnsi="Times New Roman"/>
          <w:sz w:val="18"/>
        </w:rPr>
        <w:t xml:space="preserve">  and the  relative  power of the  affected</w:t>
      </w:r>
    </w:p>
    <w:p>
      <w:pPr>
        <w:pStyle w:val="Normal"/>
        <w:spacing w:lineRule="auto" w:line="240"/>
        <w:ind w:start="100" w:end="40"/>
        <w:jc w:val="both"/>
        <w:rPr/>
      </w:pPr>
      <w:r>
        <w:rPr>
          <w:rFonts w:eastAsia="Times New Roman" w:cs="Times New Roman" w:ascii="Times New Roman" w:hAnsi="Times New Roman"/>
        </w:rPr>
        <w:t xml:space="preserve">interests (vulnerable or diffuse interests are generally less likely to be protected). It seems, however, that, </w:t>
      </w:r>
      <w:r>
        <w:rPr>
          <w:rFonts w:eastAsia="Times New Roman" w:cs="Times New Roman" w:ascii="Times New Roman" w:hAnsi="Times New Roman"/>
          <w:b/>
        </w:rPr>
        <w:t>by</w:t>
      </w:r>
      <w:r>
        <w:rPr>
          <w:rFonts w:eastAsia="Times New Roman" w:cs="Times New Roman" w:ascii="Times New Roman" w:hAnsi="Times New Roman"/>
        </w:rPr>
        <w:t xml:space="preserve"> emphasizing the importance of protecting certain interests and </w:t>
      </w:r>
      <w:r>
        <w:rPr>
          <w:rFonts w:eastAsia="Times New Roman" w:cs="Times New Roman" w:ascii="Times New Roman" w:hAnsi="Times New Roman"/>
          <w:b/>
        </w:rPr>
        <w:t>by</w:t>
      </w:r>
      <w:r>
        <w:rPr>
          <w:rFonts w:eastAsia="Times New Roman" w:cs="Times New Roman" w:ascii="Times New Roman" w:hAnsi="Times New Roman"/>
        </w:rPr>
        <w:t xml:space="preserve"> providing detailed guidelines to the parties, judges and arbitrators can increase the chances that their recommendations will be followed.</w:t>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pPr>
      <w:r>
        <w:rPr>
          <w:rFonts w:eastAsia="Times New Roman" w:cs="Times New Roman" w:ascii="Times New Roman" w:hAnsi="Times New Roman"/>
          <w:sz w:val="18"/>
        </w:rPr>
        <w:t xml:space="preserve">VI. </w:t>
      </w:r>
      <w:r>
        <w:rPr>
          <w:rFonts w:eastAsia="Times New Roman" w:cs="Times New Roman" w:ascii="Times New Roman" w:hAnsi="Times New Roman"/>
          <w:b/>
          <w:sz w:val="18"/>
        </w:rPr>
        <w:t>CONCLUSION</w:t>
      </w:r>
    </w:p>
    <w:p>
      <w:pPr>
        <w:pStyle w:val="Normal"/>
        <w:spacing w:lineRule="exact" w:line="255"/>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49"/>
        <w:ind w:firstLine="440" w:start="80" w:end="40"/>
        <w:jc w:val="both"/>
        <w:rPr/>
      </w:pPr>
      <w:r>
        <w:rPr>
          <w:rFonts w:eastAsia="Times New Roman" w:cs="Times New Roman" w:ascii="Times New Roman" w:hAnsi="Times New Roman"/>
        </w:rPr>
        <w:t xml:space="preserve">This Article proposes </w:t>
      </w:r>
      <w:r>
        <w:rPr>
          <w:rFonts w:eastAsia="Times New Roman" w:cs="Times New Roman" w:ascii="Times New Roman" w:hAnsi="Times New Roman"/>
          <w:b/>
        </w:rPr>
        <w:t>CBS</w:t>
      </w:r>
      <w:r>
        <w:rPr>
          <w:rFonts w:eastAsia="Times New Roman" w:cs="Times New Roman" w:ascii="Times New Roman" w:hAnsi="Times New Roman"/>
        </w:rPr>
        <w:t xml:space="preserve"> as a new theoretical framework for analyzing international boundary dispute adjudication. This framework sheds light on the power dynamics that underpin inter-state boundary delineation, and points to the need to mitigate their effects. The Article notes that international tribunals have made an important step in this direction in some recent decisions and suggests ways to further develop international boundary adjudication along this path. In so doing, the Article seeks to contribute to promoting justice in the field of boundary dispute settlement and to increase its relevance to contemporary international law and politics. At the same time, the Article demonstrates the potential of marrying international law analysis with critical geography literature, which has, so far, mostly been overlooked </w:t>
      </w:r>
      <w:r>
        <w:rPr>
          <w:rFonts w:eastAsia="Times New Roman" w:cs="Times New Roman" w:ascii="Times New Roman" w:hAnsi="Times New Roman"/>
          <w:b/>
        </w:rPr>
        <w:t>by</w:t>
      </w:r>
      <w:r>
        <w:rPr>
          <w:rFonts w:eastAsia="Times New Roman" w:cs="Times New Roman" w:ascii="Times New Roman" w:hAnsi="Times New Roman"/>
        </w:rPr>
        <w:t xml:space="preserve"> lawyers and geographers alike.</w:t>
      </w:r>
    </w:p>
    <w:p>
      <w:pPr>
        <w:sectPr>
          <w:type w:val="nextPage"/>
          <w:pgSz w:w="9300" w:h="14333"/>
          <w:pgMar w:left="1440" w:right="1242" w:gutter="0" w:header="0" w:top="1049" w:footer="0" w:bottom="37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1"/>
        </w:numPr>
        <w:tabs>
          <w:tab w:val="clear" w:pos="720"/>
          <w:tab w:val="left" w:pos="940" w:leader="none"/>
        </w:tabs>
        <w:spacing w:lineRule="auto" w:line="244"/>
        <w:ind w:firstLine="280" w:start="80" w:end="60"/>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Burk. Faso/Niger, </w:t>
      </w:r>
      <w:r>
        <w:rPr>
          <w:rFonts w:eastAsia="Times New Roman" w:cs="Times New Roman" w:ascii="Times New Roman" w:hAnsi="Times New Roman"/>
          <w:b/>
          <w:sz w:val="16"/>
        </w:rPr>
        <w:t>2013 I.C.J.</w:t>
      </w:r>
      <w:r>
        <w:rPr>
          <w:rFonts w:eastAsia="Times New Roman" w:cs="Times New Roman" w:ascii="Times New Roman" w:hAnsi="Times New Roman"/>
          <w:sz w:val="16"/>
        </w:rPr>
        <w:t xml:space="preserve"> </w:t>
      </w:r>
      <w:r>
        <w:rPr>
          <w:rFonts w:eastAsia="Times New Roman" w:cs="Times New Roman" w:ascii="Times New Roman" w:hAnsi="Times New Roman"/>
          <w:i/>
          <w:sz w:val="16"/>
        </w:rPr>
        <w:t>44; see also 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179</w:t>
      </w:r>
      <w:r>
        <w:rPr>
          <w:rFonts w:eastAsia="Times New Roman" w:cs="Times New Roman" w:ascii="Times New Roman" w:hAnsi="Times New Roman"/>
          <w:sz w:val="16"/>
        </w:rPr>
        <w:t xml:space="preserve"> and accompanying text.</w:t>
      </w:r>
    </w:p>
    <w:p>
      <w:pPr>
        <w:pStyle w:val="Normal"/>
        <w:spacing w:lineRule="exact" w:line="19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71"/>
        </w:numPr>
        <w:tabs>
          <w:tab w:val="clear" w:pos="720"/>
          <w:tab w:val="left" w:pos="940" w:leader="none"/>
        </w:tabs>
        <w:spacing w:lineRule="atLeast" w:line="0"/>
        <w:ind w:hanging="580" w:start="940" w:end="0"/>
        <w:rPr>
          <w:rFonts w:ascii="Times New Roman" w:hAnsi="Times New Roman" w:eastAsia="Times New Roman" w:cs="Times New Roman"/>
          <w:b/>
          <w:sz w:val="16"/>
        </w:rPr>
      </w:pPr>
      <w:r>
        <w:rPr>
          <w:rFonts w:eastAsia="Times New Roman" w:cs="Times New Roman" w:ascii="Times New Roman" w:hAnsi="Times New Roman"/>
          <w:i/>
          <w:sz w:val="16"/>
        </w:rPr>
        <w:t>See</w:t>
      </w:r>
      <w:r>
        <w:rPr>
          <w:rFonts w:eastAsia="Times New Roman" w:cs="Times New Roman" w:ascii="Times New Roman" w:hAnsi="Times New Roman"/>
          <w:sz w:val="16"/>
        </w:rPr>
        <w:t xml:space="preserve"> Oduntan,  </w:t>
      </w:r>
      <w:r>
        <w:rPr>
          <w:rFonts w:eastAsia="Times New Roman" w:cs="Times New Roman" w:ascii="Times New Roman" w:hAnsi="Times New Roman"/>
          <w:i/>
          <w:sz w:val="16"/>
        </w:rPr>
        <w:t>Straddling Villages, supra</w:t>
      </w:r>
      <w:r>
        <w:rPr>
          <w:rFonts w:eastAsia="Times New Roman" w:cs="Times New Roman" w:ascii="Times New Roman" w:hAnsi="Times New Roman"/>
          <w:sz w:val="16"/>
        </w:rPr>
        <w:t xml:space="preserve"> note </w:t>
      </w:r>
      <w:r>
        <w:rPr>
          <w:rFonts w:eastAsia="Times New Roman" w:cs="Times New Roman" w:ascii="Times New Roman" w:hAnsi="Times New Roman"/>
          <w:b/>
          <w:sz w:val="16"/>
        </w:rPr>
        <w:t>170,</w:t>
      </w:r>
      <w:r>
        <w:rPr>
          <w:rFonts w:eastAsia="Times New Roman" w:cs="Times New Roman" w:ascii="Times New Roman" w:hAnsi="Times New Roman"/>
          <w:sz w:val="16"/>
        </w:rPr>
        <w:t xml:space="preserve"> at </w:t>
      </w:r>
      <w:r>
        <w:rPr>
          <w:rFonts w:eastAsia="Times New Roman" w:cs="Times New Roman" w:ascii="Times New Roman" w:hAnsi="Times New Roman"/>
          <w:b/>
          <w:sz w:val="16"/>
        </w:rPr>
        <w:t>99.</w:t>
      </w:r>
    </w:p>
    <w:sectPr>
      <w:type w:val="continuous"/>
      <w:pgSz w:w="9300" w:h="14333"/>
      <w:pgMar w:left="1440" w:right="1242" w:gutter="0" w:header="0" w:top="1049" w:footer="0" w:bottom="375"/>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2"/>
      <w:numFmt w:val="upperLetter"/>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8"/>
      <w:numFmt w:val="decimal"/>
      <w:lvlText w:val="%1."/>
      <w:lvlJc w:val="start"/>
      <w:pPr>
        <w:tabs>
          <w:tab w:val="num" w:pos="0"/>
        </w:tabs>
        <w:ind w:start="0" w:hanging="0"/>
      </w:pPr>
    </w:lvl>
    <w:lvl w:ilvl="1">
      <w:start w:val="10"/>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1"/>
      <w:numFmt w:val="decimal"/>
      <w:lvlText w:val="%1."/>
      <w:lvlJc w:val="start"/>
      <w:pPr>
        <w:tabs>
          <w:tab w:val="num" w:pos="0"/>
        </w:tabs>
        <w:ind w:start="0" w:hanging="0"/>
      </w:pPr>
    </w:lvl>
  </w:abstractNum>
  <w:abstractNum w:abstractNumId="5">
    <w:lvl w:ilvl="0">
      <w:start w:val="15"/>
      <w:numFmt w:val="decimal"/>
      <w:lvlText w:val="%1."/>
      <w:lvlJc w:val="start"/>
      <w:pPr>
        <w:tabs>
          <w:tab w:val="num" w:pos="0"/>
        </w:tabs>
        <w:ind w:start="0" w:hanging="0"/>
      </w:pPr>
    </w:lvl>
    <w:lvl w:ilvl="1">
      <w:start w:val="17"/>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21"/>
      <w:numFmt w:val="decimal"/>
      <w:lvlText w:val="%1."/>
      <w:lvlJc w:val="start"/>
      <w:pPr>
        <w:tabs>
          <w:tab w:val="num" w:pos="0"/>
        </w:tabs>
        <w:ind w:start="0" w:hanging="0"/>
      </w:pPr>
    </w:lvl>
  </w:abstractNum>
  <w:abstractNum w:abstractNumId="7">
    <w:lvl w:ilvl="0">
      <w:start w:val="24"/>
      <w:numFmt w:val="decimal"/>
      <w:lvlText w:val="%1."/>
      <w:lvlJc w:val="start"/>
      <w:pPr>
        <w:tabs>
          <w:tab w:val="num" w:pos="0"/>
        </w:tabs>
        <w:ind w:start="0" w:hanging="0"/>
      </w:pPr>
    </w:lvl>
  </w:abstractNum>
  <w:abstractNum w:abstractNumId="8">
    <w:lvl w:ilvl="0">
      <w:start w:val="35"/>
      <w:numFmt w:val="upperLetter"/>
      <w:lvlText w:val="%1."/>
      <w:lvlJc w:val="start"/>
      <w:pPr>
        <w:tabs>
          <w:tab w:val="num" w:pos="0"/>
        </w:tabs>
        <w:ind w:start="0" w:hanging="0"/>
      </w:pPr>
    </w:lvl>
  </w:abstractNum>
  <w:abstractNum w:abstractNumId="9">
    <w:lvl w:ilvl="0">
      <w:start w:val="1"/>
      <w:numFmt w:val="upperLetter"/>
      <w:lvlText w:val="%1."/>
      <w:lvlJc w:val="start"/>
      <w:pPr>
        <w:tabs>
          <w:tab w:val="num" w:pos="0"/>
        </w:tabs>
        <w:ind w:start="0" w:hanging="0"/>
      </w:pPr>
    </w:lvl>
  </w:abstractNum>
  <w:abstractNum w:abstractNumId="10">
    <w:lvl w:ilvl="0">
      <w:start w:val="25"/>
      <w:numFmt w:val="decimal"/>
      <w:lvlText w:val="%1."/>
      <w:lvlJc w:val="start"/>
      <w:pPr>
        <w:tabs>
          <w:tab w:val="num" w:pos="0"/>
        </w:tabs>
        <w:ind w:start="0" w:hanging="0"/>
      </w:pPr>
    </w:lvl>
  </w:abstractNum>
  <w:abstractNum w:abstractNumId="11">
    <w:lvl w:ilvl="0">
      <w:start w:val="1"/>
      <w:numFmt w:val="decimal"/>
      <w:lvlText w:val="%1"/>
      <w:lvlJc w:val="start"/>
      <w:pPr>
        <w:tabs>
          <w:tab w:val="num" w:pos="0"/>
        </w:tabs>
        <w:ind w:start="0" w:hanging="0"/>
      </w:pPr>
    </w:lvl>
    <w:lvl w:ilvl="1">
      <w:start w:val="31"/>
      <w:numFmt w:val="decimal"/>
      <w:lvlText w:val="%2."/>
      <w:lvlJc w:val="start"/>
      <w:pPr>
        <w:tabs>
          <w:tab w:val="num" w:pos="0"/>
        </w:tabs>
        <w:ind w:start="0" w:hanging="0"/>
      </w:pPr>
    </w:lvl>
    <w:lvl w:ilvl="2">
      <w:start w:val="37"/>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39"/>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41"/>
      <w:numFmt w:val="decimal"/>
      <w:lvlText w:val="%1."/>
      <w:lvlJc w:val="start"/>
      <w:pPr>
        <w:tabs>
          <w:tab w:val="num" w:pos="0"/>
        </w:tabs>
        <w:ind w:start="0" w:hanging="0"/>
      </w:pPr>
    </w:lvl>
  </w:abstractNum>
  <w:abstractNum w:abstractNumId="14">
    <w:lvl w:ilvl="0">
      <w:start w:val="2"/>
      <w:numFmt w:val="upperLetter"/>
      <w:lvlText w:val="%1."/>
      <w:lvlJc w:val="start"/>
      <w:pPr>
        <w:tabs>
          <w:tab w:val="num" w:pos="0"/>
        </w:tabs>
        <w:ind w:start="0" w:hanging="0"/>
      </w:pPr>
    </w:lvl>
  </w:abstractNum>
  <w:abstractNum w:abstractNumId="15">
    <w:lvl w:ilvl="0">
      <w:start w:val="50"/>
      <w:numFmt w:val="decimal"/>
      <w:lvlText w:val="%1."/>
      <w:lvlJc w:val="start"/>
      <w:pPr>
        <w:tabs>
          <w:tab w:val="num" w:pos="0"/>
        </w:tabs>
        <w:ind w:start="0" w:hanging="0"/>
      </w:pPr>
    </w:lvl>
  </w:abstractNum>
  <w:abstractNum w:abstractNumId="16">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57"/>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
    <w:lvl w:ilvl="0">
      <w:start w:val="1"/>
      <w:numFmt w:val="upperLetter"/>
      <w:lvlText w:val="%1"/>
      <w:lvlJc w:val="start"/>
      <w:pPr>
        <w:tabs>
          <w:tab w:val="num" w:pos="0"/>
        </w:tabs>
        <w:ind w:start="0" w:hanging="0"/>
      </w:pPr>
    </w:lvl>
    <w:lvl w:ilvl="1">
      <w:start w:val="58"/>
      <w:numFmt w:val="decimal"/>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
    <w:lvl w:ilvl="0">
      <w:start w:val="65"/>
      <w:numFmt w:val="decimal"/>
      <w:lvlText w:val="%1."/>
      <w:lvlJc w:val="start"/>
      <w:pPr>
        <w:tabs>
          <w:tab w:val="num" w:pos="0"/>
        </w:tabs>
        <w:ind w:start="0" w:hanging="0"/>
      </w:pPr>
    </w:lvl>
  </w:abstractNum>
  <w:abstractNum w:abstractNumId="19">
    <w:lvl w:ilvl="0">
      <w:start w:val="4"/>
      <w:numFmt w:val="upperLetter"/>
      <w:lvlText w:val="%1."/>
      <w:lvlJc w:val="start"/>
      <w:pPr>
        <w:tabs>
          <w:tab w:val="num" w:pos="0"/>
        </w:tabs>
        <w:ind w:start="0" w:hanging="0"/>
      </w:pPr>
    </w:lvl>
  </w:abstractNum>
  <w:abstractNum w:abstractNumId="20">
    <w:lvl w:ilvl="0">
      <w:start w:val="1"/>
      <w:numFmt w:val="decimal"/>
      <w:lvlText w:val="%1"/>
      <w:lvlJc w:val="start"/>
      <w:pPr>
        <w:tabs>
          <w:tab w:val="num" w:pos="0"/>
        </w:tabs>
        <w:ind w:start="0" w:hanging="0"/>
      </w:pPr>
    </w:lvl>
    <w:lvl w:ilvl="1">
      <w:start w:val="69"/>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
    <w:lvl w:ilvl="0">
      <w:start w:val="75"/>
      <w:numFmt w:val="decimal"/>
      <w:lvlText w:val="%1."/>
      <w:lvlJc w:val="start"/>
      <w:pPr>
        <w:tabs>
          <w:tab w:val="num" w:pos="0"/>
        </w:tabs>
        <w:ind w:start="0" w:hanging="0"/>
      </w:pPr>
    </w:lvl>
  </w:abstractNum>
  <w:abstractNum w:abstractNumId="22">
    <w:lvl w:ilvl="0">
      <w:start w:val="76"/>
      <w:numFmt w:val="decimal"/>
      <w:lvlText w:val="%1."/>
      <w:lvlJc w:val="start"/>
      <w:pPr>
        <w:tabs>
          <w:tab w:val="num" w:pos="0"/>
        </w:tabs>
        <w:ind w:start="0" w:hanging="0"/>
      </w:pPr>
    </w:lvl>
  </w:abstractNum>
  <w:abstractNum w:abstractNumId="23">
    <w:lvl w:ilvl="0">
      <w:start w:val="61"/>
      <w:numFmt w:val="upperLetter"/>
      <w:lvlText w:val="%1."/>
      <w:lvlJc w:val="start"/>
      <w:pPr>
        <w:tabs>
          <w:tab w:val="num" w:pos="0"/>
        </w:tabs>
        <w:ind w:start="0" w:hanging="0"/>
      </w:pPr>
    </w:lvl>
  </w:abstractNum>
  <w:abstractNum w:abstractNumId="24">
    <w:lvl w:ilvl="0">
      <w:start w:val="84"/>
      <w:numFmt w:val="decimal"/>
      <w:lvlText w:val="%1."/>
      <w:lvlJc w:val="start"/>
      <w:pPr>
        <w:tabs>
          <w:tab w:val="num" w:pos="0"/>
        </w:tabs>
        <w:ind w:start="0" w:hanging="0"/>
      </w:pPr>
    </w:lvl>
  </w:abstractNum>
  <w:abstractNum w:abstractNumId="25">
    <w:lvl w:ilvl="0">
      <w:start w:val="85"/>
      <w:numFmt w:val="decimal"/>
      <w:lvlText w:val="%1."/>
      <w:lvlJc w:val="start"/>
      <w:pPr>
        <w:tabs>
          <w:tab w:val="num" w:pos="0"/>
        </w:tabs>
        <w:ind w:start="0" w:hanging="0"/>
      </w:pPr>
    </w:lvl>
  </w:abstractNum>
  <w:abstractNum w:abstractNumId="26">
    <w:lvl w:ilvl="0">
      <w:start w:val="88"/>
      <w:numFmt w:val="decimal"/>
      <w:lvlText w:val="%1."/>
      <w:lvlJc w:val="start"/>
      <w:pPr>
        <w:tabs>
          <w:tab w:val="num" w:pos="0"/>
        </w:tabs>
        <w:ind w:start="0" w:hanging="0"/>
      </w:pPr>
    </w:lvl>
    <w:lvl w:ilvl="1">
      <w:start w:val="9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7">
    <w:lvl w:ilvl="0">
      <w:start w:val="98"/>
      <w:numFmt w:val="decimal"/>
      <w:lvlText w:val="%1."/>
      <w:lvlJc w:val="start"/>
      <w:pPr>
        <w:tabs>
          <w:tab w:val="num" w:pos="0"/>
        </w:tabs>
        <w:ind w:start="0" w:hanging="0"/>
      </w:pPr>
    </w:lvl>
  </w:abstractNum>
  <w:abstractNum w:abstractNumId="28">
    <w:lvl w:ilvl="0">
      <w:start w:val="107"/>
      <w:numFmt w:val="decimal"/>
      <w:lvlText w:val="%1."/>
      <w:lvlJc w:val="start"/>
      <w:pPr>
        <w:tabs>
          <w:tab w:val="num" w:pos="0"/>
        </w:tabs>
        <w:ind w:start="0" w:hanging="0"/>
      </w:pPr>
    </w:lvl>
  </w:abstractNum>
  <w:abstractNum w:abstractNumId="29">
    <w:lvl w:ilvl="0">
      <w:start w:val="116"/>
      <w:numFmt w:val="decimal"/>
      <w:lvlText w:val="%1."/>
      <w:lvlJc w:val="start"/>
      <w:pPr>
        <w:tabs>
          <w:tab w:val="num" w:pos="0"/>
        </w:tabs>
        <w:ind w:start="0" w:hanging="0"/>
      </w:pPr>
    </w:lvl>
  </w:abstractNum>
  <w:abstractNum w:abstractNumId="30">
    <w:lvl w:ilvl="0">
      <w:start w:val="124"/>
      <w:numFmt w:val="decimal"/>
      <w:lvlText w:val="%1."/>
      <w:lvlJc w:val="start"/>
      <w:pPr>
        <w:tabs>
          <w:tab w:val="num" w:pos="0"/>
        </w:tabs>
        <w:ind w:start="0" w:hanging="0"/>
      </w:pPr>
    </w:lvl>
  </w:abstractNum>
  <w:abstractNum w:abstractNumId="31">
    <w:lvl w:ilvl="0">
      <w:start w:val="131"/>
      <w:numFmt w:val="decimal"/>
      <w:lvlText w:val="%1."/>
      <w:lvlJc w:val="start"/>
      <w:pPr>
        <w:tabs>
          <w:tab w:val="num" w:pos="0"/>
        </w:tabs>
        <w:ind w:start="0" w:hanging="0"/>
      </w:pPr>
    </w:lvl>
  </w:abstractNum>
  <w:abstractNum w:abstractNumId="32">
    <w:lvl w:ilvl="0">
      <w:start w:val="134"/>
      <w:numFmt w:val="decimal"/>
      <w:lvlText w:val="%1"/>
      <w:lvlJc w:val="start"/>
      <w:pPr>
        <w:tabs>
          <w:tab w:val="num" w:pos="0"/>
        </w:tabs>
        <w:ind w:start="0" w:hanging="0"/>
      </w:pPr>
    </w:lvl>
  </w:abstractNum>
  <w:abstractNum w:abstractNumId="33">
    <w:lvl w:ilvl="0">
      <w:start w:val="3"/>
      <w:numFmt w:val="upperLetter"/>
      <w:lvlText w:val="%1."/>
      <w:lvlJc w:val="start"/>
      <w:pPr>
        <w:tabs>
          <w:tab w:val="num" w:pos="0"/>
        </w:tabs>
        <w:ind w:start="0" w:hanging="0"/>
      </w:pPr>
    </w:lvl>
  </w:abstractNum>
  <w:abstractNum w:abstractNumId="34">
    <w:lvl w:ilvl="0">
      <w:start w:val="1"/>
      <w:numFmt w:val="decimal"/>
      <w:lvlText w:val="%1"/>
      <w:lvlJc w:val="start"/>
      <w:pPr>
        <w:tabs>
          <w:tab w:val="num" w:pos="0"/>
        </w:tabs>
        <w:ind w:start="0" w:hanging="0"/>
      </w:pPr>
    </w:lvl>
    <w:lvl w:ilvl="1">
      <w:start w:val="132"/>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5">
    <w:lvl w:ilvl="0">
      <w:start w:val="134"/>
      <w:numFmt w:val="decimal"/>
      <w:lvlText w:val="%1."/>
      <w:lvlJc w:val="start"/>
      <w:pPr>
        <w:tabs>
          <w:tab w:val="num" w:pos="0"/>
        </w:tabs>
        <w:ind w:start="0" w:hanging="0"/>
      </w:pPr>
    </w:lvl>
  </w:abstractNum>
  <w:abstractNum w:abstractNumId="36">
    <w:lvl w:ilvl="0">
      <w:start w:val="4"/>
      <w:numFmt w:val="upperLetter"/>
      <w:lvlText w:val="%1."/>
      <w:lvlJc w:val="start"/>
      <w:pPr>
        <w:tabs>
          <w:tab w:val="num" w:pos="0"/>
        </w:tabs>
        <w:ind w:start="0" w:hanging="0"/>
      </w:pPr>
    </w:lvl>
  </w:abstractNum>
  <w:abstractNum w:abstractNumId="37">
    <w:lvl w:ilvl="0">
      <w:start w:val="139"/>
      <w:numFmt w:val="decimal"/>
      <w:lvlText w:val="%1."/>
      <w:lvlJc w:val="start"/>
      <w:pPr>
        <w:tabs>
          <w:tab w:val="num" w:pos="0"/>
        </w:tabs>
        <w:ind w:start="0" w:hanging="0"/>
      </w:pPr>
    </w:lvl>
  </w:abstractNum>
  <w:abstractNum w:abstractNumId="38">
    <w:lvl w:ilvl="0">
      <w:start w:val="1"/>
      <w:numFmt w:val="decimal"/>
      <w:lvlText w:val="%1"/>
      <w:lvlJc w:val="start"/>
      <w:pPr>
        <w:tabs>
          <w:tab w:val="num" w:pos="0"/>
        </w:tabs>
        <w:ind w:start="0" w:hanging="0"/>
      </w:pPr>
    </w:lvl>
    <w:lvl w:ilvl="1">
      <w:start w:val="14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9">
    <w:lvl w:ilvl="0">
      <w:start w:val="145"/>
      <w:numFmt w:val="decimal"/>
      <w:lvlText w:val="%1."/>
      <w:lvlJc w:val="start"/>
      <w:pPr>
        <w:tabs>
          <w:tab w:val="num" w:pos="0"/>
        </w:tabs>
        <w:ind w:start="0" w:hanging="0"/>
      </w:pPr>
    </w:lvl>
  </w:abstractNum>
  <w:abstractNum w:abstractNumId="40">
    <w:lvl w:ilvl="0">
      <w:start w:val="1"/>
      <w:numFmt w:val="upperLetter"/>
      <w:lvlText w:val="%1."/>
      <w:lvlJc w:val="start"/>
      <w:pPr>
        <w:tabs>
          <w:tab w:val="num" w:pos="0"/>
        </w:tabs>
        <w:ind w:start="0" w:hanging="0"/>
      </w:pPr>
    </w:lvl>
  </w:abstractNum>
  <w:abstractNum w:abstractNumId="41">
    <w:lvl w:ilvl="0">
      <w:start w:val="150"/>
      <w:numFmt w:val="decimal"/>
      <w:lvlText w:val="%1."/>
      <w:lvlJc w:val="start"/>
      <w:pPr>
        <w:tabs>
          <w:tab w:val="num" w:pos="0"/>
        </w:tabs>
        <w:ind w:start="0" w:hanging="0"/>
      </w:pPr>
    </w:lvl>
    <w:lvl w:ilvl="1">
      <w:start w:val="15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2">
    <w:lvl w:ilvl="0">
      <w:start w:val="1"/>
      <w:numFmt w:val="decimal"/>
      <w:lvlText w:val="%1"/>
      <w:lvlJc w:val="start"/>
      <w:pPr>
        <w:tabs>
          <w:tab w:val="num" w:pos="0"/>
        </w:tabs>
        <w:ind w:start="0" w:hanging="0"/>
      </w:pPr>
    </w:lvl>
    <w:lvl w:ilvl="1">
      <w:start w:val="154"/>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3">
    <w:lvl w:ilvl="0">
      <w:start w:val="157"/>
      <w:numFmt w:val="decimal"/>
      <w:lvlText w:val="%1."/>
      <w:lvlJc w:val="start"/>
      <w:pPr>
        <w:tabs>
          <w:tab w:val="num" w:pos="0"/>
        </w:tabs>
        <w:ind w:start="0" w:hanging="0"/>
      </w:pPr>
    </w:lvl>
  </w:abstractNum>
  <w:abstractNum w:abstractNumId="44">
    <w:lvl w:ilvl="0">
      <w:start w:val="2"/>
      <w:numFmt w:val="upperLetter"/>
      <w:lvlText w:val="%1."/>
      <w:lvlJc w:val="start"/>
      <w:pPr>
        <w:tabs>
          <w:tab w:val="num" w:pos="0"/>
        </w:tabs>
        <w:ind w:start="0" w:hanging="0"/>
      </w:pPr>
    </w:lvl>
  </w:abstractNum>
  <w:abstractNum w:abstractNumId="45">
    <w:lvl w:ilvl="0">
      <w:start w:val="160"/>
      <w:numFmt w:val="decimal"/>
      <w:lvlText w:val="%1."/>
      <w:lvlJc w:val="start"/>
      <w:pPr>
        <w:tabs>
          <w:tab w:val="num" w:pos="0"/>
        </w:tabs>
        <w:ind w:start="0" w:hanging="0"/>
      </w:pPr>
    </w:lvl>
  </w:abstractNum>
  <w:abstractNum w:abstractNumId="46">
    <w:lvl w:ilvl="0">
      <w:start w:val="1"/>
      <w:numFmt w:val="decimal"/>
      <w:lvlText w:val="%1"/>
      <w:lvlJc w:val="start"/>
      <w:pPr>
        <w:tabs>
          <w:tab w:val="num" w:pos="0"/>
        </w:tabs>
        <w:ind w:start="0" w:hanging="0"/>
      </w:pPr>
    </w:lvl>
    <w:lvl w:ilvl="1">
      <w:start w:val="16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7">
    <w:lvl w:ilvl="0">
      <w:start w:val="165"/>
      <w:numFmt w:val="decimal"/>
      <w:lvlText w:val="%1."/>
      <w:lvlJc w:val="start"/>
      <w:pPr>
        <w:tabs>
          <w:tab w:val="num" w:pos="0"/>
        </w:tabs>
        <w:ind w:start="0" w:hanging="0"/>
      </w:pPr>
    </w:lvl>
  </w:abstractNum>
  <w:abstractNum w:abstractNumId="48">
    <w:lvl w:ilvl="0">
      <w:start w:val="167"/>
      <w:numFmt w:val="decimal"/>
      <w:lvlText w:val="%1."/>
      <w:lvlJc w:val="start"/>
      <w:pPr>
        <w:tabs>
          <w:tab w:val="num" w:pos="0"/>
        </w:tabs>
        <w:ind w:start="0" w:hanging="0"/>
      </w:pPr>
    </w:lvl>
  </w:abstractNum>
  <w:abstractNum w:abstractNumId="49">
    <w:lvl w:ilvl="0">
      <w:start w:val="3"/>
      <w:numFmt w:val="upperLetter"/>
      <w:lvlText w:val="%1."/>
      <w:lvlJc w:val="start"/>
      <w:pPr>
        <w:tabs>
          <w:tab w:val="num" w:pos="0"/>
        </w:tabs>
        <w:ind w:start="0" w:hanging="0"/>
      </w:pPr>
    </w:lvl>
  </w:abstractNum>
  <w:abstractNum w:abstractNumId="50">
    <w:lvl w:ilvl="0">
      <w:start w:val="168"/>
      <w:numFmt w:val="decimal"/>
      <w:lvlText w:val="%1."/>
      <w:lvlJc w:val="start"/>
      <w:pPr>
        <w:tabs>
          <w:tab w:val="num" w:pos="0"/>
        </w:tabs>
        <w:ind w:start="0" w:hanging="0"/>
      </w:pPr>
    </w:lvl>
  </w:abstractNum>
  <w:abstractNum w:abstractNumId="51">
    <w:lvl w:ilvl="0">
      <w:start w:val="170"/>
      <w:numFmt w:val="decimal"/>
      <w:lvlText w:val="%1."/>
      <w:lvlJc w:val="start"/>
      <w:pPr>
        <w:tabs>
          <w:tab w:val="num" w:pos="0"/>
        </w:tabs>
        <w:ind w:start="0" w:hanging="0"/>
      </w:pPr>
    </w:lvl>
  </w:abstractNum>
  <w:abstractNum w:abstractNumId="52">
    <w:lvl w:ilvl="0">
      <w:start w:val="1"/>
      <w:numFmt w:val="decimal"/>
      <w:lvlText w:val="%1"/>
      <w:lvlJc w:val="start"/>
      <w:pPr>
        <w:tabs>
          <w:tab w:val="num" w:pos="0"/>
        </w:tabs>
        <w:ind w:start="0" w:hanging="0"/>
      </w:pPr>
    </w:lvl>
    <w:lvl w:ilvl="1">
      <w:start w:val="172"/>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3">
    <w:lvl w:ilvl="0">
      <w:start w:val="173"/>
      <w:numFmt w:val="decimal"/>
      <w:lvlText w:val="%1."/>
      <w:lvlJc w:val="start"/>
      <w:pPr>
        <w:tabs>
          <w:tab w:val="num" w:pos="0"/>
        </w:tabs>
        <w:ind w:start="0" w:hanging="0"/>
      </w:pPr>
    </w:lvl>
  </w:abstractNum>
  <w:abstractNum w:abstractNumId="54">
    <w:lvl w:ilvl="0">
      <w:start w:val="176"/>
      <w:numFmt w:val="decimal"/>
      <w:lvlText w:val="%1."/>
      <w:lvlJc w:val="start"/>
      <w:pPr>
        <w:tabs>
          <w:tab w:val="num" w:pos="0"/>
        </w:tabs>
        <w:ind w:start="0" w:hanging="0"/>
      </w:pPr>
    </w:lvl>
    <w:lvl w:ilvl="1">
      <w:start w:val="177"/>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5">
    <w:lvl w:ilvl="0">
      <w:start w:val="179"/>
      <w:numFmt w:val="decimal"/>
      <w:lvlText w:val="%1."/>
      <w:lvlJc w:val="start"/>
      <w:pPr>
        <w:tabs>
          <w:tab w:val="num" w:pos="0"/>
        </w:tabs>
        <w:ind w:start="0" w:hanging="0"/>
      </w:pPr>
    </w:lvl>
  </w:abstractNum>
  <w:abstractNum w:abstractNumId="56">
    <w:lvl w:ilvl="0">
      <w:start w:val="185"/>
      <w:numFmt w:val="decimal"/>
      <w:lvlText w:val="%1."/>
      <w:lvlJc w:val="start"/>
      <w:pPr>
        <w:tabs>
          <w:tab w:val="num" w:pos="0"/>
        </w:tabs>
        <w:ind w:start="0" w:hanging="0"/>
      </w:pPr>
    </w:lvl>
  </w:abstractNum>
  <w:abstractNum w:abstractNumId="57">
    <w:lvl w:ilvl="0">
      <w:start w:val="186"/>
      <w:numFmt w:val="decimal"/>
      <w:lvlText w:val="%1."/>
      <w:lvlJc w:val="start"/>
      <w:pPr>
        <w:tabs>
          <w:tab w:val="num" w:pos="0"/>
        </w:tabs>
        <w:ind w:start="0" w:hanging="0"/>
      </w:pPr>
    </w:lvl>
    <w:lvl w:ilvl="1">
      <w:start w:val="187"/>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8">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9">
    <w:lvl w:ilvl="0">
      <w:start w:val="1"/>
      <w:numFmt w:val="decimal"/>
      <w:lvlText w:val="%1."/>
      <w:lvlJc w:val="start"/>
      <w:pPr>
        <w:tabs>
          <w:tab w:val="num" w:pos="0"/>
        </w:tabs>
        <w:ind w:start="0" w:hanging="0"/>
      </w:pPr>
    </w:lvl>
  </w:abstractNum>
  <w:abstractNum w:abstractNumId="60">
    <w:lvl w:ilvl="0">
      <w:start w:val="190"/>
      <w:numFmt w:val="decimal"/>
      <w:lvlText w:val="%1."/>
      <w:lvlJc w:val="start"/>
      <w:pPr>
        <w:tabs>
          <w:tab w:val="num" w:pos="0"/>
        </w:tabs>
        <w:ind w:start="0" w:hanging="0"/>
      </w:pPr>
    </w:lvl>
  </w:abstractNum>
  <w:abstractNum w:abstractNumId="61">
    <w:lvl w:ilvl="0">
      <w:start w:val="191"/>
      <w:numFmt w:val="decimal"/>
      <w:lvlText w:val="%1."/>
      <w:lvlJc w:val="start"/>
      <w:pPr>
        <w:tabs>
          <w:tab w:val="num" w:pos="0"/>
        </w:tabs>
        <w:ind w:start="0" w:hanging="0"/>
      </w:pPr>
    </w:lvl>
  </w:abstractNum>
  <w:abstractNum w:abstractNumId="62">
    <w:lvl w:ilvl="0">
      <w:start w:val="195"/>
      <w:numFmt w:val="decimal"/>
      <w:lvlText w:val="%1."/>
      <w:lvlJc w:val="start"/>
      <w:pPr>
        <w:tabs>
          <w:tab w:val="num" w:pos="0"/>
        </w:tabs>
        <w:ind w:start="0" w:hanging="0"/>
      </w:pPr>
    </w:lvl>
  </w:abstractNum>
  <w:abstractNum w:abstractNumId="63">
    <w:lvl w:ilvl="0">
      <w:start w:val="196"/>
      <w:numFmt w:val="decimal"/>
      <w:lvlText w:val="%1."/>
      <w:lvlJc w:val="start"/>
      <w:pPr>
        <w:tabs>
          <w:tab w:val="num" w:pos="0"/>
        </w:tabs>
        <w:ind w:start="0" w:hanging="0"/>
      </w:pPr>
    </w:lvl>
  </w:abstractNum>
  <w:abstractNum w:abstractNumId="64">
    <w:lvl w:ilvl="0">
      <w:start w:val="1"/>
      <w:numFmt w:val="upperLetter"/>
      <w:lvlText w:val="%1"/>
      <w:lvlJc w:val="start"/>
      <w:pPr>
        <w:tabs>
          <w:tab w:val="num" w:pos="0"/>
        </w:tabs>
        <w:ind w:start="0" w:hanging="0"/>
      </w:pPr>
    </w:lvl>
    <w:lvl w:ilvl="1">
      <w:start w:val="202"/>
      <w:numFmt w:val="decimal"/>
      <w:lvlText w:val="%2."/>
      <w:lvlJc w:val="start"/>
      <w:pPr>
        <w:tabs>
          <w:tab w:val="num" w:pos="0"/>
        </w:tabs>
        <w:ind w:start="0" w:hanging="0"/>
      </w:pPr>
    </w:lvl>
    <w:lvl w:ilvl="2">
      <w:start w:val="207"/>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5">
    <w:lvl w:ilvl="0">
      <w:start w:val="3"/>
      <w:numFmt w:val="decimal"/>
      <w:lvlText w:val="%1."/>
      <w:lvlJc w:val="start"/>
      <w:pPr>
        <w:tabs>
          <w:tab w:val="num" w:pos="0"/>
        </w:tabs>
        <w:ind w:start="0" w:hanging="0"/>
      </w:pPr>
    </w:lvl>
  </w:abstractNum>
  <w:abstractNum w:abstractNumId="66">
    <w:lvl w:ilvl="0">
      <w:start w:val="1"/>
      <w:numFmt w:val="decimal"/>
      <w:lvlText w:val="%1"/>
      <w:lvlJc w:val="start"/>
      <w:pPr>
        <w:tabs>
          <w:tab w:val="num" w:pos="0"/>
        </w:tabs>
        <w:ind w:start="0" w:hanging="0"/>
      </w:pPr>
    </w:lvl>
    <w:lvl w:ilvl="1">
      <w:start w:val="208"/>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7">
    <w:lvl w:ilvl="0">
      <w:start w:val="212"/>
      <w:numFmt w:val="decimal"/>
      <w:lvlText w:val="%1."/>
      <w:lvlJc w:val="start"/>
      <w:pPr>
        <w:tabs>
          <w:tab w:val="num" w:pos="0"/>
        </w:tabs>
        <w:ind w:start="0" w:hanging="0"/>
      </w:pPr>
    </w:lvl>
  </w:abstractNum>
  <w:abstractNum w:abstractNumId="68">
    <w:lvl w:ilvl="0">
      <w:start w:val="217"/>
      <w:numFmt w:val="decimal"/>
      <w:lvlText w:val="%1."/>
      <w:lvlJc w:val="start"/>
      <w:pPr>
        <w:tabs>
          <w:tab w:val="num" w:pos="0"/>
        </w:tabs>
        <w:ind w:start="0" w:hanging="0"/>
      </w:pPr>
    </w:lvl>
  </w:abstractNum>
  <w:abstractNum w:abstractNumId="69">
    <w:lvl w:ilvl="0">
      <w:start w:val="220"/>
      <w:numFmt w:val="decimal"/>
      <w:lvlText w:val="%1."/>
      <w:lvlJc w:val="start"/>
      <w:pPr>
        <w:tabs>
          <w:tab w:val="num" w:pos="0"/>
        </w:tabs>
        <w:ind w:start="0" w:hanging="0"/>
      </w:pPr>
    </w:lvl>
  </w:abstractNum>
  <w:abstractNum w:abstractNumId="70">
    <w:lvl w:ilvl="0">
      <w:start w:val="222"/>
      <w:numFmt w:val="decimal"/>
      <w:lvlText w:val="%1."/>
      <w:lvlJc w:val="start"/>
      <w:pPr>
        <w:tabs>
          <w:tab w:val="num" w:pos="0"/>
        </w:tabs>
        <w:ind w:start="0" w:hanging="0"/>
      </w:pPr>
    </w:lvl>
  </w:abstractNum>
  <w:abstractNum w:abstractNumId="71">
    <w:lvl w:ilvl="0">
      <w:start w:val="225"/>
      <w:numFmt w:val="decimal"/>
      <w:lvlText w:val="%1."/>
      <w:lvlJc w:val="start"/>
      <w:pPr>
        <w:tabs>
          <w:tab w:val="num" w:pos="0"/>
        </w:tabs>
        <w:ind w:start="0" w:hanging="0"/>
      </w:pPr>
    </w:lvl>
  </w:abstractNum>
  <w:abstractNum w:abstractNumId="7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cholarship.law.vanderbilt.edu/vjtl" TargetMode="External"/><Relationship Id="rId3" Type="http://schemas.openxmlformats.org/officeDocument/2006/relationships/hyperlink" Target="https://scholarship.law.vanderbilt.edu/vjtl/vol50" TargetMode="External"/><Relationship Id="rId4" Type="http://schemas.openxmlformats.org/officeDocument/2006/relationships/hyperlink" Target="https://scholarship.law.vanderbilt.edu/vjtl/vol50/iss1/3" TargetMode="External"/><Relationship Id="rId5" Type="http://schemas.openxmlformats.org/officeDocument/2006/relationships/hyperlink" Target="https://scholarship.law.vanderbilt.edu/vjtl/vol50/iss1" TargetMode="External"/><Relationship Id="rId6" Type="http://schemas.openxmlformats.org/officeDocument/2006/relationships/hyperlink" Target="https://scholarship.law.vanderbilt.edu/vjtl?utm_source=scholarship.law.vanderbilt.edu%2Fvjtl%2Fvol50%2Fiss1%2F3&amp;utm_medium=PDF&amp;utm_campaign=PDFCoverPages" TargetMode="External"/><Relationship Id="rId7" Type="http://schemas.openxmlformats.org/officeDocument/2006/relationships/image" Target="media/image1.jpeg"/><Relationship Id="rId8" Type="http://schemas.openxmlformats.org/officeDocument/2006/relationships/hyperlink" Target="http://network.bepress.com/hgg/discipline/609?utm_source=scholarship.law.vanderbilt.edu%2Fvjtl%2Fvol50%2Fiss1%2F3&amp;utm_medium=PDF&amp;utm_campaign=PDFCoverPages" TargetMode="External"/><Relationship Id="rId9" Type="http://schemas.openxmlformats.org/officeDocument/2006/relationships/hyperlink" Target="mailto:mark.j.williams@vanderbilt.edu" TargetMode="Externa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image" Target="media/image39.png"/><Relationship Id="rId48" Type="http://schemas.openxmlformats.org/officeDocument/2006/relationships/image" Target="media/image40.png"/><Relationship Id="rId49" Type="http://schemas.openxmlformats.org/officeDocument/2006/relationships/image" Target="media/image41.png"/><Relationship Id="rId50" Type="http://schemas.openxmlformats.org/officeDocument/2006/relationships/image" Target="media/image42.png"/><Relationship Id="rId51" Type="http://schemas.openxmlformats.org/officeDocument/2006/relationships/image" Target="media/image43.png"/><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Relationship Id="rId5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45</Pages>
  <Words>19600</Words>
  <Characters>109549</Characters>
  <CharactersWithSpaces>128544</CharactersWithSpaces>
  <Paragraphs>600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