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32"/>
        </w:rPr>
      </w:pPr>
      <w:bookmarkStart w:id="0" w:name="page1"/>
      <w:bookmarkEnd w:id="0"/>
      <w:r>
        <w:rPr>
          <w:rFonts w:eastAsia="Arial" w:cs="Arial" w:ascii="Arial" w:hAnsi="Arial"/>
          <w:b/>
          <w:sz w:val="32"/>
        </w:rPr>
        <w:t>Exiting Employee Checklist</w:t>
      </w:r>
    </w:p>
    <w:p>
      <w:pPr>
        <w:pStyle w:val="Normal"/>
        <w:spacing w:lineRule="exact" w:line="3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i/>
          <w:i/>
          <w:sz w:val="22"/>
        </w:rPr>
      </w:pPr>
      <w:r>
        <w:rPr>
          <w:i/>
          <w:sz w:val="22"/>
        </w:rPr>
        <w:t>For review by the supervisor of the terminating employee and storage in department file.</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Employee Name:  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Department: 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Position: _________________________________________________________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Last Day of Work: __________________________________________________</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U Number:________________________________________________________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sz w:val="22"/>
        </w:rPr>
        <w:t xml:space="preserve">NOTE: </w:t>
      </w:r>
      <w:r>
        <w:rPr>
          <w:i/>
          <w:sz w:val="22"/>
        </w:rPr>
        <w:t>Do not terminate an employee who is transferring to another BU position or reducing hours.</w:t>
      </w:r>
    </w:p>
    <w:p>
      <w:pPr>
        <w:pStyle w:val="Normal"/>
        <w:spacing w:lineRule="exact" w:line="25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Arial" w:hAnsi="Arial" w:eastAsia="Arial" w:cs="Arial"/>
          <w:b/>
          <w:sz w:val="24"/>
        </w:rPr>
      </w:pPr>
      <w:r>
        <w:rPr>
          <w:rFonts w:eastAsia="Arial" w:cs="Arial" w:ascii="Arial" w:hAnsi="Arial"/>
          <w:b/>
          <w:sz w:val="24"/>
        </w:rPr>
        <w:t>Type of Termination</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280" w:leader="none"/>
        </w:tabs>
        <w:spacing w:lineRule="atLeast" w:line="0"/>
        <w:ind w:hanging="280" w:start="280" w:end="0"/>
        <w:rPr>
          <w:rFonts w:ascii="MS Gothic" w:hAnsi="MS Gothic" w:eastAsia="MS Gothic" w:cs="MS Gothic"/>
          <w:sz w:val="22"/>
        </w:rPr>
      </w:pPr>
      <w:r>
        <w:rPr>
          <w:rFonts w:eastAsia="Arial" w:cs="Arial" w:ascii="Arial" w:hAnsi="Arial"/>
          <w:b/>
          <w:sz w:val="22"/>
        </w:rPr>
        <w:t>Voluntary</w:t>
      </w:r>
    </w:p>
    <w:p>
      <w:pPr>
        <w:pStyle w:val="Normal"/>
        <w:spacing w:lineRule="exact" w:line="25"/>
        <w:rPr>
          <w:rFonts w:ascii="MS Gothic" w:hAnsi="MS Gothic" w:eastAsia="MS Gothic" w:cs="MS Gothic"/>
          <w:sz w:val="22"/>
        </w:rPr>
      </w:pPr>
      <w:r>
        <w:rPr>
          <w:rFonts w:eastAsia="MS Gothic" w:cs="MS Gothic" w:ascii="MS Gothic" w:hAnsi="MS Gothic"/>
          <w:sz w:val="22"/>
        </w:rPr>
      </w:r>
    </w:p>
    <w:p>
      <w:pPr>
        <w:pStyle w:val="Normal"/>
        <w:numPr>
          <w:ilvl w:val="1"/>
          <w:numId w:val="1"/>
        </w:numPr>
        <w:tabs>
          <w:tab w:val="clear" w:pos="720"/>
          <w:tab w:val="left" w:pos="640" w:leader="none"/>
        </w:tabs>
        <w:spacing w:lineRule="atLeast" w:line="0"/>
        <w:ind w:hanging="280" w:start="640" w:end="0"/>
        <w:rPr>
          <w:rFonts w:ascii="MS Gothic" w:hAnsi="MS Gothic" w:eastAsia="MS Gothic" w:cs="MS Gothic"/>
          <w:sz w:val="22"/>
        </w:rPr>
      </w:pPr>
      <w:r>
        <w:rPr>
          <w:sz w:val="22"/>
        </w:rPr>
        <w:t>Employee provides resignation letter (email is okay)</w:t>
      </w:r>
    </w:p>
    <w:p>
      <w:pPr>
        <w:pStyle w:val="Normal"/>
        <w:spacing w:lineRule="exact" w:line="17"/>
        <w:rPr>
          <w:rFonts w:ascii="MS Gothic" w:hAnsi="MS Gothic" w:eastAsia="MS Gothic" w:cs="MS Gothic"/>
          <w:sz w:val="22"/>
        </w:rPr>
      </w:pPr>
      <w:r>
        <w:rPr>
          <w:rFonts w:eastAsia="MS Gothic" w:cs="MS Gothic" w:ascii="MS Gothic" w:hAnsi="MS Gothic"/>
          <w:sz w:val="22"/>
        </w:rPr>
      </w:r>
    </w:p>
    <w:p>
      <w:pPr>
        <w:pStyle w:val="Normal"/>
        <w:numPr>
          <w:ilvl w:val="1"/>
          <w:numId w:val="1"/>
        </w:numPr>
        <w:tabs>
          <w:tab w:val="clear" w:pos="720"/>
          <w:tab w:val="left" w:pos="640" w:leader="none"/>
        </w:tabs>
        <w:spacing w:lineRule="atLeast" w:line="0"/>
        <w:ind w:hanging="280" w:start="640" w:end="0"/>
        <w:rPr>
          <w:rFonts w:ascii="MS Gothic" w:hAnsi="MS Gothic" w:eastAsia="MS Gothic" w:cs="MS Gothic"/>
          <w:sz w:val="22"/>
        </w:rPr>
      </w:pPr>
      <w:r>
        <w:rPr>
          <w:sz w:val="22"/>
        </w:rPr>
        <w:t>Verbal resignation, supervisor accepts resignation in writing to employee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b/>
          <w:sz w:val="22"/>
        </w:rPr>
      </w:pPr>
      <w:r>
        <w:rPr>
          <w:b/>
          <w:sz w:val="22"/>
        </w:rPr>
        <w:t>Attach copy of resignation or acceptance to PA termination/retirement transaction in SAP.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280" w:leader="none"/>
        </w:tabs>
        <w:spacing w:lineRule="atLeast" w:line="0"/>
        <w:ind w:hanging="280" w:start="280" w:end="0"/>
        <w:rPr>
          <w:rFonts w:ascii="MS Gothic" w:hAnsi="MS Gothic" w:eastAsia="MS Gothic" w:cs="MS Gothic"/>
          <w:sz w:val="22"/>
        </w:rPr>
      </w:pPr>
      <w:r>
        <w:rPr>
          <w:rFonts w:eastAsia="Arial" w:cs="Arial" w:ascii="Arial" w:hAnsi="Arial"/>
          <w:b/>
          <w:sz w:val="22"/>
        </w:rPr>
        <w:t>Involuntary</w:t>
      </w:r>
    </w:p>
    <w:p>
      <w:pPr>
        <w:pStyle w:val="Normal"/>
        <w:spacing w:lineRule="exact" w:line="74"/>
        <w:rPr>
          <w:rFonts w:ascii="MS Gothic" w:hAnsi="MS Gothic" w:eastAsia="MS Gothic" w:cs="MS Gothic"/>
          <w:sz w:val="22"/>
        </w:rPr>
      </w:pPr>
      <w:r>
        <w:rPr>
          <w:rFonts w:eastAsia="MS Gothic" w:cs="MS Gothic" w:ascii="MS Gothic" w:hAnsi="MS Gothic"/>
          <w:sz w:val="22"/>
        </w:rPr>
      </w:r>
    </w:p>
    <w:p>
      <w:pPr>
        <w:pStyle w:val="Normal"/>
        <w:numPr>
          <w:ilvl w:val="1"/>
          <w:numId w:val="2"/>
        </w:numPr>
        <w:tabs>
          <w:tab w:val="clear" w:pos="720"/>
          <w:tab w:val="left" w:pos="640" w:leader="none"/>
        </w:tabs>
        <w:spacing w:lineRule="auto" w:line="218"/>
        <w:ind w:hanging="280" w:start="640" w:end="320"/>
        <w:rPr>
          <w:rFonts w:ascii="MS Gothic" w:hAnsi="MS Gothic" w:eastAsia="MS Gothic" w:cs="MS Gothic"/>
          <w:sz w:val="22"/>
        </w:rPr>
      </w:pPr>
      <w:r>
        <w:rPr>
          <w:sz w:val="22"/>
        </w:rPr>
        <w:t>Must be discussed with HR Business Partner prior to any action being taken. This includes lay-offs, performance issues, violation of policy, egregious misconduct.</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Department/SAP Info</w:t>
      </w:r>
    </w:p>
    <w:p>
      <w:pPr>
        <w:pStyle w:val="Normal"/>
        <w:spacing w:lineRule="exact" w:line="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ind w:end="320"/>
        <w:rPr/>
      </w:pPr>
      <w:r>
        <w:rPr>
          <w:sz w:val="22"/>
        </w:rPr>
        <w:t xml:space="preserve">NOTE: </w:t>
      </w:r>
      <w:r>
        <w:rPr>
          <w:i/>
          <w:sz w:val="22"/>
        </w:rPr>
        <w:t>The termination of any employee who is age 55 or over and has 10 years of continuous service should be processed as a retirement in SAP regardless of the reason for termination.</w:t>
      </w:r>
    </w:p>
    <w:p>
      <w:pPr>
        <w:pStyle w:val="Normal"/>
        <w:spacing w:lineRule="exact" w:line="28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clear" w:pos="720"/>
          <w:tab w:val="left" w:pos="280" w:leader="none"/>
        </w:tabs>
        <w:spacing w:lineRule="atLeast" w:line="0"/>
        <w:ind w:hanging="280" w:start="280" w:end="0"/>
        <w:rPr>
          <w:rFonts w:ascii="MS Gothic" w:hAnsi="MS Gothic" w:eastAsia="MS Gothic" w:cs="MS Gothic"/>
          <w:sz w:val="22"/>
        </w:rPr>
      </w:pPr>
      <w:r>
        <w:rPr>
          <w:sz w:val="22"/>
        </w:rPr>
        <w:t>Determine effective date of resignation/last day of work.</w:t>
      </w:r>
    </w:p>
    <w:p>
      <w:pPr>
        <w:pStyle w:val="Normal"/>
        <w:spacing w:lineRule="exact" w:line="65"/>
        <w:rPr>
          <w:rFonts w:ascii="MS Gothic" w:hAnsi="MS Gothic" w:eastAsia="MS Gothic" w:cs="MS Gothic"/>
          <w:sz w:val="22"/>
        </w:rPr>
      </w:pPr>
      <w:r>
        <w:rPr>
          <w:rFonts w:eastAsia="MS Gothic" w:cs="MS Gothic" w:ascii="MS Gothic" w:hAnsi="MS Gothic"/>
          <w:sz w:val="22"/>
        </w:rPr>
      </w:r>
    </w:p>
    <w:p>
      <w:pPr>
        <w:pStyle w:val="Normal"/>
        <w:numPr>
          <w:ilvl w:val="0"/>
          <w:numId w:val="3"/>
        </w:numPr>
        <w:tabs>
          <w:tab w:val="clear" w:pos="720"/>
          <w:tab w:val="left" w:pos="280" w:leader="none"/>
        </w:tabs>
        <w:spacing w:lineRule="auto" w:line="218"/>
        <w:ind w:hanging="280" w:start="280" w:end="1200"/>
        <w:rPr>
          <w:rFonts w:ascii="MS Gothic" w:hAnsi="MS Gothic" w:eastAsia="MS Gothic" w:cs="MS Gothic"/>
          <w:sz w:val="22"/>
        </w:rPr>
      </w:pPr>
      <w:r>
        <w:rPr>
          <w:sz w:val="22"/>
        </w:rPr>
        <w:t>Department submits the vacancy for posting by maintaining the position in Organization Management (OM) in Manager Self Service (MSS) in SAP</w:t>
      </w:r>
    </w:p>
    <w:p>
      <w:pPr>
        <w:pStyle w:val="Normal"/>
        <w:spacing w:lineRule="exact" w:line="10"/>
        <w:rPr>
          <w:rFonts w:ascii="MS Gothic" w:hAnsi="MS Gothic" w:eastAsia="MS Gothic" w:cs="MS Gothic"/>
          <w:sz w:val="22"/>
        </w:rPr>
      </w:pPr>
      <w:r>
        <w:rPr>
          <w:rFonts w:eastAsia="MS Gothic" w:cs="MS Gothic" w:ascii="MS Gothic" w:hAnsi="MS Gothic"/>
          <w:sz w:val="22"/>
        </w:rPr>
      </w:r>
    </w:p>
    <w:p>
      <w:pPr>
        <w:pStyle w:val="Normal"/>
        <w:numPr>
          <w:ilvl w:val="0"/>
          <w:numId w:val="3"/>
        </w:numPr>
        <w:tabs>
          <w:tab w:val="clear" w:pos="720"/>
          <w:tab w:val="left" w:pos="280" w:leader="none"/>
        </w:tabs>
        <w:spacing w:lineRule="atLeast" w:line="0"/>
        <w:ind w:hanging="280" w:start="280" w:end="0"/>
        <w:rPr>
          <w:rFonts w:ascii="MS Gothic" w:hAnsi="MS Gothic" w:eastAsia="MS Gothic" w:cs="MS Gothic"/>
          <w:sz w:val="22"/>
        </w:rPr>
      </w:pPr>
      <w:r>
        <w:rPr>
          <w:sz w:val="22"/>
        </w:rPr>
        <w:t>Any Unused Accrued Vacation must be paid out at termination:</w:t>
      </w:r>
    </w:p>
    <w:p>
      <w:pPr>
        <w:pStyle w:val="Normal"/>
        <w:spacing w:lineRule="exact" w:line="17"/>
        <w:rPr>
          <w:rFonts w:ascii="MS Gothic" w:hAnsi="MS Gothic" w:eastAsia="MS Gothic" w:cs="MS Gothic"/>
          <w:sz w:val="22"/>
        </w:rPr>
      </w:pPr>
      <w:r>
        <w:rPr>
          <w:rFonts w:eastAsia="MS Gothic" w:cs="MS Gothic" w:ascii="MS Gothic" w:hAnsi="MS Gothic"/>
          <w:sz w:val="22"/>
        </w:rPr>
      </w:r>
    </w:p>
    <w:p>
      <w:pPr>
        <w:pStyle w:val="Normal"/>
        <w:numPr>
          <w:ilvl w:val="1"/>
          <w:numId w:val="3"/>
        </w:numPr>
        <w:tabs>
          <w:tab w:val="clear" w:pos="720"/>
          <w:tab w:val="left" w:pos="540" w:leader="none"/>
        </w:tabs>
        <w:spacing w:lineRule="atLeast" w:line="0"/>
        <w:ind w:hanging="268" w:start="540" w:end="0"/>
        <w:rPr>
          <w:rFonts w:ascii="MS Gothic" w:hAnsi="MS Gothic" w:eastAsia="MS Gothic" w:cs="MS Gothic"/>
          <w:sz w:val="22"/>
        </w:rPr>
      </w:pPr>
      <w:r>
        <w:rPr>
          <w:b/>
          <w:sz w:val="22"/>
        </w:rPr>
        <w:t>EXEMPT EMPLOYEES:</w:t>
      </w:r>
    </w:p>
    <w:p>
      <w:pPr>
        <w:pStyle w:val="Normal"/>
        <w:spacing w:lineRule="exact" w:line="65"/>
        <w:rPr>
          <w:rFonts w:ascii="MS Gothic" w:hAnsi="MS Gothic" w:eastAsia="MS Gothic" w:cs="MS Gothic"/>
          <w:sz w:val="22"/>
        </w:rPr>
      </w:pPr>
      <w:r>
        <w:rPr>
          <w:rFonts w:eastAsia="MS Gothic" w:cs="MS Gothic" w:ascii="MS Gothic" w:hAnsi="MS Gothic"/>
          <w:sz w:val="22"/>
        </w:rPr>
      </w:r>
    </w:p>
    <w:p>
      <w:pPr>
        <w:pStyle w:val="Normal"/>
        <w:numPr>
          <w:ilvl w:val="2"/>
          <w:numId w:val="3"/>
        </w:numPr>
        <w:tabs>
          <w:tab w:val="clear" w:pos="720"/>
          <w:tab w:val="left" w:pos="820" w:leader="none"/>
        </w:tabs>
        <w:spacing w:lineRule="auto" w:line="225"/>
        <w:ind w:hanging="280" w:start="820" w:end="60"/>
        <w:jc w:val="both"/>
        <w:rPr>
          <w:rFonts w:ascii="MS Gothic" w:hAnsi="MS Gothic" w:eastAsia="MS Gothic" w:cs="MS Gothic"/>
          <w:sz w:val="22"/>
        </w:rPr>
      </w:pPr>
      <w:r>
        <w:rPr>
          <w:sz w:val="22"/>
        </w:rPr>
        <w:t>Make sure all Time Off Requests have been entered and approved (and any requests that have been pre-approved for time beyond the effective date are cancelled) so the vacation balance is accurate before processing the termination transaction.</w:t>
      </w:r>
    </w:p>
    <w:p>
      <w:pPr>
        <w:pStyle w:val="Normal"/>
        <w:spacing w:lineRule="exact" w:line="16"/>
        <w:rPr>
          <w:rFonts w:ascii="MS Gothic" w:hAnsi="MS Gothic" w:eastAsia="MS Gothic" w:cs="MS Gothic"/>
          <w:sz w:val="22"/>
        </w:rPr>
      </w:pPr>
      <w:r>
        <w:rPr>
          <w:rFonts w:eastAsia="MS Gothic" w:cs="MS Gothic" w:ascii="MS Gothic" w:hAnsi="MS Gothic"/>
          <w:sz w:val="22"/>
        </w:rPr>
      </w:r>
    </w:p>
    <w:p>
      <w:pPr>
        <w:pStyle w:val="Normal"/>
        <w:numPr>
          <w:ilvl w:val="1"/>
          <w:numId w:val="3"/>
        </w:numPr>
        <w:tabs>
          <w:tab w:val="clear" w:pos="720"/>
          <w:tab w:val="left" w:pos="540" w:leader="none"/>
        </w:tabs>
        <w:spacing w:lineRule="atLeast" w:line="0"/>
        <w:ind w:hanging="268" w:start="540" w:end="0"/>
        <w:rPr>
          <w:rFonts w:ascii="MS Gothic" w:hAnsi="MS Gothic" w:eastAsia="MS Gothic" w:cs="MS Gothic"/>
          <w:sz w:val="22"/>
        </w:rPr>
      </w:pPr>
      <w:r>
        <w:rPr>
          <w:b/>
          <w:sz w:val="22"/>
        </w:rPr>
        <w:t>NON-EXEMPT EMPLOYEES</w:t>
      </w:r>
      <w:r>
        <w:rPr>
          <w:sz w:val="22"/>
        </w:rPr>
        <w:t>:</w:t>
      </w:r>
    </w:p>
    <w:p>
      <w:pPr>
        <w:pStyle w:val="Normal"/>
        <w:spacing w:lineRule="exact" w:line="17"/>
        <w:rPr>
          <w:rFonts w:ascii="MS Gothic" w:hAnsi="MS Gothic" w:eastAsia="MS Gothic" w:cs="MS Gothic"/>
          <w:sz w:val="22"/>
        </w:rPr>
      </w:pPr>
      <w:r>
        <w:rPr>
          <w:rFonts w:eastAsia="MS Gothic" w:cs="MS Gothic" w:ascii="MS Gothic" w:hAnsi="MS Gothic"/>
          <w:sz w:val="22"/>
        </w:rPr>
      </w:r>
    </w:p>
    <w:p>
      <w:pPr>
        <w:pStyle w:val="Normal"/>
        <w:numPr>
          <w:ilvl w:val="2"/>
          <w:numId w:val="3"/>
        </w:numPr>
        <w:tabs>
          <w:tab w:val="clear" w:pos="720"/>
          <w:tab w:val="left" w:pos="820" w:leader="none"/>
        </w:tabs>
        <w:spacing w:lineRule="atLeast" w:line="0"/>
        <w:ind w:hanging="280" w:start="820" w:end="0"/>
        <w:rPr>
          <w:rFonts w:ascii="MS Gothic" w:hAnsi="MS Gothic" w:eastAsia="MS Gothic" w:cs="MS Gothic"/>
          <w:sz w:val="22"/>
        </w:rPr>
      </w:pPr>
      <w:r>
        <w:rPr>
          <w:sz w:val="22"/>
        </w:rPr>
        <w:t>The department Timekeeper provides the balance information to the Payroll Coordinator.</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ind w:start="540" w:end="940"/>
        <w:rPr/>
      </w:pPr>
      <w:r>
        <w:rPr>
          <w:rFonts w:eastAsia="MS Gothic" w:cs="MS Gothic" w:ascii="MS Gothic" w:hAnsi="MS Gothic"/>
          <w:sz w:val="22"/>
        </w:rPr>
        <w:t>☐</w:t>
      </w:r>
      <w:r>
        <w:rPr>
          <w:sz w:val="22"/>
        </w:rPr>
        <w:t>The Timekeeper runs time evaluation SAP Transaction PA61</w:t>
      </w:r>
      <w:r>
        <w:rPr>
          <w:color w:val="0563C1"/>
          <w:sz w:val="22"/>
          <w:u w:val="single"/>
        </w:rPr>
        <w:t xml:space="preserve"> </w:t>
      </w:r>
      <w:hyperlink r:id="rId2">
        <w:r>
          <w:rPr>
            <w:rStyle w:val="Hyperlink"/>
            <w:color w:val="0563C1"/>
            <w:sz w:val="22"/>
            <w:u w:val="single"/>
          </w:rPr>
          <w:t>http://www.bu.edu/tech/files/2016/02/Vacation-payout-instructions-for-weekly-paid-</w:t>
        </w:r>
      </w:hyperlink>
      <w:hyperlink r:id="rId3">
        <w:r>
          <w:rPr>
            <w:rStyle w:val="Hyperlink"/>
            <w:color w:val="0563C1"/>
            <w:sz w:val="22"/>
            <w:u w:val="single"/>
          </w:rPr>
          <w:t>employee.docx.pdf</w:t>
        </w:r>
      </w:hyperlink>
      <w:r>
        <w:rPr>
          <w:rStyle w:val="Hyperlink"/>
          <w:color w:val="000000"/>
          <w:sz w:val="22"/>
        </w:rPr>
        <w:t xml:space="preserve"> </w:t>
      </w:r>
      <w:r>
        <w:rPr>
          <w:color w:val="000000"/>
          <w:sz w:val="22"/>
        </w:rPr>
        <w:t>through the end of the month in which the employee is terminating.</w:t>
      </w:r>
    </w:p>
    <w:p>
      <w:pPr>
        <w:pStyle w:val="Normal"/>
        <w:spacing w:lineRule="exact" w:line="63"/>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sectPr>
          <w:type w:val="nextPage"/>
          <w:pgSz w:w="12240" w:h="15840"/>
          <w:pgMar w:left="1440" w:right="1440" w:gutter="0" w:header="0" w:top="1433" w:footer="0" w:bottom="967"/>
          <w:pgNumType w:fmt="decimal"/>
          <w:formProt w:val="false"/>
          <w:textDirection w:val="lrTb"/>
          <w:docGrid w:type="default" w:linePitch="360" w:charSpace="0"/>
        </w:sectPr>
        <w:pStyle w:val="Normal"/>
        <w:numPr>
          <w:ilvl w:val="0"/>
          <w:numId w:val="4"/>
        </w:numPr>
        <w:tabs>
          <w:tab w:val="clear" w:pos="720"/>
          <w:tab w:val="left" w:pos="811" w:leader="none"/>
        </w:tabs>
        <w:spacing w:lineRule="auto" w:line="228"/>
        <w:ind w:start="540" w:end="180"/>
        <w:rPr>
          <w:rFonts w:ascii="MS Gothic" w:hAnsi="MS Gothic" w:eastAsia="MS Gothic" w:cs="MS Gothic"/>
          <w:sz w:val="22"/>
        </w:rPr>
      </w:pPr>
      <w:r>
        <w:rPr>
          <w:sz w:val="22"/>
        </w:rPr>
        <w:t>The vacation “Remaining Balance” in SAP transaction PT50 reflects the correct balance to be paid to the employee upon separation. Make sure all Time Off Requests have been entered and approved (and any requests that have been pre-approved for time beyond the effective date are cancelled) so the vacation balance is accurate before processing the termination transaction.</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bookmarkStart w:id="1" w:name="page2"/>
      <w:bookmarkStart w:id="2" w:name="page2"/>
      <w:bookmarkEnd w:id="2"/>
    </w:p>
    <w:p>
      <w:pPr>
        <w:pStyle w:val="Normal"/>
        <w:numPr>
          <w:ilvl w:val="0"/>
          <w:numId w:val="5"/>
        </w:numPr>
        <w:tabs>
          <w:tab w:val="clear" w:pos="720"/>
          <w:tab w:val="left" w:pos="271" w:leader="none"/>
        </w:tabs>
        <w:spacing w:lineRule="auto" w:line="228"/>
        <w:ind w:end="400"/>
        <w:rPr>
          <w:rFonts w:ascii="MS Gothic" w:hAnsi="MS Gothic" w:eastAsia="MS Gothic" w:cs="MS Gothic"/>
          <w:sz w:val="22"/>
        </w:rPr>
      </w:pPr>
      <w:r>
        <w:rPr>
          <w:sz w:val="22"/>
        </w:rPr>
        <w:t>The Payroll Coordinator completes the Termination or Retirement Form in SAP and submits (with copy of resignation or supervisor’s letter attached).</w:t>
      </w:r>
    </w:p>
    <w:p>
      <w:pPr>
        <w:pStyle w:val="Normal"/>
        <w:spacing w:lineRule="exact" w:line="58"/>
        <w:rPr>
          <w:rFonts w:ascii="MS Gothic" w:hAnsi="MS Gothic" w:eastAsia="MS Gothic" w:cs="MS Gothic"/>
          <w:sz w:val="22"/>
        </w:rPr>
      </w:pPr>
      <w:r>
        <w:rPr>
          <w:rFonts w:eastAsia="MS Gothic" w:cs="MS Gothic" w:ascii="MS Gothic" w:hAnsi="MS Gothic"/>
          <w:sz w:val="22"/>
        </w:rPr>
      </w:r>
    </w:p>
    <w:p>
      <w:pPr>
        <w:pStyle w:val="Normal"/>
        <w:spacing w:lineRule="exact" w:line="268"/>
        <w:ind w:end="940"/>
        <w:rPr>
          <w:color w:val="0563C1"/>
          <w:sz w:val="22"/>
          <w:u w:val="single"/>
        </w:rPr>
      </w:pPr>
      <w:r>
        <w:rPr>
          <w:rFonts w:eastAsia="MS Gothic" w:cs="MS Gothic" w:ascii="MS Gothic" w:hAnsi="MS Gothic"/>
          <w:sz w:val="22"/>
        </w:rPr>
        <w:t>☐</w:t>
      </w:r>
      <w:r>
        <w:rPr>
          <w:sz w:val="22"/>
        </w:rPr>
        <w:t>If the employee is on H-1 Visa, notify ISSO.</w:t>
      </w:r>
      <w:r>
        <w:rPr>
          <w:color w:val="0563C1"/>
          <w:sz w:val="22"/>
        </w:rPr>
        <w:t xml:space="preserve"> </w:t>
      </w:r>
      <w:hyperlink r:id="rId4">
        <w:r>
          <w:rPr>
            <w:rStyle w:val="Hyperlink"/>
            <w:color w:val="0563C1"/>
            <w:sz w:val="22"/>
            <w:u w:val="single"/>
          </w:rPr>
          <w:t>https://www.bu.edu/isso/files/2015/01/End-of-</w:t>
        </w:r>
      </w:hyperlink>
      <w:hyperlink r:id="rId5">
        <w:r>
          <w:rPr>
            <w:rStyle w:val="Hyperlink"/>
            <w:color w:val="0563C1"/>
            <w:sz w:val="22"/>
            <w:u w:val="single"/>
          </w:rPr>
          <w:t>Employment-or-Activity-Notification-072513-Fillable.pdf</w:t>
        </w:r>
      </w:hyperlink>
    </w:p>
    <w:p>
      <w:pPr>
        <w:pStyle w:val="Normal"/>
        <w:spacing w:lineRule="exact" w:line="190"/>
        <w:rPr>
          <w:rFonts w:ascii="MS Gothic" w:hAnsi="MS Gothic" w:eastAsia="MS Gothic" w:cs="MS Gothic"/>
          <w:color w:val="0563C1"/>
          <w:sz w:val="22"/>
          <w:u w:val="single"/>
        </w:rPr>
      </w:pPr>
      <w:r>
        <w:rPr>
          <w:rFonts w:eastAsia="MS Gothic" w:cs="MS Gothic" w:ascii="MS Gothic" w:hAnsi="MS Gothic"/>
          <w:color w:val="0563C1"/>
          <w:sz w:val="22"/>
          <w:u w:val="single"/>
        </w:rPr>
      </w:r>
    </w:p>
    <w:p>
      <w:pPr>
        <w:pStyle w:val="Normal"/>
        <w:spacing w:lineRule="atLeast" w:line="0"/>
        <w:rPr>
          <w:rFonts w:ascii="Arial" w:hAnsi="Arial" w:eastAsia="Arial" w:cs="Arial"/>
          <w:b/>
          <w:sz w:val="24"/>
        </w:rPr>
      </w:pPr>
      <w:r>
        <w:rPr>
          <w:rFonts w:eastAsia="Arial" w:cs="Arial" w:ascii="Arial" w:hAnsi="Arial"/>
          <w:b/>
          <w:sz w:val="24"/>
        </w:rPr>
        <w:t>Access Information</w:t>
      </w:r>
    </w:p>
    <w:p>
      <w:pPr>
        <w:pStyle w:val="Normal"/>
        <w:spacing w:lineRule="exact" w:line="46"/>
        <w:rPr>
          <w:rFonts w:ascii="MS Gothic" w:hAnsi="MS Gothic" w:eastAsia="MS Gothic" w:cs="MS Gothic"/>
          <w:b/>
          <w:sz w:val="22"/>
        </w:rPr>
      </w:pPr>
      <w:r>
        <w:rPr>
          <w:rFonts w:eastAsia="MS Gothic" w:cs="MS Gothic" w:ascii="MS Gothic" w:hAnsi="MS Gothic"/>
          <w:b/>
          <w:sz w:val="22"/>
        </w:rPr>
      </w:r>
    </w:p>
    <w:p>
      <w:pPr>
        <w:pStyle w:val="Normal"/>
        <w:spacing w:lineRule="auto" w:line="216"/>
        <w:ind w:end="640"/>
        <w:rPr>
          <w:sz w:val="22"/>
        </w:rPr>
      </w:pPr>
      <w:r>
        <w:rPr>
          <w:sz w:val="22"/>
        </w:rPr>
        <w:t>Email account will be disabled automatically after termination processes unless the employee is a retiree, alumni, or current student.</w:t>
      </w:r>
    </w:p>
    <w:p>
      <w:pPr>
        <w:pStyle w:val="Normal"/>
        <w:spacing w:lineRule="auto" w:line="237"/>
        <w:rPr/>
      </w:pPr>
      <w:r>
        <w:rPr>
          <w:sz w:val="22"/>
        </w:rPr>
        <w:t xml:space="preserve">NOTE: </w:t>
      </w:r>
      <w:r>
        <w:rPr>
          <w:i/>
          <w:sz w:val="22"/>
        </w:rPr>
        <w:t>Address any concerns about continued access with your HR Business Partner and/or IS&amp;T.</w:t>
      </w:r>
    </w:p>
    <w:p>
      <w:pPr>
        <w:pStyle w:val="Normal"/>
        <w:spacing w:lineRule="exact" w:line="13"/>
        <w:rPr>
          <w:rFonts w:ascii="MS Gothic" w:hAnsi="MS Gothic" w:eastAsia="MS Gothic" w:cs="MS Gothic"/>
          <w:i/>
          <w:i/>
          <w:sz w:val="22"/>
        </w:rPr>
      </w:pPr>
      <w:r>
        <w:rPr>
          <w:rFonts w:eastAsia="MS Gothic" w:cs="MS Gothic" w:ascii="MS Gothic" w:hAnsi="MS Gothic"/>
          <w:i/>
          <w:sz w:val="22"/>
        </w:rPr>
      </w:r>
    </w:p>
    <w:p>
      <w:pPr>
        <w:pStyle w:val="Normal"/>
        <w:spacing w:lineRule="exact" w:line="269"/>
        <w:rPr/>
      </w:pPr>
      <w:r>
        <w:rPr>
          <w:rFonts w:eastAsia="MS Gothic" w:cs="MS Gothic" w:ascii="MS Gothic" w:hAnsi="MS Gothic"/>
          <w:sz w:val="22"/>
        </w:rPr>
        <w:t>☐</w:t>
      </w:r>
      <w:r>
        <w:rPr>
          <w:sz w:val="22"/>
        </w:rPr>
        <w:t>Remove any department specific computer access by contacting IS&amp;T desktop services.</w:t>
      </w:r>
    </w:p>
    <w:p>
      <w:pPr>
        <w:pStyle w:val="Normal"/>
        <w:spacing w:lineRule="exact" w:line="17"/>
        <w:rPr>
          <w:rFonts w:ascii="MS Gothic" w:hAnsi="MS Gothic" w:eastAsia="MS Gothic" w:cs="MS Gothic"/>
          <w:sz w:val="22"/>
        </w:rPr>
      </w:pPr>
      <w:r>
        <w:rPr>
          <w:rFonts w:eastAsia="MS Gothic" w:cs="MS Gothic" w:ascii="MS Gothic" w:hAnsi="MS Gothic"/>
          <w:sz w:val="22"/>
        </w:rPr>
      </w:r>
    </w:p>
    <w:p>
      <w:pPr>
        <w:pStyle w:val="Normal"/>
        <w:spacing w:lineRule="exact" w:line="269"/>
        <w:rPr/>
      </w:pPr>
      <w:r>
        <w:rPr>
          <w:rFonts w:eastAsia="MS Gothic" w:cs="MS Gothic" w:ascii="MS Gothic" w:hAnsi="MS Gothic"/>
          <w:sz w:val="22"/>
        </w:rPr>
        <w:t>☐</w:t>
      </w:r>
      <w:r>
        <w:rPr>
          <w:sz w:val="22"/>
        </w:rPr>
        <w:t>Remove any swipe access from BU ID card. Access provided by ccure is removed automatically.</w:t>
      </w:r>
    </w:p>
    <w:p>
      <w:pPr>
        <w:pStyle w:val="Normal"/>
        <w:spacing w:lineRule="exact" w:line="5"/>
        <w:rPr>
          <w:rFonts w:ascii="MS Gothic" w:hAnsi="MS Gothic" w:eastAsia="MS Gothic" w:cs="MS Gothic"/>
          <w:sz w:val="22"/>
        </w:rPr>
      </w:pPr>
      <w:r>
        <w:rPr>
          <w:rFonts w:eastAsia="MS Gothic" w:cs="MS Gothic" w:ascii="MS Gothic" w:hAnsi="MS Gothic"/>
          <w:sz w:val="22"/>
        </w:rPr>
      </w:r>
    </w:p>
    <w:p>
      <w:pPr>
        <w:pStyle w:val="Normal"/>
        <w:tabs>
          <w:tab w:val="clear" w:pos="720"/>
          <w:tab w:val="left" w:pos="3760" w:leader="none"/>
        </w:tabs>
        <w:spacing w:lineRule="atLeast" w:line="0"/>
        <w:ind w:start="280" w:end="0"/>
        <w:rPr/>
      </w:pPr>
      <w:r>
        <w:rPr>
          <w:b/>
          <w:sz w:val="22"/>
        </w:rPr>
        <w:t>CRC</w:t>
      </w:r>
      <w:r>
        <w:rPr>
          <w:sz w:val="22"/>
        </w:rPr>
        <w:t>:</w:t>
      </w:r>
      <w:r>
        <w:rPr>
          <w:color w:val="0000FF"/>
          <w:sz w:val="22"/>
        </w:rPr>
        <w:t xml:space="preserve"> </w:t>
      </w:r>
      <w:hyperlink r:id="rId6">
        <w:r>
          <w:rPr>
            <w:rStyle w:val="Hyperlink"/>
            <w:color w:val="0000FF"/>
            <w:sz w:val="22"/>
            <w:u w:val="single"/>
          </w:rPr>
          <w:t>ithelp@bu.edu</w:t>
        </w:r>
        <w:r>
          <w:rPr>
            <w:rStyle w:val="Hyperlink"/>
            <w:sz w:val="22"/>
            <w:u w:val="single"/>
          </w:rPr>
          <w:t xml:space="preserve"> </w:t>
        </w:r>
      </w:hyperlink>
      <w:r>
        <w:rPr>
          <w:sz w:val="22"/>
        </w:rPr>
        <w:t>617-353- 4357</w:t>
      </w:r>
      <w:r>
        <w:rPr>
          <w:b/>
          <w:sz w:val="22"/>
        </w:rPr>
        <w:tab/>
        <w:t>MED</w:t>
      </w:r>
      <w:r>
        <w:rPr>
          <w:sz w:val="22"/>
        </w:rPr>
        <w:t>:</w:t>
      </w:r>
      <w:r>
        <w:rPr>
          <w:color w:val="0000FF"/>
          <w:sz w:val="22"/>
        </w:rPr>
        <w:t xml:space="preserve"> </w:t>
      </w:r>
      <w:hyperlink r:id="rId7">
        <w:r>
          <w:rPr>
            <w:rStyle w:val="Hyperlink"/>
            <w:color w:val="0000FF"/>
            <w:sz w:val="22"/>
            <w:u w:val="single"/>
          </w:rPr>
          <w:t>ID Office</w:t>
        </w:r>
        <w:r>
          <w:rPr>
            <w:rStyle w:val="Hyperlink"/>
            <w:sz w:val="22"/>
            <w:u w:val="single"/>
          </w:rPr>
          <w:t xml:space="preserve"> </w:t>
        </w:r>
      </w:hyperlink>
      <w:r>
        <w:rPr>
          <w:sz w:val="22"/>
        </w:rPr>
        <w:t>617</w:t>
      </w:r>
      <w:r>
        <w:rPr/>
        <w:t>-638-6879</w:t>
      </w:r>
    </w:p>
    <w:tbl>
      <w:tblPr>
        <w:tblW w:w="7220" w:type="dxa"/>
        <w:jc w:val="start"/>
        <w:tblInd w:w="0" w:type="dxa"/>
        <w:tblLayout w:type="fixed"/>
        <w:tblCellMar>
          <w:top w:w="0" w:type="dxa"/>
          <w:start w:w="0" w:type="dxa"/>
          <w:bottom w:w="0" w:type="dxa"/>
          <w:end w:w="0" w:type="dxa"/>
        </w:tblCellMar>
      </w:tblPr>
      <w:tblGrid>
        <w:gridCol w:w="820"/>
        <w:gridCol w:w="820"/>
        <w:gridCol w:w="320"/>
        <w:gridCol w:w="5260"/>
      </w:tblGrid>
      <w:tr>
        <w:trPr>
          <w:trHeight w:val="247" w:hRule="atLeast"/>
        </w:trPr>
        <w:tc>
          <w:tcPr>
            <w:tcW w:w="820" w:type="dxa"/>
            <w:tcBorders>
              <w:top w:val="single" w:sz="8" w:space="0" w:color="000000"/>
              <w:start w:val="single" w:sz="8" w:space="0" w:color="000000"/>
              <w:bottom w:val="single" w:sz="8" w:space="0" w:color="000000"/>
              <w:end w:val="single" w:sz="8" w:space="0" w:color="000000"/>
            </w:tcBorders>
          </w:tcPr>
          <w:p>
            <w:pPr>
              <w:pStyle w:val="Normal"/>
              <w:spacing w:lineRule="exact" w:line="247"/>
              <w:ind w:start="120" w:end="0"/>
              <w:rPr>
                <w:rFonts w:ascii="Arial" w:hAnsi="Arial" w:eastAsia="Arial" w:cs="Arial"/>
                <w:b/>
                <w:sz w:val="22"/>
              </w:rPr>
            </w:pPr>
            <w:r>
              <w:rPr>
                <w:rFonts w:eastAsia="Arial" w:cs="Arial" w:ascii="Arial" w:hAnsi="Arial"/>
                <w:b/>
                <w:sz w:val="22"/>
              </w:rPr>
              <w:t>Yes</w:t>
            </w:r>
          </w:p>
        </w:tc>
        <w:tc>
          <w:tcPr>
            <w:tcW w:w="820" w:type="dxa"/>
            <w:tcBorders>
              <w:top w:val="single" w:sz="8" w:space="0" w:color="000000"/>
              <w:bottom w:val="single" w:sz="8" w:space="0" w:color="000000"/>
              <w:end w:val="single" w:sz="8" w:space="0" w:color="000000"/>
            </w:tcBorders>
          </w:tcPr>
          <w:p>
            <w:pPr>
              <w:pStyle w:val="Normal"/>
              <w:spacing w:lineRule="exact" w:line="247"/>
              <w:ind w:start="100" w:end="0"/>
              <w:rPr>
                <w:rFonts w:ascii="Arial" w:hAnsi="Arial" w:eastAsia="Arial" w:cs="Arial"/>
                <w:b/>
                <w:sz w:val="22"/>
              </w:rPr>
            </w:pPr>
            <w:r>
              <w:rPr>
                <w:rFonts w:eastAsia="Arial" w:cs="Arial" w:ascii="Arial" w:hAnsi="Arial"/>
                <w:b/>
                <w:sz w:val="22"/>
              </w:rPr>
              <w:t>N/A</w:t>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4"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4"/>
              <w:ind w:start="80" w:end="0"/>
              <w:rPr>
                <w:rFonts w:ascii="Arial" w:hAnsi="Arial" w:eastAsia="Arial" w:cs="Arial"/>
                <w:sz w:val="22"/>
              </w:rPr>
            </w:pPr>
            <w:r>
              <w:rPr>
                <w:rFonts w:eastAsia="Arial" w:cs="Arial" w:ascii="Arial" w:hAnsi="Arial"/>
                <w:sz w:val="22"/>
              </w:rPr>
              <w:t>Close out any BU credit card (www.bu.edu/cards)</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1"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80" w:type="dxa"/>
            <w:gridSpan w:val="2"/>
            <w:tcBorders>
              <w:bottom w:val="single" w:sz="8" w:space="0" w:color="000000"/>
              <w:end w:val="single" w:sz="8" w:space="0" w:color="000000"/>
            </w:tcBorders>
          </w:tcPr>
          <w:p>
            <w:pPr>
              <w:pStyle w:val="Normal"/>
              <w:spacing w:lineRule="exact" w:line="241"/>
              <w:ind w:start="80" w:end="0"/>
              <w:rPr/>
            </w:pPr>
            <w:r>
              <w:rPr>
                <w:rFonts w:eastAsia="Arial" w:cs="Arial" w:ascii="Arial" w:hAnsi="Arial"/>
                <w:sz w:val="22"/>
              </w:rPr>
              <w:t>Remove employee’s name from:</w:t>
            </w:r>
          </w:p>
        </w:tc>
      </w:tr>
      <w:tr>
        <w:trPr>
          <w:trHeight w:val="267" w:hRule="atLeast"/>
        </w:trPr>
        <w:tc>
          <w:tcPr>
            <w:tcW w:w="820" w:type="dxa"/>
            <w:tcBorders>
              <w:start w:val="single" w:sz="8" w:space="0" w:color="000000"/>
              <w:bottom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bottom w:val="single" w:sz="8" w:space="0" w:color="000000"/>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60" w:type="dxa"/>
            <w:tcBorders>
              <w:bottom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email group lists</w:t>
            </w:r>
          </w:p>
        </w:tc>
      </w:tr>
      <w:tr>
        <w:trPr>
          <w:trHeight w:val="275" w:hRule="atLeast"/>
        </w:trPr>
        <w:tc>
          <w:tcPr>
            <w:tcW w:w="820" w:type="dxa"/>
            <w:tcBorders>
              <w:start w:val="single" w:sz="8" w:space="0" w:color="000000"/>
              <w:bottom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bottom w:val="single" w:sz="8" w:space="0" w:color="000000"/>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60" w:type="dxa"/>
            <w:tcBorders>
              <w:bottom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distribution lists</w:t>
            </w:r>
          </w:p>
        </w:tc>
      </w:tr>
      <w:tr>
        <w:trPr>
          <w:trHeight w:val="275" w:hRule="atLeast"/>
        </w:trPr>
        <w:tc>
          <w:tcPr>
            <w:tcW w:w="820" w:type="dxa"/>
            <w:tcBorders>
              <w:start w:val="single" w:sz="8" w:space="0" w:color="000000"/>
              <w:bottom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bottom w:val="single" w:sz="8" w:space="0" w:color="000000"/>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60" w:type="dxa"/>
            <w:tcBorders>
              <w:bottom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internal/office phone list</w:t>
            </w:r>
          </w:p>
        </w:tc>
      </w:tr>
      <w:tr>
        <w:trPr>
          <w:trHeight w:val="275" w:hRule="atLeast"/>
        </w:trPr>
        <w:tc>
          <w:tcPr>
            <w:tcW w:w="820" w:type="dxa"/>
            <w:tcBorders>
              <w:start w:val="single" w:sz="8" w:space="0" w:color="000000"/>
              <w:bottom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bottom w:val="single" w:sz="8" w:space="0" w:color="000000"/>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60" w:type="dxa"/>
            <w:tcBorders>
              <w:bottom w:val="single" w:sz="8" w:space="0" w:color="000000"/>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website</w:t>
            </w:r>
          </w:p>
        </w:tc>
      </w:tr>
      <w:tr>
        <w:trPr>
          <w:trHeight w:val="266"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3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60" w:type="dxa"/>
            <w:tcBorders>
              <w:end w:val="single" w:sz="8" w:space="0" w:color="000000"/>
            </w:tcBorders>
          </w:tcPr>
          <w:p>
            <w:pPr>
              <w:pStyle w:val="Normal"/>
              <w:spacing w:lineRule="atLeast" w:line="0"/>
              <w:ind w:start="120" w:end="0"/>
              <w:rPr>
                <w:rFonts w:ascii="Arial" w:hAnsi="Arial" w:eastAsia="Arial" w:cs="Arial"/>
                <w:sz w:val="22"/>
              </w:rPr>
            </w:pPr>
            <w:r>
              <w:rPr>
                <w:rFonts w:eastAsia="Arial" w:cs="Arial" w:ascii="Arial" w:hAnsi="Arial"/>
                <w:sz w:val="22"/>
              </w:rPr>
              <w:t>building directory</w:t>
            </w:r>
          </w:p>
        </w:tc>
      </w:tr>
      <w:tr>
        <w:trPr>
          <w:trHeight w:val="23" w:hRule="atLeast"/>
        </w:trPr>
        <w:tc>
          <w:tcPr>
            <w:tcW w:w="8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58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Change or transfer phone extension (email</w:t>
            </w:r>
          </w:p>
        </w:tc>
      </w:tr>
      <w:tr>
        <w:trPr>
          <w:trHeight w:val="267"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580" w:type="dxa"/>
            <w:gridSpan w:val="2"/>
            <w:tcBorders>
              <w:bottom w:val="single" w:sz="8" w:space="0" w:color="000000"/>
              <w:end w:val="single" w:sz="8" w:space="0" w:color="000000"/>
            </w:tcBorders>
          </w:tcPr>
          <w:p>
            <w:pPr>
              <w:pStyle w:val="Normal"/>
              <w:spacing w:lineRule="exact" w:line="263"/>
              <w:ind w:start="80" w:end="0"/>
              <w:rPr/>
            </w:pPr>
            <w:hyperlink r:id="rId8">
              <w:r>
                <w:rPr>
                  <w:rStyle w:val="Hyperlink"/>
                  <w:rFonts w:eastAsia="Arial" w:cs="Arial" w:ascii="Arial" w:hAnsi="Arial"/>
                  <w:color w:val="0563C1"/>
                  <w:sz w:val="22"/>
                  <w:u w:val="single"/>
                </w:rPr>
                <w:t>phone@bu.edu</w:t>
              </w:r>
              <w:r>
                <w:rPr>
                  <w:rStyle w:val="Hyperlink"/>
                  <w:color w:val="000000"/>
                  <w:sz w:val="22"/>
                </w:rPr>
                <w:t xml:space="preserve"> </w:t>
              </w:r>
            </w:hyperlink>
            <w:r>
              <w:rPr>
                <w:color w:val="000000"/>
                <w:sz w:val="22"/>
              </w:rPr>
              <w:t>)</w:t>
            </w:r>
          </w:p>
        </w:tc>
      </w:tr>
      <w:tr>
        <w:trPr>
          <w:trHeight w:val="243"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3"/>
              <w:ind w:start="80" w:end="0"/>
              <w:rPr>
                <w:rFonts w:ascii="Arial" w:hAnsi="Arial" w:eastAsia="Arial" w:cs="Arial"/>
                <w:sz w:val="22"/>
              </w:rPr>
            </w:pPr>
            <w:r>
              <w:rPr>
                <w:rFonts w:eastAsia="Arial" w:cs="Arial" w:ascii="Arial" w:hAnsi="Arial"/>
                <w:sz w:val="22"/>
              </w:rPr>
              <w:t>Change voicemail</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Change office mailbox</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Clean work area and remove personal belongings</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94" w:hRule="atLeast"/>
        </w:trPr>
        <w:tc>
          <w:tcPr>
            <w:tcW w:w="7220" w:type="dxa"/>
            <w:gridSpan w:val="4"/>
            <w:tcBorders>
              <w:bottom w:val="single" w:sz="8" w:space="0" w:color="000000"/>
            </w:tcBorders>
          </w:tcPr>
          <w:p>
            <w:pPr>
              <w:pStyle w:val="Normal"/>
              <w:spacing w:lineRule="atLeast" w:line="0"/>
              <w:rPr>
                <w:rFonts w:ascii="Arial" w:hAnsi="Arial" w:eastAsia="Arial" w:cs="Arial"/>
                <w:b/>
                <w:sz w:val="22"/>
              </w:rPr>
            </w:pPr>
            <w:r>
              <w:rPr>
                <w:rFonts w:eastAsia="Arial" w:cs="Arial" w:ascii="Arial" w:hAnsi="Arial"/>
                <w:b/>
                <w:sz w:val="22"/>
              </w:rPr>
              <w:t>Collect the following Items by Last Day of Work:</w:t>
            </w:r>
          </w:p>
        </w:tc>
      </w:tr>
      <w:tr>
        <w:trPr>
          <w:trHeight w:val="243" w:hRule="atLeast"/>
        </w:trPr>
        <w:tc>
          <w:tcPr>
            <w:tcW w:w="820" w:type="dxa"/>
            <w:tcBorders>
              <w:start w:val="single" w:sz="8" w:space="0" w:color="000000"/>
              <w:bottom w:val="single" w:sz="8" w:space="0" w:color="000000"/>
              <w:end w:val="single" w:sz="8" w:space="0" w:color="000000"/>
            </w:tcBorders>
          </w:tcPr>
          <w:p>
            <w:pPr>
              <w:pStyle w:val="Normal"/>
              <w:spacing w:lineRule="exact" w:line="243"/>
              <w:ind w:start="120" w:end="0"/>
              <w:rPr>
                <w:rFonts w:ascii="Arial" w:hAnsi="Arial" w:eastAsia="Arial" w:cs="Arial"/>
                <w:b/>
                <w:sz w:val="22"/>
              </w:rPr>
            </w:pPr>
            <w:r>
              <w:rPr>
                <w:rFonts w:eastAsia="Arial" w:cs="Arial" w:ascii="Arial" w:hAnsi="Arial"/>
                <w:b/>
                <w:sz w:val="22"/>
              </w:rPr>
              <w:t>Yes</w:t>
            </w:r>
          </w:p>
        </w:tc>
        <w:tc>
          <w:tcPr>
            <w:tcW w:w="820" w:type="dxa"/>
            <w:tcBorders>
              <w:bottom w:val="single" w:sz="8" w:space="0" w:color="000000"/>
              <w:end w:val="single" w:sz="8" w:space="0" w:color="000000"/>
            </w:tcBorders>
          </w:tcPr>
          <w:p>
            <w:pPr>
              <w:pStyle w:val="Normal"/>
              <w:spacing w:lineRule="exact" w:line="243"/>
              <w:ind w:start="100" w:end="0"/>
              <w:rPr>
                <w:rFonts w:ascii="Arial" w:hAnsi="Arial" w:eastAsia="Arial" w:cs="Arial"/>
                <w:b/>
                <w:sz w:val="22"/>
              </w:rPr>
            </w:pPr>
            <w:r>
              <w:rPr>
                <w:rFonts w:eastAsia="Arial" w:cs="Arial" w:ascii="Arial" w:hAnsi="Arial"/>
                <w:b/>
                <w:sz w:val="22"/>
              </w:rPr>
              <w:t>N/A</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53"/>
              <w:ind w:start="80" w:end="0"/>
              <w:rPr/>
            </w:pPr>
            <w:r>
              <w:rPr>
                <w:rFonts w:eastAsia="Arial" w:cs="Arial" w:ascii="Arial" w:hAnsi="Arial"/>
                <w:w w:val="98"/>
                <w:sz w:val="22"/>
              </w:rPr>
              <w:t>Keys (</w:t>
            </w:r>
            <w:r>
              <w:rPr>
                <w:rFonts w:eastAsia="MS Gothic" w:cs="MS Gothic" w:ascii="MS Gothic" w:hAnsi="MS Gothic"/>
                <w:w w:val="98"/>
                <w:sz w:val="22"/>
              </w:rPr>
              <w:t>☐</w:t>
            </w:r>
            <w:r>
              <w:rPr>
                <w:rFonts w:eastAsia="Arial" w:cs="Arial" w:ascii="Arial" w:hAnsi="Arial"/>
                <w:w w:val="98"/>
                <w:sz w:val="22"/>
              </w:rPr>
              <w:t>office,</w:t>
            </w:r>
            <w:r>
              <w:rPr>
                <w:rFonts w:eastAsia="MS Gothic" w:cs="MS Gothic" w:ascii="MS Gothic" w:hAnsi="MS Gothic"/>
                <w:w w:val="98"/>
                <w:sz w:val="22"/>
              </w:rPr>
              <w:t xml:space="preserve">   ☐</w:t>
            </w:r>
            <w:r>
              <w:rPr>
                <w:rFonts w:eastAsia="Arial" w:cs="Arial" w:ascii="Arial" w:hAnsi="Arial"/>
                <w:w w:val="98"/>
                <w:sz w:val="22"/>
              </w:rPr>
              <w:t>building,</w:t>
            </w:r>
            <w:r>
              <w:rPr>
                <w:rFonts w:eastAsia="MS Gothic" w:cs="MS Gothic" w:ascii="MS Gothic" w:hAnsi="MS Gothic"/>
                <w:w w:val="98"/>
                <w:sz w:val="22"/>
              </w:rPr>
              <w:t xml:space="preserve">   ☐</w:t>
            </w:r>
            <w:r>
              <w:rPr>
                <w:rFonts w:eastAsia="Arial" w:cs="Arial" w:ascii="Arial" w:hAnsi="Arial"/>
                <w:w w:val="98"/>
                <w:sz w:val="22"/>
              </w:rPr>
              <w:t>desk,</w:t>
            </w:r>
            <w:r>
              <w:rPr>
                <w:rFonts w:eastAsia="MS Gothic" w:cs="MS Gothic" w:ascii="MS Gothic" w:hAnsi="MS Gothic"/>
                <w:w w:val="98"/>
                <w:sz w:val="22"/>
              </w:rPr>
              <w:t xml:space="preserve">  ☐</w:t>
            </w:r>
            <w:r>
              <w:rPr>
                <w:rFonts w:eastAsia="Arial" w:cs="Arial" w:ascii="Arial" w:hAnsi="Arial"/>
                <w:w w:val="98"/>
                <w:sz w:val="22"/>
              </w:rPr>
              <w:t>file cabinets,</w:t>
            </w:r>
          </w:p>
        </w:tc>
      </w:tr>
      <w:tr>
        <w:trPr>
          <w:trHeight w:val="29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80" w:type="dxa"/>
            <w:gridSpan w:val="2"/>
            <w:tcBorders>
              <w:bottom w:val="single" w:sz="8" w:space="0" w:color="000000"/>
              <w:end w:val="single" w:sz="8" w:space="0" w:color="000000"/>
            </w:tcBorders>
          </w:tcPr>
          <w:p>
            <w:pPr>
              <w:pStyle w:val="Normal"/>
              <w:spacing w:lineRule="exact" w:line="253"/>
              <w:ind w:start="80" w:end="0"/>
              <w:rPr/>
            </w:pPr>
            <w:r>
              <w:rPr>
                <w:rFonts w:eastAsia="MS Gothic" w:cs="MS Gothic" w:ascii="MS Gothic" w:hAnsi="MS Gothic"/>
                <w:sz w:val="22"/>
              </w:rPr>
              <w:t>☐</w:t>
            </w:r>
            <w:r>
              <w:rPr>
                <w:rFonts w:eastAsia="Arial" w:cs="Arial" w:ascii="Arial" w:hAnsi="Arial"/>
                <w:sz w:val="22"/>
              </w:rPr>
              <w:t>other_________)</w:t>
            </w:r>
          </w:p>
        </w:tc>
      </w:tr>
      <w:tr>
        <w:trPr>
          <w:trHeight w:val="25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9"/>
              <w:ind w:start="80" w:end="0"/>
              <w:rPr>
                <w:rFonts w:ascii="Arial" w:hAnsi="Arial" w:eastAsia="Arial" w:cs="Arial"/>
                <w:sz w:val="22"/>
              </w:rPr>
            </w:pPr>
            <w:r>
              <w:rPr>
                <w:rFonts w:eastAsia="Arial" w:cs="Arial" w:ascii="Arial" w:hAnsi="Arial"/>
                <w:sz w:val="22"/>
              </w:rPr>
              <w:t>BU Terrier ID Card (destroy)</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Business cards</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Nameplate</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Name badge</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P-card</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Cell phone</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Laptop</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1"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Uniforms</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Tools</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5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820" w:type="dxa"/>
            <w:tcBorders>
              <w:start w:val="single" w:sz="8" w:space="0" w:color="000000"/>
              <w:end w:val="single" w:sz="8" w:space="0" w:color="000000"/>
            </w:tcBorders>
          </w:tcPr>
          <w:p>
            <w:pPr>
              <w:pStyle w:val="Normal"/>
              <w:spacing w:lineRule="exact" w:line="221"/>
              <w:ind w:start="120" w:end="0"/>
              <w:rPr>
                <w:rFonts w:ascii="MS Gothic" w:hAnsi="MS Gothic" w:eastAsia="MS Gothic" w:cs="MS Gothic"/>
                <w:b/>
                <w:sz w:val="22"/>
              </w:rPr>
            </w:pPr>
            <w:r>
              <w:rPr>
                <w:rFonts w:eastAsia="MS Gothic" w:cs="MS Gothic" w:ascii="MS Gothic" w:hAnsi="MS Gothic"/>
                <w:b/>
                <w:sz w:val="22"/>
              </w:rPr>
              <w:t>☐</w:t>
            </w:r>
          </w:p>
        </w:tc>
        <w:tc>
          <w:tcPr>
            <w:tcW w:w="820" w:type="dxa"/>
            <w:tcBorders>
              <w:end w:val="single" w:sz="8" w:space="0" w:color="000000"/>
            </w:tcBorders>
          </w:tcPr>
          <w:p>
            <w:pPr>
              <w:pStyle w:val="Normal"/>
              <w:spacing w:lineRule="exact" w:line="221"/>
              <w:ind w:start="100" w:end="0"/>
              <w:rPr>
                <w:rFonts w:ascii="MS Gothic" w:hAnsi="MS Gothic" w:eastAsia="MS Gothic" w:cs="MS Gothic"/>
                <w:b/>
                <w:sz w:val="22"/>
              </w:rPr>
            </w:pPr>
            <w:r>
              <w:rPr>
                <w:rFonts w:eastAsia="MS Gothic" w:cs="MS Gothic" w:ascii="MS Gothic" w:hAnsi="MS Gothic"/>
                <w:b/>
                <w:sz w:val="22"/>
              </w:rPr>
              <w:t>☐</w:t>
            </w:r>
          </w:p>
        </w:tc>
        <w:tc>
          <w:tcPr>
            <w:tcW w:w="5580" w:type="dxa"/>
            <w:gridSpan w:val="2"/>
            <w:tcBorders>
              <w:end w:val="single" w:sz="8" w:space="0" w:color="000000"/>
            </w:tcBorders>
          </w:tcPr>
          <w:p>
            <w:pPr>
              <w:pStyle w:val="Normal"/>
              <w:spacing w:lineRule="exact" w:line="241"/>
              <w:ind w:start="80" w:end="0"/>
              <w:rPr>
                <w:rFonts w:ascii="Arial" w:hAnsi="Arial" w:eastAsia="Arial" w:cs="Arial"/>
                <w:sz w:val="22"/>
              </w:rPr>
            </w:pPr>
            <w:r>
              <w:rPr>
                <w:rFonts w:eastAsia="Arial" w:cs="Arial" w:ascii="Arial" w:hAnsi="Arial"/>
                <w:sz w:val="22"/>
              </w:rPr>
              <w:t>Other _______________________</w:t>
            </w:r>
          </w:p>
        </w:tc>
      </w:tr>
      <w:tr>
        <w:trPr>
          <w:trHeight w:val="35"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
        </w:rPr>
      </w:pPr>
      <w:r>
        <w:rPr>
          <w:rFonts w:eastAsia="Times New Roman" w:cs="Times New Roman" w:ascii="Times New Roman" w:hAnsi="Times New Roman"/>
          <w:sz w:val="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06/2018</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u.edu/tech/files/2016/02/Vacation-payout-instructions-for-weekly-paid-employee.docx.pdf" TargetMode="External"/><Relationship Id="rId3" Type="http://schemas.openxmlformats.org/officeDocument/2006/relationships/hyperlink" Target="http://www.bu.edu/tech/files/2016/02/Vacation-payout-instructions-for-weekly-paid-employee.docx.pdf" TargetMode="External"/><Relationship Id="rId4" Type="http://schemas.openxmlformats.org/officeDocument/2006/relationships/hyperlink" Target="https://www.bu.edu/isso/files/2015/01/End-of-Employment-or-Activity-Notification-072513-Fillable.pdf" TargetMode="External"/><Relationship Id="rId5" Type="http://schemas.openxmlformats.org/officeDocument/2006/relationships/hyperlink" Target="https://www.bu.edu/isso/files/2015/01/End-of-Employment-or-Activity-Notification-072513-Fillable.pdf" TargetMode="External"/><Relationship Id="rId6" Type="http://schemas.openxmlformats.org/officeDocument/2006/relationships/hyperlink" Target="mailto:ithelp@bu.edu" TargetMode="External"/><Relationship Id="rId7" Type="http://schemas.openxmlformats.org/officeDocument/2006/relationships/hyperlink" Target="mailto:email%20dg-idoffice@bmc.org" TargetMode="External"/><Relationship Id="rId8" Type="http://schemas.openxmlformats.org/officeDocument/2006/relationships/hyperlink" Target="mailto:phone@bu.edu"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