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4.png" ContentType="image/png"/>
  <Override PartName="/word/media/image5.png" ContentType="image/png"/>
  <Override PartName="/word/media/image6.png" ContentType="image/png"/>
  <Override PartName="/word/media/image10.png" ContentType="image/png"/>
  <Override PartName="/word/media/image1.png" ContentType="image/png"/>
  <Override PartName="/word/media/image7.png" ContentType="image/png"/>
  <Override PartName="/word/media/image11.png" ContentType="image/png"/>
  <Override PartName="/word/media/image2.png" ContentType="image/png"/>
  <Override PartName="/word/media/image8.png" ContentType="image/png"/>
  <Override PartName="/word/media/image12.png" ContentType="image/png"/>
  <Override PartName="/word/media/image3.png" ContentType="image/png"/>
  <Override PartName="/word/media/image9.png" ContentType="image/png"/>
  <Override PartName="/word/media/image1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7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772400" cy="1005713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60" w:end="0"/>
        <w:rPr>
          <w:rFonts w:ascii="Arial" w:hAnsi="Arial" w:eastAsia="Arial" w:cs="Arial"/>
          <w:b/>
          <w:i/>
          <w:i/>
          <w:sz w:val="32"/>
        </w:rPr>
      </w:pPr>
      <w:r>
        <w:rPr>
          <w:rFonts w:eastAsia="Arial" w:cs="Arial" w:ascii="Arial" w:hAnsi="Arial"/>
          <w:b/>
          <w:i/>
          <w:sz w:val="32"/>
        </w:rPr>
        <w:t>ICMI Tutorials</w:t>
      </w:r>
    </w:p>
    <w:p>
      <w:pPr>
        <w:sectPr>
          <w:type w:val="nextPage"/>
          <w:pgSz w:w="12240" w:h="15840"/>
          <w:pgMar w:left="1440" w:right="720" w:gutter="0" w:header="0" w:top="1440"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3"/>
        <w:ind w:start="1760" w:end="2660"/>
        <w:rPr>
          <w:rFonts w:ascii="Arial" w:hAnsi="Arial" w:eastAsia="Arial" w:cs="Arial"/>
          <w:sz w:val="57"/>
        </w:rPr>
      </w:pPr>
      <w:r>
        <w:rPr>
          <w:rFonts w:eastAsia="Arial" w:cs="Arial" w:ascii="Arial" w:hAnsi="Arial"/>
          <w:sz w:val="57"/>
        </w:rPr>
        <w:t>Developing and Implementing Training for the Call Center</w:t>
      </w:r>
    </w:p>
    <w:p>
      <w:pPr>
        <w:pStyle w:val="Normal"/>
        <w:spacing w:lineRule="auto" w:line="235"/>
        <w:ind w:start="1760" w:end="0"/>
        <w:rPr>
          <w:rFonts w:ascii="Times New Roman" w:hAnsi="Times New Roman" w:eastAsia="Times New Roman" w:cs="Times New Roman"/>
          <w:b/>
          <w:sz w:val="32"/>
        </w:rPr>
      </w:pPr>
      <w:r>
        <w:rPr>
          <w:rFonts w:eastAsia="Times New Roman" w:cs="Times New Roman" w:ascii="Times New Roman" w:hAnsi="Times New Roman"/>
          <w:b/>
          <w:sz w:val="32"/>
        </w:rPr>
        <w:t>Edited by Brad Cleveland and Debbie Harne</w:t>
      </w:r>
    </w:p>
    <w:p>
      <w:pPr>
        <w:pStyle w:val="Normal"/>
        <w:spacing w:lineRule="exact" w:line="3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120" w:end="0"/>
        <w:rPr>
          <w:rFonts w:ascii="Times New Roman" w:hAnsi="Times New Roman" w:eastAsia="Times New Roman" w:cs="Times New Roman"/>
          <w:b/>
          <w:sz w:val="24"/>
        </w:rPr>
      </w:pPr>
      <w:hyperlink w:anchor="page2">
        <w:r>
          <w:rPr>
            <w:rStyle w:val="Hyperlink"/>
            <w:rFonts w:eastAsia="Times New Roman" w:cs="Times New Roman" w:ascii="Times New Roman" w:hAnsi="Times New Roman"/>
            <w:b/>
            <w:sz w:val="24"/>
          </w:rPr>
          <w:t>Contents</w:t>
        </w:r>
      </w:hyperlink>
    </w:p>
    <w:p>
      <w:pPr>
        <w:pStyle w:val="Normal"/>
        <w:spacing w:lineRule="exact" w:line="2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5"/>
        <w:ind w:start="2120" w:end="1400"/>
        <w:jc w:val="both"/>
        <w:rPr>
          <w:rFonts w:ascii="Times New Roman" w:hAnsi="Times New Roman" w:eastAsia="Times New Roman" w:cs="Times New Roman"/>
          <w:sz w:val="21"/>
        </w:rPr>
      </w:pPr>
      <w:hyperlink w:anchor="page5">
        <w:r>
          <w:rPr>
            <w:rStyle w:val="Hyperlink"/>
            <w:rFonts w:eastAsia="Times New Roman" w:cs="Times New Roman" w:ascii="Times New Roman" w:hAnsi="Times New Roman"/>
            <w:sz w:val="21"/>
          </w:rPr>
          <w:t>Instructional Design/Development . . . . . . . . . . . . . . . . . . . . . . . . . . . . . . . 1</w:t>
        </w:r>
      </w:hyperlink>
      <w:r>
        <w:rPr>
          <w:rFonts w:eastAsia="Times New Roman" w:cs="Times New Roman" w:ascii="Times New Roman" w:hAnsi="Times New Roman"/>
          <w:sz w:val="21"/>
        </w:rPr>
        <w:t xml:space="preserve"> </w:t>
      </w:r>
      <w:hyperlink w:anchor="page7">
        <w:r>
          <w:rPr>
            <w:rStyle w:val="Hyperlink"/>
            <w:rFonts w:eastAsia="Times New Roman" w:cs="Times New Roman" w:ascii="Times New Roman" w:hAnsi="Times New Roman"/>
            <w:sz w:val="21"/>
          </w:rPr>
          <w:t>Training Courseware . . . . . . . . . . . . . . . . . . . . . . . . . . . . . . . . . . . . . . . . . . 4</w:t>
        </w:r>
      </w:hyperlink>
      <w:r>
        <w:rPr>
          <w:rFonts w:eastAsia="Times New Roman" w:cs="Times New Roman" w:ascii="Times New Roman" w:hAnsi="Times New Roman"/>
          <w:sz w:val="21"/>
        </w:rPr>
        <w:t xml:space="preserve"> </w:t>
      </w:r>
      <w:hyperlink w:anchor="page12">
        <w:r>
          <w:rPr>
            <w:rStyle w:val="Hyperlink"/>
            <w:rFonts w:eastAsia="Times New Roman" w:cs="Times New Roman" w:ascii="Times New Roman" w:hAnsi="Times New Roman"/>
            <w:sz w:val="21"/>
          </w:rPr>
          <w:t>Training Delivery Methods . . . . . . . . . . . . . . . . . . . . . . . . . . . . . . . . . . . . . 6</w:t>
        </w:r>
      </w:hyperlink>
      <w:r>
        <w:rPr>
          <w:rFonts w:eastAsia="Times New Roman" w:cs="Times New Roman" w:ascii="Times New Roman" w:hAnsi="Times New Roman"/>
          <w:sz w:val="21"/>
        </w:rPr>
        <w:t xml:space="preserve"> </w:t>
      </w:r>
      <w:hyperlink w:anchor="page14">
        <w:r>
          <w:rPr>
            <w:rStyle w:val="Hyperlink"/>
            <w:rFonts w:eastAsia="Times New Roman" w:cs="Times New Roman" w:ascii="Times New Roman" w:hAnsi="Times New Roman"/>
            <w:sz w:val="21"/>
          </w:rPr>
          <w:t>Training Facilitators. . . . . . . . . . . . . . . . . . . . . . . . . . . . . . . . . . . . . . . . . . 11</w:t>
        </w:r>
      </w:hyperlink>
      <w:r>
        <w:rPr>
          <w:rFonts w:eastAsia="Times New Roman" w:cs="Times New Roman" w:ascii="Times New Roman" w:hAnsi="Times New Roman"/>
          <w:sz w:val="21"/>
        </w:rPr>
        <w:t xml:space="preserve"> </w:t>
      </w:r>
      <w:hyperlink w:anchor="page17">
        <w:r>
          <w:rPr>
            <w:rStyle w:val="Hyperlink"/>
            <w:rFonts w:eastAsia="Times New Roman" w:cs="Times New Roman" w:ascii="Times New Roman" w:hAnsi="Times New Roman"/>
            <w:sz w:val="21"/>
          </w:rPr>
          <w:t>Barriers to Successful Training . . . . . . . . . . . . . . . . . . . . . . . . . . . . . . . . . . 13</w:t>
        </w:r>
      </w:hyperlink>
      <w:r>
        <w:rPr>
          <w:rFonts w:eastAsia="Times New Roman" w:cs="Times New Roman" w:ascii="Times New Roman" w:hAnsi="Times New Roman"/>
          <w:sz w:val="21"/>
        </w:rPr>
        <w:t xml:space="preserve"> </w:t>
      </w:r>
      <w:hyperlink w:anchor="page19">
        <w:r>
          <w:rPr>
            <w:rStyle w:val="Hyperlink"/>
            <w:rFonts w:eastAsia="Times New Roman" w:cs="Times New Roman" w:ascii="Times New Roman" w:hAnsi="Times New Roman"/>
            <w:sz w:val="21"/>
          </w:rPr>
          <w:t>Adult Learning Principles . . . . . . . . . . . . . . . . . . . . . . . . . . . . . . . . . . . . . 16</w:t>
        </w:r>
      </w:hyperlink>
      <w:r>
        <w:rPr>
          <w:rFonts w:eastAsia="Times New Roman" w:cs="Times New Roman" w:ascii="Times New Roman" w:hAnsi="Times New Roman"/>
          <w:sz w:val="21"/>
        </w:rPr>
        <w:t xml:space="preserve"> </w:t>
      </w:r>
      <w:hyperlink w:anchor="page22">
        <w:r>
          <w:rPr>
            <w:rStyle w:val="Hyperlink"/>
            <w:rFonts w:eastAsia="Times New Roman" w:cs="Times New Roman" w:ascii="Times New Roman" w:hAnsi="Times New Roman"/>
            <w:sz w:val="21"/>
          </w:rPr>
          <w:t>Creating and Implementing an Orientation Program . . . . . . . . . . . . . . . . 18</w:t>
        </w:r>
      </w:hyperlink>
      <w:r>
        <w:rPr>
          <w:rFonts w:eastAsia="Times New Roman" w:cs="Times New Roman" w:ascii="Times New Roman" w:hAnsi="Times New Roman"/>
          <w:sz w:val="21"/>
        </w:rPr>
        <w:t xml:space="preserve"> </w:t>
      </w:r>
      <w:hyperlink w:anchor="page24">
        <w:r>
          <w:rPr>
            <w:rStyle w:val="Hyperlink"/>
            <w:rFonts w:eastAsia="Times New Roman" w:cs="Times New Roman" w:ascii="Times New Roman" w:hAnsi="Times New Roman"/>
            <w:sz w:val="21"/>
          </w:rPr>
          <w:t>Reference Bibliography . . . . . . . . . . . . . . . . . . . . . . . . . . . . . . . . . . . . . . . 21</w:t>
        </w:r>
      </w:hyperlink>
      <w:r>
        <w:rPr>
          <w:rFonts w:eastAsia="Times New Roman" w:cs="Times New Roman" w:ascii="Times New Roman" w:hAnsi="Times New Roman"/>
          <w:sz w:val="21"/>
        </w:rPr>
        <w:t xml:space="preserve"> </w:t>
      </w:r>
      <w:hyperlink w:anchor="page25">
        <w:r>
          <w:rPr>
            <w:rStyle w:val="Hyperlink"/>
            <w:rFonts w:eastAsia="Times New Roman" w:cs="Times New Roman" w:ascii="Times New Roman" w:hAnsi="Times New Roman"/>
            <w:sz w:val="21"/>
          </w:rPr>
          <w:t>About the Editors . . . . . . . . . . . . . . . . . . . . . . . . . . . . . . . . . . . . . . . . . . . 23</w:t>
        </w:r>
      </w:hyperlink>
      <w:r>
        <w:rPr>
          <w:rFonts w:eastAsia="Times New Roman" w:cs="Times New Roman" w:ascii="Times New Roman" w:hAnsi="Times New Roman"/>
          <w:sz w:val="21"/>
        </w:rPr>
        <w:t xml:space="preserve"> </w:t>
      </w:r>
      <w:hyperlink w:anchor="page25">
        <w:r>
          <w:rPr>
            <w:rStyle w:val="Hyperlink"/>
            <w:rFonts w:eastAsia="Times New Roman" w:cs="Times New Roman" w:ascii="Times New Roman" w:hAnsi="Times New Roman"/>
            <w:sz w:val="21"/>
          </w:rPr>
          <w:t>About Incoming Calls Management Institute . . . . . . . . . . . . . . . . . . . . . . 24</w:t>
        </w:r>
      </w:hyperlink>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120" w:end="0"/>
        <w:rPr>
          <w:rFonts w:ascii="Times New Roman" w:hAnsi="Times New Roman" w:eastAsia="Times New Roman" w:cs="Times New Roman"/>
        </w:rPr>
      </w:pPr>
      <w:r>
        <w:rPr>
          <w:rFonts w:eastAsia="Times New Roman" w:cs="Times New Roman" w:ascii="Times New Roman" w:hAnsi="Times New Roman"/>
        </w:rPr>
        <w:t>Post Office Box 6177 • Annapolis, Maryland 21401</w:t>
      </w:r>
    </w:p>
    <w:p>
      <w:pPr>
        <w:pStyle w:val="Normal"/>
        <w:spacing w:lineRule="exact" w:line="13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120" w:end="0"/>
        <w:rPr>
          <w:rFonts w:ascii="Times New Roman" w:hAnsi="Times New Roman" w:eastAsia="Times New Roman" w:cs="Times New Roman"/>
        </w:rPr>
      </w:pPr>
      <w:r>
        <w:rPr>
          <w:rFonts w:eastAsia="Times New Roman" w:cs="Times New Roman" w:ascii="Times New Roman" w:hAnsi="Times New Roman"/>
        </w:rPr>
        <w:t>800-672-6177 • 410-267-0700 • Fax: 410-267-0962</w:t>
      </w:r>
    </w:p>
    <w:p>
      <w:pPr>
        <w:pStyle w:val="Normal"/>
        <w:spacing w:lineRule="exact" w:line="1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120" w:end="0"/>
        <w:rPr/>
      </w:pPr>
      <w:r>
        <w:rPr>
          <w:rFonts w:eastAsia="Arial" w:cs="Arial" w:ascii="Arial" w:hAnsi="Arial"/>
          <w:b/>
          <w:sz w:val="32"/>
          <w:u w:val="single"/>
        </w:rPr>
        <w:t>www.incomin</w:t>
      </w:r>
      <w:r>
        <w:rPr>
          <w:rFonts w:eastAsia="Arial" w:cs="Arial" w:ascii="Arial" w:hAnsi="Arial"/>
          <w:b/>
          <w:sz w:val="32"/>
        </w:rPr>
        <w:t>g</w:t>
      </w:r>
      <w:r>
        <w:rPr>
          <w:rFonts w:eastAsia="Arial" w:cs="Arial" w:ascii="Arial" w:hAnsi="Arial"/>
          <w:b/>
          <w:sz w:val="32"/>
          <w:u w:val="single"/>
        </w:rPr>
        <w:t>.com</w:t>
      </w:r>
    </w:p>
    <w:p>
      <w:pPr>
        <w:sectPr>
          <w:type w:val="continuous"/>
          <w:pgSz w:w="12240" w:h="15840"/>
          <w:pgMar w:left="1440" w:right="720" w:gutter="0" w:header="0" w:top="1440" w:footer="0" w:bottom="16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u w:val="single"/>
        </w:rPr>
      </w:pPr>
      <w:r>
        <w:rPr>
          <w:rFonts w:eastAsia="Times New Roman" w:cs="Times New Roman" w:ascii="Times New Roman" w:hAnsi="Times New Roman"/>
          <w:b/>
          <w:sz w:val="21"/>
          <w:u w:val="single"/>
        </w:rPr>
      </w: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260" w:end="0"/>
        <w:rPr>
          <w:rFonts w:ascii="Arial" w:hAnsi="Arial" w:eastAsia="Arial" w:cs="Arial"/>
          <w:sz w:val="19"/>
        </w:rPr>
      </w:pPr>
      <w:r>
        <w:rPr>
          <w:rFonts w:eastAsia="Arial" w:cs="Arial" w:ascii="Arial" w:hAnsi="Arial"/>
          <w:sz w:val="19"/>
        </w:rPr>
        <w:t>TU00014</w:t>
      </w:r>
    </w:p>
    <w:p>
      <w:pPr>
        <w:sectPr>
          <w:type w:val="continuous"/>
          <w:pgSz w:w="12240" w:h="15840"/>
          <w:pgMar w:left="1440" w:right="720" w:gutter="0" w:header="0" w:top="1440" w:footer="0" w:bottom="160"/>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2" w:name="page2"/>
      <w:bookmarkEnd w:id="2"/>
      <w:r>
        <w:drawing>
          <wp:anchor behindDoc="1" distT="0" distB="0" distL="114935" distR="114935" simplePos="0" locked="0" layoutInCell="0" allowOverlap="1" relativeHeight="3">
            <wp:simplePos x="0" y="0"/>
            <wp:positionH relativeFrom="page">
              <wp:posOffset>1139825</wp:posOffset>
            </wp:positionH>
            <wp:positionV relativeFrom="page">
              <wp:posOffset>410845</wp:posOffset>
            </wp:positionV>
            <wp:extent cx="5946775" cy="31877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Instructional Design/Development</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457200</wp:posOffset>
            </wp:positionH>
            <wp:positionV relativeFrom="paragraph">
              <wp:posOffset>44450</wp:posOffset>
            </wp:positionV>
            <wp:extent cx="678815"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2020" w:leader="none"/>
        </w:tabs>
        <w:spacing w:lineRule="auto" w:line="259"/>
        <w:ind w:hanging="220" w:start="2020" w:end="1720"/>
        <w:rPr>
          <w:rFonts w:ascii="Times New Roman" w:hAnsi="Times New Roman" w:eastAsia="Times New Roman" w:cs="Times New Roman"/>
          <w:b/>
          <w:sz w:val="23"/>
        </w:rPr>
      </w:pPr>
      <w:r>
        <w:rPr>
          <w:rFonts w:eastAsia="Times New Roman" w:cs="Times New Roman" w:ascii="Times New Roman" w:hAnsi="Times New Roman"/>
          <w:b/>
          <w:sz w:val="23"/>
        </w:rPr>
        <w:t>The traditional design/development model is the Instructional System Design model consisting of five phases:</w:t>
      </w:r>
    </w:p>
    <w:p>
      <w:pPr>
        <w:pStyle w:val="Normal"/>
        <w:numPr>
          <w:ilvl w:val="1"/>
          <w:numId w:val="1"/>
        </w:numPr>
        <w:tabs>
          <w:tab w:val="clear" w:pos="720"/>
          <w:tab w:val="left" w:pos="2520" w:leader="none"/>
        </w:tabs>
        <w:spacing w:lineRule="atLeast" w:line="0"/>
        <w:ind w:hanging="252" w:start="2520" w:end="0"/>
        <w:rPr>
          <w:rFonts w:ascii="Times New Roman" w:hAnsi="Times New Roman" w:eastAsia="Times New Roman" w:cs="Times New Roman"/>
          <w:b/>
          <w:sz w:val="24"/>
        </w:rPr>
      </w:pPr>
      <w:r>
        <w:rPr>
          <w:rFonts w:eastAsia="Times New Roman" w:cs="Times New Roman" w:ascii="Times New Roman" w:hAnsi="Times New Roman"/>
          <w:b/>
          <w:sz w:val="24"/>
        </w:rPr>
        <w:t>Analysis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
        </w:numPr>
        <w:tabs>
          <w:tab w:val="clear" w:pos="720"/>
          <w:tab w:val="left" w:pos="2520" w:leader="none"/>
        </w:tabs>
        <w:spacing w:lineRule="atLeast" w:line="0"/>
        <w:ind w:hanging="252" w:start="2520" w:end="0"/>
        <w:rPr>
          <w:rFonts w:ascii="Times New Roman" w:hAnsi="Times New Roman" w:eastAsia="Times New Roman" w:cs="Times New Roman"/>
          <w:b/>
          <w:sz w:val="24"/>
        </w:rPr>
      </w:pPr>
      <w:r>
        <w:rPr>
          <w:rFonts w:eastAsia="Times New Roman" w:cs="Times New Roman" w:ascii="Times New Roman" w:hAnsi="Times New Roman"/>
          <w:b/>
          <w:sz w:val="24"/>
        </w:rPr>
        <w:t>Design</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
        </w:numPr>
        <w:tabs>
          <w:tab w:val="clear" w:pos="720"/>
          <w:tab w:val="left" w:pos="2520" w:leader="none"/>
        </w:tabs>
        <w:spacing w:lineRule="atLeast" w:line="0"/>
        <w:ind w:hanging="252" w:start="2520" w:end="0"/>
        <w:rPr>
          <w:rFonts w:ascii="Times New Roman" w:hAnsi="Times New Roman" w:eastAsia="Times New Roman" w:cs="Times New Roman"/>
          <w:b/>
          <w:sz w:val="24"/>
        </w:rPr>
      </w:pPr>
      <w:r>
        <w:rPr>
          <w:rFonts w:eastAsia="Times New Roman" w:cs="Times New Roman" w:ascii="Times New Roman" w:hAnsi="Times New Roman"/>
          <w:b/>
          <w:sz w:val="24"/>
        </w:rPr>
        <w:t>Development</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
        </w:numPr>
        <w:tabs>
          <w:tab w:val="clear" w:pos="720"/>
          <w:tab w:val="left" w:pos="2520" w:leader="none"/>
        </w:tabs>
        <w:spacing w:lineRule="atLeast" w:line="0"/>
        <w:ind w:hanging="252" w:start="2520" w:end="0"/>
        <w:rPr>
          <w:rFonts w:ascii="Times New Roman" w:hAnsi="Times New Roman" w:eastAsia="Times New Roman" w:cs="Times New Roman"/>
          <w:b/>
          <w:sz w:val="24"/>
        </w:rPr>
      </w:pPr>
      <w:r>
        <w:rPr>
          <w:rFonts w:eastAsia="Times New Roman" w:cs="Times New Roman" w:ascii="Times New Roman" w:hAnsi="Times New Roman"/>
          <w:b/>
          <w:sz w:val="24"/>
        </w:rPr>
        <w:t>Implementation</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
        </w:numPr>
        <w:tabs>
          <w:tab w:val="clear" w:pos="720"/>
          <w:tab w:val="left" w:pos="2520" w:leader="none"/>
        </w:tabs>
        <w:spacing w:lineRule="atLeast" w:line="0"/>
        <w:ind w:hanging="252" w:start="2520" w:end="0"/>
        <w:rPr>
          <w:rFonts w:ascii="Times New Roman" w:hAnsi="Times New Roman" w:eastAsia="Times New Roman" w:cs="Times New Roman"/>
          <w:b/>
          <w:sz w:val="24"/>
        </w:rPr>
      </w:pPr>
      <w:r>
        <w:rPr>
          <w:rFonts w:eastAsia="Times New Roman" w:cs="Times New Roman" w:ascii="Times New Roman" w:hAnsi="Times New Roman"/>
          <w:b/>
          <w:sz w:val="24"/>
        </w:rPr>
        <w:t>Evaluation</w:t>
      </w:r>
    </w:p>
    <w:p>
      <w:pPr>
        <w:pStyle w:val="Normal"/>
        <w:spacing w:lineRule="exact" w:line="1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2020" w:leader="none"/>
        </w:tabs>
        <w:spacing w:lineRule="auto" w:line="247"/>
        <w:ind w:hanging="220" w:start="2020" w:end="1220"/>
        <w:jc w:val="both"/>
        <w:rPr>
          <w:rFonts w:ascii="Times New Roman" w:hAnsi="Times New Roman" w:eastAsia="Times New Roman" w:cs="Times New Roman"/>
          <w:b/>
          <w:sz w:val="24"/>
        </w:rPr>
      </w:pPr>
      <w:r>
        <w:rPr>
          <w:rFonts w:eastAsia="Times New Roman" w:cs="Times New Roman" w:ascii="Times New Roman" w:hAnsi="Times New Roman"/>
          <w:b/>
          <w:sz w:val="24"/>
        </w:rPr>
        <w:t>When developing training programs, needs-assessment information should be framed in terms of course objectives, which will drive the course content.</w:t>
      </w:r>
    </w:p>
    <w:p>
      <w:pPr>
        <w:pStyle w:val="Normal"/>
        <w:spacing w:lineRule="exact" w:line="3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
            <wp:simplePos x="0" y="0"/>
            <wp:positionH relativeFrom="column">
              <wp:posOffset>457200</wp:posOffset>
            </wp:positionH>
            <wp:positionV relativeFrom="paragraph">
              <wp:posOffset>55880</wp:posOffset>
            </wp:positionV>
            <wp:extent cx="758190" cy="6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800" w:end="1280"/>
        <w:rPr>
          <w:rFonts w:ascii="Times New Roman" w:hAnsi="Times New Roman" w:eastAsia="Times New Roman" w:cs="Times New Roman"/>
          <w:sz w:val="22"/>
        </w:rPr>
      </w:pPr>
      <w:r>
        <w:rPr>
          <w:rFonts w:eastAsia="Times New Roman" w:cs="Times New Roman" w:ascii="Times New Roman" w:hAnsi="Times New Roman"/>
          <w:sz w:val="22"/>
        </w:rPr>
        <w:t>Although many call center managers may not develop course content themselves, it is important that they understand principles of effective course design. The traditional design/development model is the Instructional System Design model, which consists of five phases: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2160" w:end="1300"/>
        <w:rPr/>
      </w:pPr>
      <w:r>
        <w:rPr>
          <w:rFonts w:eastAsia="Times New Roman" w:cs="Times New Roman" w:ascii="Times New Roman" w:hAnsi="Times New Roman"/>
          <w:sz w:val="22"/>
        </w:rPr>
        <w:t>1</w:t>
      </w:r>
      <w:r>
        <w:rPr>
          <w:rFonts w:eastAsia="Times New Roman" w:cs="Times New Roman" w:ascii="Times New Roman" w:hAnsi="Times New Roman"/>
          <w:b/>
          <w:sz w:val="22"/>
        </w:rPr>
        <w:t>. Analysis:</w:t>
      </w:r>
      <w:r>
        <w:rPr>
          <w:rFonts w:eastAsia="Times New Roman" w:cs="Times New Roman" w:ascii="Times New Roman" w:hAnsi="Times New Roman"/>
          <w:sz w:val="22"/>
        </w:rPr>
        <w:t xml:space="preserve"> Refers to the training needs analysis and identification of the performance metric for tracking.</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386" w:leader="none"/>
        </w:tabs>
        <w:spacing w:lineRule="auto" w:line="244"/>
        <w:ind w:start="2160" w:end="1320"/>
        <w:rPr>
          <w:rFonts w:ascii="Times New Roman" w:hAnsi="Times New Roman" w:eastAsia="Times New Roman" w:cs="Times New Roman"/>
          <w:sz w:val="22"/>
        </w:rPr>
      </w:pPr>
      <w:r>
        <w:rPr>
          <w:rFonts w:eastAsia="Times New Roman" w:cs="Times New Roman" w:ascii="Times New Roman" w:hAnsi="Times New Roman"/>
          <w:b/>
          <w:sz w:val="22"/>
        </w:rPr>
        <w:t>Design:</w:t>
      </w:r>
      <w:r>
        <w:rPr>
          <w:rFonts w:eastAsia="Times New Roman" w:cs="Times New Roman" w:ascii="Times New Roman" w:hAnsi="Times New Roman"/>
          <w:sz w:val="22"/>
        </w:rPr>
        <w:t xml:space="preserve"> Provides the framework for the learning experience, including the course objectives and choice of delivery method.</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386" w:leader="none"/>
        </w:tabs>
        <w:spacing w:lineRule="auto" w:line="244"/>
        <w:ind w:start="2160" w:end="1740"/>
        <w:rPr>
          <w:rFonts w:ascii="Times New Roman" w:hAnsi="Times New Roman" w:eastAsia="Times New Roman" w:cs="Times New Roman"/>
          <w:sz w:val="22"/>
        </w:rPr>
      </w:pPr>
      <w:r>
        <w:rPr>
          <w:rFonts w:eastAsia="Times New Roman" w:cs="Times New Roman" w:ascii="Times New Roman" w:hAnsi="Times New Roman"/>
          <w:b/>
          <w:sz w:val="22"/>
        </w:rPr>
        <w:t>Development:</w:t>
      </w:r>
      <w:r>
        <w:rPr>
          <w:rFonts w:eastAsia="Times New Roman" w:cs="Times New Roman" w:ascii="Times New Roman" w:hAnsi="Times New Roman"/>
          <w:sz w:val="22"/>
        </w:rPr>
        <w:t xml:space="preserve"> The actual content development and instructional strategies that align with the design.</w:t>
      </w:r>
    </w:p>
    <w:p>
      <w:pPr>
        <w:pStyle w:val="Normal"/>
        <w:spacing w:lineRule="exact" w:line="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380" w:leader="none"/>
        </w:tabs>
        <w:spacing w:lineRule="atLeast" w:line="0"/>
        <w:ind w:hanging="220" w:start="2380" w:end="0"/>
        <w:rPr>
          <w:rFonts w:ascii="Times New Roman" w:hAnsi="Times New Roman" w:eastAsia="Times New Roman" w:cs="Times New Roman"/>
          <w:sz w:val="22"/>
        </w:rPr>
      </w:pPr>
      <w:r>
        <w:rPr>
          <w:rFonts w:eastAsia="Times New Roman" w:cs="Times New Roman" w:ascii="Times New Roman" w:hAnsi="Times New Roman"/>
          <w:b/>
          <w:sz w:val="22"/>
        </w:rPr>
        <w:t>Implementation:</w:t>
      </w:r>
      <w:r>
        <w:rPr>
          <w:rFonts w:eastAsia="Times New Roman" w:cs="Times New Roman" w:ascii="Times New Roman" w:hAnsi="Times New Roman"/>
          <w:sz w:val="22"/>
        </w:rPr>
        <w:t xml:space="preserve"> The delivery of the learning experience.</w:t>
      </w:r>
    </w:p>
    <w:p>
      <w:pPr>
        <w:pStyle w:val="Normal"/>
        <w:spacing w:lineRule="exact" w:line="9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386" w:leader="none"/>
        </w:tabs>
        <w:spacing w:lineRule="auto" w:line="244"/>
        <w:ind w:start="2160" w:end="1260"/>
        <w:rPr>
          <w:rFonts w:ascii="Times New Roman" w:hAnsi="Times New Roman" w:eastAsia="Times New Roman" w:cs="Times New Roman"/>
          <w:sz w:val="22"/>
        </w:rPr>
      </w:pPr>
      <w:r>
        <w:rPr>
          <w:rFonts w:eastAsia="Times New Roman" w:cs="Times New Roman" w:ascii="Times New Roman" w:hAnsi="Times New Roman"/>
          <w:b/>
          <w:sz w:val="22"/>
        </w:rPr>
        <w:t>Evaluation:</w:t>
      </w:r>
      <w:r>
        <w:rPr>
          <w:rFonts w:eastAsia="Times New Roman" w:cs="Times New Roman" w:ascii="Times New Roman" w:hAnsi="Times New Roman"/>
          <w:sz w:val="22"/>
        </w:rPr>
        <w:t xml:space="preserve"> The decisions and criteria to determine the effectiveness of the training.</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Determining Course Objectives and Content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1800" w:end="1120"/>
        <w:rPr>
          <w:rFonts w:ascii="Times New Roman" w:hAnsi="Times New Roman" w:eastAsia="Times New Roman" w:cs="Times New Roman"/>
          <w:sz w:val="22"/>
        </w:rPr>
      </w:pPr>
      <w:r>
        <w:rPr>
          <w:rFonts w:eastAsia="Times New Roman" w:cs="Times New Roman" w:ascii="Times New Roman" w:hAnsi="Times New Roman"/>
          <w:sz w:val="22"/>
        </w:rPr>
        <w:t>Based on the needs-assessment results and business planning requirements, the call center manager should know what training content is required to improve personnel skills and achieve call center objectives. The needs-assessment information that is to be used for a particular course should be framed in terms of course objectives.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
            <wp:simplePos x="0" y="0"/>
            <wp:positionH relativeFrom="column">
              <wp:posOffset>228600</wp:posOffset>
            </wp:positionH>
            <wp:positionV relativeFrom="paragraph">
              <wp:posOffset>1085850</wp:posOffset>
            </wp:positionV>
            <wp:extent cx="594360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20023</w:t>
      </w:r>
      <w:r>
        <w:rPr>
          <w:rFonts w:eastAsia="Times New Roman" w:cs="Times New Roman" w:ascii="Times New Roman" w:hAnsi="Times New Roman"/>
        </w:rPr>
        <w:tab/>
      </w:r>
      <w:r>
        <w:rPr>
          <w:rFonts w:eastAsia="Arial" w:cs="Arial" w:ascii="Arial" w:hAnsi="Arial"/>
          <w:b/>
          <w:sz w:val="17"/>
        </w:rPr>
        <w:t>1</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3" w:name="page3"/>
      <w:bookmarkEnd w:id="3"/>
      <w:r>
        <w:drawing>
          <wp:anchor behindDoc="1" distT="0" distB="0" distL="114935" distR="114935" simplePos="0" locked="0" layoutInCell="0" allowOverlap="1" relativeHeight="7">
            <wp:simplePos x="0" y="0"/>
            <wp:positionH relativeFrom="page">
              <wp:posOffset>1139825</wp:posOffset>
            </wp:positionH>
            <wp:positionV relativeFrom="page">
              <wp:posOffset>410845</wp:posOffset>
            </wp:positionV>
            <wp:extent cx="5946775" cy="31877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800" w:end="1080"/>
        <w:rPr>
          <w:rFonts w:ascii="Times New Roman" w:hAnsi="Times New Roman" w:eastAsia="Times New Roman" w:cs="Times New Roman"/>
          <w:sz w:val="22"/>
        </w:rPr>
      </w:pPr>
      <w:r>
        <w:rPr>
          <w:rFonts w:eastAsia="Times New Roman" w:cs="Times New Roman" w:ascii="Times New Roman" w:hAnsi="Times New Roman"/>
          <w:sz w:val="22"/>
        </w:rPr>
        <w:t>Course objectives are statements of what an individual should be able to do as a result of the training and what he or she should know in order to do it. They should be measurable and/or observable. Some examples include:</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b/>
          <w:sz w:val="22"/>
        </w:rPr>
        <w:t>Knowledge</w:t>
      </w:r>
      <w:r>
        <w:rPr>
          <w:rFonts w:eastAsia="Times New Roman" w:cs="Times New Roman" w:ascii="Times New Roman" w:hAnsi="Times New Roman"/>
        </w:rPr>
        <w:tab/>
      </w:r>
      <w:r>
        <w:rPr>
          <w:rFonts w:eastAsia="Times New Roman" w:cs="Times New Roman" w:ascii="Times New Roman" w:hAnsi="Times New Roman"/>
          <w:b/>
          <w:sz w:val="22"/>
        </w:rPr>
        <w:t>Skill/Application</w:t>
      </w:r>
    </w:p>
    <w:p>
      <w:pPr>
        <w:pStyle w:val="Normal"/>
        <w:spacing w:lineRule="exact" w:line="7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Analyze</w:t>
      </w:r>
      <w:r>
        <w:rPr>
          <w:rFonts w:eastAsia="Times New Roman" w:cs="Times New Roman" w:ascii="Times New Roman" w:hAnsi="Times New Roman"/>
        </w:rPr>
        <w:tab/>
      </w:r>
      <w:r>
        <w:rPr>
          <w:rFonts w:eastAsia="Times New Roman" w:cs="Times New Roman" w:ascii="Times New Roman" w:hAnsi="Times New Roman"/>
          <w:sz w:val="22"/>
        </w:rPr>
        <w:t>Assemble</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Classify</w:t>
      </w:r>
      <w:r>
        <w:rPr>
          <w:rFonts w:eastAsia="Times New Roman" w:cs="Times New Roman" w:ascii="Times New Roman" w:hAnsi="Times New Roman"/>
        </w:rPr>
        <w:tab/>
      </w:r>
      <w:r>
        <w:rPr>
          <w:rFonts w:eastAsia="Times New Roman" w:cs="Times New Roman" w:ascii="Times New Roman" w:hAnsi="Times New Roman"/>
          <w:sz w:val="22"/>
        </w:rPr>
        <w:t>Develop</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Describe</w:t>
      </w:r>
      <w:r>
        <w:rPr>
          <w:rFonts w:eastAsia="Times New Roman" w:cs="Times New Roman" w:ascii="Times New Roman" w:hAnsi="Times New Roman"/>
        </w:rPr>
        <w:tab/>
      </w:r>
      <w:r>
        <w:rPr>
          <w:rFonts w:eastAsia="Times New Roman" w:cs="Times New Roman" w:ascii="Times New Roman" w:hAnsi="Times New Roman"/>
          <w:sz w:val="22"/>
        </w:rPr>
        <w:t>Calculate</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Define</w:t>
      </w:r>
      <w:r>
        <w:rPr>
          <w:rFonts w:eastAsia="Times New Roman" w:cs="Times New Roman" w:ascii="Times New Roman" w:hAnsi="Times New Roman"/>
        </w:rPr>
        <w:tab/>
      </w:r>
      <w:r>
        <w:rPr>
          <w:rFonts w:eastAsia="Times New Roman" w:cs="Times New Roman" w:ascii="Times New Roman" w:hAnsi="Times New Roman"/>
          <w:sz w:val="22"/>
        </w:rPr>
        <w:t>Conduct</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Identify</w:t>
      </w:r>
      <w:r>
        <w:rPr>
          <w:rFonts w:eastAsia="Times New Roman" w:cs="Times New Roman" w:ascii="Times New Roman" w:hAnsi="Times New Roman"/>
        </w:rPr>
        <w:tab/>
      </w:r>
      <w:r>
        <w:rPr>
          <w:rFonts w:eastAsia="Times New Roman" w:cs="Times New Roman" w:ascii="Times New Roman" w:hAnsi="Times New Roman"/>
          <w:sz w:val="22"/>
        </w:rPr>
        <w:t>Implement</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List</w:t>
      </w:r>
      <w:r>
        <w:rPr>
          <w:rFonts w:eastAsia="Times New Roman" w:cs="Times New Roman" w:ascii="Times New Roman" w:hAnsi="Times New Roman"/>
        </w:rPr>
        <w:tab/>
      </w:r>
      <w:r>
        <w:rPr>
          <w:rFonts w:eastAsia="Times New Roman" w:cs="Times New Roman" w:ascii="Times New Roman" w:hAnsi="Times New Roman"/>
          <w:sz w:val="22"/>
        </w:rPr>
        <w:t>Forecast</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Recognize</w:t>
      </w:r>
      <w:r>
        <w:rPr>
          <w:rFonts w:eastAsia="Times New Roman" w:cs="Times New Roman" w:ascii="Times New Roman" w:hAnsi="Times New Roman"/>
        </w:rPr>
        <w:tab/>
      </w:r>
      <w:r>
        <w:rPr>
          <w:rFonts w:eastAsia="Times New Roman" w:cs="Times New Roman" w:ascii="Times New Roman" w:hAnsi="Times New Roman"/>
          <w:sz w:val="22"/>
        </w:rPr>
        <w:t>Negotiate</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320" w:leader="none"/>
        </w:tabs>
        <w:spacing w:lineRule="atLeast" w:line="0"/>
        <w:ind w:start="1800" w:end="0"/>
        <w:rPr/>
      </w:pPr>
      <w:r>
        <w:rPr>
          <w:rFonts w:eastAsia="Times New Roman" w:cs="Times New Roman" w:ascii="Times New Roman" w:hAnsi="Times New Roman"/>
          <w:sz w:val="22"/>
        </w:rPr>
        <w:t>Select</w:t>
      </w:r>
      <w:r>
        <w:rPr>
          <w:rFonts w:eastAsia="Times New Roman" w:cs="Times New Roman" w:ascii="Times New Roman" w:hAnsi="Times New Roman"/>
        </w:rPr>
        <w:tab/>
      </w:r>
      <w:r>
        <w:rPr>
          <w:rFonts w:eastAsia="Times New Roman" w:cs="Times New Roman" w:ascii="Times New Roman" w:hAnsi="Times New Roman"/>
          <w:sz w:val="22"/>
        </w:rPr>
        <w:t>Plan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1800" w:end="1080"/>
        <w:rPr/>
      </w:pPr>
      <w:r>
        <w:rPr>
          <w:rFonts w:eastAsia="Times New Roman" w:cs="Times New Roman" w:ascii="Times New Roman" w:hAnsi="Times New Roman"/>
          <w:sz w:val="21"/>
        </w:rPr>
        <w:t>Knowledge objectives become the guidelines for the content to be included or excluded in the training course. They also give guidance to the types of learning activities and assessments. For example, if an objective indicates that a person should be able to “list” the products in a product portfolio, then you can assess that knowledge by simply asking them to list them. If you only require them to “recognize” products, you can provide a matching or multiple-choice test.</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start="1800" w:end="1180"/>
        <w:rPr/>
      </w:pPr>
      <w:r>
        <w:rPr>
          <w:rFonts w:eastAsia="Times New Roman" w:cs="Times New Roman" w:ascii="Times New Roman" w:hAnsi="Times New Roman"/>
          <w:sz w:val="22"/>
        </w:rPr>
        <w:t>The skill/application objectives lead to on-the-job application or knowledge transfer. For example, if you want a manager to “demonstrate” the steps in coaching, you can involve them in a role-play and use a behavioral checklist to see if they use those steps. If you want them to “develop” a career path or a disaster recovery plan, you can have them create a plan and assess it against a checklist.</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Principles of Effective Content Development</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Important principles of effective content development include:</w:t>
      </w:r>
    </w:p>
    <w:p>
      <w:pPr>
        <w:pStyle w:val="Normal"/>
        <w:spacing w:lineRule="exact" w:line="9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360" w:leader="none"/>
        </w:tabs>
        <w:spacing w:lineRule="auto" w:line="244"/>
        <w:ind w:hanging="200" w:start="2360" w:end="1300"/>
        <w:rPr>
          <w:rFonts w:ascii="Times New Roman" w:hAnsi="Times New Roman" w:eastAsia="Times New Roman" w:cs="Times New Roman"/>
          <w:sz w:val="22"/>
        </w:rPr>
      </w:pPr>
      <w:r>
        <w:rPr>
          <w:rFonts w:eastAsia="Times New Roman" w:cs="Times New Roman" w:ascii="Times New Roman" w:hAnsi="Times New Roman"/>
          <w:b/>
          <w:sz w:val="22"/>
        </w:rPr>
        <w:t>Objectives drive the course content:</w:t>
      </w:r>
      <w:r>
        <w:rPr>
          <w:rFonts w:eastAsia="Times New Roman" w:cs="Times New Roman" w:ascii="Times New Roman" w:hAnsi="Times New Roman"/>
          <w:sz w:val="22"/>
        </w:rPr>
        <w:t xml:space="preserve"> The content should directly align with and support training objectives.</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360" w:leader="none"/>
        </w:tabs>
        <w:spacing w:lineRule="auto" w:line="247"/>
        <w:ind w:hanging="200" w:start="2360" w:end="1500"/>
        <w:rPr>
          <w:rFonts w:ascii="Times New Roman" w:hAnsi="Times New Roman" w:eastAsia="Times New Roman" w:cs="Times New Roman"/>
          <w:sz w:val="22"/>
        </w:rPr>
      </w:pPr>
      <w:r>
        <w:rPr>
          <w:rFonts w:eastAsia="Times New Roman" w:cs="Times New Roman" w:ascii="Times New Roman" w:hAnsi="Times New Roman"/>
          <w:b/>
          <w:sz w:val="22"/>
        </w:rPr>
        <w:t>Objectives should be written in a sequence of learning, which then provides the sequence of the content:</w:t>
      </w:r>
      <w:r>
        <w:rPr>
          <w:rFonts w:eastAsia="Times New Roman" w:cs="Times New Roman" w:ascii="Times New Roman" w:hAnsi="Times New Roman"/>
          <w:sz w:val="22"/>
        </w:rPr>
        <w:t xml:space="preserve"> For example, a good content structure might be:</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189" w:start="2880" w:end="0"/>
        <w:rPr>
          <w:rFonts w:ascii="Times New Roman" w:hAnsi="Times New Roman" w:eastAsia="Times New Roman" w:cs="Times New Roman"/>
          <w:sz w:val="22"/>
        </w:rPr>
      </w:pPr>
      <w:r>
        <w:rPr>
          <w:rFonts w:eastAsia="Times New Roman" w:cs="Times New Roman" w:ascii="Times New Roman" w:hAnsi="Times New Roman"/>
          <w:sz w:val="22"/>
        </w:rPr>
        <w:t>Introduction</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189" w:start="2880" w:end="0"/>
        <w:rPr>
          <w:rFonts w:ascii="Times New Roman" w:hAnsi="Times New Roman" w:eastAsia="Times New Roman" w:cs="Times New Roman"/>
          <w:sz w:val="22"/>
        </w:rPr>
      </w:pPr>
      <w:r>
        <w:rPr>
          <w:rFonts w:eastAsia="Times New Roman" w:cs="Times New Roman" w:ascii="Times New Roman" w:hAnsi="Times New Roman"/>
          <w:sz w:val="22"/>
        </w:rPr>
        <w:t>Link to previous module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189" w:start="2880" w:end="0"/>
        <w:rPr>
          <w:rFonts w:ascii="Times New Roman" w:hAnsi="Times New Roman" w:eastAsia="Times New Roman" w:cs="Times New Roman"/>
          <w:sz w:val="22"/>
        </w:rPr>
      </w:pPr>
      <w:r>
        <w:rPr>
          <w:rFonts w:eastAsia="Times New Roman" w:cs="Times New Roman" w:ascii="Times New Roman" w:hAnsi="Times New Roman"/>
          <w:sz w:val="22"/>
        </w:rPr>
        <w:t>Presentation of content</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2880" w:leader="none"/>
        </w:tabs>
        <w:spacing w:lineRule="atLeast" w:line="0"/>
        <w:ind w:hanging="189" w:start="2880" w:end="0"/>
        <w:rPr>
          <w:rFonts w:ascii="Times New Roman" w:hAnsi="Times New Roman" w:eastAsia="Times New Roman" w:cs="Times New Roman"/>
          <w:sz w:val="22"/>
        </w:rPr>
      </w:pPr>
      <w:r>
        <w:rPr>
          <w:rFonts w:eastAsia="Times New Roman" w:cs="Times New Roman" w:ascii="Times New Roman" w:hAnsi="Times New Roman"/>
          <w:sz w:val="22"/>
        </w:rPr>
        <w:t>Practice content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
            <wp:simplePos x="0" y="0"/>
            <wp:positionH relativeFrom="column">
              <wp:posOffset>228600</wp:posOffset>
            </wp:positionH>
            <wp:positionV relativeFrom="paragraph">
              <wp:posOffset>739140</wp:posOffset>
            </wp:positionV>
            <wp:extent cx="5943600" cy="63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2</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4" w:name="page4"/>
      <w:bookmarkEnd w:id="4"/>
      <w:r>
        <w:drawing>
          <wp:anchor behindDoc="1" distT="0" distB="0" distL="114935" distR="114935" simplePos="0" locked="0" layoutInCell="0" allowOverlap="1" relativeHeight="9">
            <wp:simplePos x="0" y="0"/>
            <wp:positionH relativeFrom="page">
              <wp:posOffset>1139825</wp:posOffset>
            </wp:positionH>
            <wp:positionV relativeFrom="page">
              <wp:posOffset>410845</wp:posOffset>
            </wp:positionV>
            <wp:extent cx="5946775" cy="31877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2880" w:leader="none"/>
        </w:tabs>
        <w:spacing w:lineRule="atLeast" w:line="0"/>
        <w:ind w:hanging="189" w:start="2880" w:end="0"/>
        <w:rPr>
          <w:rFonts w:ascii="Times New Roman" w:hAnsi="Times New Roman" w:eastAsia="Times New Roman" w:cs="Times New Roman"/>
          <w:sz w:val="22"/>
        </w:rPr>
      </w:pPr>
      <w:r>
        <w:rPr>
          <w:rFonts w:eastAsia="Times New Roman" w:cs="Times New Roman" w:ascii="Times New Roman" w:hAnsi="Times New Roman"/>
          <w:sz w:val="22"/>
        </w:rPr>
        <w:t>Apply content</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4"/>
        </w:numPr>
        <w:tabs>
          <w:tab w:val="clear" w:pos="720"/>
          <w:tab w:val="left" w:pos="2880" w:leader="none"/>
        </w:tabs>
        <w:spacing w:lineRule="atLeast" w:line="0"/>
        <w:ind w:hanging="189" w:start="2880" w:end="0"/>
        <w:rPr>
          <w:rFonts w:ascii="Times New Roman" w:hAnsi="Times New Roman" w:eastAsia="Times New Roman" w:cs="Times New Roman"/>
          <w:sz w:val="22"/>
        </w:rPr>
      </w:pPr>
      <w:r>
        <w:rPr>
          <w:rFonts w:eastAsia="Times New Roman" w:cs="Times New Roman" w:ascii="Times New Roman" w:hAnsi="Times New Roman"/>
          <w:sz w:val="22"/>
        </w:rPr>
        <w:t>Review/summarize</w:t>
      </w:r>
    </w:p>
    <w:p>
      <w:pPr>
        <w:pStyle w:val="Normal"/>
        <w:spacing w:lineRule="exact" w:line="9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2360" w:leader="none"/>
        </w:tabs>
        <w:spacing w:lineRule="auto" w:line="247"/>
        <w:ind w:hanging="200" w:start="2360" w:end="1440"/>
        <w:rPr>
          <w:rFonts w:ascii="Times New Roman" w:hAnsi="Times New Roman" w:eastAsia="Times New Roman" w:cs="Times New Roman"/>
          <w:sz w:val="22"/>
        </w:rPr>
      </w:pPr>
      <w:r>
        <w:rPr>
          <w:rFonts w:eastAsia="Times New Roman" w:cs="Times New Roman" w:ascii="Times New Roman" w:hAnsi="Times New Roman"/>
          <w:b/>
          <w:sz w:val="22"/>
        </w:rPr>
        <w:t>Content should be directly related to the job:</w:t>
      </w:r>
      <w:r>
        <w:rPr>
          <w:rFonts w:eastAsia="Times New Roman" w:cs="Times New Roman" w:ascii="Times New Roman" w:hAnsi="Times New Roman"/>
          <w:sz w:val="22"/>
        </w:rPr>
        <w:t xml:space="preserve"> The more that course content focuses on the requirements of the job and real call center situations, the greater value for participants and the greater chance of successful knowledge transfer.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
            <wp:simplePos x="0" y="0"/>
            <wp:positionH relativeFrom="column">
              <wp:posOffset>228600</wp:posOffset>
            </wp:positionH>
            <wp:positionV relativeFrom="paragraph">
              <wp:posOffset>6917690</wp:posOffset>
            </wp:positionV>
            <wp:extent cx="5943600" cy="63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3</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5" w:name="page5"/>
      <w:bookmarkEnd w:id="5"/>
      <w:r>
        <w:drawing>
          <wp:anchor behindDoc="1" distT="0" distB="0" distL="114935" distR="114935" simplePos="0" locked="0" layoutInCell="0" allowOverlap="1" relativeHeight="11">
            <wp:simplePos x="0" y="0"/>
            <wp:positionH relativeFrom="page">
              <wp:posOffset>1139825</wp:posOffset>
            </wp:positionH>
            <wp:positionV relativeFrom="page">
              <wp:posOffset>410845</wp:posOffset>
            </wp:positionV>
            <wp:extent cx="5946775" cy="31877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Training Courseware</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
            <wp:simplePos x="0" y="0"/>
            <wp:positionH relativeFrom="column">
              <wp:posOffset>457200</wp:posOffset>
            </wp:positionH>
            <wp:positionV relativeFrom="paragraph">
              <wp:posOffset>44450</wp:posOffset>
            </wp:positionV>
            <wp:extent cx="678815" cy="635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020" w:leader="none"/>
        </w:tabs>
        <w:spacing w:lineRule="auto" w:line="247"/>
        <w:ind w:hanging="220" w:start="2020" w:end="1100"/>
        <w:rPr>
          <w:rFonts w:ascii="Times New Roman" w:hAnsi="Times New Roman" w:eastAsia="Times New Roman" w:cs="Times New Roman"/>
          <w:b/>
          <w:sz w:val="24"/>
        </w:rPr>
      </w:pPr>
      <w:r>
        <w:rPr>
          <w:rFonts w:eastAsia="Times New Roman" w:cs="Times New Roman" w:ascii="Times New Roman" w:hAnsi="Times New Roman"/>
          <w:b/>
          <w:sz w:val="24"/>
        </w:rPr>
        <w:t>The decision to purchase or develop training courseware requires the evaluation of many different factors, including expertise, cost and customization required.</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2020" w:leader="none"/>
        </w:tabs>
        <w:spacing w:lineRule="auto" w:line="280"/>
        <w:ind w:hanging="220" w:start="2020" w:end="1500"/>
        <w:rPr>
          <w:rFonts w:ascii="Times New Roman" w:hAnsi="Times New Roman" w:eastAsia="Times New Roman" w:cs="Times New Roman"/>
          <w:b/>
          <w:sz w:val="22"/>
        </w:rPr>
      </w:pPr>
      <w:r>
        <w:rPr>
          <w:rFonts w:eastAsia="Times New Roman" w:cs="Times New Roman" w:ascii="Times New Roman" w:hAnsi="Times New Roman"/>
          <w:b/>
          <w:sz w:val="22"/>
        </w:rPr>
        <w:t>When choosing an outside training vendor, the use of a standard evaluation method, such as a weighted scorecard, will assist in determining the best company to meet the training needs.</w:t>
      </w:r>
    </w:p>
    <w:p>
      <w:pPr>
        <w:pStyle w:val="Normal"/>
        <w:spacing w:lineRule="exact" w:line="35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
            <wp:simplePos x="0" y="0"/>
            <wp:positionH relativeFrom="column">
              <wp:posOffset>457200</wp:posOffset>
            </wp:positionH>
            <wp:positionV relativeFrom="paragraph">
              <wp:posOffset>55880</wp:posOffset>
            </wp:positionV>
            <wp:extent cx="758190" cy="635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800" w:end="1060"/>
        <w:jc w:val="both"/>
        <w:rPr>
          <w:rFonts w:ascii="Times New Roman" w:hAnsi="Times New Roman" w:eastAsia="Times New Roman" w:cs="Times New Roman"/>
          <w:sz w:val="22"/>
        </w:rPr>
      </w:pPr>
      <w:r>
        <w:rPr>
          <w:rFonts w:eastAsia="Times New Roman" w:cs="Times New Roman" w:ascii="Times New Roman" w:hAnsi="Times New Roman"/>
          <w:sz w:val="22"/>
        </w:rPr>
        <w:t>Once training needs have been determined, call center managers must decide if they will purchase training from a outside training firm or develop the training internally, possibly with the help of the HR department. When considering the make or buy decision, key decision factors include:</w:t>
      </w:r>
    </w:p>
    <w:p>
      <w:pPr>
        <w:pStyle w:val="Normal"/>
        <w:spacing w:lineRule="exact" w:line="9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uto" w:line="240"/>
        <w:ind w:hanging="200" w:start="2360" w:end="1580"/>
        <w:rPr>
          <w:rFonts w:ascii="Times New Roman" w:hAnsi="Times New Roman" w:eastAsia="Times New Roman" w:cs="Times New Roman"/>
          <w:sz w:val="22"/>
        </w:rPr>
      </w:pPr>
      <w:r>
        <w:rPr>
          <w:rFonts w:eastAsia="Times New Roman" w:cs="Times New Roman" w:ascii="Times New Roman" w:hAnsi="Times New Roman"/>
          <w:sz w:val="22"/>
        </w:rPr>
        <w:t>Does the internal organization have the time, expertise and internal credibility to develop the learning experience?</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uto" w:line="244"/>
        <w:ind w:hanging="200" w:start="2360" w:end="1160"/>
        <w:rPr>
          <w:rFonts w:ascii="Times New Roman" w:hAnsi="Times New Roman" w:eastAsia="Times New Roman" w:cs="Times New Roman"/>
          <w:sz w:val="22"/>
        </w:rPr>
      </w:pPr>
      <w:r>
        <w:rPr>
          <w:rFonts w:eastAsia="Times New Roman" w:cs="Times New Roman" w:ascii="Times New Roman" w:hAnsi="Times New Roman"/>
          <w:sz w:val="22"/>
        </w:rPr>
        <w:t>What are the cost factors? For example, what are the initial development costs, ongoing costs for each participant, costs to keep information current?</w:t>
      </w:r>
    </w:p>
    <w:p>
      <w:pPr>
        <w:pStyle w:val="Normal"/>
        <w:spacing w:lineRule="exact" w:line="8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Who retains ownership when working with an outside training vendor?</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What degree of customization is required?</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uto" w:line="240"/>
        <w:ind w:hanging="200" w:start="2360" w:end="1220"/>
        <w:rPr>
          <w:rFonts w:ascii="Times New Roman" w:hAnsi="Times New Roman" w:eastAsia="Times New Roman" w:cs="Times New Roman"/>
          <w:sz w:val="22"/>
        </w:rPr>
      </w:pPr>
      <w:r>
        <w:rPr>
          <w:rFonts w:eastAsia="Times New Roman" w:cs="Times New Roman" w:ascii="Times New Roman" w:hAnsi="Times New Roman"/>
          <w:sz w:val="22"/>
        </w:rPr>
        <w:t>Who will deliver the training? Do facilitators have the appropriate skills and are they credible?</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Does the vendor and organization have compatible values and culture?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What level of quality is required?</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Is this a stand-alone course or part of a larger curriculum?</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How are skills linked to overall learning objectives?</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uto" w:line="240"/>
        <w:ind w:hanging="200" w:start="2360" w:end="1100"/>
        <w:rPr>
          <w:rFonts w:ascii="Times New Roman" w:hAnsi="Times New Roman" w:eastAsia="Times New Roman" w:cs="Times New Roman"/>
          <w:sz w:val="22"/>
        </w:rPr>
      </w:pPr>
      <w:r>
        <w:rPr>
          <w:rFonts w:eastAsia="Times New Roman" w:cs="Times New Roman" w:ascii="Times New Roman" w:hAnsi="Times New Roman"/>
          <w:sz w:val="22"/>
        </w:rPr>
        <w:t>Does the training vendor have industry experience? Experience with your organization?</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2360" w:leader="none"/>
        </w:tabs>
        <w:spacing w:lineRule="auto" w:line="240"/>
        <w:ind w:hanging="200" w:start="2360" w:end="1260"/>
        <w:rPr>
          <w:rFonts w:ascii="Times New Roman" w:hAnsi="Times New Roman" w:eastAsia="Times New Roman" w:cs="Times New Roman"/>
          <w:sz w:val="22"/>
        </w:rPr>
      </w:pPr>
      <w:r>
        <w:rPr>
          <w:rFonts w:eastAsia="Times New Roman" w:cs="Times New Roman" w:ascii="Times New Roman" w:hAnsi="Times New Roman"/>
          <w:sz w:val="22"/>
        </w:rPr>
        <w:t>What is the experience of the vendor’s team that will be assigned to the project?</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Selecting an Outside Training Vendor</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Once the decision has been made to work with an outside training company,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
            <wp:simplePos x="0" y="0"/>
            <wp:positionH relativeFrom="column">
              <wp:posOffset>228600</wp:posOffset>
            </wp:positionH>
            <wp:positionV relativeFrom="paragraph">
              <wp:posOffset>845820</wp:posOffset>
            </wp:positionV>
            <wp:extent cx="5943600" cy="63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4</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6" w:name="page6"/>
      <w:bookmarkEnd w:id="6"/>
      <w:r>
        <w:drawing>
          <wp:anchor behindDoc="1" distT="0" distB="0" distL="114935" distR="114935" simplePos="0" locked="0" layoutInCell="0" allowOverlap="1" relativeHeight="15">
            <wp:simplePos x="0" y="0"/>
            <wp:positionH relativeFrom="page">
              <wp:posOffset>1139825</wp:posOffset>
            </wp:positionH>
            <wp:positionV relativeFrom="page">
              <wp:posOffset>410845</wp:posOffset>
            </wp:positionV>
            <wp:extent cx="5946775" cy="31877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800" w:end="1240"/>
        <w:rPr/>
      </w:pPr>
      <w:r>
        <w:rPr>
          <w:rFonts w:eastAsia="Times New Roman" w:cs="Times New Roman" w:ascii="Times New Roman" w:hAnsi="Times New Roman"/>
          <w:sz w:val="22"/>
        </w:rPr>
        <w:t>you must decide which company best meets your needs. A traditional method of comparing vendors is through the use of weighted criteria, or a scorecard. The criteria are determined and then weighted by distributing 100 points according to the importance of each item. Finally, a scale is used to evaluate each vendor’s abilities to meet the criteria.</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tbl>
      <w:tblPr>
        <w:tblW w:w="6840" w:type="dxa"/>
        <w:jc w:val="start"/>
        <w:tblInd w:w="1500" w:type="dxa"/>
        <w:tblLayout w:type="fixed"/>
        <w:tblCellMar>
          <w:top w:w="0" w:type="dxa"/>
          <w:start w:w="0" w:type="dxa"/>
          <w:bottom w:w="0" w:type="dxa"/>
          <w:end w:w="0" w:type="dxa"/>
        </w:tblCellMar>
      </w:tblPr>
      <w:tblGrid>
        <w:gridCol w:w="2900"/>
        <w:gridCol w:w="740"/>
        <w:gridCol w:w="400"/>
        <w:gridCol w:w="840"/>
        <w:gridCol w:w="560"/>
        <w:gridCol w:w="600"/>
        <w:gridCol w:w="800"/>
      </w:tblGrid>
      <w:tr>
        <w:trPr>
          <w:trHeight w:val="277" w:hRule="atLeast"/>
        </w:trPr>
        <w:tc>
          <w:tcPr>
            <w:tcW w:w="2900" w:type="dxa"/>
            <w:tcBorders>
              <w:top w:val="single" w:sz="8" w:space="0" w:color="000000"/>
              <w:start w:val="single" w:sz="8" w:space="0" w:color="000000"/>
            </w:tcBorders>
          </w:tcPr>
          <w:p>
            <w:pPr>
              <w:pStyle w:val="Normal"/>
              <w:spacing w:lineRule="atLeast" w:line="0"/>
              <w:ind w:start="100" w:end="0"/>
              <w:rPr>
                <w:rFonts w:ascii="Times New Roman" w:hAnsi="Times New Roman" w:eastAsia="Times New Roman" w:cs="Times New Roman"/>
                <w:sz w:val="18"/>
              </w:rPr>
            </w:pPr>
            <w:r>
              <w:rPr>
                <w:rFonts w:eastAsia="Times New Roman" w:cs="Times New Roman" w:ascii="Times New Roman" w:hAnsi="Times New Roman"/>
                <w:sz w:val="18"/>
              </w:rPr>
              <w:t>Criteria</w:t>
            </w:r>
          </w:p>
        </w:tc>
        <w:tc>
          <w:tcPr>
            <w:tcW w:w="740" w:type="dxa"/>
            <w:tcBorders>
              <w:top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Weight</w:t>
            </w:r>
          </w:p>
        </w:tc>
        <w:tc>
          <w:tcPr>
            <w:tcW w:w="400" w:type="dxa"/>
            <w:tcBorders>
              <w:top w:val="single" w:sz="8" w:space="0" w:color="000000"/>
            </w:tcBorders>
          </w:tcPr>
          <w:p>
            <w:pPr>
              <w:pStyle w:val="Normal"/>
              <w:spacing w:lineRule="atLeast" w:line="0"/>
              <w:ind w:start="120" w:end="0"/>
              <w:rPr>
                <w:rFonts w:ascii="Times New Roman" w:hAnsi="Times New Roman" w:eastAsia="Times New Roman" w:cs="Times New Roman"/>
                <w:sz w:val="18"/>
              </w:rPr>
            </w:pPr>
            <w:r>
              <w:rPr>
                <w:rFonts w:eastAsia="Times New Roman" w:cs="Times New Roman" w:ascii="Times New Roman" w:hAnsi="Times New Roman"/>
                <w:sz w:val="18"/>
              </w:rPr>
              <w:t>X</w:t>
            </w:r>
          </w:p>
        </w:tc>
        <w:tc>
          <w:tcPr>
            <w:tcW w:w="840" w:type="dxa"/>
            <w:tcBorders>
              <w:top w:val="single" w:sz="8" w:space="0" w:color="000000"/>
            </w:tcBorders>
          </w:tcPr>
          <w:p>
            <w:pPr>
              <w:pStyle w:val="Normal"/>
              <w:spacing w:lineRule="atLeast" w:line="0"/>
              <w:ind w:end="50"/>
              <w:jc w:val="end"/>
              <w:rPr>
                <w:rFonts w:ascii="Times New Roman" w:hAnsi="Times New Roman" w:eastAsia="Times New Roman" w:cs="Times New Roman"/>
                <w:sz w:val="18"/>
              </w:rPr>
            </w:pPr>
            <w:r>
              <w:rPr>
                <w:rFonts w:eastAsia="Times New Roman" w:cs="Times New Roman" w:ascii="Times New Roman" w:hAnsi="Times New Roman"/>
                <w:sz w:val="18"/>
              </w:rPr>
              <w:t>Ratings</w:t>
            </w:r>
          </w:p>
        </w:tc>
        <w:tc>
          <w:tcPr>
            <w:tcW w:w="560" w:type="dxa"/>
            <w:tcBorders>
              <w:top w:val="single" w:sz="8" w:space="0" w:color="000000"/>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op w:val="single" w:sz="8" w:space="0" w:color="000000"/>
              <w:end w:val="single" w:sz="8" w:space="0" w:color="000000"/>
            </w:tcBorders>
          </w:tcPr>
          <w:p>
            <w:pPr>
              <w:pStyle w:val="Normal"/>
              <w:spacing w:lineRule="atLeast" w:line="0"/>
              <w:ind w:start="240" w:end="0"/>
              <w:rPr>
                <w:rFonts w:ascii="Times New Roman" w:hAnsi="Times New Roman" w:eastAsia="Times New Roman" w:cs="Times New Roman"/>
                <w:sz w:val="18"/>
              </w:rPr>
            </w:pPr>
            <w:r>
              <w:rPr>
                <w:rFonts w:eastAsia="Times New Roman" w:cs="Times New Roman" w:ascii="Times New Roman" w:hAnsi="Times New Roman"/>
                <w:sz w:val="18"/>
              </w:rPr>
              <w:t>Score</w:t>
            </w:r>
          </w:p>
        </w:tc>
      </w:tr>
      <w:tr>
        <w:trPr>
          <w:trHeight w:val="73"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3"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Knowledge of the call center industry</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40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Knowledge of the vertical markets</w:t>
            </w:r>
          </w:p>
        </w:tc>
        <w:tc>
          <w:tcPr>
            <w:tcW w:w="740" w:type="dxa"/>
            <w:tcBorders/>
          </w:tcPr>
          <w:p>
            <w:pPr>
              <w:pStyle w:val="Normal"/>
              <w:spacing w:lineRule="atLeast" w:line="0"/>
              <w:jc w:val="center"/>
              <w:rPr>
                <w:rFonts w:ascii="Times New Roman" w:hAnsi="Times New Roman" w:eastAsia="Times New Roman" w:cs="Times New Roman"/>
                <w:w w:val="88"/>
                <w:sz w:val="18"/>
              </w:rPr>
            </w:pPr>
            <w:r>
              <w:rPr>
                <w:rFonts w:eastAsia="Times New Roman" w:cs="Times New Roman" w:ascii="Times New Roman" w:hAnsi="Times New Roman"/>
                <w:w w:val="88"/>
                <w:sz w:val="18"/>
              </w:rPr>
              <w:t>5</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15</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Credibility to the target audience</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30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Leading edge/current materials</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30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Total cost</w:t>
            </w:r>
          </w:p>
        </w:tc>
        <w:tc>
          <w:tcPr>
            <w:tcW w:w="740" w:type="dxa"/>
            <w:tcBorders/>
          </w:tcPr>
          <w:p>
            <w:pPr>
              <w:pStyle w:val="Normal"/>
              <w:spacing w:lineRule="atLeast" w:line="0"/>
              <w:jc w:val="center"/>
              <w:rPr>
                <w:rFonts w:ascii="Times New Roman" w:hAnsi="Times New Roman" w:eastAsia="Times New Roman" w:cs="Times New Roman"/>
                <w:w w:val="88"/>
                <w:sz w:val="18"/>
              </w:rPr>
            </w:pPr>
            <w:r>
              <w:rPr>
                <w:rFonts w:eastAsia="Times New Roman" w:cs="Times New Roman" w:ascii="Times New Roman" w:hAnsi="Times New Roman"/>
                <w:w w:val="88"/>
                <w:sz w:val="18"/>
              </w:rPr>
              <w:t>5</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Ownership of materials</w:t>
            </w:r>
          </w:p>
        </w:tc>
        <w:tc>
          <w:tcPr>
            <w:tcW w:w="740" w:type="dxa"/>
            <w:tcBorders/>
          </w:tcPr>
          <w:p>
            <w:pPr>
              <w:pStyle w:val="Normal"/>
              <w:spacing w:lineRule="atLeast" w:line="0"/>
              <w:jc w:val="center"/>
              <w:rPr>
                <w:rFonts w:ascii="Times New Roman" w:hAnsi="Times New Roman" w:eastAsia="Times New Roman" w:cs="Times New Roman"/>
                <w:w w:val="88"/>
                <w:sz w:val="18"/>
              </w:rPr>
            </w:pPr>
            <w:r>
              <w:rPr>
                <w:rFonts w:eastAsia="Times New Roman" w:cs="Times New Roman" w:ascii="Times New Roman" w:hAnsi="Times New Roman"/>
                <w:w w:val="88"/>
                <w:sz w:val="18"/>
              </w:rPr>
              <w:t>2</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2</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Time to market</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20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Delivery methodology</w:t>
            </w:r>
          </w:p>
        </w:tc>
        <w:tc>
          <w:tcPr>
            <w:tcW w:w="740" w:type="dxa"/>
            <w:tcBorders/>
          </w:tcPr>
          <w:p>
            <w:pPr>
              <w:pStyle w:val="Normal"/>
              <w:spacing w:lineRule="atLeast" w:line="0"/>
              <w:jc w:val="center"/>
              <w:rPr>
                <w:rFonts w:ascii="Times New Roman" w:hAnsi="Times New Roman" w:eastAsia="Times New Roman" w:cs="Times New Roman"/>
                <w:w w:val="88"/>
                <w:sz w:val="18"/>
              </w:rPr>
            </w:pPr>
            <w:r>
              <w:rPr>
                <w:rFonts w:eastAsia="Times New Roman" w:cs="Times New Roman" w:ascii="Times New Roman" w:hAnsi="Times New Roman"/>
                <w:w w:val="88"/>
                <w:sz w:val="18"/>
              </w:rPr>
              <w:t>8</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32</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Delivery capability</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40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Skills of the developers</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40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Compatibility of cultures</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40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Qualified facilitators</w:t>
            </w:r>
          </w:p>
        </w:tc>
        <w:tc>
          <w:tcPr>
            <w:tcW w:w="740" w:type="dxa"/>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10</w:t>
            </w:r>
          </w:p>
        </w:tc>
        <w:tc>
          <w:tcPr>
            <w:tcW w:w="400" w:type="dxa"/>
            <w:tcBorders/>
          </w:tcPr>
          <w:p>
            <w:pPr>
              <w:pStyle w:val="Normal"/>
              <w:spacing w:lineRule="atLeast" w:line="0"/>
              <w:ind w:start="140" w:end="0"/>
              <w:rPr>
                <w:rFonts w:ascii="Times New Roman" w:hAnsi="Times New Roman" w:eastAsia="Times New Roman" w:cs="Times New Roman"/>
                <w:sz w:val="18"/>
              </w:rPr>
            </w:pPr>
            <w:r>
              <w:rPr>
                <w:rFonts w:eastAsia="Times New Roman" w:cs="Times New Roman" w:ascii="Times New Roman" w:hAnsi="Times New Roman"/>
                <w:sz w:val="18"/>
              </w:rPr>
              <w:t>1</w:t>
            </w:r>
          </w:p>
        </w:tc>
        <w:tc>
          <w:tcPr>
            <w:tcW w:w="840" w:type="dxa"/>
            <w:tcBorders/>
          </w:tcPr>
          <w:p>
            <w:pPr>
              <w:pStyle w:val="Normal"/>
              <w:spacing w:lineRule="atLeast" w:line="0"/>
              <w:ind w:end="290"/>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560" w:type="dxa"/>
            <w:tcBorders/>
          </w:tcPr>
          <w:p>
            <w:pPr>
              <w:pStyle w:val="Normal"/>
              <w:spacing w:lineRule="atLeast" w:line="0"/>
              <w:ind w:end="210"/>
              <w:jc w:val="end"/>
              <w:rPr>
                <w:rFonts w:ascii="Times New Roman" w:hAnsi="Times New Roman" w:eastAsia="Times New Roman" w:cs="Times New Roman"/>
                <w:sz w:val="18"/>
              </w:rPr>
            </w:pPr>
            <w:r>
              <w:rPr>
                <w:rFonts w:eastAsia="Times New Roman" w:cs="Times New Roman" w:ascii="Times New Roman" w:hAnsi="Times New Roman"/>
                <w:sz w:val="18"/>
              </w:rPr>
              <w:t>3</w:t>
            </w:r>
          </w:p>
        </w:tc>
        <w:tc>
          <w:tcPr>
            <w:tcW w:w="600" w:type="dxa"/>
            <w:tcBorders/>
          </w:tcPr>
          <w:p>
            <w:pPr>
              <w:pStyle w:val="Normal"/>
              <w:spacing w:lineRule="atLeast" w:line="0"/>
              <w:ind w:end="130"/>
              <w:jc w:val="end"/>
              <w:rPr>
                <w:rFonts w:ascii="Times New Roman" w:hAnsi="Times New Roman" w:eastAsia="Times New Roman" w:cs="Times New Roman"/>
                <w:sz w:val="18"/>
              </w:rPr>
            </w:pPr>
            <w:r>
              <w:rPr>
                <w:rFonts w:eastAsia="Times New Roman" w:cs="Times New Roman" w:ascii="Times New Roman" w:hAnsi="Times New Roman"/>
                <w:sz w:val="18"/>
              </w:rPr>
              <w:t>4</w:t>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40</w:t>
            </w:r>
          </w:p>
        </w:tc>
      </w:tr>
      <w:tr>
        <w:trPr>
          <w:trHeight w:val="74"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2900" w:type="dxa"/>
            <w:tcBorders>
              <w:start w:val="single" w:sz="8" w:space="0" w:color="000000"/>
            </w:tcBorders>
          </w:tcPr>
          <w:p>
            <w:pPr>
              <w:pStyle w:val="Normal"/>
              <w:spacing w:lineRule="atLeast" w:line="0"/>
              <w:ind w:start="160" w:end="0"/>
              <w:rPr>
                <w:rFonts w:ascii="Times New Roman" w:hAnsi="Times New Roman" w:eastAsia="Times New Roman" w:cs="Times New Roman"/>
                <w:sz w:val="18"/>
              </w:rPr>
            </w:pPr>
            <w:r>
              <w:rPr>
                <w:rFonts w:eastAsia="Times New Roman" w:cs="Times New Roman" w:ascii="Times New Roman" w:hAnsi="Times New Roman"/>
                <w:sz w:val="18"/>
              </w:rPr>
              <w:t>Totals</w:t>
            </w:r>
          </w:p>
        </w:tc>
        <w:tc>
          <w:tcPr>
            <w:tcW w:w="740" w:type="dxa"/>
            <w:tcBorders/>
          </w:tcPr>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100</w:t>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end w:val="single" w:sz="8" w:space="0" w:color="000000"/>
            </w:tcBorders>
          </w:tcPr>
          <w:p>
            <w:pPr>
              <w:pStyle w:val="Normal"/>
              <w:spacing w:lineRule="atLeast" w:line="0"/>
              <w:jc w:val="center"/>
              <w:rPr>
                <w:rFonts w:ascii="Times New Roman" w:hAnsi="Times New Roman" w:eastAsia="Times New Roman" w:cs="Times New Roman"/>
                <w:w w:val="96"/>
                <w:sz w:val="18"/>
              </w:rPr>
            </w:pPr>
            <w:r>
              <w:rPr>
                <w:rFonts w:eastAsia="Times New Roman" w:cs="Times New Roman" w:ascii="Times New Roman" w:hAnsi="Times New Roman"/>
                <w:w w:val="96"/>
                <w:sz w:val="18"/>
              </w:rPr>
              <w:t>339</w:t>
            </w:r>
          </w:p>
        </w:tc>
      </w:tr>
      <w:tr>
        <w:trPr>
          <w:trHeight w:val="90" w:hRule="atLeast"/>
        </w:trPr>
        <w:tc>
          <w:tcPr>
            <w:tcW w:w="2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6"/>
                <w:sz w:val="7"/>
              </w:rPr>
            </w:pPr>
            <w:r>
              <w:rPr>
                <w:rFonts w:eastAsia="Times New Roman" w:cs="Times New Roman" w:ascii="Times New Roman" w:hAnsi="Times New Roman"/>
                <w:w w:val="96"/>
                <w:sz w:val="7"/>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16">
            <wp:simplePos x="0" y="0"/>
            <wp:positionH relativeFrom="column">
              <wp:posOffset>4549140</wp:posOffset>
            </wp:positionH>
            <wp:positionV relativeFrom="paragraph">
              <wp:posOffset>-2770505</wp:posOffset>
            </wp:positionV>
            <wp:extent cx="156210" cy="15621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4549140</wp:posOffset>
            </wp:positionH>
            <wp:positionV relativeFrom="paragraph">
              <wp:posOffset>-638175</wp:posOffset>
            </wp:positionV>
            <wp:extent cx="156210" cy="15621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4549140</wp:posOffset>
            </wp:positionH>
            <wp:positionV relativeFrom="paragraph">
              <wp:posOffset>-423545</wp:posOffset>
            </wp:positionV>
            <wp:extent cx="156210" cy="15621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4549140</wp:posOffset>
            </wp:positionH>
            <wp:positionV relativeFrom="paragraph">
              <wp:posOffset>-847090</wp:posOffset>
            </wp:positionV>
            <wp:extent cx="156210" cy="15621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4549140</wp:posOffset>
            </wp:positionH>
            <wp:positionV relativeFrom="paragraph">
              <wp:posOffset>-1066800</wp:posOffset>
            </wp:positionV>
            <wp:extent cx="156210" cy="15621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4549140</wp:posOffset>
            </wp:positionH>
            <wp:positionV relativeFrom="paragraph">
              <wp:posOffset>-1268095</wp:posOffset>
            </wp:positionV>
            <wp:extent cx="156210" cy="15621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4108450</wp:posOffset>
            </wp:positionH>
            <wp:positionV relativeFrom="paragraph">
              <wp:posOffset>-2124075</wp:posOffset>
            </wp:positionV>
            <wp:extent cx="156210" cy="15621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4108450</wp:posOffset>
            </wp:positionH>
            <wp:positionV relativeFrom="paragraph">
              <wp:posOffset>-2346960</wp:posOffset>
            </wp:positionV>
            <wp:extent cx="156210" cy="15621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4108450</wp:posOffset>
            </wp:positionH>
            <wp:positionV relativeFrom="paragraph">
              <wp:posOffset>-2548255</wp:posOffset>
            </wp:positionV>
            <wp:extent cx="156210" cy="15621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3701415</wp:posOffset>
            </wp:positionH>
            <wp:positionV relativeFrom="paragraph">
              <wp:posOffset>-1481455</wp:posOffset>
            </wp:positionV>
            <wp:extent cx="156210" cy="15621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6">
            <wp:simplePos x="0" y="0"/>
            <wp:positionH relativeFrom="column">
              <wp:posOffset>3299460</wp:posOffset>
            </wp:positionH>
            <wp:positionV relativeFrom="paragraph">
              <wp:posOffset>-1702435</wp:posOffset>
            </wp:positionV>
            <wp:extent cx="156210" cy="15621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115" t="-115" r="-115" b="-115"/>
                    <a:stretch>
                      <a:fillRect/>
                    </a:stretch>
                  </pic:blipFill>
                  <pic:spPr bwMode="auto">
                    <a:xfrm>
                      <a:off x="0" y="0"/>
                      <a:ext cx="156210" cy="15621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3701415</wp:posOffset>
            </wp:positionH>
            <wp:positionV relativeFrom="paragraph">
              <wp:posOffset>-1903095</wp:posOffset>
            </wp:positionV>
            <wp:extent cx="156210" cy="15621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115" t="-115" r="-115" b="-115"/>
                    <a:stretch>
                      <a:fillRect/>
                    </a:stretch>
                  </pic:blipFill>
                  <pic:spPr bwMode="auto">
                    <a:xfrm>
                      <a:off x="0" y="0"/>
                      <a:ext cx="156210" cy="156210"/>
                    </a:xfrm>
                    <a:prstGeom prst="rect">
                      <a:avLst/>
                    </a:prstGeom>
                  </pic:spPr>
                </pic:pic>
              </a:graphicData>
            </a:graphic>
          </wp:anchor>
        </w:drawing>
      </w:r>
    </w:p>
    <w:p>
      <w:pPr>
        <w:pStyle w:val="Normal"/>
        <w:spacing w:lineRule="exact" w:line="1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800" w:end="1200"/>
        <w:rPr>
          <w:rFonts w:ascii="Times New Roman" w:hAnsi="Times New Roman" w:eastAsia="Times New Roman" w:cs="Times New Roman"/>
          <w:sz w:val="22"/>
        </w:rPr>
      </w:pPr>
      <w:r>
        <w:rPr>
          <w:rFonts w:eastAsia="Times New Roman" w:cs="Times New Roman" w:ascii="Times New Roman" w:hAnsi="Times New Roman"/>
          <w:sz w:val="22"/>
        </w:rPr>
        <w:t>Scale: 1 = to a very little extent, 2 = to some extent, 3 = to a great extent, 4 = to a very great extent</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Example Vendor Evaluation</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To determine the score of each vendor, the weighted amount is multiplied by</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the rating for each item. All of the scores are added together to get each</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pPr>
      <w:r>
        <w:rPr>
          <w:rFonts w:eastAsia="Times New Roman" w:cs="Times New Roman" w:ascii="Times New Roman" w:hAnsi="Times New Roman"/>
          <w:sz w:val="22"/>
        </w:rPr>
        <w:t>vendor’s total evaluation. The vendor with the highest score is typically awarded</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the project.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
            <wp:simplePos x="0" y="0"/>
            <wp:positionH relativeFrom="column">
              <wp:posOffset>228600</wp:posOffset>
            </wp:positionH>
            <wp:positionV relativeFrom="paragraph">
              <wp:posOffset>2453640</wp:posOffset>
            </wp:positionV>
            <wp:extent cx="5943600" cy="635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5</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7" w:name="page7"/>
      <w:bookmarkEnd w:id="7"/>
      <w:r>
        <w:drawing>
          <wp:anchor behindDoc="1" distT="0" distB="0" distL="114935" distR="114935" simplePos="0" locked="0" layoutInCell="0" allowOverlap="1" relativeHeight="29">
            <wp:simplePos x="0" y="0"/>
            <wp:positionH relativeFrom="page">
              <wp:posOffset>1139825</wp:posOffset>
            </wp:positionH>
            <wp:positionV relativeFrom="page">
              <wp:posOffset>410845</wp:posOffset>
            </wp:positionV>
            <wp:extent cx="5946775" cy="31877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Training Delivery Methods</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0">
            <wp:simplePos x="0" y="0"/>
            <wp:positionH relativeFrom="column">
              <wp:posOffset>457200</wp:posOffset>
            </wp:positionH>
            <wp:positionV relativeFrom="paragraph">
              <wp:posOffset>44450</wp:posOffset>
            </wp:positionV>
            <wp:extent cx="678815" cy="635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020" w:leader="none"/>
        </w:tabs>
        <w:spacing w:lineRule="auto" w:line="244"/>
        <w:ind w:hanging="220" w:start="2020" w:end="1100"/>
        <w:rPr>
          <w:rFonts w:ascii="Times New Roman" w:hAnsi="Times New Roman" w:eastAsia="Times New Roman" w:cs="Times New Roman"/>
          <w:b/>
          <w:sz w:val="24"/>
        </w:rPr>
      </w:pPr>
      <w:r>
        <w:rPr>
          <w:rFonts w:eastAsia="Times New Roman" w:cs="Times New Roman" w:ascii="Times New Roman" w:hAnsi="Times New Roman"/>
          <w:b/>
          <w:sz w:val="24"/>
        </w:rPr>
        <w:t>Deciding which training method is best requires the consideration of many different factors including:</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Classroom training</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Coaching, mentoring and peer-teaching</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Self-paced (hard copy, Web-based, CD-Rom)</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On-the-job training</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1">
            <wp:simplePos x="0" y="0"/>
            <wp:positionH relativeFrom="column">
              <wp:posOffset>457200</wp:posOffset>
            </wp:positionH>
            <wp:positionV relativeFrom="paragraph">
              <wp:posOffset>55880</wp:posOffset>
            </wp:positionV>
            <wp:extent cx="758190" cy="635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800" w:end="1080"/>
        <w:jc w:val="both"/>
        <w:rPr/>
      </w:pPr>
      <w:r>
        <w:rPr>
          <w:rFonts w:eastAsia="Times New Roman" w:cs="Times New Roman" w:ascii="Times New Roman" w:hAnsi="Times New Roman"/>
          <w:sz w:val="22"/>
        </w:rPr>
        <w:t>Today’s training landscape provides many different delivery options. Different options are appropriate for different types of training needs and it is important to understand the strengths and weaknesses of each. Deciding which method is best requires consideration of many of the following:</w:t>
      </w:r>
    </w:p>
    <w:p>
      <w:pPr>
        <w:pStyle w:val="Normal"/>
        <w:spacing w:lineRule="exact" w:line="8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Costs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Content</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Learner preferences and styles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How often the content needs updating (also called “shelf-life”)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Availability of resources (technology, instructors and facilities)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Organizational culture, goals and objectives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The geographic dispersion of the learners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How much time is available for training development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Classroom Training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start="1800" w:end="1080"/>
        <w:rPr>
          <w:rFonts w:ascii="Times New Roman" w:hAnsi="Times New Roman" w:eastAsia="Times New Roman" w:cs="Times New Roman"/>
          <w:sz w:val="21"/>
        </w:rPr>
      </w:pPr>
      <w:r>
        <w:rPr>
          <w:rFonts w:eastAsia="Times New Roman" w:cs="Times New Roman" w:ascii="Times New Roman" w:hAnsi="Times New Roman"/>
          <w:sz w:val="21"/>
        </w:rPr>
        <w:t>Classroom training brings participants face-to-face with facilitators. Knowledge and skills are taught through a variety of formats including lectures, multi-media presentations, individual and group activities, and role-plays. Classroom delivery can be centralized, requiring learners to travel to one location, or decentralized, delivering training in multiple locations or via teleconferencing.</w:t>
      </w:r>
    </w:p>
    <w:p>
      <w:pPr>
        <w:pStyle w:val="Normal"/>
        <w:spacing w:lineRule="exact" w:line="16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Strengths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Highly interactive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Effective for almost any type of content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
            <wp:simplePos x="0" y="0"/>
            <wp:positionH relativeFrom="column">
              <wp:posOffset>228600</wp:posOffset>
            </wp:positionH>
            <wp:positionV relativeFrom="paragraph">
              <wp:posOffset>1164590</wp:posOffset>
            </wp:positionV>
            <wp:extent cx="5943600" cy="635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6</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8" w:name="page8"/>
      <w:bookmarkEnd w:id="8"/>
      <w:r>
        <w:drawing>
          <wp:anchor behindDoc="1" distT="0" distB="0" distL="114935" distR="114935" simplePos="0" locked="0" layoutInCell="0" allowOverlap="1" relativeHeight="33">
            <wp:simplePos x="0" y="0"/>
            <wp:positionH relativeFrom="page">
              <wp:posOffset>1139825</wp:posOffset>
            </wp:positionH>
            <wp:positionV relativeFrom="page">
              <wp:posOffset>410845</wp:posOffset>
            </wp:positionV>
            <wp:extent cx="5946775" cy="31877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360" w:leader="none"/>
        </w:tabs>
        <w:spacing w:lineRule="auto" w:line="240"/>
        <w:ind w:hanging="200" w:start="2360" w:end="1080"/>
        <w:rPr>
          <w:rFonts w:ascii="Times New Roman" w:hAnsi="Times New Roman" w:eastAsia="Times New Roman" w:cs="Times New Roman"/>
          <w:sz w:val="22"/>
        </w:rPr>
      </w:pPr>
      <w:r>
        <w:rPr>
          <w:rFonts w:eastAsia="Times New Roman" w:cs="Times New Roman" w:ascii="Times New Roman" w:hAnsi="Times New Roman"/>
          <w:sz w:val="22"/>
        </w:rPr>
        <w:t>Allows the facilitator to conduct “status checks” to ensure participants are learning and to adjust delivery accordingly</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Can be easily customized to accommodate learner preferences and styles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Easy to change content from session-to-session</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2360" w:leader="none"/>
        </w:tabs>
        <w:spacing w:lineRule="auto" w:line="240"/>
        <w:ind w:hanging="200" w:start="2360" w:end="1660"/>
        <w:rPr>
          <w:rFonts w:ascii="Times New Roman" w:hAnsi="Times New Roman" w:eastAsia="Times New Roman" w:cs="Times New Roman"/>
          <w:sz w:val="22"/>
        </w:rPr>
      </w:pPr>
      <w:r>
        <w:rPr>
          <w:rFonts w:eastAsia="Times New Roman" w:cs="Times New Roman" w:ascii="Times New Roman" w:hAnsi="Times New Roman"/>
          <w:sz w:val="22"/>
        </w:rPr>
        <w:t>Training content, participant materials and testing methods can be standardized and reviewed for quality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Weaknesses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Quality is dependent on the availability and skills of facilitators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Costs may be high (e.g., time, travel and material development)</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360" w:leader="none"/>
        </w:tabs>
        <w:spacing w:lineRule="auto" w:line="240"/>
        <w:ind w:hanging="200" w:start="2360" w:end="1660"/>
        <w:rPr>
          <w:rFonts w:ascii="Times New Roman" w:hAnsi="Times New Roman" w:eastAsia="Times New Roman" w:cs="Times New Roman"/>
          <w:sz w:val="22"/>
        </w:rPr>
      </w:pPr>
      <w:r>
        <w:rPr>
          <w:rFonts w:eastAsia="Times New Roman" w:cs="Times New Roman" w:ascii="Times New Roman" w:hAnsi="Times New Roman"/>
          <w:sz w:val="22"/>
        </w:rPr>
        <w:t>Time-of-delivery dependent; may be difficult to train all shifts and absent employees</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Coaching, Mentoring and Peer-Teaching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start="1800" w:end="1920"/>
        <w:rPr>
          <w:rFonts w:ascii="Times New Roman" w:hAnsi="Times New Roman" w:eastAsia="Times New Roman" w:cs="Times New Roman"/>
          <w:sz w:val="21"/>
        </w:rPr>
      </w:pPr>
      <w:r>
        <w:rPr>
          <w:rFonts w:eastAsia="Times New Roman" w:cs="Times New Roman" w:ascii="Times New Roman" w:hAnsi="Times New Roman"/>
          <w:sz w:val="21"/>
        </w:rPr>
        <w:t>Coaching, mentoring and peer-teaching are appropriate for individual development training needs. Each has a slightly different focus:</w:t>
      </w:r>
    </w:p>
    <w:p>
      <w:pPr>
        <w:pStyle w:val="Normal"/>
        <w:spacing w:lineRule="exact" w:line="7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clear" w:pos="720"/>
          <w:tab w:val="left" w:pos="2360" w:leader="none"/>
        </w:tabs>
        <w:spacing w:lineRule="auto" w:line="264"/>
        <w:ind w:hanging="200" w:start="2360" w:end="1340"/>
        <w:rPr>
          <w:rFonts w:ascii="Times New Roman" w:hAnsi="Times New Roman" w:eastAsia="Times New Roman" w:cs="Times New Roman"/>
          <w:sz w:val="21"/>
        </w:rPr>
      </w:pPr>
      <w:r>
        <w:rPr>
          <w:rFonts w:eastAsia="Times New Roman" w:cs="Times New Roman" w:ascii="Times New Roman" w:hAnsi="Times New Roman"/>
          <w:b/>
          <w:sz w:val="21"/>
        </w:rPr>
        <w:t>Coaching:</w:t>
      </w:r>
      <w:r>
        <w:rPr>
          <w:rFonts w:eastAsia="Times New Roman" w:cs="Times New Roman" w:ascii="Times New Roman" w:hAnsi="Times New Roman"/>
          <w:sz w:val="21"/>
        </w:rPr>
        <w:t xml:space="preserve"> A performance management technique, which may be performed by a manager or trainer. Through informal, one-on-one discussions, creatively designed activities and frequent monitoring, the coach helps an employee improve performance in a specific skill area. (See ICMI </w:t>
      </w:r>
      <w:r>
        <w:rPr>
          <w:rFonts w:eastAsia="Times New Roman" w:cs="Times New Roman" w:ascii="Times New Roman" w:hAnsi="Times New Roman"/>
          <w:i/>
          <w:sz w:val="21"/>
        </w:rPr>
        <w:t>Tutorial, Monitoring and Coaching Fundamentals</w:t>
      </w:r>
      <w:r>
        <w:rPr>
          <w:rFonts w:eastAsia="Times New Roman" w:cs="Times New Roman" w:ascii="Times New Roman" w:hAnsi="Times New Roman"/>
          <w:sz w:val="21"/>
        </w:rPr>
        <w:t>.)</w:t>
      </w:r>
    </w:p>
    <w:p>
      <w:pPr>
        <w:pStyle w:val="Normal"/>
        <w:spacing w:lineRule="exact" w:line="6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clear" w:pos="720"/>
          <w:tab w:val="left" w:pos="2360" w:leader="none"/>
        </w:tabs>
        <w:spacing w:lineRule="auto" w:line="264"/>
        <w:ind w:hanging="200" w:start="2360" w:end="1320"/>
        <w:rPr>
          <w:rFonts w:ascii="Times New Roman" w:hAnsi="Times New Roman" w:eastAsia="Times New Roman" w:cs="Times New Roman"/>
          <w:sz w:val="21"/>
        </w:rPr>
      </w:pPr>
      <w:r>
        <w:rPr>
          <w:rFonts w:eastAsia="Times New Roman" w:cs="Times New Roman" w:ascii="Times New Roman" w:hAnsi="Times New Roman"/>
          <w:b/>
          <w:sz w:val="21"/>
        </w:rPr>
        <w:t>Mentoring:</w:t>
      </w:r>
      <w:r>
        <w:rPr>
          <w:rFonts w:eastAsia="Times New Roman" w:cs="Times New Roman" w:ascii="Times New Roman" w:hAnsi="Times New Roman"/>
          <w:sz w:val="21"/>
        </w:rPr>
        <w:t xml:space="preserve"> A long-term relationship between a tenured employee (mentor) and a less-experienced worker (protégé). The mentor advises the protégé on issues relating to his or her skill or career path.</w:t>
      </w:r>
    </w:p>
    <w:p>
      <w:pPr>
        <w:pStyle w:val="Normal"/>
        <w:spacing w:lineRule="exact" w:line="7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clear" w:pos="720"/>
          <w:tab w:val="left" w:pos="2360" w:leader="none"/>
        </w:tabs>
        <w:spacing w:lineRule="auto" w:line="264"/>
        <w:ind w:hanging="200" w:start="2360" w:end="1220"/>
        <w:rPr>
          <w:rFonts w:ascii="Times New Roman" w:hAnsi="Times New Roman" w:eastAsia="Times New Roman" w:cs="Times New Roman"/>
          <w:sz w:val="21"/>
        </w:rPr>
      </w:pPr>
      <w:r>
        <w:rPr>
          <w:rFonts w:eastAsia="Times New Roman" w:cs="Times New Roman" w:ascii="Times New Roman" w:hAnsi="Times New Roman"/>
          <w:b/>
          <w:sz w:val="21"/>
        </w:rPr>
        <w:t>Peer-teaching:</w:t>
      </w:r>
      <w:r>
        <w:rPr>
          <w:rFonts w:eastAsia="Times New Roman" w:cs="Times New Roman" w:ascii="Times New Roman" w:hAnsi="Times New Roman"/>
          <w:sz w:val="21"/>
        </w:rPr>
        <w:t xml:space="preserve"> The peer-teaching approach pairs an employee, often a new-hire, with a peer knowledgeable in call center policies, procedures and protocol. The peer is a source of knowledge, coaching and support as the employee learns essential aspects of his or her job.</w:t>
      </w:r>
    </w:p>
    <w:p>
      <w:pPr>
        <w:pStyle w:val="Normal"/>
        <w:spacing w:lineRule="exact" w:line="16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Strengths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Appropriate for specific, targeted skills</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2360" w:leader="none"/>
        </w:tabs>
        <w:spacing w:lineRule="auto" w:line="240"/>
        <w:ind w:hanging="200" w:start="2360" w:end="1480"/>
        <w:rPr>
          <w:rFonts w:ascii="Times New Roman" w:hAnsi="Times New Roman" w:eastAsia="Times New Roman" w:cs="Times New Roman"/>
          <w:sz w:val="22"/>
        </w:rPr>
      </w:pPr>
      <w:r>
        <w:rPr>
          <w:rFonts w:eastAsia="Times New Roman" w:cs="Times New Roman" w:ascii="Times New Roman" w:hAnsi="Times New Roman"/>
          <w:sz w:val="22"/>
        </w:rPr>
        <w:t>Provides frequent on-the-spot coaching and reinforcement of desired skills</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2360" w:leader="none"/>
        </w:tabs>
        <w:spacing w:lineRule="auto" w:line="264"/>
        <w:ind w:hanging="200" w:start="2360" w:end="2160"/>
        <w:rPr>
          <w:rFonts w:ascii="Times New Roman" w:hAnsi="Times New Roman" w:eastAsia="Times New Roman" w:cs="Times New Roman"/>
          <w:sz w:val="21"/>
        </w:rPr>
      </w:pPr>
      <w:r>
        <w:rPr>
          <w:rFonts w:eastAsia="Times New Roman" w:cs="Times New Roman" w:ascii="Times New Roman" w:hAnsi="Times New Roman"/>
          <w:sz w:val="21"/>
        </w:rPr>
        <w:t>Promotes relationships that are likely to contribute to overall organizational communication and employee satisfaction</w:t>
      </w:r>
    </w:p>
    <w:p>
      <w:pPr>
        <w:pStyle w:val="Normal"/>
        <w:spacing w:lineRule="exact" w:line="6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Low cost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4">
            <wp:simplePos x="0" y="0"/>
            <wp:positionH relativeFrom="column">
              <wp:posOffset>228600</wp:posOffset>
            </wp:positionH>
            <wp:positionV relativeFrom="paragraph">
              <wp:posOffset>1343660</wp:posOffset>
            </wp:positionV>
            <wp:extent cx="5943600" cy="635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7</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9" w:name="page9"/>
      <w:bookmarkEnd w:id="9"/>
      <w:r>
        <w:drawing>
          <wp:anchor behindDoc="1" distT="0" distB="0" distL="114935" distR="114935" simplePos="0" locked="0" layoutInCell="0" allowOverlap="1" relativeHeight="35">
            <wp:simplePos x="0" y="0"/>
            <wp:positionH relativeFrom="page">
              <wp:posOffset>1139825</wp:posOffset>
            </wp:positionH>
            <wp:positionV relativeFrom="page">
              <wp:posOffset>410845</wp:posOffset>
            </wp:positionV>
            <wp:extent cx="5946775" cy="31877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Weaknesses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Results dependent on coaching skills and relationship</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Less formal approach is difficult to monitor for effectiveness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Not feasible for relaying a large body of material to many participants</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Self-Paced Study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1800" w:end="1200"/>
        <w:rPr/>
      </w:pPr>
      <w:r>
        <w:rPr>
          <w:rFonts w:eastAsia="Times New Roman" w:cs="Times New Roman" w:ascii="Times New Roman" w:hAnsi="Times New Roman"/>
          <w:sz w:val="22"/>
        </w:rPr>
        <w:t>This method allows individuals to study training materials at their own pace. In many cases, it allows employees to “test out” of material or to study specific aspects of the content at their own choosing. Self-paced delivery methods include:</w:t>
      </w:r>
    </w:p>
    <w:p>
      <w:pPr>
        <w:pStyle w:val="Normal"/>
        <w:spacing w:lineRule="exact" w:line="8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Printed materials and workbooks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 reading program of books and articles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Online or Web-based training</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CD-Rom based training</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Video or cassette based programs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Strengths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Appropriate for reinforcing existing skills or providing remedial training</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2360" w:leader="none"/>
        </w:tabs>
        <w:spacing w:lineRule="auto" w:line="240"/>
        <w:ind w:hanging="200" w:start="2360" w:end="2020"/>
        <w:rPr>
          <w:rFonts w:ascii="Times New Roman" w:hAnsi="Times New Roman" w:eastAsia="Times New Roman" w:cs="Times New Roman"/>
          <w:sz w:val="22"/>
        </w:rPr>
      </w:pPr>
      <w:r>
        <w:rPr>
          <w:rFonts w:eastAsia="Times New Roman" w:cs="Times New Roman" w:ascii="Times New Roman" w:hAnsi="Times New Roman"/>
          <w:sz w:val="22"/>
        </w:rPr>
        <w:t>Easy to reach many employees; e.g., part-timers, shift workers, geographically disbursed workforce</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Can ease classroom space requirements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Can present all learners with the same, standardized experience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Effective for independent learners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Web-based or online training allows frequent content updates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Weaknesses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Often not the best option for teaching complex skills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Self-motivation may be an obstacle for some employees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CD-Rom training can be difficult and costly to update</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2360" w:leader="none"/>
        </w:tabs>
        <w:spacing w:lineRule="auto" w:line="240"/>
        <w:ind w:hanging="200" w:start="2360" w:end="1540"/>
        <w:rPr>
          <w:rFonts w:ascii="Times New Roman" w:hAnsi="Times New Roman" w:eastAsia="Times New Roman" w:cs="Times New Roman"/>
          <w:sz w:val="22"/>
        </w:rPr>
      </w:pPr>
      <w:r>
        <w:rPr>
          <w:rFonts w:eastAsia="Times New Roman" w:cs="Times New Roman" w:ascii="Times New Roman" w:hAnsi="Times New Roman"/>
          <w:sz w:val="22"/>
        </w:rPr>
        <w:t>May be difficult to track and monitor progress and on-the-job skills implementation</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E-learning modules and videos are costly to develop</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6">
            <wp:simplePos x="0" y="0"/>
            <wp:positionH relativeFrom="column">
              <wp:posOffset>228600</wp:posOffset>
            </wp:positionH>
            <wp:positionV relativeFrom="paragraph">
              <wp:posOffset>1709420</wp:posOffset>
            </wp:positionV>
            <wp:extent cx="5943600" cy="635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8</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0" w:name="page10"/>
      <w:bookmarkEnd w:id="10"/>
      <w:r>
        <w:drawing>
          <wp:anchor behindDoc="1" distT="0" distB="0" distL="114935" distR="114935" simplePos="0" locked="0" layoutInCell="0" allowOverlap="1" relativeHeight="37">
            <wp:simplePos x="0" y="0"/>
            <wp:positionH relativeFrom="page">
              <wp:posOffset>1139825</wp:posOffset>
            </wp:positionH>
            <wp:positionV relativeFrom="page">
              <wp:posOffset>410845</wp:posOffset>
            </wp:positionV>
            <wp:extent cx="5946775" cy="31877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drawing>
          <wp:anchor behindDoc="1" distT="0" distB="0" distL="114935" distR="114935" simplePos="0" locked="0" layoutInCell="1" allowOverlap="1" relativeHeight="38">
            <wp:simplePos x="0" y="0"/>
            <wp:positionH relativeFrom="column">
              <wp:posOffset>1172210</wp:posOffset>
            </wp:positionH>
            <wp:positionV relativeFrom="paragraph">
              <wp:posOffset>800735</wp:posOffset>
            </wp:positionV>
            <wp:extent cx="4314190" cy="480060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4" t="-4" r="-4" b="-4"/>
                    <a:stretch>
                      <a:fillRect/>
                    </a:stretch>
                  </pic:blipFill>
                  <pic:spPr bwMode="auto">
                    <a:xfrm>
                      <a:off x="0" y="0"/>
                      <a:ext cx="4314190" cy="48006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2100" w:end="1700"/>
        <w:rPr>
          <w:rFonts w:ascii="Times New Roman" w:hAnsi="Times New Roman" w:eastAsia="Times New Roman" w:cs="Times New Roman"/>
          <w:b/>
          <w:sz w:val="22"/>
        </w:rPr>
      </w:pPr>
      <w:r>
        <w:rPr>
          <w:rFonts w:eastAsia="Times New Roman" w:cs="Times New Roman" w:ascii="Times New Roman" w:hAnsi="Times New Roman"/>
          <w:b/>
          <w:sz w:val="22"/>
        </w:rPr>
        <w:t>Using Technology-based Training (TBT): Take a Look at the Call Center Environment</w:t>
      </w:r>
    </w:p>
    <w:p>
      <w:pPr>
        <w:pStyle w:val="Normal"/>
        <w:spacing w:lineRule="exact" w:line="14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start="2100" w:end="1500"/>
        <w:rPr>
          <w:rFonts w:ascii="Times New Roman" w:hAnsi="Times New Roman" w:eastAsia="Times New Roman" w:cs="Times New Roman"/>
          <w:sz w:val="17"/>
        </w:rPr>
      </w:pPr>
      <w:r>
        <w:rPr>
          <w:rFonts w:eastAsia="Times New Roman" w:cs="Times New Roman" w:ascii="Times New Roman" w:hAnsi="Times New Roman"/>
          <w:sz w:val="17"/>
        </w:rPr>
        <w:t>When considering the use of TBT in the call center, managers and trainers should keep in mind its limitations and the realities of the call center environment. For example:</w:t>
      </w:r>
    </w:p>
    <w:p>
      <w:pPr>
        <w:pStyle w:val="Normal"/>
        <w:spacing w:lineRule="exact" w:line="108"/>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8"/>
        </w:numPr>
        <w:tabs>
          <w:tab w:val="clear" w:pos="720"/>
          <w:tab w:val="left" w:pos="2295" w:leader="none"/>
        </w:tabs>
        <w:spacing w:lineRule="auto" w:line="273"/>
        <w:ind w:hanging="3" w:start="2100" w:end="1380"/>
        <w:jc w:val="both"/>
        <w:rPr>
          <w:rFonts w:ascii="Times New Roman" w:hAnsi="Times New Roman" w:eastAsia="Times New Roman" w:cs="Times New Roman"/>
          <w:b/>
          <w:sz w:val="17"/>
        </w:rPr>
      </w:pPr>
      <w:r>
        <w:rPr>
          <w:rFonts w:eastAsia="Times New Roman" w:cs="Times New Roman" w:ascii="Times New Roman" w:hAnsi="Times New Roman"/>
          <w:b/>
          <w:sz w:val="17"/>
        </w:rPr>
        <w:t>The call center can be distracting.</w:t>
      </w:r>
      <w:r>
        <w:rPr>
          <w:rFonts w:eastAsia="Times New Roman" w:cs="Times New Roman" w:ascii="Times New Roman" w:hAnsi="Times New Roman"/>
          <w:sz w:val="17"/>
        </w:rPr>
        <w:t xml:space="preserve"> While agents are used to working in the call center environment, training requires concentration. This can be hard to do at the workstation.</w:t>
      </w:r>
    </w:p>
    <w:p>
      <w:pPr>
        <w:pStyle w:val="Normal"/>
        <w:spacing w:lineRule="exact" w:line="104"/>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18"/>
        </w:numPr>
        <w:tabs>
          <w:tab w:val="clear" w:pos="720"/>
          <w:tab w:val="left" w:pos="2288" w:leader="none"/>
        </w:tabs>
        <w:spacing w:lineRule="auto" w:line="247"/>
        <w:ind w:hanging="3" w:start="2100" w:end="1340"/>
        <w:rPr>
          <w:rFonts w:ascii="Times New Roman" w:hAnsi="Times New Roman" w:eastAsia="Times New Roman" w:cs="Times New Roman"/>
          <w:b/>
          <w:sz w:val="18"/>
        </w:rPr>
      </w:pPr>
      <w:r>
        <w:rPr>
          <w:rFonts w:eastAsia="Times New Roman" w:cs="Times New Roman" w:ascii="Times New Roman" w:hAnsi="Times New Roman"/>
          <w:b/>
          <w:sz w:val="18"/>
        </w:rPr>
        <w:t>Agents may benefit more from a break rather than training.</w:t>
      </w:r>
      <w:r>
        <w:rPr>
          <w:rFonts w:eastAsia="Times New Roman" w:cs="Times New Roman" w:ascii="Times New Roman" w:hAnsi="Times New Roman"/>
          <w:sz w:val="18"/>
        </w:rPr>
        <w:t xml:space="preserve"> Some companies like TBT because it enables them to integrate training into a call center agent’s workday, fitting training in between phone calls. That may be a mixed blessing, says Todd Beck of AchieveGlobal. Agents who have been taking call after call all day with just a few minutes in between may not be able to quickly shift their mindsets when training is routed to them.</w:t>
      </w:r>
    </w:p>
    <w:p>
      <w:pPr>
        <w:pStyle w:val="Normal"/>
        <w:spacing w:lineRule="exact" w:line="13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7"/>
        <w:ind w:start="2100" w:end="1580"/>
        <w:rPr>
          <w:rFonts w:ascii="Times New Roman" w:hAnsi="Times New Roman" w:eastAsia="Times New Roman" w:cs="Times New Roman"/>
          <w:sz w:val="18"/>
        </w:rPr>
      </w:pPr>
      <w:r>
        <w:rPr>
          <w:rFonts w:eastAsia="Times New Roman" w:cs="Times New Roman" w:ascii="Times New Roman" w:hAnsi="Times New Roman"/>
          <w:sz w:val="18"/>
        </w:rPr>
        <w:t>In addition, training may be the last thing an agent wants to do with extra time, Beck says. While the training program provides a change of pace, it takes place at the same workstation, using the same screen the agent has looked at all day. In some cases, the agent might be more refreshed and re-energized by standing and stretching, or a quick change of scenery.</w:t>
      </w:r>
    </w:p>
    <w:p>
      <w:pPr>
        <w:pStyle w:val="Normal"/>
        <w:spacing w:lineRule="exact" w:line="12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9"/>
        </w:numPr>
        <w:tabs>
          <w:tab w:val="clear" w:pos="720"/>
          <w:tab w:val="left" w:pos="2288" w:leader="none"/>
        </w:tabs>
        <w:spacing w:lineRule="auto" w:line="247"/>
        <w:ind w:hanging="3" w:start="2100" w:end="1420"/>
        <w:rPr>
          <w:rFonts w:ascii="Times New Roman" w:hAnsi="Times New Roman" w:eastAsia="Times New Roman" w:cs="Times New Roman"/>
          <w:b/>
          <w:sz w:val="18"/>
        </w:rPr>
      </w:pPr>
      <w:r>
        <w:rPr>
          <w:rFonts w:eastAsia="Times New Roman" w:cs="Times New Roman" w:ascii="Times New Roman" w:hAnsi="Times New Roman"/>
          <w:b/>
          <w:sz w:val="18"/>
        </w:rPr>
        <w:t>Off-line practice is important.</w:t>
      </w:r>
      <w:r>
        <w:rPr>
          <w:rFonts w:eastAsia="Times New Roman" w:cs="Times New Roman" w:ascii="Times New Roman" w:hAnsi="Times New Roman"/>
          <w:sz w:val="18"/>
        </w:rPr>
        <w:t xml:space="preserve"> Don’t have agents complete a Web-based seminar or a CD-ROM program, then immediately try their new skills and knowledge out on the phone, Beck advises. “Do you really want their first practice to be with a live customer?” It’s more effective to build in opportunities for agents to practice their new skills and knowledge, perhaps during team or shift briefings or by bringing in a facilitator for role-play or practice.</w:t>
      </w:r>
    </w:p>
    <w:p>
      <w:pPr>
        <w:pStyle w:val="Normal"/>
        <w:spacing w:lineRule="exact" w:line="13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4"/>
        <w:ind w:start="2100" w:end="1340"/>
        <w:rPr/>
      </w:pPr>
      <w:r>
        <w:rPr>
          <w:rFonts w:eastAsia="Times New Roman" w:cs="Times New Roman" w:ascii="Times New Roman" w:hAnsi="Times New Roman"/>
          <w:sz w:val="18"/>
        </w:rPr>
        <w:t>On the plus side, an effective and balanced TBT approach can break up the monotony of static classroom training. The more diverse, individualized and interactive your training program is, the more motivated agents will be to learn — and the better they’ll retain information.</w:t>
      </w:r>
    </w:p>
    <w:p>
      <w:pPr>
        <w:pStyle w:val="Normal"/>
        <w:spacing w:lineRule="exact" w:line="1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start="2100" w:end="1340"/>
        <w:rPr/>
      </w:pPr>
      <w:r>
        <w:rPr>
          <w:rFonts w:eastAsia="Times New Roman" w:cs="Times New Roman" w:ascii="Times New Roman" w:hAnsi="Times New Roman"/>
          <w:sz w:val="18"/>
        </w:rPr>
        <w:t xml:space="preserve">Excerpts from “Tap the Potential of Technology-based Call Center Training” by Leslie Hansen Harps and Laurie Solomon, published in </w:t>
      </w:r>
      <w:r>
        <w:rPr>
          <w:rFonts w:eastAsia="Times New Roman" w:cs="Times New Roman" w:ascii="Times New Roman" w:hAnsi="Times New Roman"/>
          <w:i/>
          <w:sz w:val="18"/>
        </w:rPr>
        <w:t>Call Center Management Review</w:t>
      </w:r>
      <w:r>
        <w:rPr>
          <w:rFonts w:eastAsia="Times New Roman" w:cs="Times New Roman" w:ascii="Times New Roman" w:hAnsi="Times New Roman"/>
          <w:sz w:val="18"/>
        </w:rPr>
        <w:t>, March 2000.</w:t>
      </w:r>
    </w:p>
    <w:p>
      <w:pPr>
        <w:pStyle w:val="Normal"/>
        <w:spacing w:lineRule="exact" w:line="29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On-the-Job Training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1800" w:end="1060"/>
        <w:rPr>
          <w:rFonts w:ascii="Times New Roman" w:hAnsi="Times New Roman" w:eastAsia="Times New Roman" w:cs="Times New Roman"/>
          <w:sz w:val="22"/>
        </w:rPr>
      </w:pPr>
      <w:r>
        <w:rPr>
          <w:rFonts w:eastAsia="Times New Roman" w:cs="Times New Roman" w:ascii="Times New Roman" w:hAnsi="Times New Roman"/>
          <w:sz w:val="22"/>
        </w:rPr>
        <w:t>This method attempts to expose the employee to realistic job situations through observation, guided practice and while working on the job. Through constant feedback and monitoring, the employee is encouraged to take risks and add to his or her body of knowledge with each experience. As part of a formal program, the trainee actually works under the guidance of someone performing the job. Less structured programs may have a looser approach; e.g., supervisor is available to answer questions as needed.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9">
            <wp:simplePos x="0" y="0"/>
            <wp:positionH relativeFrom="column">
              <wp:posOffset>228600</wp:posOffset>
            </wp:positionH>
            <wp:positionV relativeFrom="paragraph">
              <wp:posOffset>1617345</wp:posOffset>
            </wp:positionV>
            <wp:extent cx="5943600" cy="6350"/>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8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7"/>
        </w:rPr>
        <w:t>9</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1" w:name="page11"/>
      <w:bookmarkEnd w:id="11"/>
      <w:r>
        <w:drawing>
          <wp:anchor behindDoc="1" distT="0" distB="0" distL="114935" distR="114935" simplePos="0" locked="0" layoutInCell="0" allowOverlap="1" relativeHeight="40">
            <wp:simplePos x="0" y="0"/>
            <wp:positionH relativeFrom="page">
              <wp:posOffset>1139825</wp:posOffset>
            </wp:positionH>
            <wp:positionV relativeFrom="page">
              <wp:posOffset>410845</wp:posOffset>
            </wp:positionV>
            <wp:extent cx="5946775" cy="31877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Strengths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Knowledge transfer to the job is virtually guaranteed</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Addresses needs of  kinesthetic learners, who learn by doing</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Low cost</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Weaknesses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Difficult to monitor the effectiveness of unstructured programs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May leave new employees feeling lost and unsupported</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Employees may be practicing untested skills on customers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1">
            <wp:simplePos x="0" y="0"/>
            <wp:positionH relativeFrom="column">
              <wp:posOffset>228600</wp:posOffset>
            </wp:positionH>
            <wp:positionV relativeFrom="paragraph">
              <wp:posOffset>6271260</wp:posOffset>
            </wp:positionV>
            <wp:extent cx="5943600" cy="635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10</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2" w:name="page12"/>
      <w:bookmarkEnd w:id="12"/>
      <w:r>
        <w:drawing>
          <wp:anchor behindDoc="1" distT="0" distB="0" distL="114935" distR="114935" simplePos="0" locked="0" layoutInCell="0" allowOverlap="1" relativeHeight="42">
            <wp:simplePos x="0" y="0"/>
            <wp:positionH relativeFrom="page">
              <wp:posOffset>1139825</wp:posOffset>
            </wp:positionH>
            <wp:positionV relativeFrom="page">
              <wp:posOffset>410845</wp:posOffset>
            </wp:positionV>
            <wp:extent cx="5946775" cy="31877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Training Facilitators</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3">
            <wp:simplePos x="0" y="0"/>
            <wp:positionH relativeFrom="column">
              <wp:posOffset>457200</wp:posOffset>
            </wp:positionH>
            <wp:positionV relativeFrom="paragraph">
              <wp:posOffset>44450</wp:posOffset>
            </wp:positionV>
            <wp:extent cx="678815" cy="635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2020" w:leader="none"/>
        </w:tabs>
        <w:spacing w:lineRule="auto" w:line="266"/>
        <w:ind w:hanging="220" w:start="2020" w:end="1380"/>
        <w:rPr>
          <w:rFonts w:ascii="Times New Roman" w:hAnsi="Times New Roman" w:eastAsia="Times New Roman" w:cs="Times New Roman"/>
          <w:b/>
          <w:sz w:val="23"/>
        </w:rPr>
      </w:pPr>
      <w:r>
        <w:rPr>
          <w:rFonts w:eastAsia="Times New Roman" w:cs="Times New Roman" w:ascii="Times New Roman" w:hAnsi="Times New Roman"/>
          <w:b/>
          <w:sz w:val="23"/>
        </w:rPr>
        <w:t>Training for the call center should be done by individuals who are credible to that audience and have solid facilitation skills.</w:t>
      </w:r>
    </w:p>
    <w:p>
      <w:pPr>
        <w:pStyle w:val="Normal"/>
        <w:spacing w:lineRule="exact" w:line="107"/>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22"/>
        </w:numPr>
        <w:tabs>
          <w:tab w:val="clear" w:pos="720"/>
          <w:tab w:val="left" w:pos="2020" w:leader="none"/>
        </w:tabs>
        <w:spacing w:lineRule="auto" w:line="247"/>
        <w:ind w:hanging="220" w:start="2020" w:end="1280"/>
        <w:rPr>
          <w:rFonts w:ascii="Times New Roman" w:hAnsi="Times New Roman" w:eastAsia="Times New Roman" w:cs="Times New Roman"/>
          <w:b/>
          <w:sz w:val="24"/>
        </w:rPr>
      </w:pPr>
      <w:r>
        <w:rPr>
          <w:rFonts w:eastAsia="Times New Roman" w:cs="Times New Roman" w:ascii="Times New Roman" w:hAnsi="Times New Roman"/>
          <w:b/>
          <w:sz w:val="24"/>
        </w:rPr>
        <w:t>When equipping call center subject matter experts with facilitation skills, it is important to have an established process to ensure the quality of the instructor.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4">
            <wp:simplePos x="0" y="0"/>
            <wp:positionH relativeFrom="column">
              <wp:posOffset>457200</wp:posOffset>
            </wp:positionH>
            <wp:positionV relativeFrom="paragraph">
              <wp:posOffset>55880</wp:posOffset>
            </wp:positionV>
            <wp:extent cx="758190" cy="635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800" w:end="1060"/>
        <w:rPr>
          <w:rFonts w:ascii="Times New Roman" w:hAnsi="Times New Roman" w:eastAsia="Times New Roman" w:cs="Times New Roman"/>
          <w:sz w:val="22"/>
        </w:rPr>
      </w:pPr>
      <w:r>
        <w:rPr>
          <w:rFonts w:eastAsia="Times New Roman" w:cs="Times New Roman" w:ascii="Times New Roman" w:hAnsi="Times New Roman"/>
          <w:sz w:val="22"/>
        </w:rPr>
        <w:t>Training for the call center should be conducted by individuals who are credible to that audience. Credibility stems from a combination of education, work experience and facilitation skills. You must decide if it is more appropriate for an individual in the training department or call center to conduct the training. Trainers must have sufficient knowledge of call center dynamics and processes in order to effectively communicate call center-specific information. Call center personnel, on the other hand, must be equipped with facilitation skills (not just presentation skills). Not all call center personnel will be effective trainers, so you must carefully select and train those expected to do the training. More often, it will be easier to equip the trainer with the appropriate call center knowledge than to equip the call center personnel with training expertise.</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1800" w:end="1260"/>
        <w:rPr>
          <w:rFonts w:ascii="Times New Roman" w:hAnsi="Times New Roman" w:eastAsia="Times New Roman" w:cs="Times New Roman"/>
          <w:sz w:val="22"/>
        </w:rPr>
      </w:pPr>
      <w:r>
        <w:rPr>
          <w:rFonts w:eastAsia="Times New Roman" w:cs="Times New Roman" w:ascii="Times New Roman" w:hAnsi="Times New Roman"/>
          <w:sz w:val="22"/>
        </w:rPr>
        <w:t>Another option is to team someone from the call center with a trainer to gain the advantages of each. However, this approach is more costly and requires coordination to ensure learners receive a consistent message.</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Facilitator Requirements</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Important facilitator requirements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In-depth knowledge of the topic</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Practical experience in topic areas</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360" w:leader="none"/>
        </w:tabs>
        <w:spacing w:lineRule="auto" w:line="261"/>
        <w:ind w:hanging="200" w:start="2360" w:end="1160"/>
        <w:rPr>
          <w:rFonts w:ascii="Times New Roman" w:hAnsi="Times New Roman" w:eastAsia="Times New Roman" w:cs="Times New Roman"/>
          <w:sz w:val="21"/>
        </w:rPr>
      </w:pPr>
      <w:r>
        <w:rPr>
          <w:rFonts w:eastAsia="Times New Roman" w:cs="Times New Roman" w:ascii="Times New Roman" w:hAnsi="Times New Roman"/>
          <w:sz w:val="21"/>
        </w:rPr>
        <w:t>Appropriate facilitation skills, including small and large group management, understanding of adult learning methodologies, adherence to training objectives, time management, sense of humor, etc.</w:t>
      </w:r>
    </w:p>
    <w:p>
      <w:pPr>
        <w:pStyle w:val="Normal"/>
        <w:spacing w:lineRule="exact" w:line="6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Credibility with the target audience and management</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Commitment to the training process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5">
            <wp:simplePos x="0" y="0"/>
            <wp:positionH relativeFrom="column">
              <wp:posOffset>228600</wp:posOffset>
            </wp:positionH>
            <wp:positionV relativeFrom="paragraph">
              <wp:posOffset>1022350</wp:posOffset>
            </wp:positionV>
            <wp:extent cx="5943600" cy="635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11</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3" w:name="page13"/>
      <w:bookmarkEnd w:id="13"/>
      <w:r>
        <w:drawing>
          <wp:anchor behindDoc="1" distT="0" distB="0" distL="114935" distR="114935" simplePos="0" locked="0" layoutInCell="0" allowOverlap="1" relativeHeight="46">
            <wp:simplePos x="0" y="0"/>
            <wp:positionH relativeFrom="page">
              <wp:posOffset>1139825</wp:posOffset>
            </wp:positionH>
            <wp:positionV relativeFrom="page">
              <wp:posOffset>410845</wp:posOffset>
            </wp:positionV>
            <wp:extent cx="5946775" cy="31877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Knowledge of the organization</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Knowledge of the industry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Train-the-Trainer Process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start="1800" w:end="1140"/>
        <w:rPr>
          <w:rFonts w:ascii="Times New Roman" w:hAnsi="Times New Roman" w:eastAsia="Times New Roman" w:cs="Times New Roman"/>
          <w:sz w:val="21"/>
        </w:rPr>
      </w:pPr>
      <w:r>
        <w:rPr>
          <w:rFonts w:eastAsia="Times New Roman" w:cs="Times New Roman" w:ascii="Times New Roman" w:hAnsi="Times New Roman"/>
          <w:sz w:val="21"/>
        </w:rPr>
        <w:t>When equipping call center subject matter experts with facilitation skills, it is important to have an established process to ensure the quality of the instructor. Steps that should be incorporated into a train-the-trainer process include:</w:t>
      </w:r>
    </w:p>
    <w:p>
      <w:pPr>
        <w:pStyle w:val="Normal"/>
        <w:spacing w:lineRule="exact" w:line="7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5"/>
        </w:numPr>
        <w:tabs>
          <w:tab w:val="clear" w:pos="720"/>
          <w:tab w:val="left" w:pos="2360" w:leader="none"/>
        </w:tabs>
        <w:spacing w:lineRule="auto" w:line="244"/>
        <w:ind w:hanging="200" w:start="2360" w:end="1580"/>
        <w:rPr>
          <w:rFonts w:ascii="Times New Roman" w:hAnsi="Times New Roman" w:eastAsia="Times New Roman" w:cs="Times New Roman"/>
          <w:sz w:val="22"/>
        </w:rPr>
      </w:pPr>
      <w:r>
        <w:rPr>
          <w:rFonts w:eastAsia="Times New Roman" w:cs="Times New Roman" w:ascii="Times New Roman" w:hAnsi="Times New Roman"/>
          <w:sz w:val="22"/>
        </w:rPr>
        <w:t>Select facilitators with at least some proven facilitation skills. If call center personnel are chosen, they should attend facilitation skills training.</w:t>
      </w:r>
    </w:p>
    <w:p>
      <w:pPr>
        <w:pStyle w:val="Normal"/>
        <w:spacing w:lineRule="exact" w:line="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5"/>
        </w:numPr>
        <w:tabs>
          <w:tab w:val="clear" w:pos="720"/>
          <w:tab w:val="left" w:pos="2360" w:leader="none"/>
        </w:tabs>
        <w:spacing w:lineRule="auto" w:line="240"/>
        <w:ind w:hanging="200" w:start="2360" w:end="1180"/>
        <w:rPr>
          <w:rFonts w:ascii="Times New Roman" w:hAnsi="Times New Roman" w:eastAsia="Times New Roman" w:cs="Times New Roman"/>
          <w:sz w:val="22"/>
        </w:rPr>
      </w:pPr>
      <w:r>
        <w:rPr>
          <w:rFonts w:eastAsia="Times New Roman" w:cs="Times New Roman" w:ascii="Times New Roman" w:hAnsi="Times New Roman"/>
          <w:sz w:val="22"/>
        </w:rPr>
        <w:t>Provide a separate customized training session to train facilitators on the course content, learning strategies and assessments.</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5"/>
        </w:numPr>
        <w:tabs>
          <w:tab w:val="clear" w:pos="720"/>
          <w:tab w:val="left" w:pos="2360" w:leader="none"/>
        </w:tabs>
        <w:spacing w:lineRule="auto" w:line="244"/>
        <w:ind w:hanging="200" w:start="2360" w:end="1320"/>
        <w:rPr>
          <w:rFonts w:ascii="Times New Roman" w:hAnsi="Times New Roman" w:eastAsia="Times New Roman" w:cs="Times New Roman"/>
          <w:sz w:val="22"/>
        </w:rPr>
      </w:pPr>
      <w:r>
        <w:rPr>
          <w:rFonts w:eastAsia="Times New Roman" w:cs="Times New Roman" w:ascii="Times New Roman" w:hAnsi="Times New Roman"/>
          <w:sz w:val="22"/>
        </w:rPr>
        <w:t>Allow facilitators to co-teach the course with a trained instructor. The trained instructor should observe the new facilitator and provide feedback and coaching.</w:t>
      </w:r>
    </w:p>
    <w:p>
      <w:pPr>
        <w:pStyle w:val="Normal"/>
        <w:spacing w:lineRule="exact" w:line="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5"/>
        </w:numPr>
        <w:tabs>
          <w:tab w:val="clear" w:pos="720"/>
          <w:tab w:val="left" w:pos="2360" w:leader="none"/>
        </w:tabs>
        <w:spacing w:lineRule="auto" w:line="240"/>
        <w:ind w:hanging="200" w:start="2360" w:end="1640"/>
        <w:rPr>
          <w:rFonts w:ascii="Times New Roman" w:hAnsi="Times New Roman" w:eastAsia="Times New Roman" w:cs="Times New Roman"/>
          <w:sz w:val="22"/>
        </w:rPr>
      </w:pPr>
      <w:r>
        <w:rPr>
          <w:rFonts w:eastAsia="Times New Roman" w:cs="Times New Roman" w:ascii="Times New Roman" w:hAnsi="Times New Roman"/>
          <w:sz w:val="22"/>
        </w:rPr>
        <w:t>Evaluate the facilitator until he or she demonstrates competency to deliver the course.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7">
            <wp:simplePos x="0" y="0"/>
            <wp:positionH relativeFrom="column">
              <wp:posOffset>228600</wp:posOffset>
            </wp:positionH>
            <wp:positionV relativeFrom="paragraph">
              <wp:posOffset>4827270</wp:posOffset>
            </wp:positionV>
            <wp:extent cx="5943600" cy="635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12</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4" w:name="page14"/>
      <w:bookmarkEnd w:id="14"/>
      <w:r>
        <w:drawing>
          <wp:anchor behindDoc="1" distT="0" distB="0" distL="114935" distR="114935" simplePos="0" locked="0" layoutInCell="0" allowOverlap="1" relativeHeight="48">
            <wp:simplePos x="0" y="0"/>
            <wp:positionH relativeFrom="page">
              <wp:posOffset>1139825</wp:posOffset>
            </wp:positionH>
            <wp:positionV relativeFrom="page">
              <wp:posOffset>410845</wp:posOffset>
            </wp:positionV>
            <wp:extent cx="5946775" cy="31877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Barriers to Successful Training</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9">
            <wp:simplePos x="0" y="0"/>
            <wp:positionH relativeFrom="column">
              <wp:posOffset>457200</wp:posOffset>
            </wp:positionH>
            <wp:positionV relativeFrom="paragraph">
              <wp:posOffset>44450</wp:posOffset>
            </wp:positionV>
            <wp:extent cx="678815" cy="635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2020" w:leader="none"/>
        </w:tabs>
        <w:spacing w:lineRule="atLeast" w:line="0"/>
        <w:ind w:hanging="220" w:start="2020" w:end="0"/>
        <w:rPr>
          <w:rFonts w:ascii="Times New Roman" w:hAnsi="Times New Roman" w:eastAsia="Times New Roman" w:cs="Times New Roman"/>
          <w:b/>
          <w:sz w:val="24"/>
        </w:rPr>
      </w:pPr>
      <w:r>
        <w:rPr>
          <w:rFonts w:eastAsia="Times New Roman" w:cs="Times New Roman" w:ascii="Times New Roman" w:hAnsi="Times New Roman"/>
          <w:b/>
          <w:sz w:val="24"/>
        </w:rPr>
        <w:t>Potential barriers to successful call center training include:</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Lack of time</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A poor physical environment</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Conflicting policies and procedures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Fear</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Poor training design or ineffective delivery</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Unclear reasons for training</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Objections not addressed</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Lack of post-training support</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Managers aren’t positive role models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0">
            <wp:simplePos x="0" y="0"/>
            <wp:positionH relativeFrom="column">
              <wp:posOffset>457200</wp:posOffset>
            </wp:positionH>
            <wp:positionV relativeFrom="paragraph">
              <wp:posOffset>55880</wp:posOffset>
            </wp:positionV>
            <wp:extent cx="758190" cy="6350"/>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800" w:end="1160"/>
        <w:rPr>
          <w:rFonts w:ascii="Times New Roman" w:hAnsi="Times New Roman" w:eastAsia="Times New Roman" w:cs="Times New Roman"/>
          <w:sz w:val="22"/>
        </w:rPr>
      </w:pPr>
      <w:r>
        <w:rPr>
          <w:rFonts w:eastAsia="Times New Roman" w:cs="Times New Roman" w:ascii="Times New Roman" w:hAnsi="Times New Roman"/>
          <w:sz w:val="22"/>
        </w:rPr>
        <w:t>In order for a call center training strategy to be effective, the organization must value the education and training of its employees as an integral part of its culture, policies and procedures, and management decisions. Potential barriers to successful call center training include: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7"/>
        </w:numPr>
        <w:tabs>
          <w:tab w:val="clear" w:pos="720"/>
          <w:tab w:val="left" w:pos="2360" w:leader="none"/>
        </w:tabs>
        <w:spacing w:lineRule="auto" w:line="261"/>
        <w:ind w:hanging="200" w:start="2360" w:end="1160"/>
        <w:rPr>
          <w:rFonts w:ascii="Times New Roman" w:hAnsi="Times New Roman" w:eastAsia="Times New Roman" w:cs="Times New Roman"/>
          <w:sz w:val="21"/>
        </w:rPr>
      </w:pPr>
      <w:r>
        <w:rPr>
          <w:rFonts w:eastAsia="Times New Roman" w:cs="Times New Roman" w:ascii="Times New Roman" w:hAnsi="Times New Roman"/>
          <w:b/>
          <w:sz w:val="21"/>
        </w:rPr>
        <w:t>Lack of time:</w:t>
      </w:r>
      <w:r>
        <w:rPr>
          <w:rFonts w:eastAsia="Times New Roman" w:cs="Times New Roman" w:ascii="Times New Roman" w:hAnsi="Times New Roman"/>
          <w:sz w:val="21"/>
        </w:rPr>
        <w:t xml:space="preserve"> Finding time to train call center agents is a challenge, given the nature of randomly arriving workloads. When service levels drop, training is often the first casualty, even when training may be the very thing that could help most! A sound resource planning and management process must be practiced diligently so that work schedules reflect the additional resources required for necessary training.</w:t>
      </w:r>
    </w:p>
    <w:p>
      <w:pPr>
        <w:pStyle w:val="Normal"/>
        <w:spacing w:lineRule="exact" w:line="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7"/>
        </w:numPr>
        <w:tabs>
          <w:tab w:val="clear" w:pos="720"/>
          <w:tab w:val="left" w:pos="2360" w:leader="none"/>
        </w:tabs>
        <w:spacing w:lineRule="auto" w:line="247"/>
        <w:ind w:hanging="200" w:start="2360" w:end="1200"/>
        <w:rPr>
          <w:rFonts w:ascii="Times New Roman" w:hAnsi="Times New Roman" w:eastAsia="Times New Roman" w:cs="Times New Roman"/>
          <w:sz w:val="22"/>
        </w:rPr>
      </w:pPr>
      <w:r>
        <w:rPr>
          <w:rFonts w:eastAsia="Times New Roman" w:cs="Times New Roman" w:ascii="Times New Roman" w:hAnsi="Times New Roman"/>
          <w:b/>
          <w:sz w:val="22"/>
        </w:rPr>
        <w:t>A poor physical environment:</w:t>
      </w:r>
      <w:r>
        <w:rPr>
          <w:rFonts w:eastAsia="Times New Roman" w:cs="Times New Roman" w:ascii="Times New Roman" w:hAnsi="Times New Roman"/>
          <w:sz w:val="22"/>
        </w:rPr>
        <w:t xml:space="preserve"> Classroom training requires a separate space from the call center floor, adequate room for breakout groups and role-play activities, and technology that supports skill application (i.e., phones for practice and role-plays, computers that simulate the agent desktop and access to software in training mode). Computers with multimedia capabilities are required for computer-based training (CBT) and a technologically savvy technician should be available to troubleshoot technology problems in the classroom. Training, whether self-paced CBT, one-on-one or classroom, requires concentration and focus.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1">
            <wp:simplePos x="0" y="0"/>
            <wp:positionH relativeFrom="column">
              <wp:posOffset>228600</wp:posOffset>
            </wp:positionH>
            <wp:positionV relativeFrom="paragraph">
              <wp:posOffset>1388110</wp:posOffset>
            </wp:positionV>
            <wp:extent cx="5943600" cy="6350"/>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13</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5" w:name="page15"/>
      <w:bookmarkEnd w:id="15"/>
      <w:r>
        <w:drawing>
          <wp:anchor behindDoc="1" distT="0" distB="0" distL="114935" distR="114935" simplePos="0" locked="0" layoutInCell="0" allowOverlap="1" relativeHeight="52">
            <wp:simplePos x="0" y="0"/>
            <wp:positionH relativeFrom="page">
              <wp:posOffset>1139825</wp:posOffset>
            </wp:positionH>
            <wp:positionV relativeFrom="page">
              <wp:posOffset>410845</wp:posOffset>
            </wp:positionV>
            <wp:extent cx="5946775" cy="31877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2360" w:leader="none"/>
        </w:tabs>
        <w:spacing w:lineRule="auto" w:line="247"/>
        <w:ind w:hanging="200" w:start="2360" w:end="1640"/>
        <w:rPr>
          <w:rFonts w:ascii="Times New Roman" w:hAnsi="Times New Roman" w:eastAsia="Times New Roman" w:cs="Times New Roman"/>
          <w:sz w:val="22"/>
        </w:rPr>
      </w:pPr>
      <w:r>
        <w:rPr>
          <w:rFonts w:eastAsia="Times New Roman" w:cs="Times New Roman" w:ascii="Times New Roman" w:hAnsi="Times New Roman"/>
          <w:b/>
          <w:sz w:val="22"/>
        </w:rPr>
        <w:t>Conflicting policies and procedures:</w:t>
      </w:r>
      <w:r>
        <w:rPr>
          <w:rFonts w:eastAsia="Times New Roman" w:cs="Times New Roman" w:ascii="Times New Roman" w:hAnsi="Times New Roman"/>
          <w:sz w:val="22"/>
        </w:rPr>
        <w:t xml:space="preserve"> Training and development initiatives must be tied to other key goals and objectives in the organization. For example, if a skills-based compensation plan is implemented but agents seldom get approval for training activities, management’s objective of increasing agent skills will not be accomplished.</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8"/>
        </w:numPr>
        <w:tabs>
          <w:tab w:val="clear" w:pos="720"/>
          <w:tab w:val="left" w:pos="2360" w:leader="none"/>
        </w:tabs>
        <w:spacing w:lineRule="auto" w:line="249"/>
        <w:ind w:hanging="200" w:start="2360" w:end="1100"/>
        <w:rPr>
          <w:rFonts w:ascii="Times New Roman" w:hAnsi="Times New Roman" w:eastAsia="Times New Roman" w:cs="Times New Roman"/>
          <w:sz w:val="22"/>
        </w:rPr>
      </w:pPr>
      <w:r>
        <w:rPr>
          <w:rFonts w:eastAsia="Times New Roman" w:cs="Times New Roman" w:ascii="Times New Roman" w:hAnsi="Times New Roman"/>
          <w:b/>
          <w:sz w:val="22"/>
        </w:rPr>
        <w:t>Fear:</w:t>
      </w:r>
      <w:r>
        <w:rPr>
          <w:rFonts w:eastAsia="Times New Roman" w:cs="Times New Roman" w:ascii="Times New Roman" w:hAnsi="Times New Roman"/>
          <w:sz w:val="22"/>
        </w:rPr>
        <w:t xml:space="preserve"> Fear can be a subtle but powerful barrier. If employees aren’t supported and encouraged during the training process or management attempts to motivate by threatening loss of pay, disciplinary action or termination, fear may hamper concentration. Other examples of fear include fear of change, discomfort with new technology, fear of appearing unintelligent or falling behind the rest of the group, and fear of ridicule or rebuke by the co-workers, trainers or supervisors. Potential fear factors must be addressed throughout training and in the organizational culture at large to free employees from this powerful distraction and encourage them to take the risks required to learn and apply new skills.</w:t>
      </w:r>
    </w:p>
    <w:p>
      <w:pPr>
        <w:pStyle w:val="Normal"/>
        <w:spacing w:lineRule="exact" w:line="8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8"/>
        </w:numPr>
        <w:tabs>
          <w:tab w:val="clear" w:pos="720"/>
          <w:tab w:val="left" w:pos="2360" w:leader="none"/>
        </w:tabs>
        <w:spacing w:lineRule="auto" w:line="247"/>
        <w:ind w:hanging="200" w:start="2360" w:end="1100"/>
        <w:jc w:val="both"/>
        <w:rPr>
          <w:rFonts w:ascii="Times New Roman" w:hAnsi="Times New Roman" w:eastAsia="Times New Roman" w:cs="Times New Roman"/>
          <w:sz w:val="22"/>
        </w:rPr>
      </w:pPr>
      <w:r>
        <w:rPr>
          <w:rFonts w:eastAsia="Times New Roman" w:cs="Times New Roman" w:ascii="Times New Roman" w:hAnsi="Times New Roman"/>
          <w:b/>
          <w:sz w:val="22"/>
        </w:rPr>
        <w:t>Poor training design or ineffective delivery:</w:t>
      </w:r>
      <w:r>
        <w:rPr>
          <w:rFonts w:eastAsia="Times New Roman" w:cs="Times New Roman" w:ascii="Times New Roman" w:hAnsi="Times New Roman"/>
          <w:sz w:val="22"/>
        </w:rPr>
        <w:t xml:space="preserve"> If the training design does not clearly communicate the training objectives or if role-plays, exercises and simulations do not accurately reflect the real work environment, the training may fail to have the desired effect. Similarly, ineffective delivery in the form of poor facilitators will undermine the success of the training program.</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8"/>
        </w:numPr>
        <w:tabs>
          <w:tab w:val="clear" w:pos="720"/>
          <w:tab w:val="left" w:pos="2360" w:leader="none"/>
        </w:tabs>
        <w:spacing w:lineRule="auto" w:line="247"/>
        <w:ind w:hanging="200" w:start="2360" w:end="1140"/>
        <w:rPr>
          <w:rFonts w:ascii="Times New Roman" w:hAnsi="Times New Roman" w:eastAsia="Times New Roman" w:cs="Times New Roman"/>
          <w:sz w:val="22"/>
        </w:rPr>
      </w:pPr>
      <w:r>
        <w:rPr>
          <w:rFonts w:eastAsia="Times New Roman" w:cs="Times New Roman" w:ascii="Times New Roman" w:hAnsi="Times New Roman"/>
          <w:b/>
          <w:sz w:val="22"/>
        </w:rPr>
        <w:t>Unclear reasons for training:</w:t>
      </w:r>
      <w:r>
        <w:rPr>
          <w:rFonts w:eastAsia="Times New Roman" w:cs="Times New Roman" w:ascii="Times New Roman" w:hAnsi="Times New Roman"/>
          <w:sz w:val="22"/>
        </w:rPr>
        <w:t xml:space="preserve"> The objectives and goals of the training initiative must be clearly understood and embraced to gain employee buy-in and assist employees in focusing on the training goals. One requirement of adult learners is to understand why the new skill or knowledge is needed, how it will be applied and how it will benefit them. The “what’s in it for me?” must be clearly communicated prior to the beginning of the training.</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8"/>
        </w:numPr>
        <w:tabs>
          <w:tab w:val="clear" w:pos="720"/>
          <w:tab w:val="left" w:pos="2360" w:leader="none"/>
        </w:tabs>
        <w:spacing w:lineRule="auto" w:line="247"/>
        <w:ind w:hanging="200" w:start="2360" w:end="1160"/>
        <w:rPr>
          <w:rFonts w:ascii="Times New Roman" w:hAnsi="Times New Roman" w:eastAsia="Times New Roman" w:cs="Times New Roman"/>
          <w:sz w:val="22"/>
        </w:rPr>
      </w:pPr>
      <w:r>
        <w:rPr>
          <w:rFonts w:eastAsia="Times New Roman" w:cs="Times New Roman" w:ascii="Times New Roman" w:hAnsi="Times New Roman"/>
          <w:b/>
          <w:sz w:val="22"/>
        </w:rPr>
        <w:t>Objections not addressed:</w:t>
      </w:r>
      <w:r>
        <w:rPr>
          <w:rFonts w:eastAsia="Times New Roman" w:cs="Times New Roman" w:ascii="Times New Roman" w:hAnsi="Times New Roman"/>
          <w:sz w:val="22"/>
        </w:rPr>
        <w:t xml:space="preserve"> Call center managers should anticipate some of the objections agents may have and prepare to overcome them. Common objections to training include:</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28"/>
        </w:numPr>
        <w:tabs>
          <w:tab w:val="clear" w:pos="720"/>
          <w:tab w:val="left" w:pos="2780" w:leader="none"/>
        </w:tabs>
        <w:spacing w:lineRule="atLeast" w:line="0"/>
        <w:ind w:hanging="193" w:start="278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sz w:val="22"/>
        </w:rPr>
        <w:t>I don’t need training, I already know and do my job well.”</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28"/>
        </w:numPr>
        <w:tabs>
          <w:tab w:val="clear" w:pos="720"/>
          <w:tab w:val="left" w:pos="2780" w:leader="none"/>
        </w:tabs>
        <w:spacing w:lineRule="atLeast" w:line="0"/>
        <w:ind w:hanging="193" w:start="278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sz w:val="22"/>
        </w:rPr>
        <w:t>That wasn’t in my job description.”</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28"/>
        </w:numPr>
        <w:tabs>
          <w:tab w:val="clear" w:pos="720"/>
          <w:tab w:val="left" w:pos="2780" w:leader="none"/>
        </w:tabs>
        <w:spacing w:lineRule="atLeast" w:line="0"/>
        <w:ind w:hanging="193" w:start="2780" w:end="0"/>
        <w:rPr>
          <w:rFonts w:ascii="Times New Roman" w:hAnsi="Times New Roman" w:eastAsia="Times New Roman" w:cs="Times New Roman"/>
          <w:sz w:val="22"/>
        </w:rPr>
      </w:pPr>
      <w:r>
        <w:rPr>
          <w:rFonts w:eastAsia="Times New Roman" w:cs="Times New Roman" w:ascii="Times New Roman" w:hAnsi="Times New Roman"/>
          <w:sz w:val="22"/>
        </w:rPr>
        <w:t>“</w:t>
      </w:r>
      <w:r>
        <w:rPr>
          <w:rFonts w:eastAsia="Times New Roman" w:cs="Times New Roman" w:ascii="Times New Roman" w:hAnsi="Times New Roman"/>
          <w:sz w:val="22"/>
        </w:rPr>
        <w:t>I can’t do this.”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2580" w:end="1520"/>
        <w:rPr>
          <w:rFonts w:ascii="Times New Roman" w:hAnsi="Times New Roman" w:eastAsia="Times New Roman" w:cs="Times New Roman"/>
          <w:sz w:val="22"/>
        </w:rPr>
      </w:pPr>
      <w:r>
        <w:rPr>
          <w:rFonts w:eastAsia="Times New Roman" w:cs="Times New Roman" w:ascii="Times New Roman" w:hAnsi="Times New Roman"/>
          <w:sz w:val="22"/>
        </w:rPr>
        <w:t>One of the best ways to overcome these issues is to involve agents themselves in the training and development process.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3">
            <wp:simplePos x="0" y="0"/>
            <wp:positionH relativeFrom="column">
              <wp:posOffset>228600</wp:posOffset>
            </wp:positionH>
            <wp:positionV relativeFrom="paragraph">
              <wp:posOffset>1291590</wp:posOffset>
            </wp:positionV>
            <wp:extent cx="5943600" cy="6350"/>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14</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6" w:name="page16"/>
      <w:bookmarkEnd w:id="16"/>
      <w:r>
        <w:drawing>
          <wp:anchor behindDoc="1" distT="0" distB="0" distL="114935" distR="114935" simplePos="0" locked="0" layoutInCell="0" allowOverlap="1" relativeHeight="54">
            <wp:simplePos x="0" y="0"/>
            <wp:positionH relativeFrom="page">
              <wp:posOffset>1139825</wp:posOffset>
            </wp:positionH>
            <wp:positionV relativeFrom="page">
              <wp:posOffset>410845</wp:posOffset>
            </wp:positionV>
            <wp:extent cx="5946775" cy="31877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2360" w:leader="none"/>
        </w:tabs>
        <w:spacing w:lineRule="auto" w:line="278"/>
        <w:ind w:hanging="200" w:start="2360" w:end="1140"/>
        <w:rPr>
          <w:rFonts w:ascii="Times New Roman" w:hAnsi="Times New Roman" w:eastAsia="Times New Roman" w:cs="Times New Roman"/>
        </w:rPr>
      </w:pPr>
      <w:r>
        <w:rPr>
          <w:rFonts w:eastAsia="Times New Roman" w:cs="Times New Roman" w:ascii="Times New Roman" w:hAnsi="Times New Roman"/>
          <w:b/>
        </w:rPr>
        <w:t>Lack of post-training support:</w:t>
      </w:r>
      <w:r>
        <w:rPr>
          <w:rFonts w:eastAsia="Times New Roman" w:cs="Times New Roman" w:ascii="Times New Roman" w:hAnsi="Times New Roman"/>
        </w:rPr>
        <w:t xml:space="preserve"> Support, coaching and ongoing guidance is necessary for training to translate into on-the-job performance. While employees may be able to demonstrate the new skill in the training environment, supervisory and training support is imperative to ensure use of the new skill continues and is performed consistently.</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2360" w:leader="none"/>
        </w:tabs>
        <w:spacing w:lineRule="auto" w:line="247"/>
        <w:ind w:hanging="200" w:start="2360" w:end="1420"/>
        <w:rPr>
          <w:rFonts w:ascii="Times New Roman" w:hAnsi="Times New Roman" w:eastAsia="Times New Roman" w:cs="Times New Roman"/>
          <w:sz w:val="22"/>
        </w:rPr>
      </w:pPr>
      <w:r>
        <w:rPr>
          <w:rFonts w:eastAsia="Times New Roman" w:cs="Times New Roman" w:ascii="Times New Roman" w:hAnsi="Times New Roman"/>
          <w:b/>
          <w:sz w:val="22"/>
        </w:rPr>
        <w:t>Managers aren’t positive role models:</w:t>
      </w:r>
      <w:r>
        <w:rPr>
          <w:rFonts w:eastAsia="Times New Roman" w:cs="Times New Roman" w:ascii="Times New Roman" w:hAnsi="Times New Roman"/>
          <w:sz w:val="22"/>
        </w:rPr>
        <w:t xml:space="preserve"> Managers must “practice what they preach” and embrace call center training initiatives – or risk seriously diminishing the effectiveness of the training.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5">
            <wp:simplePos x="0" y="0"/>
            <wp:positionH relativeFrom="column">
              <wp:posOffset>228600</wp:posOffset>
            </wp:positionH>
            <wp:positionV relativeFrom="paragraph">
              <wp:posOffset>6634480</wp:posOffset>
            </wp:positionV>
            <wp:extent cx="5943600" cy="6350"/>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15</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7" w:name="page17"/>
      <w:bookmarkEnd w:id="17"/>
      <w:r>
        <w:drawing>
          <wp:anchor behindDoc="1" distT="0" distB="0" distL="114935" distR="114935" simplePos="0" locked="0" layoutInCell="0" allowOverlap="1" relativeHeight="56">
            <wp:simplePos x="0" y="0"/>
            <wp:positionH relativeFrom="page">
              <wp:posOffset>1139825</wp:posOffset>
            </wp:positionH>
            <wp:positionV relativeFrom="page">
              <wp:posOffset>410845</wp:posOffset>
            </wp:positionV>
            <wp:extent cx="5946775" cy="31877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Adult Learning Principles</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7">
            <wp:simplePos x="0" y="0"/>
            <wp:positionH relativeFrom="column">
              <wp:posOffset>457200</wp:posOffset>
            </wp:positionH>
            <wp:positionV relativeFrom="paragraph">
              <wp:posOffset>44450</wp:posOffset>
            </wp:positionV>
            <wp:extent cx="678815" cy="6350"/>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2020" w:leader="none"/>
        </w:tabs>
        <w:spacing w:lineRule="auto" w:line="244"/>
        <w:ind w:hanging="220" w:start="2020" w:end="1400"/>
        <w:rPr>
          <w:rFonts w:ascii="Times New Roman" w:hAnsi="Times New Roman" w:eastAsia="Times New Roman" w:cs="Times New Roman"/>
          <w:b/>
          <w:sz w:val="24"/>
        </w:rPr>
      </w:pPr>
      <w:r>
        <w:rPr>
          <w:rFonts w:eastAsia="Times New Roman" w:cs="Times New Roman" w:ascii="Times New Roman" w:hAnsi="Times New Roman"/>
          <w:b/>
          <w:sz w:val="24"/>
        </w:rPr>
        <w:t>Adults learn differently than children or adolescents. In a training environment, adults:</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Want practical application</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Want their real-life experiences to be recognized and valued</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2480" w:leader="none"/>
        </w:tabs>
        <w:spacing w:lineRule="auto" w:line="244"/>
        <w:ind w:hanging="212" w:start="2480" w:end="1860"/>
        <w:rPr>
          <w:rFonts w:ascii="Times New Roman" w:hAnsi="Times New Roman" w:eastAsia="Times New Roman" w:cs="Times New Roman"/>
          <w:b/>
          <w:sz w:val="24"/>
        </w:rPr>
      </w:pPr>
      <w:r>
        <w:rPr>
          <w:rFonts w:eastAsia="Times New Roman" w:cs="Times New Roman" w:ascii="Times New Roman" w:hAnsi="Times New Roman"/>
          <w:b/>
          <w:sz w:val="24"/>
        </w:rPr>
        <w:t>Are continuous learners and prefer to manage their own learning efforts</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Have varied learning styles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Need to know why they are learning</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Are motivated most strongly by internal pressures (themselves)</w:t>
      </w:r>
    </w:p>
    <w:p>
      <w:pPr>
        <w:pStyle w:val="Normal"/>
        <w:spacing w:lineRule="exact" w:line="1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0"/>
        </w:numPr>
        <w:tabs>
          <w:tab w:val="clear" w:pos="720"/>
          <w:tab w:val="left" w:pos="2020" w:leader="none"/>
        </w:tabs>
        <w:spacing w:lineRule="auto" w:line="244"/>
        <w:ind w:hanging="220" w:start="2020" w:end="1620"/>
        <w:rPr>
          <w:rFonts w:ascii="Times New Roman" w:hAnsi="Times New Roman" w:eastAsia="Times New Roman" w:cs="Times New Roman"/>
          <w:b/>
          <w:sz w:val="24"/>
        </w:rPr>
      </w:pPr>
      <w:r>
        <w:rPr>
          <w:rFonts w:eastAsia="Times New Roman" w:cs="Times New Roman" w:ascii="Times New Roman" w:hAnsi="Times New Roman"/>
          <w:b/>
          <w:sz w:val="24"/>
        </w:rPr>
        <w:t>Adult learners require a variety of learning styles that should be accommodated by call center training programs.</w:t>
      </w:r>
    </w:p>
    <w:p>
      <w:pPr>
        <w:pStyle w:val="Normal"/>
        <w:spacing w:lineRule="exact" w:line="3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8">
            <wp:simplePos x="0" y="0"/>
            <wp:positionH relativeFrom="column">
              <wp:posOffset>457200</wp:posOffset>
            </wp:positionH>
            <wp:positionV relativeFrom="paragraph">
              <wp:posOffset>55880</wp:posOffset>
            </wp:positionV>
            <wp:extent cx="758190" cy="635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800" w:end="1160"/>
        <w:rPr/>
      </w:pPr>
      <w:r>
        <w:rPr>
          <w:rFonts w:eastAsia="Times New Roman" w:cs="Times New Roman" w:ascii="Times New Roman" w:hAnsi="Times New Roman"/>
          <w:sz w:val="22"/>
        </w:rPr>
        <w:t>It is essential that those involved in making training policies and decisions understand how adults process information and solve problems – how they learn. Adults learn differently than children or adolescents. The following table summarizes important characteristics of adult learners and the implications to call center training programs:</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tbl>
      <w:tblPr>
        <w:tblW w:w="6860" w:type="dxa"/>
        <w:jc w:val="start"/>
        <w:tblInd w:w="1800" w:type="dxa"/>
        <w:tblLayout w:type="fixed"/>
        <w:tblCellMar>
          <w:top w:w="0" w:type="dxa"/>
          <w:start w:w="0" w:type="dxa"/>
          <w:bottom w:w="0" w:type="dxa"/>
          <w:end w:w="0" w:type="dxa"/>
        </w:tblCellMar>
      </w:tblPr>
      <w:tblGrid>
        <w:gridCol w:w="2720"/>
        <w:gridCol w:w="4140"/>
      </w:tblGrid>
      <w:tr>
        <w:trPr>
          <w:trHeight w:val="366" w:hRule="atLeast"/>
        </w:trPr>
        <w:tc>
          <w:tcPr>
            <w:tcW w:w="2720" w:type="dxa"/>
            <w:tcBorders>
              <w:top w:val="single" w:sz="8" w:space="0" w:color="000000"/>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b/>
                <w:sz w:val="18"/>
              </w:rPr>
            </w:pPr>
            <w:r>
              <w:rPr>
                <w:rFonts w:eastAsia="Times New Roman" w:cs="Times New Roman" w:ascii="Times New Roman" w:hAnsi="Times New Roman"/>
                <w:b/>
                <w:sz w:val="18"/>
              </w:rPr>
              <w:t>Adult learners:</w:t>
            </w:r>
          </w:p>
        </w:tc>
        <w:tc>
          <w:tcPr>
            <w:tcW w:w="4140" w:type="dxa"/>
            <w:tcBorders>
              <w:top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b/>
                <w:sz w:val="18"/>
              </w:rPr>
            </w:pPr>
            <w:r>
              <w:rPr>
                <w:rFonts w:eastAsia="Times New Roman" w:cs="Times New Roman" w:ascii="Times New Roman" w:hAnsi="Times New Roman"/>
                <w:b/>
                <w:sz w:val="18"/>
              </w:rPr>
              <w:t>Implications to call center training programs:</w:t>
            </w:r>
          </w:p>
        </w:tc>
      </w:tr>
      <w:tr>
        <w:trPr>
          <w:trHeight w:val="104" w:hRule="atLeast"/>
        </w:trPr>
        <w:tc>
          <w:tcPr>
            <w:tcW w:w="2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Want practical application</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Develop task-centered and problem-centered training</w:t>
            </w:r>
          </w:p>
        </w:tc>
      </w:tr>
      <w:tr>
        <w:trPr>
          <w:trHeight w:val="216" w:hRule="atLeast"/>
        </w:trPr>
        <w:tc>
          <w:tcPr>
            <w:tcW w:w="2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programs.</w:t>
            </w:r>
          </w:p>
        </w:tc>
      </w:tr>
      <w:tr>
        <w:trPr>
          <w:trHeight w:val="104" w:hRule="atLeast"/>
        </w:trPr>
        <w:tc>
          <w:tcPr>
            <w:tcW w:w="2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Want their real-life experiences</w:t>
            </w:r>
          </w:p>
        </w:tc>
        <w:tc>
          <w:tcPr>
            <w:tcW w:w="4140" w:type="dxa"/>
            <w:tcBorders>
              <w:end w:val="single" w:sz="8" w:space="0" w:color="000000"/>
            </w:tcBorders>
          </w:tcPr>
          <w:p>
            <w:pPr>
              <w:pStyle w:val="Normal"/>
              <w:spacing w:lineRule="atLeast" w:line="0"/>
              <w:ind w:start="180" w:end="0"/>
              <w:rPr/>
            </w:pPr>
            <w:r>
              <w:rPr>
                <w:rFonts w:eastAsia="Times New Roman" w:cs="Times New Roman" w:ascii="Times New Roman" w:hAnsi="Times New Roman"/>
                <w:sz w:val="18"/>
              </w:rPr>
              <w:t>Use the learner’s experiences and examples;</w:t>
            </w:r>
          </w:p>
        </w:tc>
      </w:tr>
      <w:tr>
        <w:trPr>
          <w:trHeight w:val="216"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to be recognized and valued</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develop interactive sessions.</w:t>
            </w:r>
          </w:p>
        </w:tc>
      </w:tr>
      <w:tr>
        <w:trPr>
          <w:trHeight w:val="104" w:hRule="atLeast"/>
        </w:trPr>
        <w:tc>
          <w:tcPr>
            <w:tcW w:w="2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Are continuous learners and</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Involve learners in development and evaluation of the</w:t>
            </w:r>
          </w:p>
        </w:tc>
      </w:tr>
      <w:tr>
        <w:trPr>
          <w:trHeight w:val="216"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prefer to manage their own</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w w:val="95"/>
                <w:sz w:val="18"/>
              </w:rPr>
            </w:pPr>
            <w:r>
              <w:rPr>
                <w:rFonts w:eastAsia="Times New Roman" w:cs="Times New Roman" w:ascii="Times New Roman" w:hAnsi="Times New Roman"/>
                <w:w w:val="95"/>
                <w:sz w:val="18"/>
              </w:rPr>
              <w:t>programs; encourage self-discovery and action planning.</w:t>
            </w:r>
          </w:p>
        </w:tc>
      </w:tr>
      <w:tr>
        <w:trPr>
          <w:trHeight w:val="216"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learning efforts</w:t>
            </w:r>
          </w:p>
        </w:tc>
        <w:tc>
          <w:tcPr>
            <w:tcW w:w="4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04" w:hRule="atLeast"/>
        </w:trPr>
        <w:tc>
          <w:tcPr>
            <w:tcW w:w="2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Have varied learning styles</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w w:val="96"/>
                <w:sz w:val="18"/>
              </w:rPr>
            </w:pPr>
            <w:r>
              <w:rPr>
                <w:rFonts w:eastAsia="Times New Roman" w:cs="Times New Roman" w:ascii="Times New Roman" w:hAnsi="Times New Roman"/>
                <w:w w:val="96"/>
                <w:sz w:val="18"/>
              </w:rPr>
              <w:t>Use multimedia, varied methods of delivery, accelerated</w:t>
            </w:r>
          </w:p>
        </w:tc>
      </w:tr>
      <w:tr>
        <w:trPr>
          <w:trHeight w:val="216" w:hRule="atLeast"/>
        </w:trPr>
        <w:tc>
          <w:tcPr>
            <w:tcW w:w="2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6"/>
                <w:sz w:val="18"/>
              </w:rPr>
            </w:pPr>
            <w:r>
              <w:rPr>
                <w:rFonts w:eastAsia="Times New Roman" w:cs="Times New Roman" w:ascii="Times New Roman" w:hAnsi="Times New Roman"/>
                <w:w w:val="96"/>
                <w:sz w:val="18"/>
              </w:rPr>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training methods.</w:t>
            </w:r>
          </w:p>
        </w:tc>
      </w:tr>
      <w:tr>
        <w:trPr>
          <w:trHeight w:val="104" w:hRule="atLeast"/>
        </w:trPr>
        <w:tc>
          <w:tcPr>
            <w:tcW w:w="2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Need to know why they</w:t>
            </w:r>
          </w:p>
        </w:tc>
        <w:tc>
          <w:tcPr>
            <w:tcW w:w="4140" w:type="dxa"/>
            <w:tcBorders>
              <w:end w:val="single" w:sz="8" w:space="0" w:color="000000"/>
            </w:tcBorders>
          </w:tcPr>
          <w:p>
            <w:pPr>
              <w:pStyle w:val="Normal"/>
              <w:spacing w:lineRule="atLeast" w:line="0"/>
              <w:ind w:start="180" w:end="0"/>
              <w:rPr/>
            </w:pPr>
            <w:r>
              <w:rPr>
                <w:rFonts w:eastAsia="Times New Roman" w:cs="Times New Roman" w:ascii="Times New Roman" w:hAnsi="Times New Roman"/>
                <w:w w:val="98"/>
                <w:sz w:val="18"/>
              </w:rPr>
              <w:t>Inform learners of the “why” behind the training before</w:t>
            </w:r>
          </w:p>
        </w:tc>
      </w:tr>
      <w:tr>
        <w:trPr>
          <w:trHeight w:val="216"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are learning</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it begins.</w:t>
            </w:r>
          </w:p>
        </w:tc>
      </w:tr>
      <w:tr>
        <w:trPr>
          <w:trHeight w:val="104" w:hRule="atLeast"/>
        </w:trPr>
        <w:tc>
          <w:tcPr>
            <w:tcW w:w="2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Are motivated most by</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Help learners understand the benefit of training to job</w:t>
            </w:r>
          </w:p>
        </w:tc>
      </w:tr>
      <w:tr>
        <w:trPr>
          <w:trHeight w:val="216" w:hRule="atLeast"/>
        </w:trPr>
        <w:tc>
          <w:tcPr>
            <w:tcW w:w="2720" w:type="dxa"/>
            <w:tcBorders>
              <w:start w:val="single" w:sz="8" w:space="0" w:color="000000"/>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internal pressures (themselves)</w:t>
            </w:r>
          </w:p>
        </w:tc>
        <w:tc>
          <w:tcPr>
            <w:tcW w:w="4140" w:type="dxa"/>
            <w:tcBorders>
              <w:end w:val="single" w:sz="8" w:space="0" w:color="000000"/>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satisfaction, self-esteem and quality of life.</w:t>
            </w:r>
          </w:p>
        </w:tc>
      </w:tr>
      <w:tr>
        <w:trPr>
          <w:trHeight w:val="146" w:hRule="atLeast"/>
        </w:trPr>
        <w:tc>
          <w:tcPr>
            <w:tcW w:w="2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4" w:hRule="atLeast"/>
        </w:trPr>
        <w:tc>
          <w:tcPr>
            <w:tcW w:w="2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w:drawing>
          <wp:anchor behindDoc="1" distT="0" distB="0" distL="114935" distR="114935" simplePos="0" locked="0" layoutInCell="1" allowOverlap="1" relativeHeight="59">
            <wp:simplePos x="0" y="0"/>
            <wp:positionH relativeFrom="column">
              <wp:posOffset>228600</wp:posOffset>
            </wp:positionH>
            <wp:positionV relativeFrom="paragraph">
              <wp:posOffset>829310</wp:posOffset>
            </wp:positionV>
            <wp:extent cx="5943600" cy="6350"/>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16</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8" w:name="page18"/>
      <w:bookmarkEnd w:id="18"/>
      <w:r>
        <w:drawing>
          <wp:anchor behindDoc="1" distT="0" distB="0" distL="114935" distR="114935" simplePos="0" locked="0" layoutInCell="0" allowOverlap="1" relativeHeight="60">
            <wp:simplePos x="0" y="0"/>
            <wp:positionH relativeFrom="page">
              <wp:posOffset>1139825</wp:posOffset>
            </wp:positionH>
            <wp:positionV relativeFrom="page">
              <wp:posOffset>410845</wp:posOffset>
            </wp:positionV>
            <wp:extent cx="5946775" cy="31877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800" w:end="1220"/>
        <w:rPr/>
      </w:pPr>
      <w:r>
        <w:rPr>
          <w:rFonts w:eastAsia="Times New Roman" w:cs="Times New Roman" w:ascii="Times New Roman" w:hAnsi="Times New Roman"/>
          <w:sz w:val="22"/>
        </w:rPr>
        <w:t xml:space="preserve">Note: This table is based on “What Every Trainer Needs to Know About How Agents Learn” by Laurie Solomon, published in </w:t>
      </w:r>
      <w:r>
        <w:rPr>
          <w:rFonts w:eastAsia="Times New Roman" w:cs="Times New Roman" w:ascii="Times New Roman" w:hAnsi="Times New Roman"/>
          <w:i/>
          <w:sz w:val="22"/>
        </w:rPr>
        <w:t>Call Center Management Review</w:t>
      </w:r>
      <w:r>
        <w:rPr>
          <w:rFonts w:eastAsia="Times New Roman" w:cs="Times New Roman" w:ascii="Times New Roman" w:hAnsi="Times New Roman"/>
          <w:sz w:val="22"/>
        </w:rPr>
        <w:t>, June 1999.</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Learning Styles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1800" w:end="1100"/>
        <w:rPr/>
      </w:pPr>
      <w:r>
        <w:rPr>
          <w:rFonts w:eastAsia="Times New Roman" w:cs="Times New Roman" w:ascii="Times New Roman" w:hAnsi="Times New Roman"/>
          <w:sz w:val="22"/>
        </w:rPr>
        <w:t xml:space="preserve">Even the most well-intentioned and gifted call center trainers will fail if they focus only on </w:t>
      </w:r>
      <w:r>
        <w:rPr>
          <w:rFonts w:eastAsia="Times New Roman" w:cs="Times New Roman" w:ascii="Times New Roman" w:hAnsi="Times New Roman"/>
          <w:i/>
          <w:sz w:val="22"/>
        </w:rPr>
        <w:t>what</w:t>
      </w:r>
      <w:r>
        <w:rPr>
          <w:rFonts w:eastAsia="Times New Roman" w:cs="Times New Roman" w:ascii="Times New Roman" w:hAnsi="Times New Roman"/>
          <w:sz w:val="22"/>
        </w:rPr>
        <w:t xml:space="preserve"> their participants learn and not on </w:t>
      </w:r>
      <w:r>
        <w:rPr>
          <w:rFonts w:eastAsia="Times New Roman" w:cs="Times New Roman" w:ascii="Times New Roman" w:hAnsi="Times New Roman"/>
          <w:i/>
          <w:sz w:val="22"/>
        </w:rPr>
        <w:t>how</w:t>
      </w:r>
      <w:r>
        <w:rPr>
          <w:rFonts w:eastAsia="Times New Roman" w:cs="Times New Roman" w:ascii="Times New Roman" w:hAnsi="Times New Roman"/>
          <w:sz w:val="22"/>
        </w:rPr>
        <w:t xml:space="preserve"> they learn. As the Center for Accelerated Learning puts it, “Without action there is no learning. Total learner involvement is essential. Turning a presentation into an activity accelerates and enhances learning. A training course is not something you do to people, or even for people, but with people.” (Solomon)</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1800" w:end="1460"/>
        <w:rPr>
          <w:rFonts w:ascii="Times New Roman" w:hAnsi="Times New Roman" w:eastAsia="Times New Roman" w:cs="Times New Roman"/>
          <w:sz w:val="22"/>
        </w:rPr>
      </w:pPr>
      <w:r>
        <w:rPr>
          <w:rFonts w:eastAsia="Times New Roman" w:cs="Times New Roman" w:ascii="Times New Roman" w:hAnsi="Times New Roman"/>
          <w:sz w:val="22"/>
        </w:rPr>
        <w:t>While adults share several general learning traits, they may have a variety of learning styles. The most common learning styles include:</w:t>
      </w:r>
    </w:p>
    <w:p>
      <w:pPr>
        <w:pStyle w:val="Normal"/>
        <w:spacing w:lineRule="exact" w:line="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1"/>
        </w:numPr>
        <w:tabs>
          <w:tab w:val="clear" w:pos="720"/>
          <w:tab w:val="left" w:pos="2360" w:leader="none"/>
        </w:tabs>
        <w:spacing w:lineRule="auto" w:line="247"/>
        <w:ind w:hanging="200" w:start="2360" w:end="1440"/>
        <w:rPr>
          <w:rFonts w:ascii="Times New Roman" w:hAnsi="Times New Roman" w:eastAsia="Times New Roman" w:cs="Times New Roman"/>
          <w:sz w:val="22"/>
        </w:rPr>
      </w:pPr>
      <w:r>
        <w:rPr>
          <w:rFonts w:eastAsia="Times New Roman" w:cs="Times New Roman" w:ascii="Times New Roman" w:hAnsi="Times New Roman"/>
          <w:b/>
          <w:sz w:val="22"/>
        </w:rPr>
        <w:t>Dependent, collaborative or independent:</w:t>
      </w:r>
      <w:r>
        <w:rPr>
          <w:rFonts w:eastAsia="Times New Roman" w:cs="Times New Roman" w:ascii="Times New Roman" w:hAnsi="Times New Roman"/>
          <w:sz w:val="22"/>
        </w:rPr>
        <w:t xml:space="preserve"> Some people learn best as they watch a peer (dependent) or discuss possible solutions (collaborative). Other people learn better working on their own (independent). A combination of group activities and individual assignments will provide opportunities for all types of learners.</w:t>
      </w:r>
    </w:p>
    <w:p>
      <w:pPr>
        <w:pStyle w:val="Normal"/>
        <w:spacing w:lineRule="exact" w:line="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1"/>
        </w:numPr>
        <w:tabs>
          <w:tab w:val="clear" w:pos="720"/>
          <w:tab w:val="left" w:pos="2360" w:leader="none"/>
        </w:tabs>
        <w:spacing w:lineRule="auto" w:line="247"/>
        <w:ind w:hanging="200" w:start="2360" w:end="1120"/>
        <w:rPr>
          <w:rFonts w:ascii="Times New Roman" w:hAnsi="Times New Roman" w:eastAsia="Times New Roman" w:cs="Times New Roman"/>
          <w:sz w:val="22"/>
        </w:rPr>
      </w:pPr>
      <w:r>
        <w:rPr>
          <w:rFonts w:eastAsia="Times New Roman" w:cs="Times New Roman" w:ascii="Times New Roman" w:hAnsi="Times New Roman"/>
          <w:b/>
          <w:sz w:val="22"/>
        </w:rPr>
        <w:t>Visual, auditory or kinesthetic:</w:t>
      </w:r>
      <w:r>
        <w:rPr>
          <w:rFonts w:eastAsia="Times New Roman" w:cs="Times New Roman" w:ascii="Times New Roman" w:hAnsi="Times New Roman"/>
          <w:sz w:val="22"/>
        </w:rPr>
        <w:t xml:space="preserve"> Learning by seeing, hearing or doing is another learning style differentiator. Classroom and computer-based training should take advantage of a variety of media to engage visual and auditory learners. Kinesthetic learners will benefit most from activities or role-plays.</w:t>
      </w:r>
    </w:p>
    <w:p>
      <w:pPr>
        <w:pStyle w:val="Normal"/>
        <w:spacing w:lineRule="exact" w:line="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1"/>
        </w:numPr>
        <w:tabs>
          <w:tab w:val="clear" w:pos="720"/>
          <w:tab w:val="left" w:pos="2360" w:leader="none"/>
        </w:tabs>
        <w:spacing w:lineRule="auto" w:line="247"/>
        <w:ind w:hanging="200" w:start="2360" w:end="1080"/>
        <w:rPr>
          <w:rFonts w:ascii="Times New Roman" w:hAnsi="Times New Roman" w:eastAsia="Times New Roman" w:cs="Times New Roman"/>
          <w:sz w:val="22"/>
        </w:rPr>
      </w:pPr>
      <w:r>
        <w:rPr>
          <w:rFonts w:eastAsia="Times New Roman" w:cs="Times New Roman" w:ascii="Times New Roman" w:hAnsi="Times New Roman"/>
          <w:b/>
          <w:sz w:val="22"/>
        </w:rPr>
        <w:t>Goal-oriented, activity-oriented or learning-oriented:</w:t>
      </w:r>
      <w:r>
        <w:rPr>
          <w:rFonts w:eastAsia="Times New Roman" w:cs="Times New Roman" w:ascii="Times New Roman" w:hAnsi="Times New Roman"/>
          <w:sz w:val="22"/>
        </w:rPr>
        <w:t xml:space="preserve"> To accommodate all three styles, at the outset of training, make learners aware of the ultimate goal, the activity to be accomplished and what will be learned as a result of the training.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1">
            <wp:simplePos x="0" y="0"/>
            <wp:positionH relativeFrom="column">
              <wp:posOffset>228600</wp:posOffset>
            </wp:positionH>
            <wp:positionV relativeFrom="paragraph">
              <wp:posOffset>3133090</wp:posOffset>
            </wp:positionV>
            <wp:extent cx="5943600" cy="6350"/>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17</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19" w:name="page19"/>
      <w:bookmarkEnd w:id="19"/>
      <w:r>
        <w:drawing>
          <wp:anchor behindDoc="1" distT="0" distB="0" distL="114935" distR="114935" simplePos="0" locked="0" layoutInCell="0" allowOverlap="1" relativeHeight="62">
            <wp:simplePos x="0" y="0"/>
            <wp:positionH relativeFrom="page">
              <wp:posOffset>1139825</wp:posOffset>
            </wp:positionH>
            <wp:positionV relativeFrom="page">
              <wp:posOffset>410845</wp:posOffset>
            </wp:positionV>
            <wp:extent cx="5946775" cy="31877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32"/>
        </w:rPr>
      </w:pPr>
      <w:r>
        <w:rPr>
          <w:rFonts w:eastAsia="Times New Roman" w:cs="Times New Roman" w:ascii="Times New Roman" w:hAnsi="Times New Roman"/>
          <w:b/>
          <w:sz w:val="32"/>
        </w:rPr>
        <w:t>Creating and Implementing an Orientation Program</w:t>
      </w:r>
    </w:p>
    <w:p>
      <w:pPr>
        <w:pStyle w:val="Normal"/>
        <w:spacing w:lineRule="exact" w:line="346"/>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Key Points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3">
            <wp:simplePos x="0" y="0"/>
            <wp:positionH relativeFrom="column">
              <wp:posOffset>457200</wp:posOffset>
            </wp:positionH>
            <wp:positionV relativeFrom="paragraph">
              <wp:posOffset>44450</wp:posOffset>
            </wp:positionV>
            <wp:extent cx="678815" cy="6350"/>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27" t="-3846" r="-27" b="-3846"/>
                    <a:stretch>
                      <a:fillRect/>
                    </a:stretch>
                  </pic:blipFill>
                  <pic:spPr bwMode="auto">
                    <a:xfrm>
                      <a:off x="0" y="0"/>
                      <a:ext cx="678815" cy="635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2020" w:leader="none"/>
        </w:tabs>
        <w:spacing w:lineRule="auto" w:line="244"/>
        <w:ind w:hanging="220" w:start="2020" w:end="1180"/>
        <w:rPr>
          <w:rFonts w:ascii="Times New Roman" w:hAnsi="Times New Roman" w:eastAsia="Times New Roman" w:cs="Times New Roman"/>
          <w:b/>
          <w:sz w:val="24"/>
        </w:rPr>
      </w:pPr>
      <w:r>
        <w:rPr>
          <w:rFonts w:eastAsia="Times New Roman" w:cs="Times New Roman" w:ascii="Times New Roman" w:hAnsi="Times New Roman"/>
          <w:b/>
          <w:sz w:val="24"/>
        </w:rPr>
        <w:t>An orientation program introduces new employees to the call center industry, organization, job and team.</w:t>
      </w:r>
    </w:p>
    <w:p>
      <w:pPr>
        <w:pStyle w:val="Normal"/>
        <w:spacing w:lineRule="exact" w:line="1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2"/>
        </w:numPr>
        <w:tabs>
          <w:tab w:val="clear" w:pos="720"/>
          <w:tab w:val="left" w:pos="2020" w:leader="none"/>
        </w:tabs>
        <w:spacing w:lineRule="atLeast" w:line="0"/>
        <w:ind w:hanging="220" w:start="2020" w:end="0"/>
        <w:rPr>
          <w:rFonts w:ascii="Times New Roman" w:hAnsi="Times New Roman" w:eastAsia="Times New Roman" w:cs="Times New Roman"/>
          <w:b/>
          <w:sz w:val="24"/>
        </w:rPr>
      </w:pPr>
      <w:r>
        <w:rPr>
          <w:rFonts w:eastAsia="Times New Roman" w:cs="Times New Roman" w:ascii="Times New Roman" w:hAnsi="Times New Roman"/>
          <w:b/>
          <w:sz w:val="24"/>
        </w:rPr>
        <w:t>Goals of orientation include:</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2"/>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Reduce the anxiety and stress for new-hires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2"/>
        </w:numPr>
        <w:tabs>
          <w:tab w:val="clear" w:pos="720"/>
          <w:tab w:val="left" w:pos="2480" w:leader="none"/>
        </w:tabs>
        <w:spacing w:lineRule="auto" w:line="244"/>
        <w:ind w:hanging="212" w:start="2480" w:end="1780"/>
        <w:rPr>
          <w:rFonts w:ascii="Times New Roman" w:hAnsi="Times New Roman" w:eastAsia="Times New Roman" w:cs="Times New Roman"/>
          <w:b/>
          <w:sz w:val="24"/>
        </w:rPr>
      </w:pPr>
      <w:r>
        <w:rPr>
          <w:rFonts w:eastAsia="Times New Roman" w:cs="Times New Roman" w:ascii="Times New Roman" w:hAnsi="Times New Roman"/>
          <w:b/>
          <w:sz w:val="24"/>
        </w:rPr>
        <w:t>Reduce the burden that the orientation process places on management and peers</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2"/>
        </w:numPr>
        <w:tabs>
          <w:tab w:val="clear" w:pos="720"/>
          <w:tab w:val="left" w:pos="2480" w:leader="none"/>
        </w:tabs>
        <w:spacing w:lineRule="atLeast" w:line="0"/>
        <w:ind w:hanging="212" w:start="2480" w:end="0"/>
        <w:rPr>
          <w:rFonts w:ascii="Times New Roman" w:hAnsi="Times New Roman" w:eastAsia="Times New Roman" w:cs="Times New Roman"/>
          <w:b/>
          <w:sz w:val="24"/>
        </w:rPr>
      </w:pPr>
      <w:r>
        <w:rPr>
          <w:rFonts w:eastAsia="Times New Roman" w:cs="Times New Roman" w:ascii="Times New Roman" w:hAnsi="Times New Roman"/>
          <w:b/>
          <w:sz w:val="24"/>
        </w:rPr>
        <w:t>Provide a favorable first impression of the organization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Explanation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4">
            <wp:simplePos x="0" y="0"/>
            <wp:positionH relativeFrom="column">
              <wp:posOffset>457200</wp:posOffset>
            </wp:positionH>
            <wp:positionV relativeFrom="paragraph">
              <wp:posOffset>55880</wp:posOffset>
            </wp:positionV>
            <wp:extent cx="758190" cy="635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24" t="-3846" r="-24" b="-3846"/>
                    <a:stretch>
                      <a:fillRect/>
                    </a:stretch>
                  </pic:blipFill>
                  <pic:spPr bwMode="auto">
                    <a:xfrm>
                      <a:off x="0" y="0"/>
                      <a:ext cx="758190" cy="6350"/>
                    </a:xfrm>
                    <a:prstGeom prst="rect">
                      <a:avLst/>
                    </a:prstGeom>
                  </pic:spPr>
                </pic:pic>
              </a:graphicData>
            </a:graphic>
          </wp:anchor>
        </w:drawing>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800" w:end="1280"/>
        <w:rPr>
          <w:rFonts w:ascii="Times New Roman" w:hAnsi="Times New Roman" w:eastAsia="Times New Roman" w:cs="Times New Roman"/>
          <w:sz w:val="22"/>
        </w:rPr>
      </w:pPr>
      <w:r>
        <w:rPr>
          <w:rFonts w:eastAsia="Times New Roman" w:cs="Times New Roman" w:ascii="Times New Roman" w:hAnsi="Times New Roman"/>
          <w:sz w:val="22"/>
        </w:rPr>
        <w:t>An orientation program introduces new employees to the call center industry, organization, job and team. Key goals of orientation include:</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Reduce the anxiety and stress for new-hires</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3"/>
        </w:numPr>
        <w:tabs>
          <w:tab w:val="clear" w:pos="720"/>
          <w:tab w:val="left" w:pos="2360" w:leader="none"/>
        </w:tabs>
        <w:spacing w:lineRule="auto" w:line="240"/>
        <w:ind w:hanging="200" w:start="2360" w:end="1320"/>
        <w:rPr>
          <w:rFonts w:ascii="Times New Roman" w:hAnsi="Times New Roman" w:eastAsia="Times New Roman" w:cs="Times New Roman"/>
          <w:sz w:val="22"/>
        </w:rPr>
      </w:pPr>
      <w:r>
        <w:rPr>
          <w:rFonts w:eastAsia="Times New Roman" w:cs="Times New Roman" w:ascii="Times New Roman" w:hAnsi="Times New Roman"/>
          <w:sz w:val="22"/>
        </w:rPr>
        <w:t>Reduce the burden that the orientation process places on management and peers</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3"/>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Provide a favorable first impression of the organization</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Orientation to the Call Center Industry</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1800" w:end="1120"/>
        <w:rPr/>
      </w:pPr>
      <w:r>
        <w:rPr>
          <w:rFonts w:eastAsia="Times New Roman" w:cs="Times New Roman" w:ascii="Times New Roman" w:hAnsi="Times New Roman"/>
          <w:sz w:val="22"/>
        </w:rPr>
        <w:t>Working in the call center environment requires all employees to learn specialized vocabulary and unique operating practices. Performance measurement in call centers is different than most other types of business units, so it is important for all employees to understand the “why” behind the practices of the call center. An orientation to the call center industry should include:</w:t>
      </w:r>
    </w:p>
    <w:p>
      <w:pPr>
        <w:pStyle w:val="Normal"/>
        <w:spacing w:lineRule="exact" w:line="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The people who comprise the call center</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The call center as hub of communication for the organization</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Three driving forces of call centers: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4"/>
        </w:numPr>
        <w:tabs>
          <w:tab w:val="clear" w:pos="720"/>
          <w:tab w:val="left" w:pos="2720" w:leader="none"/>
        </w:tabs>
        <w:spacing w:lineRule="atLeast" w:line="0"/>
        <w:ind w:hanging="200" w:start="2720" w:end="0"/>
        <w:rPr>
          <w:rFonts w:ascii="Times New Roman" w:hAnsi="Times New Roman" w:eastAsia="Times New Roman" w:cs="Times New Roman"/>
          <w:sz w:val="22"/>
        </w:rPr>
      </w:pPr>
      <w:r>
        <w:rPr>
          <w:rFonts w:eastAsia="Times New Roman" w:cs="Times New Roman" w:ascii="Times New Roman" w:hAnsi="Times New Roman"/>
          <w:sz w:val="22"/>
        </w:rPr>
        <w:t>Random call arrival</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4"/>
        </w:numPr>
        <w:tabs>
          <w:tab w:val="clear" w:pos="720"/>
          <w:tab w:val="left" w:pos="2720" w:leader="none"/>
        </w:tabs>
        <w:spacing w:lineRule="atLeast" w:line="0"/>
        <w:ind w:hanging="200" w:start="2720" w:end="0"/>
        <w:rPr>
          <w:rFonts w:ascii="Times New Roman" w:hAnsi="Times New Roman" w:eastAsia="Times New Roman" w:cs="Times New Roman"/>
          <w:sz w:val="22"/>
        </w:rPr>
      </w:pPr>
      <w:r>
        <w:rPr>
          <w:rFonts w:eastAsia="Times New Roman" w:cs="Times New Roman" w:ascii="Times New Roman" w:hAnsi="Times New Roman"/>
          <w:sz w:val="22"/>
        </w:rPr>
        <w:t>The psychology of queues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4"/>
        </w:numPr>
        <w:tabs>
          <w:tab w:val="clear" w:pos="720"/>
          <w:tab w:val="left" w:pos="2720" w:leader="none"/>
        </w:tabs>
        <w:spacing w:lineRule="atLeast" w:line="0"/>
        <w:ind w:hanging="200" w:start="2720" w:end="0"/>
        <w:rPr>
          <w:rFonts w:ascii="Times New Roman" w:hAnsi="Times New Roman" w:eastAsia="Times New Roman" w:cs="Times New Roman"/>
          <w:sz w:val="22"/>
        </w:rPr>
      </w:pPr>
      <w:r>
        <w:rPr>
          <w:rFonts w:eastAsia="Times New Roman" w:cs="Times New Roman" w:ascii="Times New Roman" w:hAnsi="Times New Roman"/>
          <w:sz w:val="22"/>
        </w:rPr>
        <w:t>Factors of caller tolerance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4"/>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 basic understanding of staffing and scheduling, including:</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34"/>
        </w:numPr>
        <w:tabs>
          <w:tab w:val="clear" w:pos="720"/>
          <w:tab w:val="left" w:pos="2900" w:leader="none"/>
        </w:tabs>
        <w:spacing w:lineRule="atLeast" w:line="0"/>
        <w:ind w:hanging="200" w:start="2900" w:end="0"/>
        <w:rPr>
          <w:rFonts w:ascii="Times New Roman" w:hAnsi="Times New Roman" w:eastAsia="Times New Roman" w:cs="Times New Roman"/>
          <w:sz w:val="22"/>
        </w:rPr>
      </w:pPr>
      <w:r>
        <w:rPr>
          <w:rFonts w:eastAsia="Times New Roman" w:cs="Times New Roman" w:ascii="Times New Roman" w:hAnsi="Times New Roman"/>
          <w:sz w:val="22"/>
        </w:rPr>
        <w:t>Service level</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34"/>
        </w:numPr>
        <w:tabs>
          <w:tab w:val="clear" w:pos="720"/>
          <w:tab w:val="left" w:pos="2900" w:leader="none"/>
        </w:tabs>
        <w:spacing w:lineRule="atLeast" w:line="0"/>
        <w:ind w:hanging="200" w:start="2900" w:end="0"/>
        <w:rPr>
          <w:rFonts w:ascii="Times New Roman" w:hAnsi="Times New Roman" w:eastAsia="Times New Roman" w:cs="Times New Roman"/>
          <w:sz w:val="22"/>
        </w:rPr>
      </w:pPr>
      <w:r>
        <w:rPr>
          <w:rFonts w:eastAsia="Times New Roman" w:cs="Times New Roman" w:ascii="Times New Roman" w:hAnsi="Times New Roman"/>
          <w:sz w:val="22"/>
        </w:rPr>
        <w:t>Forecasting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5">
            <wp:simplePos x="0" y="0"/>
            <wp:positionH relativeFrom="column">
              <wp:posOffset>228600</wp:posOffset>
            </wp:positionH>
            <wp:positionV relativeFrom="paragraph">
              <wp:posOffset>750570</wp:posOffset>
            </wp:positionV>
            <wp:extent cx="5943600" cy="635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18</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20" w:name="page20"/>
      <w:bookmarkEnd w:id="20"/>
      <w:r>
        <w:drawing>
          <wp:anchor behindDoc="1" distT="0" distB="0" distL="114935" distR="114935" simplePos="0" locked="0" layoutInCell="0" allowOverlap="1" relativeHeight="66">
            <wp:simplePos x="0" y="0"/>
            <wp:positionH relativeFrom="page">
              <wp:posOffset>1139825</wp:posOffset>
            </wp:positionH>
            <wp:positionV relativeFrom="page">
              <wp:posOffset>410845</wp:posOffset>
            </wp:positionV>
            <wp:extent cx="5946775" cy="31877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5"/>
        </w:numPr>
        <w:tabs>
          <w:tab w:val="clear" w:pos="720"/>
          <w:tab w:val="left" w:pos="2900" w:leader="none"/>
        </w:tabs>
        <w:spacing w:lineRule="atLeast" w:line="0"/>
        <w:ind w:hanging="200" w:start="2900" w:end="0"/>
        <w:rPr>
          <w:rFonts w:ascii="Times New Roman" w:hAnsi="Times New Roman" w:eastAsia="Times New Roman" w:cs="Times New Roman"/>
          <w:sz w:val="22"/>
        </w:rPr>
      </w:pPr>
      <w:r>
        <w:rPr>
          <w:rFonts w:eastAsia="Times New Roman" w:cs="Times New Roman" w:ascii="Times New Roman" w:hAnsi="Times New Roman"/>
          <w:sz w:val="22"/>
        </w:rPr>
        <w:t>How base staff is calculated</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5"/>
        </w:numPr>
        <w:tabs>
          <w:tab w:val="clear" w:pos="720"/>
          <w:tab w:val="left" w:pos="2900" w:leader="none"/>
        </w:tabs>
        <w:spacing w:lineRule="atLeast" w:line="0"/>
        <w:ind w:hanging="200" w:start="2900" w:end="0"/>
        <w:rPr>
          <w:rFonts w:ascii="Times New Roman" w:hAnsi="Times New Roman" w:eastAsia="Times New Roman" w:cs="Times New Roman"/>
          <w:sz w:val="22"/>
        </w:rPr>
      </w:pPr>
      <w:r>
        <w:rPr>
          <w:rFonts w:eastAsia="Times New Roman" w:cs="Times New Roman" w:ascii="Times New Roman" w:hAnsi="Times New Roman"/>
          <w:sz w:val="22"/>
        </w:rPr>
        <w:t>Scheduling considerations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Adherence to schedule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Quality contact handling</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Monitoring and coaching</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5"/>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Meeting customer expectations</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Orientation to the Organization</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800" w:end="0"/>
        <w:rPr>
          <w:rFonts w:ascii="Times New Roman" w:hAnsi="Times New Roman" w:eastAsia="Times New Roman" w:cs="Times New Roman"/>
          <w:sz w:val="22"/>
        </w:rPr>
      </w:pPr>
      <w:r>
        <w:rPr>
          <w:rFonts w:eastAsia="Times New Roman" w:cs="Times New Roman" w:ascii="Times New Roman" w:hAnsi="Times New Roman"/>
          <w:sz w:val="22"/>
        </w:rPr>
        <w:t>Orientation to the organization usually contains:</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uto" w:line="240"/>
        <w:ind w:hanging="200" w:start="2360" w:end="1480"/>
        <w:rPr>
          <w:rFonts w:ascii="Times New Roman" w:hAnsi="Times New Roman" w:eastAsia="Times New Roman" w:cs="Times New Roman"/>
          <w:sz w:val="22"/>
        </w:rPr>
      </w:pPr>
      <w:r>
        <w:rPr>
          <w:rFonts w:eastAsia="Times New Roman" w:cs="Times New Roman" w:ascii="Times New Roman" w:hAnsi="Times New Roman"/>
          <w:sz w:val="22"/>
        </w:rPr>
        <w:t>Orientation to general organization rules; e.g., start/stop times, basic procedures, use of equipment for personal use, etc.</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Management philosophy</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Organizational structure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Information about the organization and industry</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Benefits the organization provides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Emphasis on health and safety</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Behaviors resulting in corporate discipline</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360" w:leader="none"/>
        </w:tabs>
        <w:spacing w:lineRule="auto" w:line="240"/>
        <w:ind w:hanging="200" w:start="2360" w:end="1200"/>
        <w:rPr>
          <w:rFonts w:ascii="Times New Roman" w:hAnsi="Times New Roman" w:eastAsia="Times New Roman" w:cs="Times New Roman"/>
          <w:sz w:val="22"/>
        </w:rPr>
      </w:pPr>
      <w:r>
        <w:rPr>
          <w:rFonts w:eastAsia="Times New Roman" w:cs="Times New Roman" w:ascii="Times New Roman" w:hAnsi="Times New Roman"/>
          <w:sz w:val="22"/>
        </w:rPr>
        <w:t>Information regarding how the call center fits into the enterprise and its strategic direction</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Orientation to the Job</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1800" w:end="1180"/>
        <w:rPr/>
      </w:pPr>
      <w:r>
        <w:rPr>
          <w:rFonts w:eastAsia="Times New Roman" w:cs="Times New Roman" w:ascii="Times New Roman" w:hAnsi="Times New Roman"/>
          <w:sz w:val="22"/>
        </w:rPr>
        <w:t>Orientation to the job provides information about the realistic demands of the job, the organization’s expectations and the work environment. The orientation should include:</w:t>
      </w:r>
    </w:p>
    <w:p>
      <w:pPr>
        <w:pStyle w:val="Normal"/>
        <w:spacing w:lineRule="exact" w:line="8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A copy of the job description</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uto" w:line="240"/>
        <w:ind w:hanging="200" w:start="2360" w:end="1220"/>
        <w:rPr>
          <w:rFonts w:ascii="Times New Roman" w:hAnsi="Times New Roman" w:eastAsia="Times New Roman" w:cs="Times New Roman"/>
          <w:sz w:val="22"/>
        </w:rPr>
      </w:pPr>
      <w:r>
        <w:rPr>
          <w:rFonts w:eastAsia="Times New Roman" w:cs="Times New Roman" w:ascii="Times New Roman" w:hAnsi="Times New Roman"/>
          <w:sz w:val="22"/>
        </w:rPr>
        <w:t>Identification of a peer to act as a mentor and the value of a mentor for long-term success</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uto" w:line="240"/>
        <w:ind w:hanging="200" w:start="2360" w:end="1180"/>
        <w:rPr>
          <w:rFonts w:ascii="Times New Roman" w:hAnsi="Times New Roman" w:eastAsia="Times New Roman" w:cs="Times New Roman"/>
          <w:sz w:val="22"/>
        </w:rPr>
      </w:pPr>
      <w:r>
        <w:rPr>
          <w:rFonts w:eastAsia="Times New Roman" w:cs="Times New Roman" w:ascii="Times New Roman" w:hAnsi="Times New Roman"/>
          <w:sz w:val="22"/>
        </w:rPr>
        <w:t>An orientation job aid including what to read and who to contact about certain issues</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Manuals regarding products, procedures and processes</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uto" w:line="240"/>
        <w:ind w:hanging="200" w:start="2360" w:end="1800"/>
        <w:rPr>
          <w:rFonts w:ascii="Times New Roman" w:hAnsi="Times New Roman" w:eastAsia="Times New Roman" w:cs="Times New Roman"/>
          <w:sz w:val="22"/>
        </w:rPr>
      </w:pPr>
      <w:r>
        <w:rPr>
          <w:rFonts w:eastAsia="Times New Roman" w:cs="Times New Roman" w:ascii="Times New Roman" w:hAnsi="Times New Roman"/>
          <w:sz w:val="22"/>
        </w:rPr>
        <w:t>A discussion concerning management expectations and reporting procedures</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Performance expectations, guidelines and criteria</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uto" w:line="240"/>
        <w:ind w:hanging="200" w:start="2360" w:end="1700"/>
        <w:rPr>
          <w:rFonts w:ascii="Times New Roman" w:hAnsi="Times New Roman" w:eastAsia="Times New Roman" w:cs="Times New Roman"/>
          <w:sz w:val="22"/>
        </w:rPr>
      </w:pPr>
      <w:r>
        <w:rPr>
          <w:rFonts w:eastAsia="Times New Roman" w:cs="Times New Roman" w:ascii="Times New Roman" w:hAnsi="Times New Roman"/>
          <w:sz w:val="22"/>
        </w:rPr>
        <w:t>Compensation policies; e.g., performance reviews, timing of merit increases, pay periods, etc.</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7"/>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Grievance procedures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7">
            <wp:simplePos x="0" y="0"/>
            <wp:positionH relativeFrom="column">
              <wp:posOffset>228600</wp:posOffset>
            </wp:positionH>
            <wp:positionV relativeFrom="paragraph">
              <wp:posOffset>731520</wp:posOffset>
            </wp:positionV>
            <wp:extent cx="5943600" cy="6350"/>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19</w:t>
      </w:r>
    </w:p>
    <w:p>
      <w:pPr>
        <w:sectPr>
          <w:type w:val="continuous"/>
          <w:pgSz w:w="12240" w:h="15840"/>
          <w:pgMar w:left="1440" w:right="1100" w:gutter="0" w:header="0" w:top="668" w:footer="0" w:bottom="147"/>
          <w:formProt w:val="false"/>
          <w:textDirection w:val="lrTb"/>
          <w:docGrid w:type="default" w:linePitch="360" w:charSpace="0"/>
        </w:sectPr>
      </w:pPr>
    </w:p>
    <w:p>
      <w:pPr>
        <w:pStyle w:val="Normal"/>
        <w:tabs>
          <w:tab w:val="clear" w:pos="720"/>
          <w:tab w:val="left" w:pos="4900" w:leader="none"/>
        </w:tabs>
        <w:spacing w:lineRule="atLeast" w:line="0"/>
        <w:ind w:start="460" w:end="0"/>
        <w:rPr/>
      </w:pPr>
      <w:bookmarkStart w:id="21" w:name="page21"/>
      <w:bookmarkEnd w:id="21"/>
      <w:r>
        <w:drawing>
          <wp:anchor behindDoc="1" distT="0" distB="0" distL="114935" distR="114935" simplePos="0" locked="0" layoutInCell="0" allowOverlap="1" relativeHeight="68">
            <wp:simplePos x="0" y="0"/>
            <wp:positionH relativeFrom="page">
              <wp:posOffset>1139825</wp:posOffset>
            </wp:positionH>
            <wp:positionV relativeFrom="page">
              <wp:posOffset>410845</wp:posOffset>
            </wp:positionV>
            <wp:extent cx="5946775" cy="31877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3" t="-56" r="-3" b="-56"/>
                    <a:stretch>
                      <a:fillRect/>
                    </a:stretch>
                  </pic:blipFill>
                  <pic:spPr bwMode="auto">
                    <a:xfrm>
                      <a:off x="0" y="0"/>
                      <a:ext cx="5946775" cy="318770"/>
                    </a:xfrm>
                    <a:prstGeom prst="rect">
                      <a:avLst/>
                    </a:prstGeom>
                  </pic:spPr>
                </pic:pic>
              </a:graphicData>
            </a:graphic>
          </wp:anchor>
        </w:drawing>
      </w:r>
      <w:r>
        <w:rPr>
          <w:rFonts w:eastAsia="Arial" w:cs="Arial" w:ascii="Arial" w:hAnsi="Arial"/>
          <w:b/>
          <w:i/>
        </w:rPr>
        <w:t>ICMI Tutorial</w:t>
      </w:r>
      <w:r>
        <w:rPr>
          <w:rFonts w:eastAsia="Times New Roman" w:cs="Times New Roman" w:ascii="Times New Roman" w:hAnsi="Times New Roman"/>
        </w:rPr>
        <w:tab/>
      </w:r>
      <w:r>
        <w:rPr>
          <w:rFonts w:eastAsia="Arial" w:cs="Arial" w:ascii="Arial" w:hAnsi="Arial"/>
          <w:b/>
          <w:i/>
          <w:color w:val="808080"/>
          <w:sz w:val="17"/>
        </w:rPr>
        <w:t>Developing and Implementing Training for the Call Center</w:t>
      </w:r>
    </w:p>
    <w:p>
      <w:pPr>
        <w:pStyle w:val="Normal"/>
        <w:spacing w:lineRule="exact" w:line="200"/>
        <w:rPr>
          <w:rFonts w:ascii="Times New Roman" w:hAnsi="Times New Roman" w:eastAsia="Times New Roman" w:cs="Times New Roman"/>
          <w:b/>
          <w:i/>
          <w:i/>
          <w:color w:val="808080"/>
          <w:sz w:val="17"/>
        </w:rPr>
      </w:pPr>
      <w:r>
        <w:rPr>
          <w:rFonts w:eastAsia="Times New Roman" w:cs="Times New Roman" w:ascii="Times New Roman" w:hAnsi="Times New Roman"/>
          <w:b/>
          <w:i/>
          <w:color w:val="80808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2360" w:leader="none"/>
        </w:tabs>
        <w:spacing w:lineRule="atLeast" w:line="0"/>
        <w:ind w:hanging="200" w:start="2360" w:end="0"/>
        <w:rPr>
          <w:rFonts w:ascii="Times New Roman" w:hAnsi="Times New Roman" w:eastAsia="Times New Roman" w:cs="Times New Roman"/>
          <w:sz w:val="22"/>
        </w:rPr>
      </w:pPr>
      <w:r>
        <w:rPr>
          <w:rFonts w:eastAsia="Times New Roman" w:cs="Times New Roman" w:ascii="Times New Roman" w:hAnsi="Times New Roman"/>
          <w:sz w:val="22"/>
        </w:rPr>
        <w:t>How agent groups are structured and contacts are routed</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b/>
          <w:sz w:val="22"/>
        </w:rPr>
      </w:pPr>
      <w:r>
        <w:rPr>
          <w:rFonts w:eastAsia="Times New Roman" w:cs="Times New Roman" w:ascii="Times New Roman" w:hAnsi="Times New Roman"/>
          <w:b/>
          <w:sz w:val="22"/>
        </w:rPr>
        <w:t>Orientation to the Team</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1800" w:end="1140"/>
        <w:rPr>
          <w:rFonts w:ascii="Times New Roman" w:hAnsi="Times New Roman" w:eastAsia="Times New Roman" w:cs="Times New Roman"/>
          <w:sz w:val="22"/>
        </w:rPr>
      </w:pPr>
      <w:r>
        <w:rPr>
          <w:rFonts w:eastAsia="Times New Roman" w:cs="Times New Roman" w:ascii="Times New Roman" w:hAnsi="Times New Roman"/>
          <w:sz w:val="22"/>
        </w:rPr>
        <w:t>Many times turnover occurs because the individual is not oriented to the team. The issue is not one of ability to do the work, but of not feeling included. Therefore, management should take steps to quickly build team acceptance of the new employee.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9">
            <wp:simplePos x="0" y="0"/>
            <wp:positionH relativeFrom="column">
              <wp:posOffset>228600</wp:posOffset>
            </wp:positionH>
            <wp:positionV relativeFrom="paragraph">
              <wp:posOffset>6755765</wp:posOffset>
            </wp:positionV>
            <wp:extent cx="5943600" cy="6350"/>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3" t="-3846" r="-3" b="-3846"/>
                    <a:stretch>
                      <a:fillRect/>
                    </a:stretch>
                  </pic:blipFill>
                  <pic:spPr bwMode="auto">
                    <a:xfrm>
                      <a:off x="0" y="0"/>
                      <a:ext cx="5943600" cy="6350"/>
                    </a:xfrm>
                    <a:prstGeom prst="rect">
                      <a:avLst/>
                    </a:prstGeom>
                  </pic:spPr>
                </pic:pic>
              </a:graphicData>
            </a:graphic>
          </wp:anchor>
        </w:drawing>
      </w:r>
    </w:p>
    <w:p>
      <w:pPr>
        <w:sectPr>
          <w:type w:val="nextPage"/>
          <w:pgSz w:w="12240" w:h="15840"/>
          <w:pgMar w:left="1440" w:right="1100" w:gutter="0" w:header="0" w:top="668" w:footer="0" w:bottom="1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460" w:leader="none"/>
        </w:tabs>
        <w:spacing w:lineRule="atLeast" w:line="0"/>
        <w:ind w:start="360" w:end="0"/>
        <w:rPr/>
      </w:pPr>
      <w:r>
        <w:rPr>
          <w:rFonts w:eastAsia="Arial" w:cs="Arial" w:ascii="Arial" w:hAnsi="Arial"/>
          <w:b/>
          <w:color w:val="808080"/>
          <w:u w:val="single"/>
        </w:rPr>
        <w:t>www.incomin</w:t>
      </w:r>
      <w:r>
        <w:rPr>
          <w:rFonts w:eastAsia="Arial" w:cs="Arial" w:ascii="Arial" w:hAnsi="Arial"/>
          <w:b/>
          <w:color w:val="808080"/>
        </w:rPr>
        <w:t>g</w:t>
      </w:r>
      <w:r>
        <w:rPr>
          <w:rFonts w:eastAsia="Arial" w:cs="Arial" w:ascii="Arial" w:hAnsi="Arial"/>
          <w:b/>
          <w:color w:val="808080"/>
          <w:u w:val="single"/>
        </w:rPr>
        <w:t>.com</w:t>
      </w:r>
      <w:r>
        <w:rPr>
          <w:rFonts w:eastAsia="Times New Roman" w:cs="Times New Roman" w:ascii="Times New Roman" w:hAnsi="Times New Roman"/>
          <w:color w:val="000000"/>
          <w:sz w:val="16"/>
        </w:rPr>
        <w:t xml:space="preserve"> Copyrighted to ICMI, Inc., 2003</w:t>
      </w:r>
      <w:r>
        <w:rPr>
          <w:rFonts w:eastAsia="Times New Roman" w:cs="Times New Roman" w:ascii="Times New Roman" w:hAnsi="Times New Roman"/>
        </w:rPr>
        <w:tab/>
      </w:r>
      <w:r>
        <w:rPr>
          <w:rFonts w:eastAsia="Arial" w:cs="Arial" w:ascii="Arial" w:hAnsi="Arial"/>
          <w:b/>
          <w:sz w:val="19"/>
        </w:rPr>
        <w:t>20</w:t>
      </w:r>
    </w:p>
    <w:p>
      <w:pPr>
        <w:sectPr>
          <w:type w:val="continuous"/>
          <w:pgSz w:w="12240" w:h="15840"/>
          <w:pgMar w:left="1440" w:right="1100" w:gutter="0" w:header="0" w:top="668" w:footer="0" w:bottom="147"/>
          <w:formProt w:val="false"/>
          <w:textDirection w:val="lrTb"/>
          <w:docGrid w:type="default" w:linePitch="360" w:charSpace="0"/>
        </w:sectPr>
      </w:pPr>
    </w:p>
    <w:p>
      <w:pPr>
        <w:pStyle w:val="Normal"/>
        <w:spacing w:lineRule="atLeast" w:line="0"/>
        <w:ind w:start="1980" w:end="0"/>
        <w:rPr>
          <w:rFonts w:ascii="Times New Roman" w:hAnsi="Times New Roman" w:eastAsia="Times New Roman" w:cs="Times New Roman"/>
          <w:b/>
          <w:sz w:val="32"/>
        </w:rPr>
      </w:pPr>
      <w:bookmarkStart w:id="22" w:name="page22"/>
      <w:bookmarkEnd w:id="22"/>
      <w:r>
        <w:drawing>
          <wp:anchor behindDoc="1" distT="0" distB="0" distL="114935" distR="114935" simplePos="0" locked="0" layoutInCell="0" allowOverlap="1" relativeHeight="70">
            <wp:simplePos x="0" y="0"/>
            <wp:positionH relativeFrom="page">
              <wp:posOffset>0</wp:posOffset>
            </wp:positionH>
            <wp:positionV relativeFrom="page">
              <wp:posOffset>0</wp:posOffset>
            </wp:positionV>
            <wp:extent cx="1829435" cy="1005713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10" t="-2" r="-10" b="-2"/>
                    <a:stretch>
                      <a:fillRect/>
                    </a:stretch>
                  </pic:blipFill>
                  <pic:spPr bwMode="auto">
                    <a:xfrm>
                      <a:off x="0" y="0"/>
                      <a:ext cx="1829435" cy="10057130"/>
                    </a:xfrm>
                    <a:prstGeom prst="rect">
                      <a:avLst/>
                    </a:prstGeom>
                  </pic:spPr>
                </pic:pic>
              </a:graphicData>
            </a:graphic>
          </wp:anchor>
        </w:drawing>
      </w:r>
      <w:r>
        <w:rPr>
          <w:rFonts w:eastAsia="Times New Roman" w:cs="Times New Roman" w:ascii="Times New Roman" w:hAnsi="Times New Roman"/>
          <w:b/>
          <w:sz w:val="32"/>
        </w:rPr>
        <w:t>Reference Bibliography</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60" w:end="0"/>
        <w:rPr>
          <w:rFonts w:ascii="Times New Roman" w:hAnsi="Times New Roman" w:eastAsia="Times New Roman" w:cs="Times New Roman"/>
          <w:sz w:val="28"/>
        </w:rPr>
      </w:pPr>
      <w:r>
        <w:rPr>
          <w:rFonts w:eastAsia="Times New Roman" w:cs="Times New Roman" w:ascii="Times New Roman" w:hAnsi="Times New Roman"/>
          <w:sz w:val="28"/>
        </w:rPr>
        <w:t>For Further Study</w:t>
      </w:r>
    </w:p>
    <w:p>
      <w:pPr>
        <w:pStyle w:val="Normal"/>
        <w:spacing w:lineRule="exact" w:line="26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30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Books/Studies</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4"/>
        <w:ind w:start="3060" w:end="420"/>
        <w:rPr/>
      </w:pPr>
      <w:r>
        <w:rPr>
          <w:rFonts w:eastAsia="Times New Roman" w:cs="Times New Roman" w:ascii="Times New Roman" w:hAnsi="Times New Roman"/>
          <w:i/>
          <w:sz w:val="22"/>
        </w:rPr>
        <w:t>Call Center Recruiting and New-Hire Training: The Best of Call Center Management Review</w:t>
      </w:r>
      <w:r>
        <w:rPr>
          <w:rFonts w:eastAsia="Times New Roman" w:cs="Times New Roman" w:ascii="Times New Roman" w:hAnsi="Times New Roman"/>
          <w:sz w:val="22"/>
        </w:rPr>
        <w:t>. Call Center Press, 2002.</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3060" w:end="540"/>
        <w:rPr/>
      </w:pPr>
      <w:r>
        <w:rPr>
          <w:rFonts w:eastAsia="Times New Roman" w:cs="Times New Roman" w:ascii="Times New Roman" w:hAnsi="Times New Roman"/>
          <w:sz w:val="22"/>
        </w:rPr>
        <w:t xml:space="preserve">Dixon, Nancy. </w:t>
      </w:r>
      <w:r>
        <w:rPr>
          <w:rFonts w:eastAsia="Times New Roman" w:cs="Times New Roman" w:ascii="Times New Roman" w:hAnsi="Times New Roman"/>
          <w:i/>
          <w:sz w:val="22"/>
        </w:rPr>
        <w:t>Organizational Learning</w:t>
      </w:r>
      <w:r>
        <w:rPr>
          <w:rFonts w:eastAsia="Times New Roman" w:cs="Times New Roman" w:ascii="Times New Roman" w:hAnsi="Times New Roman"/>
          <w:sz w:val="22"/>
        </w:rPr>
        <w:t>. The Conference Board of Canada, 1993.</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3060" w:end="1060"/>
        <w:rPr/>
      </w:pPr>
      <w:r>
        <w:rPr>
          <w:rFonts w:eastAsia="Times New Roman" w:cs="Times New Roman" w:ascii="Times New Roman" w:hAnsi="Times New Roman"/>
          <w:sz w:val="22"/>
        </w:rPr>
        <w:t xml:space="preserve">Mitchell, Garry. </w:t>
      </w:r>
      <w:r>
        <w:rPr>
          <w:rFonts w:eastAsia="Times New Roman" w:cs="Times New Roman" w:ascii="Times New Roman" w:hAnsi="Times New Roman"/>
          <w:i/>
          <w:sz w:val="22"/>
        </w:rPr>
        <w:t>The Trainer’s Handbook: The AMA Guide to Effective Training</w:t>
      </w:r>
      <w:r>
        <w:rPr>
          <w:rFonts w:eastAsia="Times New Roman" w:cs="Times New Roman" w:ascii="Times New Roman" w:hAnsi="Times New Roman"/>
          <w:sz w:val="22"/>
        </w:rPr>
        <w:t>. AMACOM, 1998.</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start="3060" w:end="380"/>
        <w:jc w:val="both"/>
        <w:rPr/>
      </w:pPr>
      <w:r>
        <w:rPr>
          <w:rFonts w:eastAsia="Times New Roman" w:cs="Times New Roman" w:ascii="Times New Roman" w:hAnsi="Times New Roman"/>
        </w:rPr>
        <w:t xml:space="preserve">Nadler, Leonard and Zeace Nadler. </w:t>
      </w:r>
      <w:r>
        <w:rPr>
          <w:rFonts w:eastAsia="Times New Roman" w:cs="Times New Roman" w:ascii="Times New Roman" w:hAnsi="Times New Roman"/>
          <w:i/>
        </w:rPr>
        <w:t>Designing Training Programs, The Critical Events Model.</w:t>
      </w:r>
      <w:r>
        <w:rPr>
          <w:rFonts w:eastAsia="Times New Roman" w:cs="Times New Roman" w:ascii="Times New Roman" w:hAnsi="Times New Roman"/>
        </w:rPr>
        <w:t xml:space="preserve"> Gulf Professional Publishing Company, 1994.</w:t>
      </w: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3060" w:end="780"/>
        <w:rPr/>
      </w:pPr>
      <w:r>
        <w:rPr>
          <w:rFonts w:eastAsia="Times New Roman" w:cs="Times New Roman" w:ascii="Times New Roman" w:hAnsi="Times New Roman"/>
          <w:sz w:val="22"/>
        </w:rPr>
        <w:t xml:space="preserve">Walton, John. </w:t>
      </w:r>
      <w:r>
        <w:rPr>
          <w:rFonts w:eastAsia="Times New Roman" w:cs="Times New Roman" w:ascii="Times New Roman" w:hAnsi="Times New Roman"/>
          <w:i/>
          <w:sz w:val="22"/>
        </w:rPr>
        <w:t>Strategic Human Resource Development</w:t>
      </w:r>
      <w:r>
        <w:rPr>
          <w:rFonts w:eastAsia="Times New Roman" w:cs="Times New Roman" w:ascii="Times New Roman" w:hAnsi="Times New Roman"/>
          <w:sz w:val="22"/>
        </w:rPr>
        <w:t>. Financial Times Management, 1999.</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Articles</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4"/>
        <w:ind w:start="3060" w:end="940"/>
        <w:rPr/>
      </w:pPr>
      <w:r>
        <w:rPr>
          <w:rFonts w:eastAsia="Times New Roman" w:cs="Times New Roman" w:ascii="Times New Roman" w:hAnsi="Times New Roman"/>
          <w:sz w:val="22"/>
        </w:rPr>
        <w:t xml:space="preserve">Garvin, David. “Building a Learning Organization.” </w:t>
      </w:r>
      <w:r>
        <w:rPr>
          <w:rFonts w:eastAsia="Times New Roman" w:cs="Times New Roman" w:ascii="Times New Roman" w:hAnsi="Times New Roman"/>
          <w:i/>
          <w:sz w:val="22"/>
        </w:rPr>
        <w:t>Harvard Business Review</w:t>
      </w:r>
      <w:r>
        <w:rPr>
          <w:rFonts w:eastAsia="Times New Roman" w:cs="Times New Roman" w:ascii="Times New Roman" w:hAnsi="Times New Roman"/>
          <w:sz w:val="22"/>
        </w:rPr>
        <w:t>, July 1993.</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start="3060" w:end="620"/>
        <w:rPr/>
      </w:pPr>
      <w:r>
        <w:rPr>
          <w:rFonts w:eastAsia="Times New Roman" w:cs="Times New Roman" w:ascii="Times New Roman" w:hAnsi="Times New Roman"/>
          <w:sz w:val="22"/>
        </w:rPr>
        <w:t xml:space="preserve">Hansen Harps, Leslie and Laurie Solomon. “Tap the Potential of Technology-based Call Center Training.” </w:t>
      </w:r>
      <w:r>
        <w:rPr>
          <w:rFonts w:eastAsia="Times New Roman" w:cs="Times New Roman" w:ascii="Times New Roman" w:hAnsi="Times New Roman"/>
          <w:i/>
          <w:sz w:val="22"/>
        </w:rPr>
        <w:t>Call Center Management Review</w:t>
      </w:r>
      <w:r>
        <w:rPr>
          <w:rFonts w:eastAsia="Times New Roman" w:cs="Times New Roman" w:ascii="Times New Roman" w:hAnsi="Times New Roman"/>
          <w:sz w:val="22"/>
        </w:rPr>
        <w:t>, March 2000.</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3060" w:end="1380"/>
        <w:rPr/>
      </w:pPr>
      <w:r>
        <w:rPr>
          <w:rFonts w:eastAsia="Times New Roman" w:cs="Times New Roman" w:ascii="Times New Roman" w:hAnsi="Times New Roman"/>
          <w:sz w:val="22"/>
        </w:rPr>
        <w:t xml:space="preserve">Levin, Greg. “The Power of Peer Mentoring.” </w:t>
      </w:r>
      <w:r>
        <w:rPr>
          <w:rFonts w:eastAsia="Times New Roman" w:cs="Times New Roman" w:ascii="Times New Roman" w:hAnsi="Times New Roman"/>
          <w:i/>
          <w:sz w:val="22"/>
        </w:rPr>
        <w:t>Call Center Management Review</w:t>
      </w:r>
      <w:r>
        <w:rPr>
          <w:rFonts w:eastAsia="Times New Roman" w:cs="Times New Roman" w:ascii="Times New Roman" w:hAnsi="Times New Roman"/>
          <w:sz w:val="22"/>
        </w:rPr>
        <w:t>, June 2002.</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3060" w:end="840"/>
        <w:rPr/>
      </w:pPr>
      <w:r>
        <w:rPr>
          <w:rFonts w:eastAsia="Times New Roman" w:cs="Times New Roman" w:ascii="Times New Roman" w:hAnsi="Times New Roman"/>
          <w:sz w:val="22"/>
        </w:rPr>
        <w:t xml:space="preserve">McCune, Jenny. “Thirst for Knowledge.” </w:t>
      </w:r>
      <w:r>
        <w:rPr>
          <w:rFonts w:eastAsia="Times New Roman" w:cs="Times New Roman" w:ascii="Times New Roman" w:hAnsi="Times New Roman"/>
          <w:i/>
          <w:sz w:val="22"/>
        </w:rPr>
        <w:t>Management Review</w:t>
      </w:r>
      <w:r>
        <w:rPr>
          <w:rFonts w:eastAsia="Times New Roman" w:cs="Times New Roman" w:ascii="Times New Roman" w:hAnsi="Times New Roman"/>
          <w:sz w:val="22"/>
        </w:rPr>
        <w:t>, April 1999.</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start="3060" w:end="460"/>
        <w:rPr/>
      </w:pPr>
      <w:r>
        <w:rPr>
          <w:rFonts w:eastAsia="Times New Roman" w:cs="Times New Roman" w:ascii="Times New Roman" w:hAnsi="Times New Roman"/>
          <w:sz w:val="21"/>
        </w:rPr>
        <w:t xml:space="preserve">Solomon, Laurie. “What Every Trainer Needs to Know About How Agents Learn.” </w:t>
      </w:r>
      <w:r>
        <w:rPr>
          <w:rFonts w:eastAsia="Times New Roman" w:cs="Times New Roman" w:ascii="Times New Roman" w:hAnsi="Times New Roman"/>
          <w:i/>
          <w:sz w:val="21"/>
        </w:rPr>
        <w:t>Call Center Management Review</w:t>
      </w:r>
      <w:r>
        <w:rPr>
          <w:rFonts w:eastAsia="Times New Roman" w:cs="Times New Roman" w:ascii="Times New Roman" w:hAnsi="Times New Roman"/>
          <w:sz w:val="21"/>
        </w:rPr>
        <w:t>, June 1999.</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71">
            <wp:simplePos x="0" y="0"/>
            <wp:positionH relativeFrom="column">
              <wp:posOffset>1226820</wp:posOffset>
            </wp:positionH>
            <wp:positionV relativeFrom="paragraph">
              <wp:posOffset>2539365</wp:posOffset>
            </wp:positionV>
            <wp:extent cx="4488180" cy="6350"/>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4" t="-3846" r="-4" b="-3846"/>
                    <a:stretch>
                      <a:fillRect/>
                    </a:stretch>
                  </pic:blipFill>
                  <pic:spPr bwMode="auto">
                    <a:xfrm>
                      <a:off x="0" y="0"/>
                      <a:ext cx="4488180" cy="6350"/>
                    </a:xfrm>
                    <a:prstGeom prst="rect">
                      <a:avLst/>
                    </a:prstGeom>
                  </pic:spPr>
                </pic:pic>
              </a:graphicData>
            </a:graphic>
          </wp:anchor>
        </w:drawing>
      </w:r>
    </w:p>
    <w:p>
      <w:pPr>
        <w:sectPr>
          <w:type w:val="nextPage"/>
          <w:pgSz w:w="12240" w:h="15840"/>
          <w:pgMar w:left="1440" w:right="1440" w:gutter="0" w:header="0" w:top="1028"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40" w:end="0"/>
        <w:rPr/>
      </w:pPr>
      <w:r>
        <w:rPr>
          <w:rFonts w:eastAsia="Arial" w:cs="Arial" w:ascii="Arial" w:hAnsi="Arial"/>
          <w:b/>
          <w:color w:val="808080"/>
          <w:sz w:val="18"/>
          <w:u w:val="single"/>
        </w:rPr>
        <w:t>www.incomin</w:t>
      </w:r>
      <w:r>
        <w:rPr>
          <w:rFonts w:eastAsia="Arial" w:cs="Arial" w:ascii="Arial" w:hAnsi="Arial"/>
          <w:b/>
          <w:color w:val="808080"/>
          <w:sz w:val="18"/>
        </w:rPr>
        <w:t>g</w:t>
      </w:r>
      <w:r>
        <w:rPr>
          <w:rFonts w:eastAsia="Arial" w:cs="Arial" w:ascii="Arial" w:hAnsi="Arial"/>
          <w:b/>
          <w:color w:val="808080"/>
          <w:sz w:val="18"/>
          <w:u w:val="single"/>
        </w:rPr>
        <w:t>.com</w:t>
      </w:r>
      <w:r>
        <w:rPr>
          <w:rFonts w:eastAsia="Times New Roman" w:cs="Times New Roman" w:ascii="Times New Roman" w:hAnsi="Times New Roman"/>
          <w:color w:val="000000"/>
          <w:sz w:val="14"/>
        </w:rPr>
        <w:t xml:space="preserve"> Copyrighted to ICMI, Inc., 2003</w:t>
      </w:r>
    </w:p>
    <w:p>
      <w:pPr>
        <w:sectPr>
          <w:type w:val="continuous"/>
          <w:pgSz w:w="12240" w:h="15840"/>
          <w:pgMar w:left="1440" w:right="1440" w:gutter="0" w:header="0" w:top="1028" w:footer="0" w:bottom="170"/>
          <w:formProt w:val="false"/>
          <w:textDirection w:val="lrTb"/>
          <w:docGrid w:type="default" w:linePitch="360" w:charSpace="0"/>
        </w:sectPr>
      </w:pPr>
    </w:p>
    <w:p>
      <w:pPr>
        <w:pStyle w:val="Normal"/>
        <w:spacing w:lineRule="atLeast" w:line="0"/>
        <w:ind w:start="1980" w:end="0"/>
        <w:rPr>
          <w:rFonts w:ascii="Times New Roman" w:hAnsi="Times New Roman" w:eastAsia="Times New Roman" w:cs="Times New Roman"/>
          <w:b/>
          <w:sz w:val="32"/>
        </w:rPr>
      </w:pPr>
      <w:bookmarkStart w:id="23" w:name="page23"/>
      <w:bookmarkEnd w:id="23"/>
      <w:r>
        <w:drawing>
          <wp:anchor behindDoc="1" distT="0" distB="0" distL="114935" distR="114935" simplePos="0" locked="0" layoutInCell="0" allowOverlap="1" relativeHeight="72">
            <wp:simplePos x="0" y="0"/>
            <wp:positionH relativeFrom="page">
              <wp:posOffset>0</wp:posOffset>
            </wp:positionH>
            <wp:positionV relativeFrom="page">
              <wp:posOffset>0</wp:posOffset>
            </wp:positionV>
            <wp:extent cx="6629400" cy="1005713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3" t="-2" r="-3" b="-2"/>
                    <a:stretch>
                      <a:fillRect/>
                    </a:stretch>
                  </pic:blipFill>
                  <pic:spPr bwMode="auto">
                    <a:xfrm>
                      <a:off x="0" y="0"/>
                      <a:ext cx="6629400" cy="10057130"/>
                    </a:xfrm>
                    <a:prstGeom prst="rect">
                      <a:avLst/>
                    </a:prstGeom>
                  </pic:spPr>
                </pic:pic>
              </a:graphicData>
            </a:graphic>
          </wp:anchor>
        </w:drawing>
      </w:r>
      <w:r>
        <w:rPr>
          <w:rFonts w:eastAsia="Times New Roman" w:cs="Times New Roman" w:ascii="Times New Roman" w:hAnsi="Times New Roman"/>
          <w:b/>
          <w:sz w:val="32"/>
        </w:rPr>
        <w:t>About This ICMI Tutorial</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4060" w:end="360"/>
        <w:rPr/>
      </w:pPr>
      <w:r>
        <w:rPr>
          <w:rFonts w:eastAsia="Times New Roman" w:cs="Times New Roman" w:ascii="Times New Roman" w:hAnsi="Times New Roman"/>
          <w:sz w:val="21"/>
        </w:rPr>
        <w:t xml:space="preserve">This ICMI Tutorial is an excerpt from ICMI’s </w:t>
      </w:r>
      <w:r>
        <w:rPr>
          <w:rFonts w:eastAsia="Times New Roman" w:cs="Times New Roman" w:ascii="Times New Roman" w:hAnsi="Times New Roman"/>
          <w:i/>
          <w:sz w:val="21"/>
        </w:rPr>
        <w:t>Call Center People Management Handbook and Study Guide</w:t>
      </w:r>
      <w:r>
        <w:rPr>
          <w:rFonts w:eastAsia="Times New Roman" w:cs="Times New Roman" w:ascii="Times New Roman" w:hAnsi="Times New Roman"/>
          <w:sz w:val="21"/>
        </w:rPr>
        <w:t>. Part of a</w:t>
      </w:r>
      <w:r>
        <w:rPr>
          <w:rFonts w:eastAsia="Times New Roman" w:cs="Times New Roman" w:ascii="Times New Roman" w:hAnsi="Times New Roman"/>
          <w:i/>
          <w:sz w:val="21"/>
        </w:rPr>
        <w:t xml:space="preserve"> </w:t>
      </w:r>
      <w:r>
        <w:rPr>
          <w:rFonts w:eastAsia="Times New Roman" w:cs="Times New Roman" w:ascii="Times New Roman" w:hAnsi="Times New Roman"/>
          <w:sz w:val="21"/>
        </w:rPr>
        <w:t>four-volume series developed to prepare call center management professionals for CIAC Certification, these encyclopedic resources cover virtually every aspect of call center management. The other titles in the series are</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9"/>
        </w:numPr>
        <w:tabs>
          <w:tab w:val="clear" w:pos="720"/>
          <w:tab w:val="left" w:pos="4240" w:leader="none"/>
        </w:tabs>
        <w:spacing w:lineRule="auto" w:line="244"/>
        <w:ind w:hanging="190" w:start="4240" w:end="820"/>
        <w:rPr>
          <w:rFonts w:ascii="Times New Roman" w:hAnsi="Times New Roman" w:eastAsia="Times New Roman" w:cs="Times New Roman"/>
          <w:i/>
          <w:i/>
          <w:sz w:val="22"/>
        </w:rPr>
      </w:pPr>
      <w:r>
        <w:rPr>
          <w:rFonts w:eastAsia="Times New Roman" w:cs="Times New Roman" w:ascii="Times New Roman" w:hAnsi="Times New Roman"/>
          <w:i/>
          <w:sz w:val="22"/>
        </w:rPr>
        <w:t>Call Center Operations Management Handbook and Study Guide,</w:t>
      </w:r>
    </w:p>
    <w:p>
      <w:pPr>
        <w:pStyle w:val="Normal"/>
        <w:spacing w:lineRule="exact" w:line="18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39"/>
        </w:numPr>
        <w:tabs>
          <w:tab w:val="clear" w:pos="720"/>
          <w:tab w:val="left" w:pos="4240" w:leader="none"/>
        </w:tabs>
        <w:spacing w:lineRule="auto" w:line="268"/>
        <w:ind w:hanging="190" w:start="4240" w:end="1160"/>
        <w:rPr>
          <w:rFonts w:ascii="Times New Roman" w:hAnsi="Times New Roman" w:eastAsia="Times New Roman" w:cs="Times New Roman"/>
          <w:i/>
          <w:i/>
          <w:sz w:val="21"/>
        </w:rPr>
      </w:pPr>
      <w:r>
        <w:rPr>
          <w:rFonts w:eastAsia="Times New Roman" w:cs="Times New Roman" w:ascii="Times New Roman" w:hAnsi="Times New Roman"/>
          <w:i/>
          <w:sz w:val="21"/>
        </w:rPr>
        <w:t>Call Center Customer Relationship Management Handbook and Study Guide, and</w:t>
      </w:r>
    </w:p>
    <w:p>
      <w:pPr>
        <w:pStyle w:val="Normal"/>
        <w:spacing w:lineRule="exact" w:line="16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39"/>
        </w:numPr>
        <w:tabs>
          <w:tab w:val="clear" w:pos="720"/>
          <w:tab w:val="left" w:pos="4240" w:leader="none"/>
        </w:tabs>
        <w:spacing w:lineRule="auto" w:line="244"/>
        <w:ind w:hanging="190" w:start="4240" w:end="860"/>
        <w:rPr>
          <w:rFonts w:ascii="Times New Roman" w:hAnsi="Times New Roman" w:eastAsia="Times New Roman" w:cs="Times New Roman"/>
          <w:i/>
          <w:i/>
          <w:sz w:val="22"/>
        </w:rPr>
      </w:pPr>
      <w:r>
        <w:rPr>
          <w:rFonts w:eastAsia="Times New Roman" w:cs="Times New Roman" w:ascii="Times New Roman" w:hAnsi="Times New Roman"/>
          <w:i/>
          <w:sz w:val="22"/>
        </w:rPr>
        <w:t>Call Center Leadership and Business Handbook and Study Guide.</w:t>
      </w:r>
    </w:p>
    <w:p>
      <w:pPr>
        <w:pStyle w:val="Normal"/>
        <w:spacing w:lineRule="exact" w:line="18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start="4060" w:end="580"/>
        <w:rPr>
          <w:rFonts w:ascii="Times New Roman" w:hAnsi="Times New Roman" w:eastAsia="Times New Roman" w:cs="Times New Roman"/>
          <w:sz w:val="22"/>
        </w:rPr>
      </w:pPr>
      <w:r>
        <w:rPr>
          <w:rFonts w:eastAsia="Times New Roman" w:cs="Times New Roman" w:ascii="Times New Roman" w:hAnsi="Times New Roman"/>
          <w:sz w:val="22"/>
        </w:rPr>
        <w:t>All may be ordered at www.incoming.com or by calling 800-672-6177 or 410-267-0700. Quantity discounts available.</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start="4060" w:end="420"/>
        <w:rPr/>
      </w:pPr>
      <w:r>
        <w:rPr>
          <w:rFonts w:eastAsia="Times New Roman" w:cs="Times New Roman" w:ascii="Times New Roman" w:hAnsi="Times New Roman"/>
          <w:sz w:val="22"/>
        </w:rPr>
        <w:t xml:space="preserve">If you are considering CIAC Certification, the </w:t>
      </w:r>
      <w:r>
        <w:rPr>
          <w:rFonts w:eastAsia="Times New Roman" w:cs="Times New Roman" w:ascii="Times New Roman" w:hAnsi="Times New Roman"/>
          <w:i/>
          <w:sz w:val="22"/>
        </w:rPr>
        <w:t>Call Center Handbook and Study Guide</w:t>
      </w:r>
      <w:r>
        <w:rPr>
          <w:rFonts w:eastAsia="Times New Roman" w:cs="Times New Roman" w:ascii="Times New Roman" w:hAnsi="Times New Roman"/>
          <w:sz w:val="22"/>
        </w:rPr>
        <w:t xml:space="preserve"> series is just one of the</w:t>
      </w:r>
      <w:r>
        <w:rPr>
          <w:rFonts w:eastAsia="Times New Roman" w:cs="Times New Roman" w:ascii="Times New Roman" w:hAnsi="Times New Roman"/>
          <w:i/>
          <w:sz w:val="22"/>
        </w:rPr>
        <w:t xml:space="preserve"> </w:t>
      </w:r>
      <w:r>
        <w:rPr>
          <w:rFonts w:eastAsia="Times New Roman" w:cs="Times New Roman" w:ascii="Times New Roman" w:hAnsi="Times New Roman"/>
          <w:sz w:val="22"/>
        </w:rPr>
        <w:t xml:space="preserve">options ICMI offers to prepare you for certification testing. Please call or visit </w:t>
      </w:r>
      <w:r>
        <w:rPr>
          <w:rFonts w:eastAsia="Times New Roman" w:cs="Times New Roman" w:ascii="Times New Roman" w:hAnsi="Times New Roman"/>
          <w:b/>
          <w:sz w:val="22"/>
          <w:u w:val="single"/>
        </w:rPr>
        <w:t>www.incomin</w:t>
      </w:r>
      <w:r>
        <w:rPr>
          <w:rFonts w:eastAsia="Times New Roman" w:cs="Times New Roman" w:ascii="Times New Roman" w:hAnsi="Times New Roman"/>
          <w:b/>
          <w:sz w:val="22"/>
        </w:rPr>
        <w:t>g</w:t>
      </w:r>
      <w:r>
        <w:rPr>
          <w:rFonts w:eastAsia="Times New Roman" w:cs="Times New Roman" w:ascii="Times New Roman" w:hAnsi="Times New Roman"/>
          <w:b/>
          <w:sz w:val="22"/>
          <w:u w:val="single"/>
        </w:rPr>
        <w:t>.com</w:t>
      </w:r>
      <w:r>
        <w:rPr>
          <w:rFonts w:eastAsia="Times New Roman" w:cs="Times New Roman" w:ascii="Times New Roman" w:hAnsi="Times New Roman"/>
          <w:sz w:val="22"/>
        </w:rPr>
        <w:t xml:space="preserve"> to learn about all of our training resources.</w:t>
      </w:r>
    </w:p>
    <w:p>
      <w:pPr>
        <w:sectPr>
          <w:type w:val="nextPage"/>
          <w:pgSz w:w="12240" w:h="15840"/>
          <w:pgMar w:left="1440" w:right="1440" w:gutter="0" w:header="0" w:top="1028"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40" w:end="0"/>
        <w:rPr/>
      </w:pPr>
      <w:r>
        <w:rPr>
          <w:rFonts w:eastAsia="Arial" w:cs="Arial" w:ascii="Arial" w:hAnsi="Arial"/>
          <w:b/>
          <w:color w:val="808080"/>
          <w:sz w:val="18"/>
          <w:u w:val="single"/>
        </w:rPr>
        <w:t>www.incomin</w:t>
      </w:r>
      <w:r>
        <w:rPr>
          <w:rFonts w:eastAsia="Arial" w:cs="Arial" w:ascii="Arial" w:hAnsi="Arial"/>
          <w:b/>
          <w:color w:val="808080"/>
          <w:sz w:val="18"/>
        </w:rPr>
        <w:t>g</w:t>
      </w:r>
      <w:r>
        <w:rPr>
          <w:rFonts w:eastAsia="Arial" w:cs="Arial" w:ascii="Arial" w:hAnsi="Arial"/>
          <w:b/>
          <w:color w:val="808080"/>
          <w:sz w:val="18"/>
          <w:u w:val="single"/>
        </w:rPr>
        <w:t>.com</w:t>
      </w:r>
      <w:r>
        <w:rPr>
          <w:rFonts w:eastAsia="Times New Roman" w:cs="Times New Roman" w:ascii="Times New Roman" w:hAnsi="Times New Roman"/>
          <w:color w:val="000000"/>
          <w:sz w:val="14"/>
        </w:rPr>
        <w:t xml:space="preserve"> Copyrighted to ICMI, Inc., 2003</w:t>
      </w:r>
    </w:p>
    <w:p>
      <w:pPr>
        <w:sectPr>
          <w:type w:val="continuous"/>
          <w:pgSz w:w="12240" w:h="15840"/>
          <w:pgMar w:left="1440" w:right="1440" w:gutter="0" w:header="0" w:top="1028" w:footer="0" w:bottom="170"/>
          <w:formProt w:val="false"/>
          <w:textDirection w:val="lrTb"/>
          <w:docGrid w:type="default" w:linePitch="360" w:charSpace="0"/>
        </w:sectPr>
      </w:pPr>
    </w:p>
    <w:p>
      <w:pPr>
        <w:pStyle w:val="Normal"/>
        <w:spacing w:lineRule="atLeast" w:line="0"/>
        <w:ind w:start="1980" w:end="0"/>
        <w:rPr>
          <w:rFonts w:ascii="Times New Roman" w:hAnsi="Times New Roman" w:eastAsia="Times New Roman" w:cs="Times New Roman"/>
          <w:b/>
          <w:sz w:val="32"/>
        </w:rPr>
      </w:pPr>
      <w:bookmarkStart w:id="24" w:name="page24"/>
      <w:bookmarkEnd w:id="24"/>
      <w:r>
        <w:drawing>
          <wp:anchor behindDoc="1" distT="0" distB="0" distL="114935" distR="114935" simplePos="0" locked="0" layoutInCell="0" allowOverlap="1" relativeHeight="73">
            <wp:simplePos x="0" y="0"/>
            <wp:positionH relativeFrom="page">
              <wp:posOffset>0</wp:posOffset>
            </wp:positionH>
            <wp:positionV relativeFrom="page">
              <wp:posOffset>0</wp:posOffset>
            </wp:positionV>
            <wp:extent cx="1828800" cy="1834515"/>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26" t="-26" r="-26" b="-26"/>
                    <a:stretch>
                      <a:fillRect/>
                    </a:stretch>
                  </pic:blipFill>
                  <pic:spPr bwMode="auto">
                    <a:xfrm>
                      <a:off x="0" y="0"/>
                      <a:ext cx="1828800" cy="1834515"/>
                    </a:xfrm>
                    <a:prstGeom prst="rect">
                      <a:avLst/>
                    </a:prstGeom>
                  </pic:spPr>
                </pic:pic>
              </a:graphicData>
            </a:graphic>
          </wp:anchor>
        </w:drawing>
      </w:r>
      <w:r>
        <w:rPr>
          <w:rFonts w:eastAsia="Times New Roman" w:cs="Times New Roman" w:ascii="Times New Roman" w:hAnsi="Times New Roman"/>
          <w:b/>
          <w:sz w:val="32"/>
        </w:rPr>
        <w:t>About the Editors</w:t>
      </w:r>
    </w:p>
    <w:p>
      <w:pPr>
        <w:pStyle w:val="Normal"/>
        <w:spacing w:lineRule="exact" w:line="195"/>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61"/>
        <w:ind w:start="3060" w:end="380"/>
        <w:rPr/>
      </w:pPr>
      <w:r>
        <w:rPr>
          <w:rFonts w:eastAsia="Times New Roman" w:cs="Times New Roman" w:ascii="Times New Roman" w:hAnsi="Times New Roman"/>
          <w:b/>
          <w:sz w:val="21"/>
        </w:rPr>
        <w:t>Brad Cleveland</w:t>
      </w:r>
      <w:r>
        <w:rPr>
          <w:rFonts w:eastAsia="Times New Roman" w:cs="Times New Roman" w:ascii="Times New Roman" w:hAnsi="Times New Roman"/>
          <w:sz w:val="21"/>
        </w:rPr>
        <w:t xml:space="preserve"> is President and CEO of Annapolis, Maryland based Incoming Calls Management Institute. Recognized for his pioneering work in call center management, he has advised organizations ranging from small start-ups to national governments and multinational corporations, and has delivered keynotes and seminars in over 25 countries. Brad has appeared in a wide range of media, including </w:t>
      </w:r>
      <w:r>
        <w:rPr>
          <w:rFonts w:eastAsia="Times New Roman" w:cs="Times New Roman" w:ascii="Times New Roman" w:hAnsi="Times New Roman"/>
          <w:i/>
          <w:sz w:val="21"/>
        </w:rPr>
        <w:t>The Washington Post, Wall Street Journal</w:t>
      </w:r>
      <w:r>
        <w:rPr>
          <w:rFonts w:eastAsia="Times New Roman" w:cs="Times New Roman" w:ascii="Times New Roman" w:hAnsi="Times New Roman"/>
          <w:sz w:val="21"/>
        </w:rPr>
        <w:t xml:space="preserve">, and on PBS, CNBC and Knowledge TV. His critically-acclaimed book, </w:t>
      </w:r>
      <w:r>
        <w:rPr>
          <w:rFonts w:eastAsia="Times New Roman" w:cs="Times New Roman" w:ascii="Times New Roman" w:hAnsi="Times New Roman"/>
          <w:i/>
          <w:sz w:val="21"/>
        </w:rPr>
        <w:t>Call Center Management on Fast Forward: Succeeding in Today’s Dynamic Inbound Environment</w:t>
      </w:r>
      <w:r>
        <w:rPr>
          <w:rFonts w:eastAsia="Times New Roman" w:cs="Times New Roman" w:ascii="Times New Roman" w:hAnsi="Times New Roman"/>
          <w:sz w:val="21"/>
        </w:rPr>
        <w:t>, co-authored with journalist Julia Mayben, is used by call center managers around the world.</w:t>
      </w:r>
    </w:p>
    <w:p>
      <w:pPr>
        <w:pStyle w:val="Normal"/>
        <w:spacing w:lineRule="exact" w:line="15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start="3060" w:end="380"/>
        <w:rPr/>
      </w:pPr>
      <w:r>
        <w:rPr>
          <w:rFonts w:eastAsia="Times New Roman" w:cs="Times New Roman" w:ascii="Times New Roman" w:hAnsi="Times New Roman"/>
          <w:b/>
          <w:sz w:val="22"/>
        </w:rPr>
        <w:t>Debbie Harne</w:t>
      </w:r>
      <w:r>
        <w:rPr>
          <w:rFonts w:eastAsia="Times New Roman" w:cs="Times New Roman" w:ascii="Times New Roman" w:hAnsi="Times New Roman"/>
          <w:sz w:val="22"/>
        </w:rPr>
        <w:t xml:space="preserve"> is Director of Educational Services for ICMI, and spearheaded the launch of ICMI Membership, a network of management professionals from over 40 countries. With a background in training and education, Debbie has been instrumental in developing ICMI’s technology-based educational services, and has responsibilities for the quality and direction of ICMI’s instructor-led and Web-based management seminars. She is proficient in instructional design and ensuring the transfer of training to the job, and has customized ICMI educational services for innovative, in-house study programs in a variety of companies.</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b/>
          <w:sz w:val="22"/>
        </w:rPr>
      </w:pPr>
      <w:r>
        <w:rPr>
          <w:rFonts w:eastAsia="Times New Roman" w:cs="Times New Roman" w:ascii="Times New Roman" w:hAnsi="Times New Roman"/>
          <w:b/>
          <w:sz w:val="22"/>
        </w:rPr>
        <w:t>How to Contact the Editors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060" w:end="0"/>
        <w:rPr>
          <w:rFonts w:ascii="Times New Roman" w:hAnsi="Times New Roman" w:eastAsia="Times New Roman" w:cs="Times New Roman"/>
          <w:sz w:val="21"/>
        </w:rPr>
      </w:pPr>
      <w:r>
        <w:rPr>
          <w:rFonts w:eastAsia="Times New Roman" w:cs="Times New Roman" w:ascii="Times New Roman" w:hAnsi="Times New Roman"/>
          <w:sz w:val="21"/>
        </w:rPr>
        <w:t>Do you have suggestions for future editions?  Comments?  Feedback?</w:t>
      </w:r>
    </w:p>
    <w:p>
      <w:pPr>
        <w:pStyle w:val="Normal"/>
        <w:spacing w:lineRule="exact" w:line="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Please contact us!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Brad Cleveland, direct: bradc@incoming.com</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Debbie Harne, direct: debbieh@incoming.com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4">
            <wp:simplePos x="0" y="0"/>
            <wp:positionH relativeFrom="column">
              <wp:posOffset>1849120</wp:posOffset>
            </wp:positionH>
            <wp:positionV relativeFrom="paragraph">
              <wp:posOffset>194310</wp:posOffset>
            </wp:positionV>
            <wp:extent cx="1815465" cy="633095"/>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10" t="-28" r="-10" b="-28"/>
                    <a:stretch>
                      <a:fillRect/>
                    </a:stretch>
                  </pic:blipFill>
                  <pic:spPr bwMode="auto">
                    <a:xfrm>
                      <a:off x="0" y="0"/>
                      <a:ext cx="1815465" cy="6330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Incoming Calls Management Institute</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Post Office Box 6177</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Annapolis, Maryland 21401</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pPr>
      <w:r>
        <w:rPr>
          <w:rFonts w:eastAsia="Times New Roman" w:cs="Times New Roman" w:ascii="Times New Roman" w:hAnsi="Times New Roman"/>
          <w:sz w:val="22"/>
        </w:rPr>
        <w:t>410-267-0700 • 800-672-6177</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icmi@incoming.com</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www.incoming.com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5">
            <wp:simplePos x="0" y="0"/>
            <wp:positionH relativeFrom="column">
              <wp:posOffset>1226820</wp:posOffset>
            </wp:positionH>
            <wp:positionV relativeFrom="paragraph">
              <wp:posOffset>1654175</wp:posOffset>
            </wp:positionV>
            <wp:extent cx="4488180" cy="635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4" t="-3846" r="-4" b="-3846"/>
                    <a:stretch>
                      <a:fillRect/>
                    </a:stretch>
                  </pic:blipFill>
                  <pic:spPr bwMode="auto">
                    <a:xfrm>
                      <a:off x="0" y="0"/>
                      <a:ext cx="4488180" cy="6350"/>
                    </a:xfrm>
                    <a:prstGeom prst="rect">
                      <a:avLst/>
                    </a:prstGeom>
                  </pic:spPr>
                </pic:pic>
              </a:graphicData>
            </a:graphic>
          </wp:anchor>
        </w:drawing>
      </w:r>
    </w:p>
    <w:p>
      <w:pPr>
        <w:sectPr>
          <w:type w:val="nextPage"/>
          <w:pgSz w:w="12240" w:h="15840"/>
          <w:pgMar w:left="1440" w:right="1440" w:gutter="0" w:header="0" w:top="1028"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40" w:end="0"/>
        <w:rPr/>
      </w:pPr>
      <w:r>
        <w:rPr>
          <w:rFonts w:eastAsia="Arial" w:cs="Arial" w:ascii="Arial" w:hAnsi="Arial"/>
          <w:b/>
          <w:color w:val="808080"/>
          <w:sz w:val="18"/>
          <w:u w:val="single"/>
        </w:rPr>
        <w:t>www.incomin</w:t>
      </w:r>
      <w:r>
        <w:rPr>
          <w:rFonts w:eastAsia="Arial" w:cs="Arial" w:ascii="Arial" w:hAnsi="Arial"/>
          <w:b/>
          <w:color w:val="808080"/>
          <w:sz w:val="18"/>
        </w:rPr>
        <w:t>g</w:t>
      </w:r>
      <w:r>
        <w:rPr>
          <w:rFonts w:eastAsia="Arial" w:cs="Arial" w:ascii="Arial" w:hAnsi="Arial"/>
          <w:b/>
          <w:color w:val="808080"/>
          <w:sz w:val="18"/>
          <w:u w:val="single"/>
        </w:rPr>
        <w:t>.com</w:t>
      </w:r>
      <w:r>
        <w:rPr>
          <w:rFonts w:eastAsia="Times New Roman" w:cs="Times New Roman" w:ascii="Times New Roman" w:hAnsi="Times New Roman"/>
          <w:color w:val="000000"/>
          <w:sz w:val="14"/>
        </w:rPr>
        <w:t xml:space="preserve"> Copyrighted to ICMI, Inc., 2003</w:t>
      </w:r>
    </w:p>
    <w:p>
      <w:pPr>
        <w:sectPr>
          <w:type w:val="continuous"/>
          <w:pgSz w:w="12240" w:h="15840"/>
          <w:pgMar w:left="1440" w:right="1440" w:gutter="0" w:header="0" w:top="1028" w:footer="0" w:bottom="170"/>
          <w:formProt w:val="false"/>
          <w:textDirection w:val="lrTb"/>
          <w:docGrid w:type="default" w:linePitch="360" w:charSpace="0"/>
        </w:sectPr>
      </w:pPr>
    </w:p>
    <w:p>
      <w:pPr>
        <w:pStyle w:val="Normal"/>
        <w:spacing w:lineRule="atLeast" w:line="0"/>
        <w:ind w:start="1980" w:end="0"/>
        <w:rPr>
          <w:rFonts w:ascii="Times New Roman" w:hAnsi="Times New Roman" w:eastAsia="Times New Roman" w:cs="Times New Roman"/>
          <w:b/>
          <w:sz w:val="32"/>
        </w:rPr>
      </w:pPr>
      <w:bookmarkStart w:id="25" w:name="page25"/>
      <w:bookmarkEnd w:id="25"/>
      <w:r>
        <w:drawing>
          <wp:anchor behindDoc="1" distT="0" distB="0" distL="114935" distR="114935" simplePos="0" locked="0" layoutInCell="0" allowOverlap="1" relativeHeight="76">
            <wp:simplePos x="0" y="0"/>
            <wp:positionH relativeFrom="page">
              <wp:posOffset>0</wp:posOffset>
            </wp:positionH>
            <wp:positionV relativeFrom="page">
              <wp:posOffset>0</wp:posOffset>
            </wp:positionV>
            <wp:extent cx="1832610" cy="1005713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10" t="-2" r="-10" b="-2"/>
                    <a:stretch>
                      <a:fillRect/>
                    </a:stretch>
                  </pic:blipFill>
                  <pic:spPr bwMode="auto">
                    <a:xfrm>
                      <a:off x="0" y="0"/>
                      <a:ext cx="1832610" cy="10057130"/>
                    </a:xfrm>
                    <a:prstGeom prst="rect">
                      <a:avLst/>
                    </a:prstGeom>
                  </pic:spPr>
                </pic:pic>
              </a:graphicData>
            </a:graphic>
          </wp:anchor>
        </w:drawing>
      </w:r>
      <w:r>
        <w:rPr>
          <w:rFonts w:eastAsia="Times New Roman" w:cs="Times New Roman" w:ascii="Times New Roman" w:hAnsi="Times New Roman"/>
          <w:b/>
          <w:sz w:val="32"/>
        </w:rPr>
        <w:t>About Incoming Calls Management Institute</w:t>
      </w:r>
    </w:p>
    <w:p>
      <w:pPr>
        <w:pStyle w:val="Normal"/>
        <w:spacing w:lineRule="exact" w:line="22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47"/>
        <w:ind w:start="3060" w:end="440"/>
        <w:rPr/>
      </w:pPr>
      <w:r>
        <w:rPr>
          <w:rFonts w:eastAsia="Times New Roman" w:cs="Times New Roman" w:ascii="Times New Roman" w:hAnsi="Times New Roman"/>
          <w:sz w:val="22"/>
        </w:rPr>
        <w:t>Incoming Calls Management Institute (ICMI), based in Annapolis, Maryland, offers the most comprehensive educational resources available for call center (contact center, interaction center, help desk) management professionals. ICMI’s focus is helping individuals and organizations understand the dynamics of today’s customer contact environment in order to improve performance and achieve superior business results. From the world’s first seminar on incoming call center management, to the first conference on call center/Internet integration and subsequent research on multichannel integration, ICMI is a recognized global leader. Quality, usability and value have become trademarks of ICMI’s award-winning services. ICMI is independent and is not associated with, owned or subsidized by any industry supplier; ICMI’s only source of funding is from those who use its services.</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pPr>
      <w:r>
        <w:rPr>
          <w:rFonts w:eastAsia="Arial" w:cs="Arial" w:ascii="Arial" w:hAnsi="Arial"/>
          <w:b/>
        </w:rPr>
        <w:t>ICMI’s services include:</w:t>
      </w:r>
    </w:p>
    <w:p>
      <w:pPr>
        <w:pStyle w:val="Normal"/>
        <w:spacing w:lineRule="exact" w:line="102"/>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Public and onsite (private) seminars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Web seminars and e-learning courses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Certification review seminars and study guides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Industry studies and research papers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Consulting services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Software tools for scheduling and analysis</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uto" w:line="244"/>
        <w:ind w:hanging="200" w:start="3260" w:end="880"/>
        <w:rPr>
          <w:rFonts w:ascii="Times New Roman" w:hAnsi="Times New Roman" w:eastAsia="Times New Roman" w:cs="Times New Roman"/>
          <w:sz w:val="22"/>
        </w:rPr>
      </w:pPr>
      <w:r>
        <w:rPr>
          <w:rFonts w:eastAsia="Times New Roman" w:cs="Times New Roman" w:ascii="Times New Roman" w:hAnsi="Times New Roman"/>
          <w:sz w:val="22"/>
        </w:rPr>
        <w:t xml:space="preserve">Books (including the industry’s best-selling book, </w:t>
      </w:r>
      <w:r>
        <w:rPr>
          <w:rFonts w:eastAsia="Times New Roman" w:cs="Times New Roman" w:ascii="Times New Roman" w:hAnsi="Times New Roman"/>
          <w:i/>
          <w:sz w:val="22"/>
        </w:rPr>
        <w:t>Call Center Management on Fast Forward</w:t>
      </w:r>
      <w:r>
        <w:rPr>
          <w:rFonts w:eastAsia="Times New Roman" w:cs="Times New Roman" w:ascii="Times New Roman" w:hAnsi="Times New Roman"/>
          <w:sz w:val="22"/>
        </w:rPr>
        <w:t>)</w:t>
      </w:r>
    </w:p>
    <w:p>
      <w:pPr>
        <w:pStyle w:val="Normal"/>
        <w:spacing w:lineRule="exact" w:line="8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i/>
          <w:sz w:val="22"/>
        </w:rPr>
        <w:t>QueueTips</w:t>
      </w:r>
      <w:r>
        <w:rPr>
          <w:rFonts w:eastAsia="Times New Roman" w:cs="Times New Roman" w:ascii="Times New Roman" w:hAnsi="Times New Roman"/>
          <w:sz w:val="22"/>
        </w:rPr>
        <w:t>, the popular (and free) monthly e-newsletter</w:t>
      </w:r>
    </w:p>
    <w:p>
      <w:pPr>
        <w:pStyle w:val="Normal"/>
        <w:spacing w:lineRule="exact" w:line="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tLeast" w:line="0"/>
        <w:ind w:hanging="200" w:start="3260" w:end="0"/>
        <w:rPr>
          <w:rFonts w:ascii="Times New Roman" w:hAnsi="Times New Roman" w:eastAsia="Times New Roman" w:cs="Times New Roman"/>
          <w:sz w:val="22"/>
        </w:rPr>
      </w:pPr>
      <w:r>
        <w:rPr>
          <w:rFonts w:eastAsia="Times New Roman" w:cs="Times New Roman" w:ascii="Times New Roman" w:hAnsi="Times New Roman"/>
          <w:sz w:val="22"/>
        </w:rPr>
        <w:t>Membership in Incoming Calls Management Institute</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0"/>
        </w:numPr>
        <w:tabs>
          <w:tab w:val="clear" w:pos="720"/>
          <w:tab w:val="left" w:pos="3260" w:leader="none"/>
        </w:tabs>
        <w:spacing w:lineRule="auto" w:line="240"/>
        <w:ind w:hanging="200" w:start="3260" w:end="420"/>
        <w:rPr>
          <w:rFonts w:ascii="Times New Roman" w:hAnsi="Times New Roman" w:eastAsia="Times New Roman" w:cs="Times New Roman"/>
          <w:sz w:val="22"/>
        </w:rPr>
      </w:pPr>
      <w:r>
        <w:rPr>
          <w:rFonts w:eastAsia="Times New Roman" w:cs="Times New Roman" w:ascii="Times New Roman" w:hAnsi="Times New Roman"/>
          <w:i/>
          <w:sz w:val="22"/>
        </w:rPr>
        <w:t>Call Center Management Review</w:t>
      </w:r>
      <w:r>
        <w:rPr>
          <w:rFonts w:eastAsia="Times New Roman" w:cs="Times New Roman" w:ascii="Times New Roman" w:hAnsi="Times New Roman"/>
          <w:sz w:val="22"/>
        </w:rPr>
        <w:t>, the authoritative monthly journal for ICMI members</w:t>
      </w:r>
    </w:p>
    <w:p>
      <w:pPr>
        <w:pStyle w:val="Normal"/>
        <w:spacing w:lineRule="exact" w:line="1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3060" w:end="660"/>
        <w:rPr>
          <w:rFonts w:ascii="Times New Roman" w:hAnsi="Times New Roman" w:eastAsia="Times New Roman" w:cs="Times New Roman"/>
          <w:sz w:val="22"/>
        </w:rPr>
      </w:pPr>
      <w:r>
        <w:rPr>
          <w:rFonts w:eastAsia="Times New Roman" w:cs="Times New Roman" w:ascii="Times New Roman" w:hAnsi="Times New Roman"/>
          <w:sz w:val="22"/>
        </w:rPr>
        <w:t>For more information and to join a network of call center leaders, see www.incoming.com.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7">
            <wp:simplePos x="0" y="0"/>
            <wp:positionH relativeFrom="column">
              <wp:posOffset>1861185</wp:posOffset>
            </wp:positionH>
            <wp:positionV relativeFrom="paragraph">
              <wp:posOffset>224155</wp:posOffset>
            </wp:positionV>
            <wp:extent cx="1815465" cy="633095"/>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10" t="-28" r="-10" b="-28"/>
                    <a:stretch>
                      <a:fillRect/>
                    </a:stretch>
                  </pic:blipFill>
                  <pic:spPr bwMode="auto">
                    <a:xfrm>
                      <a:off x="0" y="0"/>
                      <a:ext cx="1815465" cy="6330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Incoming Calls Management Institute</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Post Office Box 6177</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Annapolis, Maryland 21401</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pPr>
      <w:r>
        <w:rPr>
          <w:rFonts w:eastAsia="Times New Roman" w:cs="Times New Roman" w:ascii="Times New Roman" w:hAnsi="Times New Roman"/>
          <w:sz w:val="22"/>
        </w:rPr>
        <w:t>410-267-0700 • 800-672-6177</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icmi@incoming.com</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60" w:end="0"/>
        <w:rPr>
          <w:rFonts w:ascii="Times New Roman" w:hAnsi="Times New Roman" w:eastAsia="Times New Roman" w:cs="Times New Roman"/>
          <w:sz w:val="22"/>
        </w:rPr>
      </w:pPr>
      <w:r>
        <w:rPr>
          <w:rFonts w:eastAsia="Times New Roman" w:cs="Times New Roman" w:ascii="Times New Roman" w:hAnsi="Times New Roman"/>
          <w:sz w:val="22"/>
        </w:rPr>
        <w:t>www.incoming.com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8">
            <wp:simplePos x="0" y="0"/>
            <wp:positionH relativeFrom="column">
              <wp:posOffset>1226820</wp:posOffset>
            </wp:positionH>
            <wp:positionV relativeFrom="paragraph">
              <wp:posOffset>844550</wp:posOffset>
            </wp:positionV>
            <wp:extent cx="4488180" cy="635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4" t="-3846" r="-4" b="-3846"/>
                    <a:stretch>
                      <a:fillRect/>
                    </a:stretch>
                  </pic:blipFill>
                  <pic:spPr bwMode="auto">
                    <a:xfrm>
                      <a:off x="0" y="0"/>
                      <a:ext cx="4488180" cy="6350"/>
                    </a:xfrm>
                    <a:prstGeom prst="rect">
                      <a:avLst/>
                    </a:prstGeom>
                  </pic:spPr>
                </pic:pic>
              </a:graphicData>
            </a:graphic>
          </wp:anchor>
        </w:drawing>
      </w:r>
    </w:p>
    <w:p>
      <w:pPr>
        <w:sectPr>
          <w:type w:val="nextPage"/>
          <w:pgSz w:w="12240" w:h="15840"/>
          <w:pgMar w:left="1440" w:right="1440" w:gutter="0" w:header="0" w:top="1028"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40" w:end="0"/>
        <w:rPr/>
      </w:pPr>
      <w:r>
        <w:rPr>
          <w:rFonts w:eastAsia="Arial" w:cs="Arial" w:ascii="Arial" w:hAnsi="Arial"/>
          <w:b/>
          <w:color w:val="808080"/>
          <w:sz w:val="18"/>
          <w:u w:val="single"/>
        </w:rPr>
        <w:t>www.incomin</w:t>
      </w:r>
      <w:r>
        <w:rPr>
          <w:rFonts w:eastAsia="Arial" w:cs="Arial" w:ascii="Arial" w:hAnsi="Arial"/>
          <w:b/>
          <w:color w:val="808080"/>
          <w:sz w:val="18"/>
        </w:rPr>
        <w:t>g</w:t>
      </w:r>
      <w:r>
        <w:rPr>
          <w:rFonts w:eastAsia="Arial" w:cs="Arial" w:ascii="Arial" w:hAnsi="Arial"/>
          <w:b/>
          <w:color w:val="808080"/>
          <w:sz w:val="18"/>
          <w:u w:val="single"/>
        </w:rPr>
        <w:t>.com</w:t>
      </w:r>
      <w:r>
        <w:rPr>
          <w:rFonts w:eastAsia="Times New Roman" w:cs="Times New Roman" w:ascii="Times New Roman" w:hAnsi="Times New Roman"/>
          <w:color w:val="000000"/>
          <w:sz w:val="14"/>
        </w:rPr>
        <w:t xml:space="preserve"> Copyrighted to ICMI, Inc., 2003</w:t>
      </w:r>
    </w:p>
    <w:sectPr>
      <w:type w:val="continuous"/>
      <w:pgSz w:w="12240" w:h="15840"/>
      <w:pgMar w:left="1440" w:right="1440" w:gutter="0" w:header="0" w:top="1028" w:footer="0" w:bottom="17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2"/>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decimal"/>
      <w:lvlText w:val="%1."/>
      <w:lvlJc w:val="start"/>
      <w:pPr>
        <w:tabs>
          <w:tab w:val="num" w:pos="0"/>
        </w:tabs>
        <w:ind w:start="0" w:hanging="0"/>
      </w:pPr>
    </w:lvl>
  </w:abstractNum>
  <w:abstractNum w:abstractNumId="19">
    <w:lvl w:ilvl="0">
      <w:start w:val="3"/>
      <w:numFmt w:val="decimal"/>
      <w:lvlText w:val="%1."/>
      <w:lvlJc w:val="start"/>
      <w:pPr>
        <w:tabs>
          <w:tab w:val="num" w:pos="0"/>
        </w:tabs>
        <w:ind w:start="0" w:hanging="0"/>
      </w:p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bullet"/>
      <w:lvlText w:val=""/>
      <w:lvlJc w:val="start"/>
      <w:pPr>
        <w:tabs>
          <w:tab w:val="num" w:pos="0"/>
        </w:tabs>
        <w:ind w:start="0" w:hanging="0"/>
      </w:pPr>
      <w:rPr>
        <w:rFonts w:ascii="Symbol" w:hAnsi="Symbol" w:cs="Symbol" w:hint="default"/>
      </w:rPr>
    </w:lvl>
  </w:abstractNum>
  <w:abstractNum w:abstractNumId="30">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1">
    <w:lvl w:ilvl="0">
      <w:start w:val="1"/>
      <w:numFmt w:val="bullet"/>
      <w:lvlText w:val=""/>
      <w:lvlJc w:val="start"/>
      <w:pPr>
        <w:tabs>
          <w:tab w:val="num" w:pos="0"/>
        </w:tabs>
        <w:ind w:start="0" w:hanging="0"/>
      </w:pPr>
      <w:rPr>
        <w:rFonts w:ascii="Symbol" w:hAnsi="Symbol" w:cs="Symbol" w:hint="default"/>
      </w:rPr>
    </w:lvl>
  </w:abstractNum>
  <w:abstractNum w:abstractNumId="32">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bullet"/>
      <w:lvlText w:val=""/>
      <w:lvlJc w:val="start"/>
      <w:pPr>
        <w:tabs>
          <w:tab w:val="num" w:pos="0"/>
        </w:tabs>
        <w:ind w:start="0" w:hanging="0"/>
      </w:pPr>
      <w:rPr>
        <w:rFonts w:ascii="Symbol" w:hAnsi="Symbol" w:cs="Symbol" w:hint="default"/>
      </w:rPr>
    </w:lvl>
  </w:abstractNum>
  <w:abstractNum w:abstractNumId="39">
    <w:lvl w:ilvl="0">
      <w:start w:val="1"/>
      <w:numFmt w:val="bullet"/>
      <w:lvlText w:val=""/>
      <w:lvlJc w:val="start"/>
      <w:pPr>
        <w:tabs>
          <w:tab w:val="num" w:pos="0"/>
        </w:tabs>
        <w:ind w:start="0" w:hanging="0"/>
      </w:pPr>
      <w:rPr>
        <w:rFonts w:ascii="Symbol" w:hAnsi="Symbol" w:cs="Symbol" w:hint="default"/>
      </w:rPr>
    </w:lvl>
  </w:abstractNum>
  <w:abstractNum w:abstractNumId="40">
    <w:lvl w:ilvl="0">
      <w:start w:val="1"/>
      <w:numFmt w:val="bullet"/>
      <w:lvlText w:val=""/>
      <w:lvlJc w:val="start"/>
      <w:pPr>
        <w:tabs>
          <w:tab w:val="num" w:pos="0"/>
        </w:tabs>
        <w:ind w:start="0" w:hanging="0"/>
      </w:pPr>
      <w:rPr>
        <w:rFonts w:ascii="Symbol" w:hAnsi="Symbol" w:cs="Symbol" w:hint="default"/>
      </w:rPr>
    </w:lvl>
  </w:abstractNum>
  <w:abstractNum w:abstractNumId="4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5.png"/><Relationship Id="rId9" Type="http://schemas.openxmlformats.org/officeDocument/2006/relationships/image" Target="media/image2.png"/><Relationship Id="rId10" Type="http://schemas.openxmlformats.org/officeDocument/2006/relationships/image" Target="media/image5.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2.png"/><Relationship Id="rId16" Type="http://schemas.openxmlformats.org/officeDocument/2006/relationships/image" Target="media/image6.png"/><Relationship Id="rId17" Type="http://schemas.openxmlformats.org/officeDocument/2006/relationships/image" Target="media/image6.png"/><Relationship Id="rId18" Type="http://schemas.openxmlformats.org/officeDocument/2006/relationships/image" Target="media/image6.png"/><Relationship Id="rId19" Type="http://schemas.openxmlformats.org/officeDocument/2006/relationships/image" Target="media/image6.png"/><Relationship Id="rId20" Type="http://schemas.openxmlformats.org/officeDocument/2006/relationships/image" Target="media/image6.png"/><Relationship Id="rId21" Type="http://schemas.openxmlformats.org/officeDocument/2006/relationships/image" Target="media/image6.png"/><Relationship Id="rId22" Type="http://schemas.openxmlformats.org/officeDocument/2006/relationships/image" Target="media/image6.png"/><Relationship Id="rId23" Type="http://schemas.openxmlformats.org/officeDocument/2006/relationships/image" Target="media/image6.png"/><Relationship Id="rId24" Type="http://schemas.openxmlformats.org/officeDocument/2006/relationships/image" Target="media/image6.png"/><Relationship Id="rId25" Type="http://schemas.openxmlformats.org/officeDocument/2006/relationships/image" Target="media/image6.png"/><Relationship Id="rId26" Type="http://schemas.openxmlformats.org/officeDocument/2006/relationships/image" Target="media/image6.png"/><Relationship Id="rId27" Type="http://schemas.openxmlformats.org/officeDocument/2006/relationships/image" Target="media/image6.png"/><Relationship Id="rId28" Type="http://schemas.openxmlformats.org/officeDocument/2006/relationships/image" Target="media/image5.png"/><Relationship Id="rId29" Type="http://schemas.openxmlformats.org/officeDocument/2006/relationships/image" Target="media/image2.png"/><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image" Target="media/image5.png"/><Relationship Id="rId33" Type="http://schemas.openxmlformats.org/officeDocument/2006/relationships/image" Target="media/image2.png"/><Relationship Id="rId34" Type="http://schemas.openxmlformats.org/officeDocument/2006/relationships/image" Target="media/image5.png"/><Relationship Id="rId35" Type="http://schemas.openxmlformats.org/officeDocument/2006/relationships/image" Target="media/image2.png"/><Relationship Id="rId36" Type="http://schemas.openxmlformats.org/officeDocument/2006/relationships/image" Target="media/image5.png"/><Relationship Id="rId37" Type="http://schemas.openxmlformats.org/officeDocument/2006/relationships/image" Target="media/image2.png"/><Relationship Id="rId38" Type="http://schemas.openxmlformats.org/officeDocument/2006/relationships/image" Target="media/image7.png"/><Relationship Id="rId39" Type="http://schemas.openxmlformats.org/officeDocument/2006/relationships/image" Target="media/image5.png"/><Relationship Id="rId40" Type="http://schemas.openxmlformats.org/officeDocument/2006/relationships/image" Target="media/image2.png"/><Relationship Id="rId41" Type="http://schemas.openxmlformats.org/officeDocument/2006/relationships/image" Target="media/image5.png"/><Relationship Id="rId42" Type="http://schemas.openxmlformats.org/officeDocument/2006/relationships/image" Target="media/image2.png"/><Relationship Id="rId43" Type="http://schemas.openxmlformats.org/officeDocument/2006/relationships/image" Target="media/image3.png"/><Relationship Id="rId44" Type="http://schemas.openxmlformats.org/officeDocument/2006/relationships/image" Target="media/image4.png"/><Relationship Id="rId45" Type="http://schemas.openxmlformats.org/officeDocument/2006/relationships/image" Target="media/image5.png"/><Relationship Id="rId46" Type="http://schemas.openxmlformats.org/officeDocument/2006/relationships/image" Target="media/image2.png"/><Relationship Id="rId47" Type="http://schemas.openxmlformats.org/officeDocument/2006/relationships/image" Target="media/image5.png"/><Relationship Id="rId48" Type="http://schemas.openxmlformats.org/officeDocument/2006/relationships/image" Target="media/image2.png"/><Relationship Id="rId49" Type="http://schemas.openxmlformats.org/officeDocument/2006/relationships/image" Target="media/image3.png"/><Relationship Id="rId50" Type="http://schemas.openxmlformats.org/officeDocument/2006/relationships/image" Target="media/image4.png"/><Relationship Id="rId51" Type="http://schemas.openxmlformats.org/officeDocument/2006/relationships/image" Target="media/image5.png"/><Relationship Id="rId52" Type="http://schemas.openxmlformats.org/officeDocument/2006/relationships/image" Target="media/image2.png"/><Relationship Id="rId53" Type="http://schemas.openxmlformats.org/officeDocument/2006/relationships/image" Target="media/image5.png"/><Relationship Id="rId54" Type="http://schemas.openxmlformats.org/officeDocument/2006/relationships/image" Target="media/image2.png"/><Relationship Id="rId55" Type="http://schemas.openxmlformats.org/officeDocument/2006/relationships/image" Target="media/image5.png"/><Relationship Id="rId56" Type="http://schemas.openxmlformats.org/officeDocument/2006/relationships/image" Target="media/image2.png"/><Relationship Id="rId57" Type="http://schemas.openxmlformats.org/officeDocument/2006/relationships/image" Target="media/image3.png"/><Relationship Id="rId58" Type="http://schemas.openxmlformats.org/officeDocument/2006/relationships/image" Target="media/image4.png"/><Relationship Id="rId59" Type="http://schemas.openxmlformats.org/officeDocument/2006/relationships/image" Target="media/image5.png"/><Relationship Id="rId60" Type="http://schemas.openxmlformats.org/officeDocument/2006/relationships/image" Target="media/image2.png"/><Relationship Id="rId61" Type="http://schemas.openxmlformats.org/officeDocument/2006/relationships/image" Target="media/image5.png"/><Relationship Id="rId62" Type="http://schemas.openxmlformats.org/officeDocument/2006/relationships/image" Target="media/image2.png"/><Relationship Id="rId63" Type="http://schemas.openxmlformats.org/officeDocument/2006/relationships/image" Target="media/image3.png"/><Relationship Id="rId64" Type="http://schemas.openxmlformats.org/officeDocument/2006/relationships/image" Target="media/image4.png"/><Relationship Id="rId65" Type="http://schemas.openxmlformats.org/officeDocument/2006/relationships/image" Target="media/image5.png"/><Relationship Id="rId66" Type="http://schemas.openxmlformats.org/officeDocument/2006/relationships/image" Target="media/image2.png"/><Relationship Id="rId67" Type="http://schemas.openxmlformats.org/officeDocument/2006/relationships/image" Target="media/image5.png"/><Relationship Id="rId68" Type="http://schemas.openxmlformats.org/officeDocument/2006/relationships/image" Target="media/image2.png"/><Relationship Id="rId69" Type="http://schemas.openxmlformats.org/officeDocument/2006/relationships/image" Target="media/image5.png"/><Relationship Id="rId70" Type="http://schemas.openxmlformats.org/officeDocument/2006/relationships/image" Target="media/image8.png"/><Relationship Id="rId71" Type="http://schemas.openxmlformats.org/officeDocument/2006/relationships/image" Target="media/image9.png"/><Relationship Id="rId72" Type="http://schemas.openxmlformats.org/officeDocument/2006/relationships/image" Target="media/image10.png"/><Relationship Id="rId73" Type="http://schemas.openxmlformats.org/officeDocument/2006/relationships/image" Target="media/image11.png"/><Relationship Id="rId74" Type="http://schemas.openxmlformats.org/officeDocument/2006/relationships/image" Target="media/image12.png"/><Relationship Id="rId75" Type="http://schemas.openxmlformats.org/officeDocument/2006/relationships/image" Target="media/image9.png"/><Relationship Id="rId76" Type="http://schemas.openxmlformats.org/officeDocument/2006/relationships/image" Target="media/image13.png"/><Relationship Id="rId77" Type="http://schemas.openxmlformats.org/officeDocument/2006/relationships/image" Target="media/image14.png"/><Relationship Id="rId78" Type="http://schemas.openxmlformats.org/officeDocument/2006/relationships/image" Target="media/image9.png"/><Relationship Id="rId79" Type="http://schemas.openxmlformats.org/officeDocument/2006/relationships/numbering" Target="numbering.xml"/><Relationship Id="rId80" Type="http://schemas.openxmlformats.org/officeDocument/2006/relationships/fontTable" Target="fontTable.xml"/><Relationship Id="rId81" Type="http://schemas.openxmlformats.org/officeDocument/2006/relationships/settings" Target="settings.xml"/><Relationship Id="rId8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25</Pages>
  <Words>5811</Words>
  <Characters>31363</Characters>
  <CharactersWithSpaces>36496</CharactersWithSpaces>
  <Paragraphs>495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