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80"/>
        <w:jc w:val="end"/>
        <w:rPr>
          <w:rFonts w:ascii="Arial" w:hAnsi="Arial" w:eastAsia="Arial" w:cs="Arial"/>
          <w:b/>
        </w:rPr>
      </w:pPr>
      <w:bookmarkStart w:id="0" w:name="page1"/>
      <w:bookmarkEnd w:id="0"/>
      <w:r>
        <w:rPr>
          <w:rFonts w:eastAsia="Arial" w:cs="Arial" w:ascii="Arial" w:hAnsi="Arial"/>
          <w:b/>
        </w:rPr>
        <w:t>SECTION 00 01 02</w:t>
      </w:r>
    </w:p>
    <w:p>
      <w:pPr>
        <w:pStyle w:val="Normal"/>
        <w:spacing w:lineRule="auto" w:line="225"/>
        <w:ind w:end="180"/>
        <w:jc w:val="end"/>
        <w:rPr>
          <w:rFonts w:ascii="Arial" w:hAnsi="Arial" w:eastAsia="Arial" w:cs="Arial"/>
          <w:b/>
        </w:rPr>
      </w:pPr>
      <w:r>
        <w:rPr>
          <w:rFonts w:eastAsia="Arial" w:cs="Arial" w:ascii="Arial" w:hAnsi="Arial"/>
          <w:b/>
        </w:rPr>
        <w:t>PROJECT SCOPE OF WORK SUMMARY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60"/>
        <w:jc w:val="center"/>
        <w:rPr>
          <w:rFonts w:ascii="Arial" w:hAnsi="Arial" w:eastAsia="Arial" w:cs="Arial"/>
          <w:sz w:val="22"/>
        </w:rPr>
      </w:pPr>
      <w:r>
        <w:rPr>
          <w:rFonts w:eastAsia="Arial" w:cs="Arial" w:ascii="Arial" w:hAnsi="Arial"/>
          <w:sz w:val="22"/>
        </w:rPr>
        <w:t>PROJECT SCOPE OF WORK SUMMARY</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u w:val="single"/>
        </w:rPr>
      </w:pPr>
      <w:r>
        <w:rPr>
          <w:rFonts w:eastAsia="Arial" w:cs="Arial" w:ascii="Arial" w:hAnsi="Arial"/>
          <w:sz w:val="22"/>
          <w:u w:val="single"/>
        </w:rPr>
        <w:t>SCOPE OF WORK</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320"/>
        <w:jc w:val="both"/>
        <w:rPr/>
      </w:pPr>
      <w:r>
        <w:rPr>
          <w:rFonts w:eastAsia="Arial" w:cs="Arial" w:ascii="Arial" w:hAnsi="Arial"/>
          <w:sz w:val="22"/>
        </w:rPr>
        <w:t>This is a Roof Replacement project for the Residence Hall “Mendocino” on the College of the Redwoods Eureka campus. The project consists of a complete roofing material removal and replacement as indicated in the Drawings and Specifications including, but not limited to;</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760" w:leader="none"/>
        </w:tabs>
        <w:spacing w:lineRule="atLeast" w:line="0"/>
        <w:ind w:hanging="402" w:start="760" w:end="0"/>
        <w:rPr>
          <w:rFonts w:ascii="Arial" w:hAnsi="Arial" w:eastAsia="Arial" w:cs="Arial"/>
          <w:sz w:val="22"/>
        </w:rPr>
      </w:pPr>
      <w:r>
        <w:rPr>
          <w:rFonts w:eastAsia="Arial" w:cs="Arial" w:ascii="Arial" w:hAnsi="Arial"/>
          <w:sz w:val="22"/>
        </w:rPr>
        <w:t>the removal of existing roofing material down to the sheathing with asbestos abatement,</w:t>
      </w:r>
    </w:p>
    <w:p>
      <w:pPr>
        <w:pStyle w:val="Normal"/>
        <w:spacing w:lineRule="exact" w:line="8"/>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780" w:leader="none"/>
        </w:tabs>
        <w:spacing w:lineRule="atLeast" w:line="0"/>
        <w:ind w:hanging="422" w:start="780" w:end="0"/>
        <w:rPr>
          <w:rFonts w:ascii="Arial" w:hAnsi="Arial" w:eastAsia="Arial" w:cs="Arial"/>
          <w:sz w:val="22"/>
        </w:rPr>
      </w:pPr>
      <w:r>
        <w:rPr>
          <w:rFonts w:eastAsia="Arial" w:cs="Arial" w:ascii="Arial" w:hAnsi="Arial"/>
          <w:sz w:val="22"/>
        </w:rPr>
        <w:t>the removal of rain gutters &amp; downspouts,</w:t>
      </w:r>
    </w:p>
    <w:p>
      <w:pPr>
        <w:pStyle w:val="Normal"/>
        <w:spacing w:lineRule="exact" w:line="25"/>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760" w:leader="none"/>
        </w:tabs>
        <w:spacing w:lineRule="atLeast" w:line="0"/>
        <w:ind w:hanging="402" w:start="760" w:end="0"/>
        <w:rPr>
          <w:rFonts w:ascii="Arial" w:hAnsi="Arial" w:eastAsia="Arial" w:cs="Arial"/>
          <w:sz w:val="22"/>
        </w:rPr>
      </w:pPr>
      <w:r>
        <w:rPr>
          <w:rFonts w:eastAsia="Arial" w:cs="Arial" w:ascii="Arial" w:hAnsi="Arial"/>
          <w:sz w:val="22"/>
        </w:rPr>
        <w:t>the repair &amp; replacement of decking and framing members,</w:t>
      </w:r>
    </w:p>
    <w:p>
      <w:pPr>
        <w:pStyle w:val="Normal"/>
        <w:spacing w:lineRule="exact" w:line="8"/>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760" w:leader="none"/>
        </w:tabs>
        <w:spacing w:lineRule="atLeast" w:line="0"/>
        <w:ind w:hanging="402" w:start="760" w:end="0"/>
        <w:rPr>
          <w:rFonts w:ascii="Arial" w:hAnsi="Arial" w:eastAsia="Arial" w:cs="Arial"/>
          <w:sz w:val="22"/>
        </w:rPr>
      </w:pPr>
      <w:r>
        <w:rPr>
          <w:rFonts w:eastAsia="Arial" w:cs="Arial" w:ascii="Arial" w:hAnsi="Arial"/>
          <w:sz w:val="22"/>
        </w:rPr>
        <w:t>the complete removal of stone fireplace and chimney as an Additive-Alternate,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and</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760" w:leader="none"/>
        </w:tabs>
        <w:spacing w:lineRule="atLeast" w:line="0"/>
        <w:ind w:hanging="402" w:start="760" w:end="0"/>
        <w:rPr>
          <w:rFonts w:ascii="Arial" w:hAnsi="Arial" w:eastAsia="Arial" w:cs="Arial"/>
          <w:sz w:val="22"/>
        </w:rPr>
      </w:pPr>
      <w:r>
        <w:rPr>
          <w:rFonts w:eastAsia="Arial" w:cs="Arial" w:ascii="Arial" w:hAnsi="Arial"/>
          <w:sz w:val="22"/>
        </w:rPr>
        <w:t>the installation of new roofing material including waterproofing, flashing, and detailing,</w:t>
      </w:r>
    </w:p>
    <w:p>
      <w:pPr>
        <w:pStyle w:val="Normal"/>
        <w:spacing w:lineRule="exact" w:line="33"/>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775" w:leader="none"/>
        </w:tabs>
        <w:spacing w:lineRule="auto" w:line="228"/>
        <w:ind w:hanging="362" w:start="720" w:end="540"/>
        <w:rPr>
          <w:rFonts w:ascii="Arial" w:hAnsi="Arial" w:eastAsia="Arial" w:cs="Arial"/>
          <w:sz w:val="22"/>
        </w:rPr>
      </w:pPr>
      <w:r>
        <w:rPr>
          <w:rFonts w:eastAsia="Arial" w:cs="Arial" w:ascii="Arial" w:hAnsi="Arial"/>
          <w:sz w:val="22"/>
        </w:rPr>
        <w:t>the installation of new gutter &amp; downspouts connected to new underground tightline collection piping,</w:t>
      </w:r>
    </w:p>
    <w:p>
      <w:pPr>
        <w:pStyle w:val="Normal"/>
        <w:spacing w:lineRule="exact" w:line="35"/>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780" w:leader="none"/>
        </w:tabs>
        <w:spacing w:lineRule="auto" w:line="228"/>
        <w:ind w:hanging="362" w:start="720" w:end="480"/>
        <w:rPr>
          <w:rFonts w:ascii="Arial" w:hAnsi="Arial" w:eastAsia="Arial" w:cs="Arial"/>
          <w:sz w:val="22"/>
        </w:rPr>
      </w:pPr>
      <w:r>
        <w:rPr>
          <w:rFonts w:eastAsia="Arial" w:cs="Arial" w:ascii="Arial" w:hAnsi="Arial"/>
          <w:sz w:val="22"/>
        </w:rPr>
        <w:t>the installation of gravity-flow, non-pressurized storm drainage piping to connect the tighline piping to the existing campus storm drain system,</w:t>
      </w:r>
    </w:p>
    <w:p>
      <w:pPr>
        <w:pStyle w:val="Normal"/>
        <w:spacing w:lineRule="exact" w:line="35"/>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775" w:leader="none"/>
        </w:tabs>
        <w:spacing w:lineRule="auto" w:line="228"/>
        <w:ind w:hanging="362" w:start="720" w:end="280"/>
        <w:rPr>
          <w:rFonts w:ascii="Arial" w:hAnsi="Arial" w:eastAsia="Arial" w:cs="Arial"/>
          <w:sz w:val="22"/>
        </w:rPr>
      </w:pPr>
      <w:r>
        <w:rPr>
          <w:rFonts w:eastAsia="Arial" w:cs="Arial" w:ascii="Arial" w:hAnsi="Arial"/>
          <w:sz w:val="22"/>
        </w:rPr>
        <w:t>provide infill roof, wall, and floor framing with complete interior and exterior finishes for the removal of stone fireplace and chimney as an Additive-Alternate.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rFonts w:ascii="Arial" w:hAnsi="Arial" w:eastAsia="Arial" w:cs="Arial"/>
          <w:sz w:val="22"/>
        </w:rPr>
      </w:pPr>
      <w:r>
        <w:rPr>
          <w:rFonts w:eastAsia="Arial" w:cs="Arial" w:ascii="Arial" w:hAnsi="Arial"/>
          <w:sz w:val="22"/>
        </w:rPr>
        <w:t>Any and all items not specifically listed shall be included when deemed required as part the scope in order to complete the work. Contractors shall determine a comprehensive scope of work through review of the Drawings &amp; Specifications and review of site conditions by attending the mandatory project site pre-bid conference walkthrough.</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80"/>
        <w:rPr>
          <w:rFonts w:ascii="Arial" w:hAnsi="Arial" w:eastAsia="Arial" w:cs="Arial"/>
          <w:sz w:val="22"/>
        </w:rPr>
      </w:pPr>
      <w:r>
        <w:rPr>
          <w:rFonts w:eastAsia="Arial" w:cs="Arial" w:ascii="Arial" w:hAnsi="Arial"/>
          <w:sz w:val="22"/>
        </w:rPr>
        <w:t>Work must be completed between May 25, 2015 and July 31, 2015 during which time the building will be vacant. There will be no restrictions on work hours during this time period.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740" w:end="0"/>
        <w:rPr>
          <w:rFonts w:ascii="Arial" w:hAnsi="Arial" w:eastAsia="Arial" w:cs="Arial"/>
          <w:sz w:val="22"/>
        </w:rPr>
      </w:pPr>
      <w:r>
        <w:rPr>
          <w:rFonts w:eastAsia="Arial" w:cs="Arial" w:ascii="Arial" w:hAnsi="Arial"/>
          <w:sz w:val="22"/>
        </w:rPr>
        <w:t>END OF SECTION</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740" w:end="0"/>
        <w:rPr>
          <w:rFonts w:ascii="Arial" w:hAnsi="Arial" w:eastAsia="Arial" w:cs="Arial"/>
          <w:sz w:val="22"/>
        </w:rPr>
      </w:pPr>
      <w:r>
        <w:rPr>
          <w:rFonts w:eastAsia="Arial" w:cs="Arial" w:ascii="Arial" w:hAnsi="Arial"/>
          <w:sz w:val="22"/>
        </w:rPr>
        <w:t>PROJECT MANUAL AND BIDDING INSTRUCTIONS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tbl>
      <w:tblPr>
        <w:tblW w:w="6360" w:type="dxa"/>
        <w:jc w:val="start"/>
        <w:tblInd w:w="3160" w:type="dxa"/>
        <w:tblLayout w:type="fixed"/>
        <w:tblCellMar>
          <w:top w:w="0" w:type="dxa"/>
          <w:start w:w="0" w:type="dxa"/>
          <w:bottom w:w="0" w:type="dxa"/>
          <w:end w:w="0" w:type="dxa"/>
        </w:tblCellMar>
      </w:tblPr>
      <w:tblGrid>
        <w:gridCol w:w="3460"/>
        <w:gridCol w:w="2900"/>
      </w:tblGrid>
      <w:tr>
        <w:trPr>
          <w:trHeight w:val="230" w:hRule="atLeast"/>
        </w:trPr>
        <w:tc>
          <w:tcPr>
            <w:tcW w:w="3460" w:type="dxa"/>
            <w:tcBorders/>
          </w:tcPr>
          <w:p>
            <w:pPr>
              <w:pStyle w:val="Normal"/>
              <w:spacing w:lineRule="atLeast" w:line="0"/>
              <w:rPr>
                <w:rFonts w:ascii="Arial" w:hAnsi="Arial" w:eastAsia="Arial" w:cs="Arial"/>
              </w:rPr>
            </w:pPr>
            <w:r>
              <w:rPr>
                <w:rFonts w:eastAsia="Arial" w:cs="Arial" w:ascii="Arial" w:hAnsi="Arial"/>
              </w:rPr>
              <w:t>College of the Redwoods</w:t>
            </w:r>
          </w:p>
        </w:tc>
        <w:tc>
          <w:tcPr>
            <w:tcW w:w="2900" w:type="dxa"/>
            <w:tcBorders/>
          </w:tcPr>
          <w:p>
            <w:pPr>
              <w:pStyle w:val="Normal"/>
              <w:spacing w:lineRule="atLeast" w:line="0"/>
              <w:ind w:start="1220" w:end="0"/>
              <w:rPr>
                <w:rFonts w:ascii="Arial" w:hAnsi="Arial" w:eastAsia="Arial" w:cs="Arial"/>
              </w:rPr>
            </w:pPr>
            <w:r>
              <w:rPr>
                <w:rFonts w:eastAsia="Arial" w:cs="Arial" w:ascii="Arial" w:hAnsi="Arial"/>
              </w:rPr>
              <w:t>00 01 02 -  1 of 1</w:t>
            </w:r>
          </w:p>
        </w:tc>
      </w:tr>
    </w:tbl>
    <w:p>
      <w:pPr>
        <w:pStyle w:val="Normal"/>
        <w:spacing w:lineRule="auto" w:line="228"/>
        <w:ind w:start="3160" w:end="0"/>
        <w:rPr>
          <w:rFonts w:ascii="Arial" w:hAnsi="Arial" w:eastAsia="Arial" w:cs="Arial"/>
        </w:rPr>
      </w:pPr>
      <w:r>
        <w:rPr>
          <w:rFonts w:eastAsia="Arial" w:cs="Arial" w:ascii="Arial" w:hAnsi="Arial"/>
        </w:rPr>
        <w:t>Residence Hall Re-Roof</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40" w:end="0"/>
        <w:rPr>
          <w:rFonts w:ascii="Arial" w:hAnsi="Arial" w:eastAsia="Arial" w:cs="Arial"/>
        </w:rPr>
      </w:pPr>
      <w:r>
        <w:rPr>
          <w:rFonts w:eastAsia="Arial" w:cs="Arial" w:ascii="Arial" w:hAnsi="Arial"/>
        </w:rPr>
        <w:t>NMR Project No. 10-2529.00</w:t>
      </w:r>
    </w:p>
    <w:sectPr>
      <w:type w:val="nextPage"/>
      <w:pgSz w:w="12240" w:h="15840"/>
      <w:pgMar w:left="1440" w:right="1280" w:gutter="0" w:header="0" w:top="702"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