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AMENDED AND RESTATED</w:t>
      </w:r>
    </w:p>
    <w:p>
      <w:pPr>
        <w:pStyle w:val="Normal"/>
        <w:spacing w:lineRule="exact" w:line="2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LIMITED LIABILITY COMPANY AGREEMENT</w:t>
      </w:r>
    </w:p>
    <w:p>
      <w:pPr>
        <w:pStyle w:val="Normal"/>
        <w:spacing w:lineRule="auto" w:line="235"/>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OF</w:t>
      </w:r>
    </w:p>
    <w:p>
      <w:pPr>
        <w:pStyle w:val="Normal"/>
        <w:spacing w:lineRule="auto" w:line="235"/>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LEDGERX LLC</w:t>
      </w:r>
    </w:p>
    <w:p>
      <w:pPr>
        <w:pStyle w:val="Normal"/>
        <w:spacing w:lineRule="exact" w:line="38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firstLine="533" w:left="1220" w:right="1220"/>
        <w:jc w:val="both"/>
        <w:rPr/>
      </w:pPr>
      <w:r>
        <w:rPr>
          <w:rFonts w:eastAsia="Times New Roman" w:cs="Times New Roman" w:ascii="Times New Roman" w:hAnsi="Times New Roman"/>
          <w:sz w:val="18"/>
        </w:rPr>
        <w:t>This Amended and Restated Limited Liability Company Agreement (as amended, restated or otherwise modified, this “</w:t>
      </w:r>
      <w:r>
        <w:rPr>
          <w:rFonts w:eastAsia="Times New Roman" w:cs="Times New Roman" w:ascii="Times New Roman" w:hAnsi="Times New Roman"/>
          <w:sz w:val="18"/>
          <w:u w:val="single"/>
        </w:rPr>
        <w:t>Agreement</w:t>
      </w:r>
      <w:r>
        <w:rPr>
          <w:rFonts w:eastAsia="Times New Roman" w:cs="Times New Roman" w:ascii="Times New Roman" w:hAnsi="Times New Roman"/>
          <w:sz w:val="18"/>
        </w:rPr>
        <w:t>”) of LedgerX LLC (the “</w:t>
      </w:r>
      <w:r>
        <w:rPr>
          <w:rFonts w:eastAsia="Times New Roman" w:cs="Times New Roman" w:ascii="Times New Roman" w:hAnsi="Times New Roman"/>
          <w:sz w:val="18"/>
          <w:u w:val="single"/>
        </w:rPr>
        <w:t>Company</w:t>
      </w:r>
      <w:r>
        <w:rPr>
          <w:rFonts w:eastAsia="Times New Roman" w:cs="Times New Roman" w:ascii="Times New Roman" w:hAnsi="Times New Roman"/>
          <w:sz w:val="18"/>
        </w:rPr>
        <w:t>”) between and among the Company and its Members, including NYBX Inc., a Delaware corporation (the “</w:t>
      </w:r>
      <w:r>
        <w:rPr>
          <w:rFonts w:eastAsia="Times New Roman" w:cs="Times New Roman" w:ascii="Times New Roman" w:hAnsi="Times New Roman"/>
          <w:sz w:val="18"/>
          <w:u w:val="single"/>
        </w:rPr>
        <w:t>Initial Member</w:t>
      </w:r>
      <w:r>
        <w:rPr>
          <w:rFonts w:eastAsia="Times New Roman" w:cs="Times New Roman" w:ascii="Times New Roman" w:hAnsi="Times New Roman"/>
          <w:sz w:val="18"/>
        </w:rPr>
        <w:t>”), and each other Person who after the date hereof becomes a Member and a party to this Agreement by signing a joinder agreement hereto, is entered into as of September 29, 2014 pursuant to the provisions of the Delaware Limited Liability Company Act (6 Del. C. Sections 18-101, et seq.) (as amended from time to time, the “</w:t>
      </w:r>
      <w:r>
        <w:rPr>
          <w:rFonts w:eastAsia="Times New Roman" w:cs="Times New Roman" w:ascii="Times New Roman" w:hAnsi="Times New Roman"/>
          <w:sz w:val="18"/>
          <w:u w:val="single"/>
        </w:rPr>
        <w:t>Act</w:t>
      </w:r>
      <w:r>
        <w:rPr>
          <w:rFonts w:eastAsia="Times New Roman" w:cs="Times New Roman" w:ascii="Times New Roman" w:hAnsi="Times New Roman"/>
          <w:sz w:val="18"/>
        </w:rPr>
        <w:t>”), on the following terms and conditions that appear below. This Agreement amends and restates in its entirety the Operating Agreement between the Company and the Initial Member, dated August 14, 2014.</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1</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DEFINED TERMS</w:t>
      </w:r>
    </w:p>
    <w:p>
      <w:pPr>
        <w:pStyle w:val="Normal"/>
        <w:spacing w:lineRule="exact" w:line="20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firstLine="533" w:left="1220" w:right="1220"/>
        <w:jc w:val="both"/>
        <w:rPr/>
      </w:pPr>
      <w:r>
        <w:rPr>
          <w:rFonts w:eastAsia="Times New Roman" w:cs="Times New Roman" w:ascii="Times New Roman" w:hAnsi="Times New Roman"/>
          <w:sz w:val="18"/>
        </w:rPr>
        <w:t xml:space="preserve">The following capitalized terms used in this Agreement shall have the meanings specified in this </w:t>
      </w:r>
      <w:r>
        <w:rPr>
          <w:rFonts w:eastAsia="Times New Roman" w:cs="Times New Roman" w:ascii="Times New Roman" w:hAnsi="Times New Roman"/>
          <w:sz w:val="18"/>
          <w:u w:val="single"/>
        </w:rPr>
        <w:t>Section 1</w:t>
      </w:r>
      <w:r>
        <w:rPr>
          <w:rFonts w:eastAsia="Times New Roman" w:cs="Times New Roman" w:ascii="Times New Roman" w:hAnsi="Times New Roman"/>
          <w:sz w:val="18"/>
        </w:rPr>
        <w:t>. Other terms used in this Agreement are defined in the Rules, and those terms shall have the meanings respectively ascribed to them therein.</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Act</w:t>
      </w:r>
      <w:r>
        <w:rPr>
          <w:rFonts w:eastAsia="Times New Roman" w:cs="Times New Roman" w:ascii="Times New Roman" w:hAnsi="Times New Roman"/>
          <w:sz w:val="18"/>
        </w:rPr>
        <w:t xml:space="preserve">” has the meaning set forth in the </w:t>
      </w:r>
      <w:r>
        <w:rPr>
          <w:rFonts w:eastAsia="Times New Roman" w:cs="Times New Roman" w:ascii="Times New Roman" w:hAnsi="Times New Roman"/>
          <w:sz w:val="18"/>
          <w:u w:val="single"/>
        </w:rPr>
        <w:t>Preamble</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Agreement</w:t>
      </w:r>
      <w:r>
        <w:rPr>
          <w:rFonts w:eastAsia="Times New Roman" w:cs="Times New Roman" w:ascii="Times New Roman" w:hAnsi="Times New Roman"/>
          <w:sz w:val="18"/>
        </w:rPr>
        <w:t xml:space="preserve">” has the meaning set forth in the </w:t>
      </w:r>
      <w:r>
        <w:rPr>
          <w:rFonts w:eastAsia="Times New Roman" w:cs="Times New Roman" w:ascii="Times New Roman" w:hAnsi="Times New Roman"/>
          <w:sz w:val="18"/>
          <w:u w:val="single"/>
        </w:rPr>
        <w:t>Preamble</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Board</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5.1</w:t>
      </w:r>
      <w:r>
        <w:rPr>
          <w:rFonts w:eastAsia="Times New Roman" w:cs="Times New Roman" w:ascii="Times New Roman" w:hAnsi="Times New Roman"/>
          <w:sz w:val="18"/>
        </w:rPr>
        <w:t>.</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Capital Transaction</w:t>
      </w:r>
      <w:r>
        <w:rPr>
          <w:rFonts w:eastAsia="Times New Roman" w:cs="Times New Roman" w:ascii="Times New Roman" w:hAnsi="Times New Roman"/>
          <w:sz w:val="18"/>
        </w:rPr>
        <w:t>” means any transaction not in the ordinary course of business which results in the Company's receipt of cash or other consideration other than Capital Contributions, including, without limitation, proceeds of sales or exchanges or other dispositions of assets not in the ordinary course of business, the financing or refinancing of Company property, condemnation of Company assets and recovery of substantial amounts of insurance proceeds from casualty loss.</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Certificate</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2.1</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49"/>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CFTC</w:t>
      </w:r>
      <w:r>
        <w:rPr>
          <w:rFonts w:eastAsia="Times New Roman" w:cs="Times New Roman" w:ascii="Times New Roman" w:hAnsi="Times New Roman"/>
          <w:sz w:val="18"/>
        </w:rPr>
        <w:t>” means the U.S. Commodity Futures Trading Commission or any successor thereto with similar regulatory authority over the Company and its business, activity, property, or assets.</w:t>
      </w:r>
    </w:p>
    <w:p>
      <w:pPr>
        <w:pStyle w:val="Normal"/>
        <w:spacing w:lineRule="auto" w:line="264"/>
        <w:ind w:firstLine="533" w:left="1220" w:right="1220"/>
        <w:jc w:val="both"/>
        <w:rPr/>
      </w:pPr>
      <w:bookmarkStart w:id="2" w:name="page2"/>
      <w:bookmarkEnd w:id="2"/>
      <w:r>
        <w:rPr>
          <w:rFonts w:eastAsia="Times New Roman" w:cs="Times New Roman" w:ascii="Times New Roman" w:hAnsi="Times New Roman"/>
          <w:sz w:val="18"/>
        </w:rPr>
        <w:t>“</w:t>
      </w:r>
      <w:r>
        <w:rPr>
          <w:rFonts w:eastAsia="Times New Roman" w:cs="Times New Roman" w:ascii="Times New Roman" w:hAnsi="Times New Roman"/>
          <w:sz w:val="18"/>
          <w:u w:val="single"/>
        </w:rPr>
        <w:t>Code</w:t>
      </w:r>
      <w:r>
        <w:rPr>
          <w:rFonts w:eastAsia="Times New Roman" w:cs="Times New Roman" w:ascii="Times New Roman" w:hAnsi="Times New Roman"/>
          <w:sz w:val="18"/>
        </w:rPr>
        <w:t>” means the Internal Revenue Code of 1986, as amended, or any corresponding provision of any succeeding law.</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Company</w:t>
      </w:r>
      <w:r>
        <w:rPr>
          <w:rFonts w:eastAsia="Times New Roman" w:cs="Times New Roman" w:ascii="Times New Roman" w:hAnsi="Times New Roman"/>
          <w:sz w:val="18"/>
        </w:rPr>
        <w:t xml:space="preserve">” has the meaning set forth in the </w:t>
      </w:r>
      <w:r>
        <w:rPr>
          <w:rFonts w:eastAsia="Times New Roman" w:cs="Times New Roman" w:ascii="Times New Roman" w:hAnsi="Times New Roman"/>
          <w:sz w:val="18"/>
          <w:u w:val="single"/>
        </w:rPr>
        <w:t>Preamble</w:t>
      </w:r>
      <w:r>
        <w:rPr>
          <w:rFonts w:eastAsia="Times New Roman" w:cs="Times New Roman" w:ascii="Times New Roman" w:hAnsi="Times New Roman"/>
          <w:sz w:val="18"/>
        </w:rPr>
        <w:t>.</w:t>
      </w:r>
    </w:p>
    <w:p>
      <w:pPr>
        <w:pStyle w:val="Normal"/>
        <w:spacing w:lineRule="exact" w:line="2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Covered Person</w:t>
      </w:r>
      <w:r>
        <w:rPr>
          <w:rFonts w:eastAsia="Times New Roman" w:cs="Times New Roman" w:ascii="Times New Roman" w:hAnsi="Times New Roman"/>
          <w:sz w:val="18"/>
        </w:rPr>
        <w:t>” means any current or former Member, Director, or Officer and, with respect to each such Person, such Person’s affiliates, officers, directors, liquidators, partners, stockholders, managers, members, employees, heirs, executors, administrators, personal and legal representatives, successors in interest, and permitted assigns.</w:t>
      </w:r>
    </w:p>
    <w:p>
      <w:pPr>
        <w:pStyle w:val="Normal"/>
        <w:spacing w:lineRule="exact" w:line="14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Director</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5.1</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Founder</w:t>
      </w:r>
      <w:r>
        <w:rPr>
          <w:rFonts w:eastAsia="Times New Roman" w:cs="Times New Roman" w:ascii="Times New Roman" w:hAnsi="Times New Roman"/>
          <w:sz w:val="18"/>
        </w:rPr>
        <w:t>” shall mean Juthica Chou, Paul Chou, Ethan Rigel or Zachary Dexter.</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Incentive Unit</w:t>
      </w:r>
      <w:r>
        <w:rPr>
          <w:rFonts w:eastAsia="Times New Roman" w:cs="Times New Roman" w:ascii="Times New Roman" w:hAnsi="Times New Roman"/>
          <w:sz w:val="18"/>
        </w:rPr>
        <w:t>” means a Unit in the form of a non-voting profits interest in the Company granted by the Board to a Director, Officer, employee, consultant or other Person providing services to the Company pursuant to an incentive plan established by the Board. Incentive Units have no right to share in distributions of Net Cash Flow but shall share in distributions of Net Capital Proceeds above the applicable Profits Interest Hurdle.</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Initial Contribution</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3.2(a)</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Initial Member</w:t>
      </w:r>
      <w:r>
        <w:rPr>
          <w:rFonts w:eastAsia="Times New Roman" w:cs="Times New Roman" w:ascii="Times New Roman" w:hAnsi="Times New Roman"/>
          <w:sz w:val="18"/>
        </w:rPr>
        <w:t xml:space="preserve">” has the meaning set forth in the </w:t>
      </w:r>
      <w:r>
        <w:rPr>
          <w:rFonts w:eastAsia="Times New Roman" w:cs="Times New Roman" w:ascii="Times New Roman" w:hAnsi="Times New Roman"/>
          <w:sz w:val="18"/>
          <w:u w:val="single"/>
        </w:rPr>
        <w:t>Preamble</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Member</w:t>
      </w:r>
      <w:r>
        <w:rPr>
          <w:rFonts w:eastAsia="Times New Roman" w:cs="Times New Roman" w:ascii="Times New Roman" w:hAnsi="Times New Roman"/>
          <w:sz w:val="18"/>
        </w:rPr>
        <w:t xml:space="preserve">” means the Initial Member and each Person who becomes a party to this Agreement by signing a joinder agreement (a form of which is attached hereto as </w:t>
      </w:r>
      <w:r>
        <w:rPr>
          <w:rFonts w:eastAsia="Times New Roman" w:cs="Times New Roman" w:ascii="Times New Roman" w:hAnsi="Times New Roman"/>
          <w:sz w:val="18"/>
          <w:u w:val="single"/>
        </w:rPr>
        <w:t>Exhibit A)</w:t>
      </w:r>
      <w:r>
        <w:rPr>
          <w:rFonts w:eastAsia="Times New Roman" w:cs="Times New Roman" w:ascii="Times New Roman" w:hAnsi="Times New Roman"/>
          <w:sz w:val="18"/>
        </w:rPr>
        <w:t xml:space="preserve"> as a holder of a Unit.</w:t>
      </w:r>
    </w:p>
    <w:p>
      <w:pPr>
        <w:pStyle w:val="Normal"/>
        <w:spacing w:lineRule="exact" w:line="17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76"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Membership Rights</w:t>
      </w:r>
      <w:r>
        <w:rPr>
          <w:rFonts w:eastAsia="Times New Roman" w:cs="Times New Roman" w:ascii="Times New Roman" w:hAnsi="Times New Roman"/>
          <w:sz w:val="18"/>
        </w:rPr>
        <w:t>” means all of the rights of a Member, including, but not limited to, a Member’s: (a) Units; (b) right to inspect the Company’s books and records; and (c) right to participate in the management of and vote on matters coming before the Members entitled to vote thereon as provided in this Agreement.</w:t>
      </w:r>
    </w:p>
    <w:p>
      <w:pPr>
        <w:pStyle w:val="Normal"/>
        <w:spacing w:lineRule="exact" w:line="17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ind w:firstLine="533" w:left="1220" w:right="1220"/>
        <w:jc w:val="both"/>
        <w:rPr/>
      </w:pPr>
      <w:r>
        <w:rPr>
          <w:rFonts w:eastAsia="Times New Roman" w:cs="Times New Roman" w:ascii="Times New Roman" w:hAnsi="Times New Roman"/>
          <w:b/>
          <w:sz w:val="17"/>
        </w:rPr>
        <w:t>“</w:t>
      </w:r>
      <w:r>
        <w:rPr>
          <w:rFonts w:eastAsia="Times New Roman" w:cs="Times New Roman" w:ascii="Times New Roman" w:hAnsi="Times New Roman"/>
          <w:sz w:val="17"/>
          <w:u w:val="single"/>
        </w:rPr>
        <w:t>Net Capital Proceeds</w:t>
      </w:r>
      <w:r>
        <w:rPr>
          <w:rFonts w:eastAsia="Times New Roman" w:cs="Times New Roman" w:ascii="Times New Roman" w:hAnsi="Times New Roman"/>
          <w:sz w:val="17"/>
        </w:rPr>
        <w:t>” means the proceeds from a Capital Transaction reduced by (i) expenditures incurred to effect the Capital Transaction, (ii) expenditures for the recovery, repair, restoration or replacement of any asset damaged or disposed of in the Capital Transaction, (iii) amounts paid on any loans or other obligations of the Company that became due, or that the Board deems it appropriate to pay, as the result of the Capital Transaction, and (iv) such reserves for capital improvements and/or replacements or repairs and/or to meet anticipated expenses as the Board deems to be reasonably necessary for the efficient conduct of the Company’s business.</w:t>
      </w:r>
    </w:p>
    <w:p>
      <w:pPr>
        <w:pStyle w:val="Normal"/>
        <w:spacing w:lineRule="exact" w:line="15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73"/>
        <w:ind w:firstLine="533" w:left="1220" w:right="1220"/>
        <w:jc w:val="both"/>
        <w:rPr/>
      </w:pPr>
      <w:r>
        <w:rPr>
          <w:rFonts w:eastAsia="Times New Roman" w:cs="Times New Roman" w:ascii="Times New Roman" w:hAnsi="Times New Roman"/>
          <w:b/>
          <w:sz w:val="17"/>
        </w:rPr>
        <w:t>“</w:t>
      </w:r>
      <w:r>
        <w:rPr>
          <w:rFonts w:eastAsia="Times New Roman" w:cs="Times New Roman" w:ascii="Times New Roman" w:hAnsi="Times New Roman"/>
          <w:sz w:val="17"/>
          <w:u w:val="single"/>
        </w:rPr>
        <w:t>Net Cash Flow</w:t>
      </w:r>
      <w:r>
        <w:rPr>
          <w:rFonts w:eastAsia="Times New Roman" w:cs="Times New Roman" w:ascii="Times New Roman" w:hAnsi="Times New Roman"/>
          <w:sz w:val="17"/>
        </w:rPr>
        <w:t>” means, at any time, all cash funds or other liquid assets of the Company derived from operations, without reduction for any non-cash charges, but reduced by funds used to pay current operating expenses and to pay or increase reserves for future expenses, debt</w:t>
      </w:r>
    </w:p>
    <w:p>
      <w:pPr>
        <w:pStyle w:val="Normal"/>
        <w:spacing w:lineRule="exact" w:line="314"/>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253"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2</w:t>
      </w:r>
    </w:p>
    <w:p>
      <w:pPr>
        <w:pStyle w:val="Normal"/>
        <w:spacing w:lineRule="auto" w:line="249"/>
        <w:ind w:left="1220" w:right="1220"/>
        <w:jc w:val="both"/>
        <w:rPr>
          <w:rFonts w:ascii="Times New Roman" w:hAnsi="Times New Roman" w:eastAsia="Times New Roman" w:cs="Times New Roman"/>
          <w:sz w:val="18"/>
        </w:rPr>
      </w:pPr>
      <w:bookmarkStart w:id="3" w:name="page3"/>
      <w:bookmarkEnd w:id="3"/>
      <w:r>
        <w:rPr>
          <w:rFonts w:eastAsia="Times New Roman" w:cs="Times New Roman" w:ascii="Times New Roman" w:hAnsi="Times New Roman"/>
          <w:sz w:val="18"/>
        </w:rPr>
        <w:t>service, capital improvements and replacements, in each case as determined by the Board to be appropriate. Net Cash Flow shall be increased by any reduction of previously established reserves. Net Cash Flow shall not include Net Capital Proceeds.</w:t>
      </w:r>
    </w:p>
    <w:p>
      <w:pPr>
        <w:pStyle w:val="Normal"/>
        <w:spacing w:lineRule="exact" w:line="13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80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Notice</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9.5</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Officers</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5.10</w:t>
      </w:r>
      <w:r>
        <w:rPr>
          <w:rFonts w:eastAsia="Times New Roman" w:cs="Times New Roman" w:ascii="Times New Roman" w:hAnsi="Times New Roman"/>
          <w:sz w:val="18"/>
        </w:rPr>
        <w:t>.</w:t>
      </w:r>
    </w:p>
    <w:p>
      <w:pPr>
        <w:pStyle w:val="Normal"/>
        <w:spacing w:lineRule="exact" w:line="2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Person</w:t>
      </w:r>
      <w:r>
        <w:rPr>
          <w:rFonts w:eastAsia="Times New Roman" w:cs="Times New Roman" w:ascii="Times New Roman" w:hAnsi="Times New Roman"/>
          <w:sz w:val="18"/>
        </w:rPr>
        <w:t>” means any natural person, general partnership, limited partnership, joint venture, corporation, limited liability company, trust, estate, sole proprietorship, unincorporated association, employee organization, mutual company, joint stock company, firm, institution, governmental organization or agency, or other entity.</w:t>
      </w:r>
    </w:p>
    <w:p>
      <w:pPr>
        <w:pStyle w:val="Normal"/>
        <w:spacing w:lineRule="exact" w:line="16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Profits Interest Hurdle</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3.1(c)</w:t>
      </w:r>
      <w:r>
        <w:rPr>
          <w:rFonts w:eastAsia="Times New Roman" w:cs="Times New Roman" w:ascii="Times New Roman" w:hAnsi="Times New Roman"/>
          <w:sz w:val="18"/>
        </w:rPr>
        <w:t>.</w:t>
      </w:r>
    </w:p>
    <w:p>
      <w:pPr>
        <w:pStyle w:val="Normal"/>
        <w:spacing w:lineRule="exact" w:line="2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Public Director</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5.3(a)</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Regulatory Requirements</w:t>
      </w:r>
      <w:r>
        <w:rPr>
          <w:rFonts w:eastAsia="Times New Roman" w:cs="Times New Roman" w:ascii="Times New Roman" w:hAnsi="Times New Roman"/>
          <w:sz w:val="18"/>
        </w:rPr>
        <w:t>” means any applicable law (including, but not limited to, the Act), rules, regulations, or other requirements imposed by any governmental organization or agency that has authority or jurisdiction over the Company or its business, activities, property, or assets, including, but not limited to, the CFTC.</w:t>
      </w:r>
    </w:p>
    <w:p>
      <w:pPr>
        <w:pStyle w:val="Normal"/>
        <w:spacing w:lineRule="exact" w:line="17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Rules</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2.10</w:t>
      </w:r>
      <w:r>
        <w:rPr>
          <w:rFonts w:eastAsia="Times New Roman" w:cs="Times New Roman" w:ascii="Times New Roman" w:hAnsi="Times New Roman"/>
          <w:sz w:val="18"/>
        </w:rPr>
        <w:t>.</w:t>
      </w:r>
    </w:p>
    <w:p>
      <w:pPr>
        <w:pStyle w:val="Normal"/>
        <w:spacing w:lineRule="exact" w:line="20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740" w:right="0"/>
        <w:rPr/>
      </w:pPr>
      <w:r>
        <w:rPr>
          <w:rFonts w:eastAsia="Times New Roman" w:cs="Times New Roman" w:ascii="Times New Roman" w:hAnsi="Times New Roman"/>
          <w:sz w:val="18"/>
        </w:rPr>
        <w:t>“</w:t>
      </w:r>
      <w:r>
        <w:rPr>
          <w:rFonts w:eastAsia="Times New Roman" w:cs="Times New Roman" w:ascii="Times New Roman" w:hAnsi="Times New Roman"/>
          <w:sz w:val="18"/>
          <w:u w:val="single"/>
        </w:rPr>
        <w:t>Secretary of State</w:t>
      </w:r>
      <w:r>
        <w:rPr>
          <w:rFonts w:eastAsia="Times New Roman" w:cs="Times New Roman" w:ascii="Times New Roman" w:hAnsi="Times New Roman"/>
          <w:sz w:val="18"/>
        </w:rPr>
        <w:t xml:space="preserve">” has the meaning set forth in </w:t>
      </w:r>
      <w:r>
        <w:rPr>
          <w:rFonts w:eastAsia="Times New Roman" w:cs="Times New Roman" w:ascii="Times New Roman" w:hAnsi="Times New Roman"/>
          <w:sz w:val="18"/>
          <w:u w:val="single"/>
        </w:rPr>
        <w:t>Section 2.1</w:t>
      </w:r>
      <w:r>
        <w:rPr>
          <w:rFonts w:eastAsia="Times New Roman" w:cs="Times New Roman" w:ascii="Times New Roman" w:hAnsi="Times New Roman"/>
          <w:sz w:val="18"/>
        </w:rPr>
        <w:t>.</w:t>
      </w:r>
    </w:p>
    <w:p>
      <w:pPr>
        <w:pStyle w:val="Normal"/>
        <w:spacing w:lineRule="exact" w:line="19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5"/>
        <w:ind w:firstLine="526" w:left="1220" w:right="1560"/>
        <w:rPr/>
      </w:pPr>
      <w:r>
        <w:rPr>
          <w:rFonts w:eastAsia="Times New Roman" w:cs="Times New Roman" w:ascii="Times New Roman" w:hAnsi="Times New Roman"/>
          <w:sz w:val="17"/>
        </w:rPr>
        <w:t>“</w:t>
      </w:r>
      <w:r>
        <w:rPr>
          <w:rFonts w:eastAsia="Times New Roman" w:cs="Times New Roman" w:ascii="Times New Roman" w:hAnsi="Times New Roman"/>
          <w:sz w:val="17"/>
          <w:u w:val="single"/>
        </w:rPr>
        <w:t>Third Party</w:t>
      </w:r>
      <w:r>
        <w:rPr>
          <w:rFonts w:eastAsia="Times New Roman" w:cs="Times New Roman" w:ascii="Times New Roman" w:hAnsi="Times New Roman"/>
          <w:sz w:val="17"/>
        </w:rPr>
        <w:t>” means any Person, or group of Persons acting as a group, in which the then-current equity owners of the Company, their family members and/or affiliates of such equity owners and/or family members do not, directly or indirectly, (i) own more than fifty percent (50%) of the value of equity interests or (ii) have the right to exercise voting control.</w:t>
      </w:r>
    </w:p>
    <w:p>
      <w:pPr>
        <w:pStyle w:val="Normal"/>
        <w:spacing w:lineRule="exact" w:line="14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9"/>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Transfer</w:t>
      </w:r>
      <w:r>
        <w:rPr>
          <w:rFonts w:eastAsia="Times New Roman" w:cs="Times New Roman" w:ascii="Times New Roman" w:hAnsi="Times New Roman"/>
          <w:sz w:val="18"/>
        </w:rPr>
        <w:t>” means, when used as a noun, any voluntary sale, hypothecation, pledge, assignment, attachment, or other transfer, and when used as a verb, means voluntarily to sell, hypothecate, pledge, assign, or otherwise transfer.</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Units</w:t>
      </w:r>
      <w:r>
        <w:rPr>
          <w:rFonts w:eastAsia="Times New Roman" w:cs="Times New Roman" w:ascii="Times New Roman" w:hAnsi="Times New Roman"/>
          <w:sz w:val="18"/>
        </w:rPr>
        <w:t>” mean the membership interests in the Company, representing all rights and duties of a Member of the Company, including the right to a distributive share of the capital, profits and losses of the Company, and the right to receive distributions from the Company, subject to all the provisions of this Agreement and the Act. Units shall include, but not be limited to, Incentive Units.</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w:t>
      </w:r>
      <w:r>
        <w:rPr>
          <w:rFonts w:eastAsia="Times New Roman" w:cs="Times New Roman" w:ascii="Times New Roman" w:hAnsi="Times New Roman"/>
          <w:sz w:val="18"/>
          <w:u w:val="single"/>
        </w:rPr>
        <w:t>Withdrawal</w:t>
      </w:r>
      <w:r>
        <w:rPr>
          <w:rFonts w:eastAsia="Times New Roman" w:cs="Times New Roman" w:ascii="Times New Roman" w:hAnsi="Times New Roman"/>
          <w:sz w:val="18"/>
        </w:rPr>
        <w:t xml:space="preserve">” means a Member’s dissociation from the Company as such by any means; </w:t>
      </w:r>
      <w:r>
        <w:rPr>
          <w:rFonts w:eastAsia="Times New Roman" w:cs="Times New Roman" w:ascii="Times New Roman" w:hAnsi="Times New Roman"/>
          <w:i/>
          <w:sz w:val="18"/>
        </w:rPr>
        <w:t>provided that</w:t>
      </w:r>
      <w:r>
        <w:rPr>
          <w:rFonts w:eastAsia="Times New Roman" w:cs="Times New Roman" w:ascii="Times New Roman" w:hAnsi="Times New Roman"/>
          <w:sz w:val="18"/>
        </w:rPr>
        <w:t xml:space="preserve"> the bankruptcy or insolvency of a Member shall not automatically constitute a</w:t>
      </w:r>
      <w:r>
        <w:rPr>
          <w:rFonts w:eastAsia="Times New Roman" w:cs="Times New Roman" w:ascii="Times New Roman" w:hAnsi="Times New Roman"/>
          <w:i/>
          <w:sz w:val="18"/>
        </w:rPr>
        <w:t xml:space="preserve"> </w:t>
      </w:r>
      <w:r>
        <w:rPr>
          <w:rFonts w:eastAsia="Times New Roman" w:cs="Times New Roman" w:ascii="Times New Roman" w:hAnsi="Times New Roman"/>
          <w:sz w:val="18"/>
        </w:rPr>
        <w:t>Withdrawal.</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3</w:t>
      </w:r>
    </w:p>
    <w:p>
      <w:pPr>
        <w:pStyle w:val="Normal"/>
        <w:spacing w:lineRule="atLeast" w:line="0"/>
        <w:jc w:val="center"/>
        <w:rPr>
          <w:rFonts w:ascii="Times New Roman" w:hAnsi="Times New Roman" w:eastAsia="Times New Roman" w:cs="Times New Roman"/>
          <w:sz w:val="18"/>
        </w:rPr>
      </w:pPr>
      <w:bookmarkStart w:id="4" w:name="page4"/>
      <w:bookmarkEnd w:id="4"/>
      <w:r>
        <w:rPr>
          <w:rFonts w:eastAsia="Times New Roman" w:cs="Times New Roman" w:ascii="Times New Roman" w:hAnsi="Times New Roman"/>
          <w:sz w:val="18"/>
        </w:rPr>
        <w:t>SECTION 2</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FORMATION, NAME, PURPOSE, TERM, AND OFFICE</w:t>
      </w:r>
    </w:p>
    <w:p>
      <w:pPr>
        <w:pStyle w:val="Normal"/>
        <w:spacing w:lineRule="exact" w:line="17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42"/>
        <w:ind w:firstLine="533" w:left="1220" w:right="1220"/>
        <w:jc w:val="both"/>
        <w:rPr/>
      </w:pPr>
      <w:r>
        <w:rPr>
          <w:rFonts w:eastAsia="Times New Roman" w:cs="Times New Roman" w:ascii="Times New Roman" w:hAnsi="Times New Roman"/>
          <w:sz w:val="18"/>
        </w:rPr>
        <w:t xml:space="preserve">2.1. </w:t>
      </w:r>
      <w:r>
        <w:rPr>
          <w:rFonts w:eastAsia="Times New Roman" w:cs="Times New Roman" w:ascii="Times New Roman" w:hAnsi="Times New Roman"/>
          <w:sz w:val="18"/>
          <w:u w:val="single"/>
        </w:rPr>
        <w:t>FORMATION.</w:t>
      </w:r>
      <w:r>
        <w:rPr>
          <w:rFonts w:eastAsia="Times New Roman" w:cs="Times New Roman" w:ascii="Times New Roman" w:hAnsi="Times New Roman"/>
          <w:sz w:val="18"/>
        </w:rPr>
        <w:t xml:space="preserve"> The Company and the Initial Member formed a limited liability company (and not a partnership) pursuant to the provisions of the Act and, for that purpose, the Initial Member caused a Certificate of Formation of the Company (the “</w:t>
      </w:r>
      <w:r>
        <w:rPr>
          <w:rFonts w:eastAsia="Times New Roman" w:cs="Times New Roman" w:ascii="Times New Roman" w:hAnsi="Times New Roman"/>
          <w:sz w:val="18"/>
          <w:u w:val="single"/>
        </w:rPr>
        <w:t>Certificate</w:t>
      </w:r>
      <w:r>
        <w:rPr>
          <w:rFonts w:eastAsia="Times New Roman" w:cs="Times New Roman" w:ascii="Times New Roman" w:hAnsi="Times New Roman"/>
          <w:sz w:val="18"/>
        </w:rPr>
        <w:t>”) to be prepared, executed, and filed with Secretary of State of the State of Delaware (the “</w:t>
      </w:r>
      <w:r>
        <w:rPr>
          <w:rFonts w:eastAsia="Times New Roman" w:cs="Times New Roman" w:ascii="Times New Roman" w:hAnsi="Times New Roman"/>
          <w:sz w:val="18"/>
          <w:u w:val="single"/>
        </w:rPr>
        <w:t>Secretary of State</w:t>
      </w:r>
      <w:r>
        <w:rPr>
          <w:rFonts w:eastAsia="Times New Roman" w:cs="Times New Roman" w:ascii="Times New Roman" w:hAnsi="Times New Roman"/>
          <w:sz w:val="18"/>
        </w:rPr>
        <w:t xml:space="preserve">”) on April 8, 2014, a copy of which is included as </w:t>
      </w:r>
      <w:r>
        <w:rPr>
          <w:rFonts w:eastAsia="Times New Roman" w:cs="Times New Roman" w:ascii="Times New Roman" w:hAnsi="Times New Roman"/>
          <w:sz w:val="18"/>
          <w:u w:val="single"/>
        </w:rPr>
        <w:t>Exhibit B</w:t>
      </w:r>
      <w:r>
        <w:rPr>
          <w:rFonts w:eastAsia="Times New Roman" w:cs="Times New Roman" w:ascii="Times New Roman" w:hAnsi="Times New Roman"/>
          <w:sz w:val="18"/>
        </w:rPr>
        <w:t xml:space="preserve"> to this Agreement.</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2.2. </w:t>
      </w:r>
      <w:r>
        <w:rPr>
          <w:rFonts w:eastAsia="Times New Roman" w:cs="Times New Roman" w:ascii="Times New Roman" w:hAnsi="Times New Roman"/>
          <w:sz w:val="18"/>
          <w:u w:val="single"/>
        </w:rPr>
        <w:t>NAME OF THE COMPANY</w:t>
      </w:r>
      <w:r>
        <w:rPr>
          <w:rFonts w:eastAsia="Times New Roman" w:cs="Times New Roman" w:ascii="Times New Roman" w:hAnsi="Times New Roman"/>
          <w:sz w:val="18"/>
        </w:rPr>
        <w:t>. The name of the Company shall be “LedgerX LLC”. The Company may do business and conduct its activities under that name, and under any other name or names which the Board may, subject to Regulatory Requirements, determine. If the Company does business or conducts activities under a name other than that set forth in the Certificate, then the Company shall file a trade name certificate as required by Regulatory Requirements. The Company shall hold all of its property and assets in the name of the Company and not in the name of any Member.</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2.3. </w:t>
      </w:r>
      <w:r>
        <w:rPr>
          <w:rFonts w:eastAsia="Times New Roman" w:cs="Times New Roman" w:ascii="Times New Roman" w:hAnsi="Times New Roman"/>
          <w:sz w:val="18"/>
          <w:u w:val="single"/>
        </w:rPr>
        <w:t>PURPOSE</w:t>
      </w:r>
      <w:r>
        <w:rPr>
          <w:rFonts w:eastAsia="Times New Roman" w:cs="Times New Roman" w:ascii="Times New Roman" w:hAnsi="Times New Roman"/>
          <w:sz w:val="18"/>
        </w:rPr>
        <w:t>. The purpose of the Company shall be to engage in any lawful business or other activities for which a limited liability company may be organized under the Act, including, but not limited to, the operation of an exchange and clearing organization registered with the CFTC for crypto currency derivatives, and to do any and all acts and things that may be necessary or convenient to the foregoing, including, but not limited to, the promotion and conduct of the business and activities of the Company or the ownership and maintenance of its property and assets.</w:t>
      </w:r>
    </w:p>
    <w:p>
      <w:pPr>
        <w:pStyle w:val="Normal"/>
        <w:spacing w:lineRule="exact" w:line="1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 xml:space="preserve">2.4. </w:t>
      </w:r>
      <w:r>
        <w:rPr>
          <w:rFonts w:eastAsia="Times New Roman" w:cs="Times New Roman" w:ascii="Times New Roman" w:hAnsi="Times New Roman"/>
          <w:sz w:val="18"/>
          <w:u w:val="single"/>
        </w:rPr>
        <w:t>POWERS</w:t>
      </w:r>
      <w:r>
        <w:rPr>
          <w:rFonts w:eastAsia="Times New Roman" w:cs="Times New Roman" w:ascii="Times New Roman" w:hAnsi="Times New Roman"/>
          <w:sz w:val="18"/>
        </w:rPr>
        <w:t>. The Company shall possess and may exercise all of the powers and privileges granted by the Act, all other Regulatory Requirements, and this Agreement, together with any powers incidental thereto, so far as such powers and privileges are necessary or convenient to the business, activities, property, or assets of the Company.</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firstLine="533" w:left="1220" w:right="1220"/>
        <w:jc w:val="both"/>
        <w:rPr/>
      </w:pPr>
      <w:r>
        <w:rPr>
          <w:rFonts w:eastAsia="Times New Roman" w:cs="Times New Roman" w:ascii="Times New Roman" w:hAnsi="Times New Roman"/>
          <w:sz w:val="18"/>
        </w:rPr>
        <w:t xml:space="preserve">2.5. </w:t>
      </w:r>
      <w:r>
        <w:rPr>
          <w:rFonts w:eastAsia="Times New Roman" w:cs="Times New Roman" w:ascii="Times New Roman" w:hAnsi="Times New Roman"/>
          <w:sz w:val="18"/>
          <w:u w:val="single"/>
        </w:rPr>
        <w:t>TERM</w:t>
      </w:r>
      <w:r>
        <w:rPr>
          <w:rFonts w:eastAsia="Times New Roman" w:cs="Times New Roman" w:ascii="Times New Roman" w:hAnsi="Times New Roman"/>
          <w:sz w:val="18"/>
        </w:rPr>
        <w:t xml:space="preserve">. The duration of the Company shall be perpetual, unless its existence is terminated pursuant to </w:t>
      </w:r>
      <w:r>
        <w:rPr>
          <w:rFonts w:eastAsia="Times New Roman" w:cs="Times New Roman" w:ascii="Times New Roman" w:hAnsi="Times New Roman"/>
          <w:sz w:val="18"/>
          <w:u w:val="single"/>
        </w:rPr>
        <w:t>Section 7</w:t>
      </w:r>
      <w:r>
        <w:rPr>
          <w:rFonts w:eastAsia="Times New Roman" w:cs="Times New Roman" w:ascii="Times New Roman" w:hAnsi="Times New Roman"/>
          <w:sz w:val="18"/>
        </w:rPr>
        <w:t xml:space="preserve"> of this Agreement.</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firstLine="533" w:left="1220" w:right="1220"/>
        <w:jc w:val="both"/>
        <w:rPr/>
      </w:pPr>
      <w:r>
        <w:rPr>
          <w:rFonts w:eastAsia="Times New Roman" w:cs="Times New Roman" w:ascii="Times New Roman" w:hAnsi="Times New Roman"/>
          <w:sz w:val="18"/>
        </w:rPr>
        <w:t xml:space="preserve">2.6. </w:t>
      </w:r>
      <w:r>
        <w:rPr>
          <w:rFonts w:eastAsia="Times New Roman" w:cs="Times New Roman" w:ascii="Times New Roman" w:hAnsi="Times New Roman"/>
          <w:sz w:val="18"/>
          <w:u w:val="single"/>
        </w:rPr>
        <w:t>PRINCIPAL OFFICE</w:t>
      </w:r>
      <w:r>
        <w:rPr>
          <w:rFonts w:eastAsia="Times New Roman" w:cs="Times New Roman" w:ascii="Times New Roman" w:hAnsi="Times New Roman"/>
          <w:sz w:val="18"/>
        </w:rPr>
        <w:t>. The principal office of the Company shall be at such location as may be designated by the Board from time to time.</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 xml:space="preserve">2.7. </w:t>
      </w:r>
      <w:r>
        <w:rPr>
          <w:rFonts w:eastAsia="Times New Roman" w:cs="Times New Roman" w:ascii="Times New Roman" w:hAnsi="Times New Roman"/>
          <w:sz w:val="18"/>
          <w:u w:val="single"/>
        </w:rPr>
        <w:t>RESIDENT AGENT</w:t>
      </w:r>
      <w:r>
        <w:rPr>
          <w:rFonts w:eastAsia="Times New Roman" w:cs="Times New Roman" w:ascii="Times New Roman" w:hAnsi="Times New Roman"/>
          <w:sz w:val="18"/>
        </w:rPr>
        <w:t>. The name and address of the Company’s resident agent in the State of Delaware shall be The Corporation Trust Company, a Delaware resident, whose address is Corporation Trust Center, 1209 Orange Street, Wilmington, Delaware 19801. The Board may change the resident agent from time to time.</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2.8.</w:t>
      </w:r>
      <w:r>
        <w:rPr>
          <w:rFonts w:eastAsia="Times New Roman" w:cs="Times New Roman" w:ascii="Times New Roman" w:hAnsi="Times New Roman"/>
        </w:rPr>
        <w:tab/>
      </w:r>
      <w:r>
        <w:rPr>
          <w:rFonts w:eastAsia="Times New Roman" w:cs="Times New Roman" w:ascii="Times New Roman" w:hAnsi="Times New Roman"/>
          <w:sz w:val="17"/>
          <w:u w:val="single"/>
        </w:rPr>
        <w:t>QUALIFICATION</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
        </w:numPr>
        <w:tabs>
          <w:tab w:val="clear" w:pos="720"/>
          <w:tab w:val="left" w:pos="2817" w:leader="none"/>
        </w:tabs>
        <w:spacing w:lineRule="auto" w:line="264"/>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QUALIFICATION WITH DELAWARE.</w:t>
      </w:r>
      <w:r>
        <w:rPr>
          <w:rFonts w:eastAsia="Times New Roman" w:cs="Times New Roman" w:ascii="Times New Roman" w:hAnsi="Times New Roman"/>
          <w:sz w:val="18"/>
        </w:rPr>
        <w:t xml:space="preserve"> The Certificate has been filed in the office of the Secretary of State in accordance with the provisions of the Act. The</w:t>
      </w:r>
    </w:p>
    <w:p>
      <w:pPr>
        <w:pStyle w:val="Normal"/>
        <w:spacing w:lineRule="exact" w:line="293"/>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4</w:t>
      </w:r>
    </w:p>
    <w:p>
      <w:pPr>
        <w:pStyle w:val="Normal"/>
        <w:spacing w:lineRule="auto" w:line="249"/>
        <w:ind w:left="1220" w:right="1220"/>
        <w:jc w:val="both"/>
        <w:rPr>
          <w:rFonts w:ascii="Times New Roman" w:hAnsi="Times New Roman" w:eastAsia="Times New Roman" w:cs="Times New Roman"/>
          <w:sz w:val="18"/>
        </w:rPr>
      </w:pPr>
      <w:bookmarkStart w:id="5" w:name="page5"/>
      <w:bookmarkEnd w:id="5"/>
      <w:r>
        <w:rPr>
          <w:rFonts w:eastAsia="Times New Roman" w:cs="Times New Roman" w:ascii="Times New Roman" w:hAnsi="Times New Roman"/>
          <w:sz w:val="18"/>
        </w:rPr>
        <w:t>Company and the Initial Member shall take any and all other actions reasonably necessary to perfect and maintain the status of the Company under the laws of the State of Delaware. The Company shall prepare and file amendments to the Certificate whenever required by the Act.</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2817"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QUALIFICATION WITH OTHER JURISDICTIONS AND AGENCIES</w:t>
      </w:r>
      <w:r>
        <w:rPr>
          <w:rFonts w:eastAsia="Times New Roman" w:cs="Times New Roman" w:ascii="Times New Roman" w:hAnsi="Times New Roman"/>
          <w:sz w:val="18"/>
        </w:rPr>
        <w:t>. The Company shall execute and file such forms or certificates and take any and all other actions as may be reasonably necessary or advisable to perfect and maintain the status of the Company under the Regulatory Requirements of any other states, jurisdictions, or governmental organizations or agencies with authority or jurisdiction over the Company or its business, activities, property, or assets.</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533" w:left="1220" w:right="1220"/>
        <w:jc w:val="both"/>
        <w:rPr/>
      </w:pPr>
      <w:r>
        <w:rPr>
          <w:rFonts w:eastAsia="Times New Roman" w:cs="Times New Roman" w:ascii="Times New Roman" w:hAnsi="Times New Roman"/>
          <w:sz w:val="18"/>
        </w:rPr>
        <w:t xml:space="preserve">2.9 </w:t>
      </w:r>
      <w:r>
        <w:rPr>
          <w:rFonts w:eastAsia="Times New Roman" w:cs="Times New Roman" w:ascii="Times New Roman" w:hAnsi="Times New Roman"/>
          <w:sz w:val="18"/>
          <w:u w:val="single"/>
        </w:rPr>
        <w:t>RESERVATION OF OTHER BUSINESS AND OPPORTUNITIES</w:t>
      </w:r>
      <w:r>
        <w:rPr>
          <w:rFonts w:eastAsia="Times New Roman" w:cs="Times New Roman" w:ascii="Times New Roman" w:hAnsi="Times New Roman"/>
          <w:sz w:val="18"/>
        </w:rPr>
        <w:t>. Except and solely to the extent that any business or other opportunities of any Member are actually exploited by the Company, no business or other opportunities of a Member shall be deemed the property of the Company. A Member may engage in or possess an interest in any business or other opportunity, independently or with others, of any nature or description, even if such business or other opportunity is in direct competition with the business or activities of the Company, and the Company shall have no rights by virtue hereof in or to such other business or other opportunity, or to the income or profits derived therefrom.</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2.10 </w:t>
      </w:r>
      <w:r>
        <w:rPr>
          <w:rFonts w:eastAsia="Times New Roman" w:cs="Times New Roman" w:ascii="Times New Roman" w:hAnsi="Times New Roman"/>
          <w:sz w:val="18"/>
          <w:u w:val="single"/>
        </w:rPr>
        <w:t>THE RULES</w:t>
      </w:r>
      <w:r>
        <w:rPr>
          <w:rFonts w:eastAsia="Times New Roman" w:cs="Times New Roman" w:ascii="Times New Roman" w:hAnsi="Times New Roman"/>
          <w:sz w:val="18"/>
        </w:rPr>
        <w:t xml:space="preserve">. In addition to the terms and conditions of this Agreement, the operation and management of the business and affairs of the Company, the conduct of its activities, and the ownership and maintenance of its property and assets shall be subject to the Rules of LedgerX LLC as in effect from time to time, set forth as </w:t>
      </w:r>
      <w:r>
        <w:rPr>
          <w:rFonts w:eastAsia="Times New Roman" w:cs="Times New Roman" w:ascii="Times New Roman" w:hAnsi="Times New Roman"/>
          <w:sz w:val="18"/>
          <w:u w:val="single"/>
        </w:rPr>
        <w:t>Exhibit C</w:t>
      </w:r>
      <w:r>
        <w:rPr>
          <w:rFonts w:eastAsia="Times New Roman" w:cs="Times New Roman" w:ascii="Times New Roman" w:hAnsi="Times New Roman"/>
          <w:sz w:val="18"/>
        </w:rPr>
        <w:t xml:space="preserve"> to this Agreement (the “</w:t>
      </w:r>
      <w:r>
        <w:rPr>
          <w:rFonts w:eastAsia="Times New Roman" w:cs="Times New Roman" w:ascii="Times New Roman" w:hAnsi="Times New Roman"/>
          <w:sz w:val="18"/>
          <w:u w:val="single"/>
        </w:rPr>
        <w:t>Rules</w:t>
      </w:r>
      <w:r>
        <w:rPr>
          <w:rFonts w:eastAsia="Times New Roman" w:cs="Times New Roman" w:ascii="Times New Roman" w:hAnsi="Times New Roman"/>
          <w:sz w:val="18"/>
        </w:rPr>
        <w:t>”). To the extent there is any conflict between the Rules and this Agreement, the Agreement shall govern with respect to the subject matter hereof.</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3</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MEMBERS, CAPITAL, AND LOANS</w:t>
      </w:r>
    </w:p>
    <w:p>
      <w:pPr>
        <w:pStyle w:val="Normal"/>
        <w:spacing w:lineRule="exact" w:line="17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3.1.</w:t>
      </w:r>
      <w:r>
        <w:rPr>
          <w:rFonts w:eastAsia="Times New Roman" w:cs="Times New Roman" w:ascii="Times New Roman" w:hAnsi="Times New Roman"/>
        </w:rPr>
        <w:tab/>
      </w:r>
      <w:r>
        <w:rPr>
          <w:rFonts w:eastAsia="Times New Roman" w:cs="Times New Roman" w:ascii="Times New Roman" w:hAnsi="Times New Roman"/>
          <w:sz w:val="17"/>
          <w:u w:val="single"/>
        </w:rPr>
        <w:t>MEMBERSHIP</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3"/>
        </w:numPr>
        <w:tabs>
          <w:tab w:val="clear" w:pos="720"/>
          <w:tab w:val="left" w:pos="2766" w:leader="none"/>
        </w:tabs>
        <w:spacing w:lineRule="auto" w:line="264"/>
        <w:ind w:firstLine="530" w:left="1220" w:right="1220"/>
        <w:rPr>
          <w:rFonts w:ascii="Times New Roman" w:hAnsi="Times New Roman" w:eastAsia="Times New Roman" w:cs="Times New Roman"/>
          <w:sz w:val="18"/>
        </w:rPr>
      </w:pPr>
      <w:r>
        <w:rPr>
          <w:rFonts w:eastAsia="Times New Roman" w:cs="Times New Roman" w:ascii="Times New Roman" w:hAnsi="Times New Roman"/>
          <w:sz w:val="18"/>
          <w:u w:val="single"/>
        </w:rPr>
        <w:t>INITIAL MEMBER; UNITS</w:t>
      </w:r>
      <w:r>
        <w:rPr>
          <w:rFonts w:eastAsia="Times New Roman" w:cs="Times New Roman" w:ascii="Times New Roman" w:hAnsi="Times New Roman"/>
          <w:sz w:val="18"/>
        </w:rPr>
        <w:t>. The name, business address, and Units of the Initial Member is as follows:</w:t>
      </w:r>
    </w:p>
    <w:p>
      <w:pPr>
        <w:pStyle w:val="Normal"/>
        <w:spacing w:lineRule="exact" w:line="146"/>
        <w:rPr>
          <w:rFonts w:ascii="Times New Roman" w:hAnsi="Times New Roman" w:eastAsia="Times New Roman" w:cs="Times New Roman"/>
          <w:sz w:val="18"/>
        </w:rPr>
      </w:pPr>
      <w:r>
        <w:rPr>
          <w:rFonts w:eastAsia="Times New Roman" w:cs="Times New Roman" w:ascii="Times New Roman" w:hAnsi="Times New Roman"/>
          <w:sz w:val="18"/>
        </w:rPr>
      </w:r>
    </w:p>
    <w:tbl>
      <w:tblPr>
        <w:tblW w:w="6120" w:type="dxa"/>
        <w:jc w:val="left"/>
        <w:tblInd w:w="1220" w:type="dxa"/>
        <w:tblLayout w:type="fixed"/>
        <w:tblCellMar>
          <w:top w:w="0" w:type="dxa"/>
          <w:left w:w="0" w:type="dxa"/>
          <w:bottom w:w="0" w:type="dxa"/>
          <w:right w:w="0" w:type="dxa"/>
        </w:tblCellMar>
      </w:tblPr>
      <w:tblGrid>
        <w:gridCol w:w="460"/>
        <w:gridCol w:w="1980"/>
        <w:gridCol w:w="620"/>
        <w:gridCol w:w="2340"/>
        <w:gridCol w:w="440"/>
        <w:gridCol w:w="280"/>
      </w:tblGrid>
      <w:tr>
        <w:trPr>
          <w:trHeight w:val="207" w:hRule="atLeast"/>
        </w:trPr>
        <w:tc>
          <w:tcPr>
            <w:tcW w:w="244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Name:</w:t>
            </w:r>
          </w:p>
        </w:tc>
        <w:tc>
          <w:tcPr>
            <w:tcW w:w="296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Address:</w:t>
            </w:r>
          </w:p>
        </w:tc>
        <w:tc>
          <w:tcPr>
            <w:tcW w:w="72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Units:</w:t>
            </w:r>
          </w:p>
        </w:tc>
      </w:tr>
      <w:tr>
        <w:trPr>
          <w:trHeight w:val="23" w:hRule="atLeast"/>
        </w:trPr>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2" w:hRule="atLeast"/>
        </w:trPr>
        <w:tc>
          <w:tcPr>
            <w:tcW w:w="244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NYBX Inc.</w:t>
            </w:r>
          </w:p>
        </w:tc>
        <w:tc>
          <w:tcPr>
            <w:tcW w:w="2960" w:type="dxa"/>
            <w:gridSpan w:val="2"/>
            <w:tcBorders/>
          </w:tcPr>
          <w:p>
            <w:pPr>
              <w:pStyle w:val="Normal"/>
              <w:spacing w:lineRule="atLeast" w:line="0"/>
              <w:rPr/>
            </w:pPr>
            <w:r>
              <w:rPr>
                <w:rFonts w:eastAsia="Times New Roman" w:cs="Times New Roman" w:ascii="Times New Roman" w:hAnsi="Times New Roman"/>
                <w:sz w:val="18"/>
              </w:rPr>
              <w:t>152 Madison Ave., 21</w:t>
            </w:r>
            <w:r>
              <w:rPr>
                <w:rFonts w:eastAsia="Times New Roman" w:cs="Times New Roman" w:ascii="Times New Roman" w:hAnsi="Times New Roman"/>
                <w:sz w:val="23"/>
                <w:vertAlign w:val="superscript"/>
              </w:rPr>
              <w:t>st</w:t>
            </w:r>
            <w:r>
              <w:rPr>
                <w:rFonts w:eastAsia="Times New Roman" w:cs="Times New Roman" w:ascii="Times New Roman" w:hAnsi="Times New Roman"/>
                <w:sz w:val="18"/>
              </w:rPr>
              <w:t xml:space="preserve"> Floor, New</w:t>
            </w:r>
          </w:p>
        </w:tc>
        <w:tc>
          <w:tcPr>
            <w:tcW w:w="720" w:type="dxa"/>
            <w:gridSpan w:val="2"/>
            <w:tcBorders/>
          </w:tcPr>
          <w:p>
            <w:pPr>
              <w:pStyle w:val="Normal"/>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t>1,000,000</w:t>
            </w:r>
          </w:p>
        </w:tc>
      </w:tr>
      <w:tr>
        <w:trPr>
          <w:trHeight w:val="231" w:hRule="atLeast"/>
        </w:trPr>
        <w:tc>
          <w:tcPr>
            <w:tcW w:w="46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1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60" w:type="dxa"/>
            <w:gridSpan w:val="2"/>
            <w:tcBorders/>
          </w:tcPr>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York, NY 10016</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766"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RESTRICTION ON OWNERSHIP</w:t>
      </w:r>
      <w:r>
        <w:rPr>
          <w:rFonts w:eastAsia="Times New Roman" w:cs="Times New Roman" w:ascii="Times New Roman" w:hAnsi="Times New Roman"/>
          <w:sz w:val="18"/>
        </w:rPr>
        <w:t>. Membership in the Company shall be restricted or conditioned to the extent required by the Rules or Regulatory Requirements from time to time.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5</w:t>
      </w:r>
    </w:p>
    <w:p>
      <w:pPr>
        <w:pStyle w:val="Normal"/>
        <w:numPr>
          <w:ilvl w:val="0"/>
          <w:numId w:val="5"/>
        </w:numPr>
        <w:tabs>
          <w:tab w:val="clear" w:pos="720"/>
          <w:tab w:val="left" w:pos="2817" w:leader="none"/>
        </w:tabs>
        <w:spacing w:lineRule="auto" w:line="256"/>
        <w:ind w:firstLine="530" w:left="1220" w:right="1220"/>
        <w:jc w:val="both"/>
        <w:rPr>
          <w:rFonts w:ascii="Times New Roman" w:hAnsi="Times New Roman" w:eastAsia="Times New Roman" w:cs="Times New Roman"/>
          <w:sz w:val="18"/>
        </w:rPr>
      </w:pPr>
      <w:bookmarkStart w:id="6" w:name="page6"/>
      <w:bookmarkEnd w:id="6"/>
      <w:r>
        <w:rPr>
          <w:rFonts w:eastAsia="Times New Roman" w:cs="Times New Roman" w:ascii="Times New Roman" w:hAnsi="Times New Roman"/>
          <w:sz w:val="18"/>
          <w:u w:val="single"/>
        </w:rPr>
        <w:t>INCENTIVE UNITS</w:t>
      </w:r>
      <w:r>
        <w:rPr>
          <w:rFonts w:eastAsia="Times New Roman" w:cs="Times New Roman" w:ascii="Times New Roman" w:hAnsi="Times New Roman"/>
          <w:sz w:val="18"/>
        </w:rPr>
        <w:t>. From time to time, as it determines to be appropriate, the Board may grant Incentive Units to Directors, Officers, employees, consultants or other Persons who provide services to the Company. Any Person to whom Incentive Units are granted will become a Member of the Company upon complying with the terms of grant and signing a joinder agreement agreeing to be bound by the terms of this Agreement. Whenever Incentive Units are granted, the Capital Account balances of all Members will be adjusted, immediately before such grant becomes effective, to equal in the aggregate the Fair Market Value of the Company as of such date. The aggregate amount of such adjusted Capital Account balances is referred to as the “</w:t>
      </w:r>
      <w:r>
        <w:rPr>
          <w:rFonts w:eastAsia="Times New Roman" w:cs="Times New Roman" w:ascii="Times New Roman" w:hAnsi="Times New Roman"/>
          <w:sz w:val="18"/>
          <w:u w:val="single"/>
        </w:rPr>
        <w:t>Profits Interest Hurdle</w:t>
      </w:r>
      <w:r>
        <w:rPr>
          <w:rFonts w:eastAsia="Times New Roman" w:cs="Times New Roman" w:ascii="Times New Roman" w:hAnsi="Times New Roman"/>
          <w:sz w:val="18"/>
        </w:rPr>
        <w:t>”. As a result of such adjustment of Capital Account balances, and in accordance with Rev. Proc. 93-27, 1993-2 CB 343, as clarified by Rev. Proc. 2001-43, 2001 CB 191, all Incentive Units will be designed to constitute profits interests in the Company, which will achieve value if, as and when the Company’s overall value increases subsequent to the date of grant. Although the Revenue Procedures cited above provide that profits interests should not be taxed either at the time of grant or the time of vesting, each grantee, as a protective measure, will be required to timely make an election under Section 83(b) of the Code with respect to a grant of Incentive Units, reporting the fair market value of such Incentive Units for purposes of such election as zero.</w:t>
      </w:r>
    </w:p>
    <w:p>
      <w:pPr>
        <w:pStyle w:val="Normal"/>
        <w:spacing w:lineRule="exact" w:line="6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5"/>
        </w:numPr>
        <w:tabs>
          <w:tab w:val="clear" w:pos="720"/>
          <w:tab w:val="left" w:pos="2817" w:leader="none"/>
        </w:tabs>
        <w:spacing w:lineRule="auto" w:line="256"/>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ADDITIONAL MEMBERS; VOTING INTERESTS</w:t>
      </w:r>
      <w:r>
        <w:rPr>
          <w:rFonts w:eastAsia="Times New Roman" w:cs="Times New Roman" w:ascii="Times New Roman" w:hAnsi="Times New Roman"/>
          <w:sz w:val="18"/>
        </w:rPr>
        <w:t xml:space="preserve">. In addition to grantees of Incentive Units admitted as additional Members pursuant to </w:t>
      </w:r>
      <w:r>
        <w:rPr>
          <w:rFonts w:eastAsia="Times New Roman" w:cs="Times New Roman" w:ascii="Times New Roman" w:hAnsi="Times New Roman"/>
          <w:sz w:val="18"/>
          <w:u w:val="single"/>
        </w:rPr>
        <w:t>Section 3.1(c)</w:t>
      </w:r>
      <w:r>
        <w:rPr>
          <w:rFonts w:eastAsia="Times New Roman" w:cs="Times New Roman" w:ascii="Times New Roman" w:hAnsi="Times New Roman"/>
          <w:sz w:val="18"/>
        </w:rPr>
        <w:t xml:space="preserve">, additional Members may be admitted to the Company upon signing a joinder agreement to this Agreement on such terms and conditions as may be approved by the Board and, as applicable, the Members. Unless named in this Agreement or admitted to the Company as a Member as provided herein, no Person shall be considered a Member. The Company shall not be required to deal with any other Person by reason of an assignment of a Unit by a Member or by reason of the bankruptcy of a Member, except as otherwise provided in this Agreement or the Act. The Units of the Initial Member shall be a voting interest, all Incentive Units shall be non-voting interests, and other Units shall be entitled to vote on such matters, and in such proportion to the Units of the Initial Member, as determined by the Board, at the time the other Units are issued, or as required by this Agreement (including, but not limited to, the matters that must be approved by a vote of the Members entitled to vote thereon as set forth in </w:t>
      </w:r>
      <w:r>
        <w:rPr>
          <w:rFonts w:eastAsia="Times New Roman" w:cs="Times New Roman" w:ascii="Times New Roman" w:hAnsi="Times New Roman"/>
          <w:sz w:val="18"/>
          <w:u w:val="single"/>
        </w:rPr>
        <w:t>Exhibit E</w:t>
      </w:r>
      <w:r>
        <w:rPr>
          <w:rFonts w:eastAsia="Times New Roman" w:cs="Times New Roman" w:ascii="Times New Roman" w:hAnsi="Times New Roman"/>
          <w:sz w:val="18"/>
        </w:rPr>
        <w:t>).</w:t>
      </w:r>
    </w:p>
    <w:p>
      <w:pPr>
        <w:pStyle w:val="Normal"/>
        <w:spacing w:lineRule="exact" w:line="25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3.2.</w:t>
      </w:r>
      <w:r>
        <w:rPr>
          <w:rFonts w:eastAsia="Times New Roman" w:cs="Times New Roman" w:ascii="Times New Roman" w:hAnsi="Times New Roman"/>
        </w:rPr>
        <w:tab/>
      </w:r>
      <w:r>
        <w:rPr>
          <w:rFonts w:eastAsia="Times New Roman" w:cs="Times New Roman" w:ascii="Times New Roman" w:hAnsi="Times New Roman"/>
          <w:sz w:val="17"/>
          <w:u w:val="single"/>
        </w:rPr>
        <w:t>CAPITAL CONTRIBUTIONS.</w:t>
      </w:r>
    </w:p>
    <w:p>
      <w:pPr>
        <w:pStyle w:val="Normal"/>
        <w:spacing w:lineRule="exact" w:line="201"/>
        <w:rPr>
          <w:rFonts w:ascii="Times New Roman" w:hAnsi="Times New Roman" w:eastAsia="Times New Roman" w:cs="Times New Roman"/>
          <w:sz w:val="17"/>
          <w:u w:val="single"/>
        </w:rPr>
      </w:pPr>
      <w:r>
        <w:rPr>
          <w:rFonts w:eastAsia="Times New Roman" w:cs="Times New Roman" w:ascii="Times New Roman" w:hAnsi="Times New Roman"/>
          <w:sz w:val="17"/>
          <w:u w:val="single"/>
        </w:rPr>
      </w:r>
    </w:p>
    <w:p>
      <w:pPr>
        <w:pStyle w:val="Normal"/>
        <w:numPr>
          <w:ilvl w:val="0"/>
          <w:numId w:val="6"/>
        </w:numPr>
        <w:tabs>
          <w:tab w:val="clear" w:pos="720"/>
          <w:tab w:val="left" w:pos="2766"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INITIAL CAPITAL CONTRIBUTION</w:t>
      </w:r>
      <w:r>
        <w:rPr>
          <w:rFonts w:eastAsia="Times New Roman" w:cs="Times New Roman" w:ascii="Times New Roman" w:hAnsi="Times New Roman"/>
          <w:sz w:val="18"/>
        </w:rPr>
        <w:t xml:space="preserve">. The Initial Member shall make such capital contributions to the Company as described in </w:t>
      </w:r>
      <w:r>
        <w:rPr>
          <w:rFonts w:eastAsia="Times New Roman" w:cs="Times New Roman" w:ascii="Times New Roman" w:hAnsi="Times New Roman"/>
          <w:sz w:val="18"/>
          <w:u w:val="single"/>
        </w:rPr>
        <w:t>Exhibit D</w:t>
      </w:r>
      <w:r>
        <w:rPr>
          <w:rFonts w:eastAsia="Times New Roman" w:cs="Times New Roman" w:ascii="Times New Roman" w:hAnsi="Times New Roman"/>
          <w:sz w:val="18"/>
        </w:rPr>
        <w:t xml:space="preserve"> to this Agreement (the “</w:t>
      </w:r>
      <w:r>
        <w:rPr>
          <w:rFonts w:eastAsia="Times New Roman" w:cs="Times New Roman" w:ascii="Times New Roman" w:hAnsi="Times New Roman"/>
          <w:sz w:val="18"/>
          <w:u w:val="single"/>
        </w:rPr>
        <w:t>Initial Contribution</w:t>
      </w:r>
      <w:r>
        <w:rPr>
          <w:rFonts w:eastAsia="Times New Roman" w:cs="Times New Roman" w:ascii="Times New Roman" w:hAnsi="Times New Roman"/>
          <w:sz w:val="18"/>
        </w:rPr>
        <w:t xml:space="preserve">”). The value of the Initial Contribution shall be as set forth in </w:t>
      </w:r>
      <w:r>
        <w:rPr>
          <w:rFonts w:eastAsia="Times New Roman" w:cs="Times New Roman" w:ascii="Times New Roman" w:hAnsi="Times New Roman"/>
          <w:sz w:val="18"/>
          <w:u w:val="single"/>
        </w:rPr>
        <w:t>Exhibit D</w:t>
      </w:r>
      <w:r>
        <w:rPr>
          <w:rFonts w:eastAsia="Times New Roman" w:cs="Times New Roman" w:ascii="Times New Roman" w:hAnsi="Times New Roman"/>
          <w:sz w:val="18"/>
        </w:rPr>
        <w:t>.</w:t>
      </w:r>
    </w:p>
    <w:p>
      <w:pPr>
        <w:pStyle w:val="Normal"/>
        <w:spacing w:lineRule="exact" w:line="17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
        </w:numPr>
        <w:tabs>
          <w:tab w:val="clear" w:pos="720"/>
          <w:tab w:val="left" w:pos="2766" w:leader="none"/>
        </w:tabs>
        <w:spacing w:lineRule="auto" w:line="259"/>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u w:val="single"/>
        </w:rPr>
        <w:t>ADDITIONAL CAPITAL CONTRIBUTIONS</w:t>
      </w:r>
      <w:r>
        <w:rPr>
          <w:rFonts w:eastAsia="Times New Roman" w:cs="Times New Roman" w:ascii="Times New Roman" w:hAnsi="Times New Roman"/>
          <w:sz w:val="17"/>
        </w:rPr>
        <w:t>. The Initial Member shall not be required to make any additional capital contribution to the Company. However, any Member may make capital contributions to the Company at any time as determined and approved by the Board. No interest shall accrue on any contribution, and no Member shall have any right to withdraw or be repaid any contribution except as provided herein. The provisions of</w:t>
      </w:r>
    </w:p>
    <w:p>
      <w:pPr>
        <w:pStyle w:val="Normal"/>
        <w:spacing w:lineRule="exact" w:line="199"/>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066"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6</w:t>
      </w:r>
    </w:p>
    <w:p>
      <w:pPr>
        <w:pStyle w:val="Normal"/>
        <w:spacing w:lineRule="auto" w:line="240"/>
        <w:ind w:left="1220" w:right="1220"/>
        <w:jc w:val="both"/>
        <w:rPr>
          <w:rFonts w:ascii="Times New Roman" w:hAnsi="Times New Roman" w:eastAsia="Times New Roman" w:cs="Times New Roman"/>
          <w:sz w:val="18"/>
        </w:rPr>
      </w:pPr>
      <w:bookmarkStart w:id="7" w:name="page7"/>
      <w:bookmarkEnd w:id="7"/>
      <w:r>
        <w:rPr>
          <w:rFonts w:eastAsia="Times New Roman" w:cs="Times New Roman" w:ascii="Times New Roman" w:hAnsi="Times New Roman"/>
          <w:sz w:val="18"/>
        </w:rPr>
        <w:t>this Agreement are intended to benefit the Members and, to the fullest extent permitted by Regulatory Requirements, shall not be construed as conferring any benefit upon any creditor of the Company (and no such creditor of the Company shall be a third-party beneficiary of this Agreement), and no Member shall have any duty or obligation to any creditor of the Company, including, but not limited to, making any contribution to the Company or responding to any call for capital, pursuant to this Agreement.</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3.3. </w:t>
      </w:r>
      <w:r>
        <w:rPr>
          <w:rFonts w:eastAsia="Times New Roman" w:cs="Times New Roman" w:ascii="Times New Roman" w:hAnsi="Times New Roman"/>
          <w:sz w:val="18"/>
          <w:u w:val="single"/>
        </w:rPr>
        <w:t>LOANS TO AND BUSINESS WITH THE COMPANY</w:t>
      </w:r>
      <w:r>
        <w:rPr>
          <w:rFonts w:eastAsia="Times New Roman" w:cs="Times New Roman" w:ascii="Times New Roman" w:hAnsi="Times New Roman"/>
          <w:sz w:val="18"/>
        </w:rPr>
        <w:t>. Except as provided in Regulatory Requirements, any Member may, at any time, make or cause a loan to be made to, or assume one or more obligations of, provide collateral for, or transact other business or activities with, the Company in any amount and upon any terms which the Board and the Member may agree, and such Member shall have the same rights and obligations with respect to any such matter as a Person who is not a Member.</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4</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DISTRIBUTIONS</w:t>
      </w:r>
    </w:p>
    <w:p>
      <w:pPr>
        <w:pStyle w:val="Normal"/>
        <w:spacing w:lineRule="exact" w:line="179"/>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42"/>
        <w:ind w:firstLine="53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4.1 NET CASH FLOW. From time to time as it determines to be appropriate, the Board shall determine whether there is any Net Cash Flow available for distribution. If the Board determines that Net Cash Flow is available for distribution, it shall cause the Company to distribute such Net Cash Flow among the Members in proportion to their relative ownership of Units other than Incentive Units.</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4.2 NET CAPITAL PROCEEDS. Within a reasonable time after the occurrence of a Capital Transaction, the Board shall determine the amount of Net Capital Proceeds available for distribution, if any, and shall distribute Net Capital Proceeds in the following manner and/or order of priority:</w:t>
      </w:r>
    </w:p>
    <w:p>
      <w:pPr>
        <w:pStyle w:val="Normal"/>
        <w:spacing w:lineRule="exact" w:line="17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
        </w:numPr>
        <w:tabs>
          <w:tab w:val="clear" w:pos="720"/>
          <w:tab w:val="left" w:pos="3351" w:leader="none"/>
        </w:tabs>
        <w:spacing w:lineRule="auto" w:line="259"/>
        <w:ind w:firstLine="1595" w:left="1220" w:right="1220"/>
        <w:jc w:val="both"/>
        <w:rPr>
          <w:rFonts w:ascii="Times New Roman" w:hAnsi="Times New Roman" w:eastAsia="Times New Roman" w:cs="Times New Roman"/>
          <w:sz w:val="17"/>
        </w:rPr>
      </w:pPr>
      <w:r>
        <w:rPr>
          <w:rFonts w:eastAsia="Times New Roman" w:cs="Times New Roman" w:ascii="Times New Roman" w:hAnsi="Times New Roman"/>
          <w:sz w:val="17"/>
        </w:rPr>
        <w:t>First, to the extent that the Capital Account balances of the Members are not in proportion to their relative ownership of Units, funds shall be distributed to those Members with Capital Account balances that are proportionately higher than their relative ownership of Units, in portion to such excess Capital Account balances, until all Capital Account balances have been brought into proportion with the Members’ relative ownership of Units; and</w:t>
      </w:r>
    </w:p>
    <w:p>
      <w:pPr>
        <w:pStyle w:val="Normal"/>
        <w:spacing w:lineRule="exact" w:line="16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7"/>
        </w:numPr>
        <w:tabs>
          <w:tab w:val="clear" w:pos="720"/>
          <w:tab w:val="left" w:pos="3351" w:leader="none"/>
        </w:tabs>
        <w:spacing w:lineRule="auto" w:line="264"/>
        <w:ind w:firstLine="1595" w:left="1220" w:right="1220"/>
        <w:rPr>
          <w:rFonts w:ascii="Times New Roman" w:hAnsi="Times New Roman" w:eastAsia="Times New Roman" w:cs="Times New Roman"/>
          <w:sz w:val="18"/>
        </w:rPr>
      </w:pPr>
      <w:r>
        <w:rPr>
          <w:rFonts w:eastAsia="Times New Roman" w:cs="Times New Roman" w:ascii="Times New Roman" w:hAnsi="Times New Roman"/>
          <w:sz w:val="18"/>
        </w:rPr>
        <w:t>Thereafter, funds shall be distributed among the Members in proportion to their relative ownership of Units.</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left="1220" w:right="1220"/>
        <w:jc w:val="both"/>
        <w:rPr>
          <w:rFonts w:ascii="Times New Roman" w:hAnsi="Times New Roman" w:eastAsia="Times New Roman" w:cs="Times New Roman"/>
          <w:sz w:val="18"/>
        </w:rPr>
      </w:pPr>
      <w:r>
        <w:rPr>
          <w:rFonts w:eastAsia="Times New Roman" w:cs="Times New Roman" w:ascii="Times New Roman" w:hAnsi="Times New Roman"/>
          <w:sz w:val="18"/>
        </w:rPr>
        <w:t>For the sake of clarity, as a result of clause (i) above, Members who hold Incentive Units will not receive any distributions with respect to Incentive Units until the Profits Interest Hurdle applicable to such Incentive Units has been reached.</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4.3 LIMITATION ON DISTRIBUTIONS. Notwithstanding any provision to the contrary contained in this Agreement, the Company shall not make any distribution to any Member unless, after the distribution is made, the assets of the Company are in excess of the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7</w:t>
      </w:r>
    </w:p>
    <w:p>
      <w:pPr>
        <w:pStyle w:val="Normal"/>
        <w:spacing w:lineRule="auto" w:line="264"/>
        <w:ind w:left="1220" w:right="1220"/>
        <w:jc w:val="both"/>
        <w:rPr>
          <w:rFonts w:ascii="Times New Roman" w:hAnsi="Times New Roman" w:eastAsia="Times New Roman" w:cs="Times New Roman"/>
          <w:sz w:val="18"/>
        </w:rPr>
      </w:pPr>
      <w:bookmarkStart w:id="8" w:name="page8"/>
      <w:bookmarkEnd w:id="8"/>
      <w:r>
        <w:rPr>
          <w:rFonts w:eastAsia="Times New Roman" w:cs="Times New Roman" w:ascii="Times New Roman" w:hAnsi="Times New Roman"/>
          <w:sz w:val="18"/>
        </w:rPr>
        <w:t>liabilities of the Company and such distribution would not violate this Agreement or Regulatory Requirements.</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5</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MANAGEMENT POWERS AND AUTHORITY, DUTIES, AND LIABILITIES</w:t>
      </w:r>
    </w:p>
    <w:p>
      <w:pPr>
        <w:pStyle w:val="Normal"/>
        <w:spacing w:lineRule="exact" w:line="179"/>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37"/>
        <w:ind w:firstLine="533" w:left="1220" w:right="1220"/>
        <w:jc w:val="both"/>
        <w:rPr/>
      </w:pPr>
      <w:r>
        <w:rPr>
          <w:rFonts w:eastAsia="Times New Roman" w:cs="Times New Roman" w:ascii="Times New Roman" w:hAnsi="Times New Roman"/>
          <w:sz w:val="18"/>
        </w:rPr>
        <w:t xml:space="preserve">5.1. </w:t>
      </w:r>
      <w:r>
        <w:rPr>
          <w:rFonts w:eastAsia="Times New Roman" w:cs="Times New Roman" w:ascii="Times New Roman" w:hAnsi="Times New Roman"/>
          <w:sz w:val="18"/>
          <w:u w:val="single"/>
        </w:rPr>
        <w:t>ESTABLISHMENT OF THE BOARD</w:t>
      </w:r>
      <w:r>
        <w:rPr>
          <w:rFonts w:eastAsia="Times New Roman" w:cs="Times New Roman" w:ascii="Times New Roman" w:hAnsi="Times New Roman"/>
          <w:sz w:val="18"/>
        </w:rPr>
        <w:t>. The board of directors of the Company (the “</w:t>
      </w:r>
      <w:r>
        <w:rPr>
          <w:rFonts w:eastAsia="Times New Roman" w:cs="Times New Roman" w:ascii="Times New Roman" w:hAnsi="Times New Roman"/>
          <w:sz w:val="18"/>
          <w:u w:val="single"/>
        </w:rPr>
        <w:t>Board</w:t>
      </w:r>
      <w:r>
        <w:rPr>
          <w:rFonts w:eastAsia="Times New Roman" w:cs="Times New Roman" w:ascii="Times New Roman" w:hAnsi="Times New Roman"/>
          <w:sz w:val="18"/>
        </w:rPr>
        <w:t>”) is hereby established and shall be composed of natural Persons (each such Person, a “</w:t>
      </w:r>
      <w:r>
        <w:rPr>
          <w:rFonts w:eastAsia="Times New Roman" w:cs="Times New Roman" w:ascii="Times New Roman" w:hAnsi="Times New Roman"/>
          <w:sz w:val="18"/>
          <w:u w:val="single"/>
        </w:rPr>
        <w:t>Director</w:t>
      </w:r>
      <w:r>
        <w:rPr>
          <w:rFonts w:eastAsia="Times New Roman" w:cs="Times New Roman" w:ascii="Times New Roman" w:hAnsi="Times New Roman"/>
          <w:sz w:val="18"/>
        </w:rPr>
        <w:t xml:space="preserve">”) who shall be elected or appointed in accordance with the provisions of this </w:t>
      </w:r>
      <w:r>
        <w:rPr>
          <w:rFonts w:eastAsia="Times New Roman" w:cs="Times New Roman" w:ascii="Times New Roman" w:hAnsi="Times New Roman"/>
          <w:sz w:val="18"/>
          <w:u w:val="single"/>
        </w:rPr>
        <w:t>Section 5</w:t>
      </w:r>
      <w:r>
        <w:rPr>
          <w:rFonts w:eastAsia="Times New Roman" w:cs="Times New Roman" w:ascii="Times New Roman" w:hAnsi="Times New Roman"/>
          <w:sz w:val="18"/>
        </w:rPr>
        <w:t xml:space="preserve"> and the Act. The business and affairs of the Company shall be managed, operated, and</w:t>
      </w:r>
      <w:r>
        <w:rPr>
          <w:rFonts w:eastAsia="Times New Roman" w:cs="Times New Roman" w:ascii="Times New Roman" w:hAnsi="Times New Roman"/>
          <w:sz w:val="18"/>
          <w:u w:val="single"/>
        </w:rPr>
        <w:t xml:space="preserve"> </w:t>
      </w:r>
      <w:r>
        <w:rPr>
          <w:rFonts w:eastAsia="Times New Roman" w:cs="Times New Roman" w:ascii="Times New Roman" w:hAnsi="Times New Roman"/>
          <w:sz w:val="18"/>
        </w:rPr>
        <w:t xml:space="preserve">controlled by or under the direction of the Board, and the Board shall have, and is hereby granted, the full and complete power and authority for, on behalf of, and in the name of the Company to take such actions as it may deem necessary or advisable to carry out any and all of the purposes of the Company, subject only to the terms of this Agreement (including, but not limited to, the matters that must be approved by a vote of the Members entitled to vote thereon as set forth in </w:t>
      </w:r>
      <w:r>
        <w:rPr>
          <w:rFonts w:eastAsia="Times New Roman" w:cs="Times New Roman" w:ascii="Times New Roman" w:hAnsi="Times New Roman"/>
          <w:sz w:val="18"/>
          <w:u w:val="single"/>
        </w:rPr>
        <w:t>Exhibit E</w:t>
      </w:r>
      <w:r>
        <w:rPr>
          <w:rFonts w:eastAsia="Times New Roman" w:cs="Times New Roman" w:ascii="Times New Roman" w:hAnsi="Times New Roman"/>
          <w:sz w:val="18"/>
        </w:rPr>
        <w:t>) and the Act.</w:t>
      </w:r>
    </w:p>
    <w:p>
      <w:pPr>
        <w:pStyle w:val="Normal"/>
        <w:spacing w:lineRule="exact" w:line="18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533" w:left="1220" w:right="1220"/>
        <w:jc w:val="both"/>
        <w:rPr/>
      </w:pPr>
      <w:r>
        <w:rPr>
          <w:rFonts w:eastAsia="Times New Roman" w:cs="Times New Roman" w:ascii="Times New Roman" w:hAnsi="Times New Roman"/>
          <w:sz w:val="18"/>
        </w:rPr>
        <w:t xml:space="preserve">5.2. </w:t>
      </w:r>
      <w:r>
        <w:rPr>
          <w:rFonts w:eastAsia="Times New Roman" w:cs="Times New Roman" w:ascii="Times New Roman" w:hAnsi="Times New Roman"/>
          <w:sz w:val="18"/>
          <w:u w:val="single"/>
        </w:rPr>
        <w:t>QUALIFICATIONS OF ALL DIRECTORS</w:t>
      </w:r>
      <w:r>
        <w:rPr>
          <w:rFonts w:eastAsia="Times New Roman" w:cs="Times New Roman" w:ascii="Times New Roman" w:hAnsi="Times New Roman"/>
          <w:sz w:val="18"/>
        </w:rPr>
        <w:t>. Each Person elected or appointed a Director, prior to serving on the Board, shall certify in writing to the Company that he (a) is not subject to a statutory disqualification under Section 8a(2) of the Commodity Exchange Act, as amended, (b) does not have a history of disciplinary offenses as defined in CFTC Regulation 1.63(a)(6), and (c) meets the other qualifications set forth in Rule 2.4 of the Rules.</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5.3.</w:t>
      </w:r>
      <w:r>
        <w:rPr>
          <w:rFonts w:eastAsia="Times New Roman" w:cs="Times New Roman" w:ascii="Times New Roman" w:hAnsi="Times New Roman"/>
        </w:rPr>
        <w:tab/>
      </w:r>
      <w:r>
        <w:rPr>
          <w:rFonts w:eastAsia="Times New Roman" w:cs="Times New Roman" w:ascii="Times New Roman" w:hAnsi="Times New Roman"/>
          <w:sz w:val="17"/>
          <w:u w:val="single"/>
        </w:rPr>
        <w:t>BOARD COMPOSITION; VACANCIES</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8"/>
        </w:numPr>
        <w:tabs>
          <w:tab w:val="clear" w:pos="720"/>
          <w:tab w:val="left" w:pos="2766" w:leader="none"/>
        </w:tabs>
        <w:spacing w:lineRule="auto" w:line="237"/>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BOARD COMPOSITION</w:t>
      </w:r>
      <w:r>
        <w:rPr>
          <w:rFonts w:eastAsia="Times New Roman" w:cs="Times New Roman" w:ascii="Times New Roman" w:hAnsi="Times New Roman"/>
          <w:sz w:val="18"/>
        </w:rPr>
        <w:t>. The initial Directors shall be elected by the Initial Member, and successive Directors shall be appointed by the Board or elected by the Members entitled to vote thereon, as determined by the Board. Each Director shall hold office until his successor is elected or appointed and qualified or until his earlier death, resignation, or removal. The Board and the Members entitled to vote on Directors shall take such actions as may be required to ensure that the number of Directors constituting the Board is at all times at least five (as such number shall be determined by the Board, from time to time), which shall include Persons who are Public Directors in at least the number and percentage required by the Rules or a regulatory safe harbor. For purposes of this Agreement, a “</w:t>
      </w:r>
      <w:r>
        <w:rPr>
          <w:rFonts w:eastAsia="Times New Roman" w:cs="Times New Roman" w:ascii="Times New Roman" w:hAnsi="Times New Roman"/>
          <w:sz w:val="18"/>
          <w:u w:val="single"/>
        </w:rPr>
        <w:t>Public Director</w:t>
      </w:r>
      <w:r>
        <w:rPr>
          <w:rFonts w:eastAsia="Times New Roman" w:cs="Times New Roman" w:ascii="Times New Roman" w:hAnsi="Times New Roman"/>
          <w:sz w:val="18"/>
        </w:rPr>
        <w:t>” means any Director who has been found by the Board, which finding shall be reflected in the Company’s records, to have no Material Relationship (as defined in the Rules) with the Company, and otherwise meets Regulatory Requirements. The Board shall elect a Director to serve as Chairman of the Board, who need not be a Public Director.</w:t>
      </w:r>
    </w:p>
    <w:p>
      <w:pPr>
        <w:pStyle w:val="Normal"/>
        <w:spacing w:lineRule="exact" w:line="18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2766"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VACANCIES</w:t>
      </w:r>
      <w:r>
        <w:rPr>
          <w:rFonts w:eastAsia="Times New Roman" w:cs="Times New Roman" w:ascii="Times New Roman" w:hAnsi="Times New Roman"/>
          <w:sz w:val="18"/>
        </w:rPr>
        <w:t xml:space="preserve">. In the event that a vacancy is created on the Board at any time due to the death, disability, retirement, resignation, or removal of a Director, then the Board (by action of the remaining Directors (even if less than a quorum)) shall appoint a Person to fill the vacancy (subject to the other provisions of this </w:t>
      </w:r>
      <w:r>
        <w:rPr>
          <w:rFonts w:eastAsia="Times New Roman" w:cs="Times New Roman" w:ascii="Times New Roman" w:hAnsi="Times New Roman"/>
          <w:sz w:val="18"/>
          <w:u w:val="single"/>
        </w:rPr>
        <w:t>Section 5</w:t>
      </w:r>
      <w:r>
        <w:rPr>
          <w:rFonts w:eastAsia="Times New Roman" w:cs="Times New Roman" w:ascii="Times New Roman" w:hAnsi="Times New Roman"/>
          <w:sz w:val="18"/>
        </w:rPr>
        <w:t>). If the vacancy is for a seat filled by a Public Director, the Board shall appoint a Person that satisfies the definition of Public Director.</w:t>
      </w: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8</w:t>
      </w:r>
    </w:p>
    <w:p>
      <w:pPr>
        <w:pStyle w:val="Normal"/>
        <w:numPr>
          <w:ilvl w:val="0"/>
          <w:numId w:val="9"/>
        </w:numPr>
        <w:tabs>
          <w:tab w:val="clear" w:pos="720"/>
          <w:tab w:val="left" w:pos="2766" w:leader="none"/>
        </w:tabs>
        <w:spacing w:lineRule="auto" w:line="237"/>
        <w:ind w:firstLine="530" w:left="1220" w:right="1220"/>
        <w:jc w:val="both"/>
        <w:rPr>
          <w:rFonts w:ascii="Times New Roman" w:hAnsi="Times New Roman" w:eastAsia="Times New Roman" w:cs="Times New Roman"/>
          <w:sz w:val="18"/>
        </w:rPr>
      </w:pPr>
      <w:bookmarkStart w:id="9" w:name="page9"/>
      <w:bookmarkEnd w:id="9"/>
      <w:r>
        <w:rPr>
          <w:rFonts w:eastAsia="Times New Roman" w:cs="Times New Roman" w:ascii="Times New Roman" w:hAnsi="Times New Roman"/>
          <w:sz w:val="18"/>
          <w:u w:val="single"/>
        </w:rPr>
        <w:t>FOUNDER OBSERVER RIGHTS</w:t>
      </w:r>
      <w:r>
        <w:rPr>
          <w:rFonts w:eastAsia="Times New Roman" w:cs="Times New Roman" w:ascii="Times New Roman" w:hAnsi="Times New Roman"/>
          <w:sz w:val="18"/>
        </w:rPr>
        <w:t>. So long as a Founder is providing Service (as defined below) to the Company and is not a Director each Founder shall have the right to attend all meetings of the Board in a nonvoting observer capacity (the “</w:t>
      </w:r>
      <w:r>
        <w:rPr>
          <w:rFonts w:eastAsia="Times New Roman" w:cs="Times New Roman" w:ascii="Times New Roman" w:hAnsi="Times New Roman"/>
          <w:sz w:val="18"/>
          <w:u w:val="single"/>
        </w:rPr>
        <w:t>Founder</w:t>
      </w:r>
      <w:r>
        <w:rPr>
          <w:rFonts w:eastAsia="Times New Roman" w:cs="Times New Roman" w:ascii="Times New Roman" w:hAnsi="Times New Roman"/>
          <w:sz w:val="18"/>
        </w:rPr>
        <w:t xml:space="preserve"> </w:t>
      </w:r>
      <w:r>
        <w:rPr>
          <w:rFonts w:eastAsia="Times New Roman" w:cs="Times New Roman" w:ascii="Times New Roman" w:hAnsi="Times New Roman"/>
          <w:sz w:val="18"/>
          <w:u w:val="single"/>
        </w:rPr>
        <w:t>Observers</w:t>
      </w:r>
      <w:r>
        <w:rPr>
          <w:rFonts w:eastAsia="Times New Roman" w:cs="Times New Roman" w:ascii="Times New Roman" w:hAnsi="Times New Roman"/>
          <w:sz w:val="18"/>
        </w:rPr>
        <w:t xml:space="preserve">”). The Company shall give such Founder Observers copies of all notices, minutes, consents, and other materials that it provides to its directors at the same time and in the same manner as provided to such directors; </w:t>
      </w:r>
      <w:r>
        <w:rPr>
          <w:rFonts w:eastAsia="Times New Roman" w:cs="Times New Roman" w:ascii="Times New Roman" w:hAnsi="Times New Roman"/>
          <w:sz w:val="18"/>
          <w:u w:val="single"/>
        </w:rPr>
        <w:t>provided</w:t>
      </w:r>
      <w:r>
        <w:rPr>
          <w:rFonts w:eastAsia="Times New Roman" w:cs="Times New Roman" w:ascii="Times New Roman" w:hAnsi="Times New Roman"/>
          <w:sz w:val="18"/>
        </w:rPr>
        <w:t xml:space="preserve">, </w:t>
      </w:r>
      <w:r>
        <w:rPr>
          <w:rFonts w:eastAsia="Times New Roman" w:cs="Times New Roman" w:ascii="Times New Roman" w:hAnsi="Times New Roman"/>
          <w:sz w:val="18"/>
          <w:u w:val="single"/>
        </w:rPr>
        <w:t>however</w:t>
      </w:r>
      <w:r>
        <w:rPr>
          <w:rFonts w:eastAsia="Times New Roman" w:cs="Times New Roman" w:ascii="Times New Roman" w:hAnsi="Times New Roman"/>
          <w:sz w:val="18"/>
        </w:rPr>
        <w:t xml:space="preserve">, that such Founder Observers shall agree to hold in confidence and trust and to act in a fiduciary manner with respect to all information so provided; and </w:t>
      </w:r>
      <w:r>
        <w:rPr>
          <w:rFonts w:eastAsia="Times New Roman" w:cs="Times New Roman" w:ascii="Times New Roman" w:hAnsi="Times New Roman"/>
          <w:sz w:val="18"/>
          <w:u w:val="single"/>
        </w:rPr>
        <w:t>provided further</w:t>
      </w:r>
      <w:r>
        <w:rPr>
          <w:rFonts w:eastAsia="Times New Roman" w:cs="Times New Roman" w:ascii="Times New Roman" w:hAnsi="Times New Roman"/>
          <w:sz w:val="18"/>
        </w:rPr>
        <w:t xml:space="preserve">, that the Company reserves the right to withhold any information and to exclude such Founder Observers from any meeting or portion thereof if access to such information or attendance at such meeting could adversely affect the attorney-client privilege between the Company and its counsel or result in disclosure of trade secrets or a conflict of interest. For purposes of this </w:t>
      </w:r>
      <w:r>
        <w:rPr>
          <w:rFonts w:eastAsia="Times New Roman" w:cs="Times New Roman" w:ascii="Times New Roman" w:hAnsi="Times New Roman"/>
          <w:sz w:val="18"/>
          <w:u w:val="single"/>
        </w:rPr>
        <w:t>Section 5.3(c)</w:t>
      </w:r>
      <w:r>
        <w:rPr>
          <w:rFonts w:eastAsia="Times New Roman" w:cs="Times New Roman" w:ascii="Times New Roman" w:hAnsi="Times New Roman"/>
          <w:sz w:val="18"/>
        </w:rPr>
        <w:t>, “</w:t>
      </w:r>
      <w:r>
        <w:rPr>
          <w:rFonts w:eastAsia="Times New Roman" w:cs="Times New Roman" w:ascii="Times New Roman" w:hAnsi="Times New Roman"/>
          <w:sz w:val="18"/>
          <w:u w:val="single"/>
        </w:rPr>
        <w:t>Service</w:t>
      </w:r>
      <w:r>
        <w:rPr>
          <w:rFonts w:eastAsia="Times New Roman" w:cs="Times New Roman" w:ascii="Times New Roman" w:hAnsi="Times New Roman"/>
          <w:sz w:val="18"/>
        </w:rPr>
        <w:t>” shall mean the performance of services for the Company (or a subsidiary, whether now existing or subsequently established) in the capacity of an employee, subject to the control and direction of the employer entity as to both the work to be performed and the manner and method of performance, or a consultant or independent advisor. For purposes of this Agreement, the Founders shall be deemed to cease Service immediately upon the occurrence of such individual no longer performing services in any of the foregoing capacities for the Company or any subsidiary. Service shall not be deemed to cease during a period of military leave, temporary sick leave or other temporary personal leave approved by the Company.</w:t>
      </w:r>
    </w:p>
    <w:p>
      <w:pPr>
        <w:pStyle w:val="Normal"/>
        <w:spacing w:lineRule="exact" w:line="18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5.4.</w:t>
      </w:r>
      <w:r>
        <w:rPr>
          <w:rFonts w:eastAsia="Times New Roman" w:cs="Times New Roman" w:ascii="Times New Roman" w:hAnsi="Times New Roman"/>
        </w:rPr>
        <w:tab/>
      </w:r>
      <w:r>
        <w:rPr>
          <w:rFonts w:eastAsia="Times New Roman" w:cs="Times New Roman" w:ascii="Times New Roman" w:hAnsi="Times New Roman"/>
          <w:sz w:val="17"/>
          <w:u w:val="single"/>
        </w:rPr>
        <w:t>RESIGNATION; REMOVAL</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0"/>
        </w:numPr>
        <w:tabs>
          <w:tab w:val="clear" w:pos="720"/>
          <w:tab w:val="left" w:pos="2766" w:leader="none"/>
        </w:tabs>
        <w:spacing w:lineRule="auto" w:line="242"/>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RESIGNATION</w:t>
      </w:r>
      <w:r>
        <w:rPr>
          <w:rFonts w:eastAsia="Times New Roman" w:cs="Times New Roman" w:ascii="Times New Roman" w:hAnsi="Times New Roman"/>
          <w:sz w:val="18"/>
        </w:rPr>
        <w:t>. A Director may resign at any time from the Board by delivering his written resignation to the Board. Any such resignation shall be effective upon receipt thereof unless it is specified to be effective at some other time or upon the occurrence of some other event. The Board’s acceptance of a resignation shall not be necessary to make it effective.</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clear" w:pos="720"/>
          <w:tab w:val="left" w:pos="2766"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REMOVAL</w:t>
      </w:r>
      <w:r>
        <w:rPr>
          <w:rFonts w:eastAsia="Times New Roman" w:cs="Times New Roman" w:ascii="Times New Roman" w:hAnsi="Times New Roman"/>
          <w:sz w:val="18"/>
        </w:rPr>
        <w:t>. A Director may be removed at any time from the Board, with or without cause, by vote of a majority of the Directors then in office or of the Members entitled to vote thereon.</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5.5.</w:t>
      </w:r>
      <w:r>
        <w:rPr>
          <w:rFonts w:eastAsia="Times New Roman" w:cs="Times New Roman" w:ascii="Times New Roman" w:hAnsi="Times New Roman"/>
        </w:rPr>
        <w:tab/>
      </w:r>
      <w:r>
        <w:rPr>
          <w:rFonts w:eastAsia="Times New Roman" w:cs="Times New Roman" w:ascii="Times New Roman" w:hAnsi="Times New Roman"/>
          <w:sz w:val="17"/>
          <w:u w:val="single"/>
        </w:rPr>
        <w:t>MEETINGS</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1"/>
        </w:numPr>
        <w:tabs>
          <w:tab w:val="clear" w:pos="720"/>
          <w:tab w:val="left" w:pos="2766" w:leader="none"/>
        </w:tabs>
        <w:spacing w:lineRule="auto" w:line="256"/>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u w:val="single"/>
        </w:rPr>
        <w:t>GENERALLY</w:t>
      </w:r>
      <w:r>
        <w:rPr>
          <w:rFonts w:eastAsia="Times New Roman" w:cs="Times New Roman" w:ascii="Times New Roman" w:hAnsi="Times New Roman"/>
          <w:sz w:val="17"/>
        </w:rPr>
        <w:t xml:space="preserve">. The Board shall meet at such time and at such place as the Board may designate. Meetings of the Board may be held either in person, at the offices of the Company or such other place (either within or outside the State of Delaware) as may be determined from time to time by the Board, or by means of telephone, video conference, or other communications device that permits all Directors and other Persons participating in the meeting to hear each other, and a Director’s participation in a meeting by such means shall constitute attendance in person at such meeting. Except as provided in </w:t>
      </w:r>
      <w:r>
        <w:rPr>
          <w:rFonts w:eastAsia="Times New Roman" w:cs="Times New Roman" w:ascii="Times New Roman" w:hAnsi="Times New Roman"/>
          <w:sz w:val="17"/>
          <w:u w:val="single"/>
        </w:rPr>
        <w:t>Section 5.5(b)</w:t>
      </w:r>
      <w:r>
        <w:rPr>
          <w:rFonts w:eastAsia="Times New Roman" w:cs="Times New Roman" w:ascii="Times New Roman" w:hAnsi="Times New Roman"/>
          <w:sz w:val="17"/>
        </w:rPr>
        <w:t>, written notice of each meeting of the Board shall be given to each Director at least 24 hours prior to such meeting.</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253"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9</w:t>
      </w:r>
    </w:p>
    <w:p>
      <w:pPr>
        <w:pStyle w:val="Normal"/>
        <w:numPr>
          <w:ilvl w:val="0"/>
          <w:numId w:val="12"/>
        </w:numPr>
        <w:tabs>
          <w:tab w:val="clear" w:pos="720"/>
          <w:tab w:val="left" w:pos="2766" w:leader="none"/>
        </w:tabs>
        <w:spacing w:lineRule="auto" w:line="256"/>
        <w:ind w:firstLine="530" w:left="1220" w:right="1220"/>
        <w:jc w:val="both"/>
        <w:rPr>
          <w:rFonts w:ascii="Times New Roman" w:hAnsi="Times New Roman" w:eastAsia="Times New Roman" w:cs="Times New Roman"/>
          <w:sz w:val="17"/>
        </w:rPr>
      </w:pPr>
      <w:bookmarkStart w:id="10" w:name="page10"/>
      <w:bookmarkEnd w:id="10"/>
      <w:r>
        <w:rPr>
          <w:rFonts w:eastAsia="Times New Roman" w:cs="Times New Roman" w:ascii="Times New Roman" w:hAnsi="Times New Roman"/>
          <w:sz w:val="17"/>
          <w:u w:val="single"/>
        </w:rPr>
        <w:t>SPECIAL MEETINGS</w:t>
      </w:r>
      <w:r>
        <w:rPr>
          <w:rFonts w:eastAsia="Times New Roman" w:cs="Times New Roman" w:ascii="Times New Roman" w:hAnsi="Times New Roman"/>
          <w:sz w:val="17"/>
        </w:rPr>
        <w:t>. Special meetings of the Board shall be held on the call of the Chairman of the Board, the Chief Executive Officer, or any two Directors upon at least five days’ written notice (if the meeting is to be held in person) or upon 24 hours’ written notice (if the meeting is to be held by telephone, video conference, or other communication device) to the Directors, or upon such shorter notice as may be approved by all of the Directors then in office or is practicable in the case of an Emergency (as defined in the Rules).</w:t>
      </w:r>
    </w:p>
    <w:p>
      <w:pPr>
        <w:pStyle w:val="Normal"/>
        <w:spacing w:lineRule="exact" w:line="164"/>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2"/>
        </w:numPr>
        <w:tabs>
          <w:tab w:val="clear" w:pos="720"/>
          <w:tab w:val="left" w:pos="2766"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ATTENDANCE AND WAIVER OF NOTICE</w:t>
      </w:r>
      <w:r>
        <w:rPr>
          <w:rFonts w:eastAsia="Times New Roman" w:cs="Times New Roman" w:ascii="Times New Roman" w:hAnsi="Times New Roman"/>
          <w:sz w:val="18"/>
        </w:rPr>
        <w:t>. Any Director may waive notice as to himself. Attendance by a Director at any meeting shall constitute a waiver of notice of such meeting, except where a Director attends a meeting solely for the express purpose of objecting to the transaction of any business on the ground that the meeting is not lawfully called or convened. Neither the business to be transacted at, nor the purpose of, any regular or special meeting of the Board need be specified in the notice or waiver of notice of such meeting.</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5.6.</w:t>
      </w:r>
      <w:r>
        <w:rPr>
          <w:rFonts w:eastAsia="Times New Roman" w:cs="Times New Roman" w:ascii="Times New Roman" w:hAnsi="Times New Roman"/>
        </w:rPr>
        <w:tab/>
      </w:r>
      <w:r>
        <w:rPr>
          <w:rFonts w:eastAsia="Times New Roman" w:cs="Times New Roman" w:ascii="Times New Roman" w:hAnsi="Times New Roman"/>
          <w:sz w:val="17"/>
          <w:u w:val="single"/>
        </w:rPr>
        <w:t>QUORUM; MANNER OF ACTING</w:t>
      </w:r>
      <w:r>
        <w:rPr>
          <w:rFonts w:eastAsia="Times New Roman" w:cs="Times New Roman" w:ascii="Times New Roman" w:hAnsi="Times New Roman"/>
          <w:sz w:val="17"/>
        </w:rPr>
        <w:t>.</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3"/>
        </w:numPr>
        <w:tabs>
          <w:tab w:val="clear" w:pos="720"/>
          <w:tab w:val="left" w:pos="2766"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QUORUM</w:t>
      </w:r>
      <w:r>
        <w:rPr>
          <w:rFonts w:eastAsia="Times New Roman" w:cs="Times New Roman" w:ascii="Times New Roman" w:hAnsi="Times New Roman"/>
          <w:sz w:val="18"/>
        </w:rPr>
        <w:t>. A majority of the Directors serving on the Board, including at least one Public Director, shall constitute a quorum for the transaction of business of the Board. At all times when the Board is conducting business at a meeting of the Board, a quorum of the Board must be present at such meeting. If a quorum shall not be present at any meeting of the Board, then the Directors present at the meeting may adjourn the meeting from time to time, without notice other than announcement at the meeting, until a quorum shall be present.</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3"/>
        </w:numPr>
        <w:tabs>
          <w:tab w:val="clear" w:pos="720"/>
          <w:tab w:val="left" w:pos="2766" w:leader="none"/>
        </w:tabs>
        <w:spacing w:lineRule="auto" w:line="242"/>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BINDING ACT</w:t>
      </w:r>
      <w:r>
        <w:rPr>
          <w:rFonts w:eastAsia="Times New Roman" w:cs="Times New Roman" w:ascii="Times New Roman" w:hAnsi="Times New Roman"/>
          <w:sz w:val="18"/>
        </w:rPr>
        <w:t>. Each Director shall have one vote on all matters submitted to the Board (or any committee or subcommittee of the Board of which he is a member). With respect to any matter before the Board (or any committee or subcommittee), the act of a majority of the Directors constituting a quorum shall be the act of the Board (or committee or subcommittee).</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5.7. </w:t>
      </w:r>
      <w:r>
        <w:rPr>
          <w:rFonts w:eastAsia="Times New Roman" w:cs="Times New Roman" w:ascii="Times New Roman" w:hAnsi="Times New Roman"/>
          <w:sz w:val="18"/>
          <w:u w:val="single"/>
        </w:rPr>
        <w:t>ACTION BY WRITTEN CONSENT</w:t>
      </w:r>
      <w:r>
        <w:rPr>
          <w:rFonts w:eastAsia="Times New Roman" w:cs="Times New Roman" w:ascii="Times New Roman" w:hAnsi="Times New Roman"/>
          <w:sz w:val="18"/>
        </w:rPr>
        <w:t>. Notwithstanding anything herein to the contrary, any action of the Board (or any committee or subcommittee of the Board) may be taken without a meeting and without notice if there is a written consent of all of the Directors on the Board (or committee or subcommittee) approving such action. Such consent shall have the same force and effect as a vote at a meeting where a quorum was present and may be stated as such in any document or instrument filed with the Secretary of State or any other Person.</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5.8.</w:t>
      </w:r>
      <w:r>
        <w:rPr>
          <w:rFonts w:eastAsia="Times New Roman" w:cs="Times New Roman" w:ascii="Times New Roman" w:hAnsi="Times New Roman"/>
        </w:rPr>
        <w:tab/>
      </w:r>
      <w:r>
        <w:rPr>
          <w:rFonts w:eastAsia="Times New Roman" w:cs="Times New Roman" w:ascii="Times New Roman" w:hAnsi="Times New Roman"/>
          <w:sz w:val="17"/>
          <w:u w:val="single"/>
        </w:rPr>
        <w:t>COMPENSATION; NO EMPLOYMENT RIGHTS; POWER OF DIRECTORS</w:t>
      </w:r>
      <w:r>
        <w:rPr>
          <w:rFonts w:eastAsia="Times New Roman" w:cs="Times New Roman" w:ascii="Times New Roman" w:hAnsi="Times New Roman"/>
          <w:sz w:val="17"/>
        </w:rPr>
        <w:t>.</w:t>
      </w:r>
    </w:p>
    <w:p>
      <w:pPr>
        <w:pStyle w:val="Normal"/>
        <w:spacing w:lineRule="exact" w:line="203"/>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4"/>
        </w:numPr>
        <w:tabs>
          <w:tab w:val="clear" w:pos="720"/>
          <w:tab w:val="left" w:pos="2766"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COMPENSATION</w:t>
      </w:r>
      <w:r>
        <w:rPr>
          <w:rFonts w:eastAsia="Times New Roman" w:cs="Times New Roman" w:ascii="Times New Roman" w:hAnsi="Times New Roman"/>
          <w:sz w:val="18"/>
        </w:rPr>
        <w:t xml:space="preserve">. Each Director shall be compensated for his service on the Board (and any committee or subcommittee of the Board), and shall be reimbursed for his reasonable out-of-pocket expenses incurred in the performance of his duties as a Director, pursuant to such policies as from time to time established by the Board. Nothing contained in this </w:t>
      </w:r>
      <w:r>
        <w:rPr>
          <w:rFonts w:eastAsia="Times New Roman" w:cs="Times New Roman" w:ascii="Times New Roman" w:hAnsi="Times New Roman"/>
          <w:sz w:val="18"/>
          <w:u w:val="single"/>
        </w:rPr>
        <w:t>Section 5.8</w:t>
      </w:r>
      <w:r>
        <w:rPr>
          <w:rFonts w:eastAsia="Times New Roman" w:cs="Times New Roman" w:ascii="Times New Roman" w:hAnsi="Times New Roman"/>
          <w:sz w:val="18"/>
        </w:rPr>
        <w:t xml:space="preserve"> shall be construed to preclude any Director from serving the Company in any other capacity and receiving reasonable compensation for such services.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10</w:t>
      </w:r>
    </w:p>
    <w:p>
      <w:pPr>
        <w:pStyle w:val="Normal"/>
        <w:numPr>
          <w:ilvl w:val="0"/>
          <w:numId w:val="15"/>
        </w:numPr>
        <w:tabs>
          <w:tab w:val="clear" w:pos="720"/>
          <w:tab w:val="left" w:pos="2766" w:leader="none"/>
        </w:tabs>
        <w:spacing w:lineRule="auto" w:line="244"/>
        <w:ind w:firstLine="530" w:left="1220" w:right="1220"/>
        <w:jc w:val="both"/>
        <w:rPr>
          <w:rFonts w:ascii="Times New Roman" w:hAnsi="Times New Roman" w:eastAsia="Times New Roman" w:cs="Times New Roman"/>
          <w:sz w:val="18"/>
        </w:rPr>
      </w:pPr>
      <w:bookmarkStart w:id="11" w:name="page11"/>
      <w:bookmarkEnd w:id="11"/>
      <w:r>
        <w:rPr>
          <w:rFonts w:eastAsia="Times New Roman" w:cs="Times New Roman" w:ascii="Times New Roman" w:hAnsi="Times New Roman"/>
          <w:sz w:val="18"/>
          <w:u w:val="single"/>
        </w:rPr>
        <w:t>NO EMPLOYMENT RIGHTS</w:t>
      </w:r>
      <w:r>
        <w:rPr>
          <w:rFonts w:eastAsia="Times New Roman" w:cs="Times New Roman" w:ascii="Times New Roman" w:hAnsi="Times New Roman"/>
          <w:sz w:val="18"/>
        </w:rPr>
        <w:t>. This Agreement does not, and is not intended to, confer upon any Director any rights with respect to employment or other retention by the Company, and nothing herein shall be construed to have created any employment or other agreement with any Director.</w:t>
      </w:r>
    </w:p>
    <w:p>
      <w:pPr>
        <w:pStyle w:val="Normal"/>
        <w:spacing w:lineRule="exact" w:line="14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5"/>
        </w:numPr>
        <w:tabs>
          <w:tab w:val="clear" w:pos="720"/>
          <w:tab w:val="left" w:pos="2766" w:leader="none"/>
        </w:tabs>
        <w:spacing w:lineRule="auto" w:line="244"/>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POWER OF DIRECTORS</w:t>
      </w:r>
      <w:r>
        <w:rPr>
          <w:rFonts w:eastAsia="Times New Roman" w:cs="Times New Roman" w:ascii="Times New Roman" w:hAnsi="Times New Roman"/>
          <w:sz w:val="18"/>
        </w:rPr>
        <w:t>. Except as otherwise specifically provided by this Agreement or required by the Rules or Regulatory Requirements, no Director, in his capacity as a Director, shall have the power to act for or on behalf of, or to bind, the Company without prior authorization of the Board.</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5.9.</w:t>
      </w:r>
      <w:r>
        <w:rPr>
          <w:rFonts w:eastAsia="Times New Roman" w:cs="Times New Roman" w:ascii="Times New Roman" w:hAnsi="Times New Roman"/>
        </w:rPr>
        <w:tab/>
      </w:r>
      <w:r>
        <w:rPr>
          <w:rFonts w:eastAsia="Times New Roman" w:cs="Times New Roman" w:ascii="Times New Roman" w:hAnsi="Times New Roman"/>
          <w:sz w:val="17"/>
          <w:u w:val="single"/>
        </w:rPr>
        <w:t>BOARD AND OTHER COMMITTEES AND SUBCOMMITTEES</w:t>
      </w:r>
      <w:r>
        <w:rPr>
          <w:rFonts w:eastAsia="Times New Roman" w:cs="Times New Roman" w:ascii="Times New Roman" w:hAnsi="Times New Roman"/>
          <w:sz w:val="17"/>
        </w:rPr>
        <w:t>.</w:t>
      </w:r>
    </w:p>
    <w:p>
      <w:pPr>
        <w:pStyle w:val="Normal"/>
        <w:spacing w:lineRule="exact" w:line="167"/>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6"/>
        </w:numPr>
        <w:tabs>
          <w:tab w:val="clear" w:pos="720"/>
          <w:tab w:val="left" w:pos="2766" w:leader="none"/>
        </w:tabs>
        <w:spacing w:lineRule="auto" w:line="252"/>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u w:val="single"/>
        </w:rPr>
        <w:t>ESTABLISHMENT AND POWER</w:t>
      </w:r>
      <w:r>
        <w:rPr>
          <w:rFonts w:eastAsia="Times New Roman" w:cs="Times New Roman" w:ascii="Times New Roman" w:hAnsi="Times New Roman"/>
          <w:sz w:val="17"/>
        </w:rPr>
        <w:t xml:space="preserve">. The Board may create, appoint Directors to serve on, and delegate powers to committees and subcommittees. In no event may the Board delegate to any committee or subcommittee all of the power and authority of the Board. Subject to the immediately preceding sentence, any committee or subcommittee, to the extent provided in the Board resolution forming such committee or subcommittee, shall have and may exercise the power and authority of the Board, subject to the limitations set forth in </w:t>
      </w:r>
      <w:r>
        <w:rPr>
          <w:rFonts w:eastAsia="Times New Roman" w:cs="Times New Roman" w:ascii="Times New Roman" w:hAnsi="Times New Roman"/>
          <w:sz w:val="17"/>
          <w:u w:val="single"/>
        </w:rPr>
        <w:t>Section</w:t>
      </w:r>
      <w:r>
        <w:rPr>
          <w:rFonts w:eastAsia="Times New Roman" w:cs="Times New Roman" w:ascii="Times New Roman" w:hAnsi="Times New Roman"/>
          <w:sz w:val="17"/>
        </w:rPr>
        <w:t xml:space="preserve"> </w:t>
      </w:r>
      <w:r>
        <w:rPr>
          <w:rFonts w:eastAsia="Times New Roman" w:cs="Times New Roman" w:ascii="Times New Roman" w:hAnsi="Times New Roman"/>
          <w:sz w:val="17"/>
          <w:u w:val="single"/>
        </w:rPr>
        <w:t>5.9(d)</w:t>
      </w:r>
      <w:r>
        <w:rPr>
          <w:rFonts w:eastAsia="Times New Roman" w:cs="Times New Roman" w:ascii="Times New Roman" w:hAnsi="Times New Roman"/>
          <w:sz w:val="17"/>
        </w:rPr>
        <w:t>. The Board may dissolve any committee or subcommittee or remove any member of a committee or subcommittee at any time, subject to the other requirements of this Agreement, the Rules, and Regulatory Requirements. Each committee or subcommittee shall have a written charter and shall assist in the supervision of the business and affairs of the Company within its particular area of responsibility, subject to the authority of the Board. The Board shall designate the chairman of each committee or subcommittee. Subject to the authority of the Board and this Agreement, each committee or subcommittee shall determine the manner and form in which its proceedings shall be conducted. A majority of the Directors serving on a committee or subcommittee, including where applicable at least one Public Director, shall constitute a quorum for the transaction of business of such committee or subcommittee. The Board has the authority to change or overrule the decisions of any committee or subcommittee.</w:t>
      </w:r>
    </w:p>
    <w:p>
      <w:pPr>
        <w:pStyle w:val="Normal"/>
        <w:spacing w:lineRule="exact" w:line="17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6"/>
        </w:numPr>
        <w:tabs>
          <w:tab w:val="clear" w:pos="720"/>
          <w:tab w:val="left" w:pos="2766" w:leader="none"/>
        </w:tabs>
        <w:spacing w:lineRule="auto" w:line="244"/>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REQUIRED COMMITTEES</w:t>
      </w:r>
      <w:r>
        <w:rPr>
          <w:rFonts w:eastAsia="Times New Roman" w:cs="Times New Roman" w:ascii="Times New Roman" w:hAnsi="Times New Roman"/>
          <w:sz w:val="18"/>
        </w:rPr>
        <w:t>. In accordance with the Rules, there shall be a Regulatory Oversight Committee, a Risk Management Committee, a Participant Committee, a Nominating Committee, a Disciplinary Panel and an Appeals Committee. Each such committee shall include the number and percentage of Public Directors as required by the Rules.</w:t>
      </w:r>
    </w:p>
    <w:p>
      <w:pPr>
        <w:pStyle w:val="Normal"/>
        <w:spacing w:lineRule="exact" w:line="17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
        </w:numPr>
        <w:tabs>
          <w:tab w:val="clear" w:pos="720"/>
          <w:tab w:val="left" w:pos="2766" w:leader="none"/>
        </w:tabs>
        <w:spacing w:lineRule="auto" w:line="242"/>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ADDITIONAL COMMITTEES</w:t>
      </w:r>
      <w:r>
        <w:rPr>
          <w:rFonts w:eastAsia="Times New Roman" w:cs="Times New Roman" w:ascii="Times New Roman" w:hAnsi="Times New Roman"/>
          <w:sz w:val="18"/>
        </w:rPr>
        <w:t>. The Board may create, appoint Directors to serve on, and delegate powers to one or more additional committees, including, but not limited to, an Executive Committee, each of which shall be composed of one or more Directors;</w:t>
      </w:r>
      <w:r>
        <w:rPr>
          <w:rFonts w:eastAsia="Times New Roman" w:cs="Times New Roman" w:ascii="Times New Roman" w:hAnsi="Times New Roman"/>
          <w:i/>
          <w:sz w:val="18"/>
        </w:rPr>
        <w:t xml:space="preserve"> provided that</w:t>
      </w:r>
      <w:r>
        <w:rPr>
          <w:rFonts w:eastAsia="Times New Roman" w:cs="Times New Roman" w:ascii="Times New Roman" w:hAnsi="Times New Roman"/>
          <w:sz w:val="18"/>
        </w:rPr>
        <w:t xml:space="preserve">, if an Executive Committee is formed pursuant to this </w:t>
      </w:r>
      <w:r>
        <w:rPr>
          <w:rFonts w:eastAsia="Times New Roman" w:cs="Times New Roman" w:ascii="Times New Roman" w:hAnsi="Times New Roman"/>
          <w:sz w:val="18"/>
          <w:u w:val="single"/>
        </w:rPr>
        <w:t>Section 5.9(c)</w:t>
      </w:r>
      <w:r>
        <w:rPr>
          <w:rFonts w:eastAsia="Times New Roman" w:cs="Times New Roman" w:ascii="Times New Roman" w:hAnsi="Times New Roman"/>
          <w:sz w:val="18"/>
        </w:rPr>
        <w:t>, such committee shall consist of at least 35% Public Directors and at least two Public Directors.</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
        </w:numPr>
        <w:tabs>
          <w:tab w:val="clear" w:pos="720"/>
          <w:tab w:val="left" w:pos="2766" w:leader="none"/>
        </w:tabs>
        <w:spacing w:lineRule="auto" w:line="266"/>
        <w:ind w:firstLine="530" w:left="1220" w:right="1220"/>
        <w:rPr>
          <w:rFonts w:ascii="Times New Roman" w:hAnsi="Times New Roman" w:eastAsia="Times New Roman" w:cs="Times New Roman"/>
          <w:sz w:val="18"/>
        </w:rPr>
      </w:pPr>
      <w:r>
        <w:rPr>
          <w:rFonts w:eastAsia="Times New Roman" w:cs="Times New Roman" w:ascii="Times New Roman" w:hAnsi="Times New Roman"/>
          <w:sz w:val="18"/>
          <w:u w:val="single"/>
        </w:rPr>
        <w:t>LIMITATION OF AUTHORITY</w:t>
      </w:r>
      <w:r>
        <w:rPr>
          <w:rFonts w:eastAsia="Times New Roman" w:cs="Times New Roman" w:ascii="Times New Roman" w:hAnsi="Times New Roman"/>
          <w:sz w:val="18"/>
        </w:rPr>
        <w:t>. No committee or subcommittee of the Board shall have the authority of the Board in reference to:</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16"/>
        </w:numPr>
        <w:tabs>
          <w:tab w:val="clear" w:pos="720"/>
          <w:tab w:val="left" w:pos="2820" w:leader="none"/>
        </w:tabs>
        <w:spacing w:lineRule="atLeast" w:line="0"/>
        <w:ind w:hanging="538" w:left="2820" w:right="0"/>
        <w:rPr>
          <w:rFonts w:ascii="Times New Roman" w:hAnsi="Times New Roman" w:eastAsia="Times New Roman" w:cs="Times New Roman"/>
          <w:sz w:val="18"/>
        </w:rPr>
      </w:pPr>
      <w:r>
        <w:rPr>
          <w:rFonts w:eastAsia="Times New Roman" w:cs="Times New Roman" w:ascii="Times New Roman" w:hAnsi="Times New Roman"/>
          <w:sz w:val="18"/>
        </w:rPr>
        <w:t>authorizing or making distributions to the Members;</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16"/>
        </w:numPr>
        <w:tabs>
          <w:tab w:val="clear" w:pos="720"/>
          <w:tab w:val="left" w:pos="2820" w:leader="none"/>
        </w:tabs>
        <w:spacing w:lineRule="auto" w:line="235"/>
        <w:ind w:hanging="538" w:left="2820" w:right="0"/>
        <w:rPr>
          <w:rFonts w:ascii="Times New Roman" w:hAnsi="Times New Roman" w:eastAsia="Times New Roman" w:cs="Times New Roman"/>
          <w:sz w:val="18"/>
        </w:rPr>
      </w:pPr>
      <w:r>
        <w:rPr>
          <w:rFonts w:eastAsia="Times New Roman" w:cs="Times New Roman" w:ascii="Times New Roman" w:hAnsi="Times New Roman"/>
          <w:sz w:val="18"/>
        </w:rPr>
        <w:t>authorizing the issuance of any Units;</w:t>
      </w:r>
    </w:p>
    <w:p>
      <w:pPr>
        <w:pStyle w:val="Normal"/>
        <w:spacing w:lineRule="exact" w:line="177"/>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11</w:t>
      </w:r>
    </w:p>
    <w:p>
      <w:pPr>
        <w:pStyle w:val="Normal"/>
        <w:numPr>
          <w:ilvl w:val="0"/>
          <w:numId w:val="17"/>
        </w:numPr>
        <w:tabs>
          <w:tab w:val="clear" w:pos="720"/>
          <w:tab w:val="left" w:pos="2818" w:leader="none"/>
        </w:tabs>
        <w:spacing w:lineRule="auto" w:line="252"/>
        <w:ind w:firstLine="1062" w:left="1220" w:right="1220"/>
        <w:rPr>
          <w:rFonts w:ascii="Times New Roman" w:hAnsi="Times New Roman" w:eastAsia="Times New Roman" w:cs="Times New Roman"/>
          <w:sz w:val="18"/>
        </w:rPr>
      </w:pPr>
      <w:bookmarkStart w:id="12" w:name="page12"/>
      <w:bookmarkEnd w:id="12"/>
      <w:r>
        <w:rPr>
          <w:rFonts w:eastAsia="Times New Roman" w:cs="Times New Roman" w:ascii="Times New Roman" w:hAnsi="Times New Roman"/>
          <w:sz w:val="18"/>
        </w:rPr>
        <w:t>approving a plan of merger or sale of the Company or of all or substantially all of its assets and property;</w:t>
      </w:r>
    </w:p>
    <w:p>
      <w:pPr>
        <w:pStyle w:val="Normal"/>
        <w:numPr>
          <w:ilvl w:val="0"/>
          <w:numId w:val="17"/>
        </w:numPr>
        <w:tabs>
          <w:tab w:val="clear" w:pos="720"/>
          <w:tab w:val="left" w:pos="2818" w:leader="none"/>
        </w:tabs>
        <w:spacing w:lineRule="auto" w:line="235"/>
        <w:ind w:firstLine="1062" w:left="1220" w:right="1220"/>
        <w:rPr>
          <w:rFonts w:ascii="Times New Roman" w:hAnsi="Times New Roman" w:eastAsia="Times New Roman" w:cs="Times New Roman"/>
          <w:sz w:val="18"/>
        </w:rPr>
      </w:pPr>
      <w:r>
        <w:rPr>
          <w:rFonts w:eastAsia="Times New Roman" w:cs="Times New Roman" w:ascii="Times New Roman" w:hAnsi="Times New Roman"/>
          <w:sz w:val="18"/>
        </w:rPr>
        <w:t>recommending to the Members a voluntary dissolution, winding up, or cancellation of the Company or a revocation thereof;</w:t>
      </w:r>
    </w:p>
    <w:p>
      <w:pPr>
        <w:pStyle w:val="Normal"/>
        <w:numPr>
          <w:ilvl w:val="0"/>
          <w:numId w:val="17"/>
        </w:numPr>
        <w:tabs>
          <w:tab w:val="clear" w:pos="720"/>
          <w:tab w:val="left" w:pos="2820" w:leader="none"/>
        </w:tabs>
        <w:spacing w:lineRule="auto" w:line="235"/>
        <w:ind w:hanging="538" w:left="2820" w:right="0"/>
        <w:rPr>
          <w:rFonts w:ascii="Times New Roman" w:hAnsi="Times New Roman" w:eastAsia="Times New Roman" w:cs="Times New Roman"/>
          <w:sz w:val="18"/>
        </w:rPr>
      </w:pPr>
      <w:r>
        <w:rPr>
          <w:rFonts w:eastAsia="Times New Roman" w:cs="Times New Roman" w:ascii="Times New Roman" w:hAnsi="Times New Roman"/>
          <w:sz w:val="18"/>
        </w:rPr>
        <w:t>removing Directors or filling vacancies on the Board;</w:t>
      </w:r>
    </w:p>
    <w:p>
      <w:pPr>
        <w:pStyle w:val="Normal"/>
        <w:numPr>
          <w:ilvl w:val="0"/>
          <w:numId w:val="17"/>
        </w:numPr>
        <w:tabs>
          <w:tab w:val="clear" w:pos="720"/>
          <w:tab w:val="left" w:pos="2818" w:leader="none"/>
        </w:tabs>
        <w:spacing w:lineRule="auto" w:line="235"/>
        <w:ind w:firstLine="1062" w:left="1220" w:right="1220"/>
        <w:rPr>
          <w:rFonts w:ascii="Times New Roman" w:hAnsi="Times New Roman" w:eastAsia="Times New Roman" w:cs="Times New Roman"/>
          <w:sz w:val="18"/>
        </w:rPr>
      </w:pPr>
      <w:r>
        <w:rPr>
          <w:rFonts w:eastAsia="Times New Roman" w:cs="Times New Roman" w:ascii="Times New Roman" w:hAnsi="Times New Roman"/>
          <w:sz w:val="18"/>
        </w:rPr>
        <w:t>creating, appointing Directors to serve on, or delegating powers to any committees or subcommittees of the Board; or</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7"/>
        </w:numPr>
        <w:tabs>
          <w:tab w:val="clear" w:pos="720"/>
          <w:tab w:val="left" w:pos="2818" w:leader="none"/>
        </w:tabs>
        <w:spacing w:lineRule="auto" w:line="235"/>
        <w:ind w:firstLine="1062" w:left="1220" w:right="1220"/>
        <w:rPr>
          <w:rFonts w:ascii="Times New Roman" w:hAnsi="Times New Roman" w:eastAsia="Times New Roman" w:cs="Times New Roman"/>
          <w:sz w:val="18"/>
        </w:rPr>
      </w:pPr>
      <w:r>
        <w:rPr>
          <w:rFonts w:eastAsia="Times New Roman" w:cs="Times New Roman" w:ascii="Times New Roman" w:hAnsi="Times New Roman"/>
          <w:sz w:val="18"/>
        </w:rPr>
        <w:t>amending or repealing this Agreement, or any resolution of the Board that by its terms provides that it shall not be so amendable or repealable.</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ind w:firstLine="533" w:left="1220" w:right="1220"/>
        <w:jc w:val="both"/>
        <w:rPr/>
      </w:pPr>
      <w:r>
        <w:rPr>
          <w:rFonts w:eastAsia="Times New Roman" w:cs="Times New Roman" w:ascii="Times New Roman" w:hAnsi="Times New Roman"/>
          <w:sz w:val="18"/>
        </w:rPr>
        <w:t xml:space="preserve">5.10. </w:t>
      </w:r>
      <w:r>
        <w:rPr>
          <w:rFonts w:eastAsia="Times New Roman" w:cs="Times New Roman" w:ascii="Times New Roman" w:hAnsi="Times New Roman"/>
          <w:sz w:val="18"/>
          <w:u w:val="single"/>
        </w:rPr>
        <w:t>OFFICERS</w:t>
      </w:r>
      <w:r>
        <w:rPr>
          <w:rFonts w:eastAsia="Times New Roman" w:cs="Times New Roman" w:ascii="Times New Roman" w:hAnsi="Times New Roman"/>
          <w:sz w:val="18"/>
        </w:rPr>
        <w:t>. The Board shall appoint such natural Persons as officers of the Company (the “</w:t>
      </w:r>
      <w:r>
        <w:rPr>
          <w:rFonts w:eastAsia="Times New Roman" w:cs="Times New Roman" w:ascii="Times New Roman" w:hAnsi="Times New Roman"/>
          <w:sz w:val="18"/>
          <w:u w:val="single"/>
        </w:rPr>
        <w:t>Officers</w:t>
      </w:r>
      <w:r>
        <w:rPr>
          <w:rFonts w:eastAsia="Times New Roman" w:cs="Times New Roman" w:ascii="Times New Roman" w:hAnsi="Times New Roman"/>
          <w:sz w:val="18"/>
        </w:rPr>
        <w:t>”) as it deems necessary or advisable to carry on the business and affairs of the Company, and the Board may delegate to such Officers such power and authority and duties as the Board deems necessary or advisable or as required by the Rules or Regulatory Requirements. No Officer need be a Member or a Director. The Company shall have a Chief Executive Officer, a Chief Regulatory Officer, a Chief Compliance Officer and a Chief Risk Officer. The duties of the Chief Compliance Officer and the Chief Risk Officer shall be consistent with the Rules and Regulatory Requirements. A Person may hold two or more offices of the Company, provided, that, the Chief Risk Officer and Chief Compliance Officer offices may not be held by the same Person. Each Officer shall hold office until his successor is designated by the Board or until his earlier death, resignation, or removal. Any Officer may resign at any time upon written notice to the Board. Any Officer may be removed by the Board, with or without cause, at any time, but any such removal shall be without prejudice to the contractual rights of such Officer, if any, to receive any specified compensation or benefits. A vacancy in any office occurring because of death, resignation, removal, or otherwise may be filled by the Board. Each Officer shall be compensated for his service and shall be reimbursed for his reasonable out-of-pocket expenses incurred in the performance of his duties, pursuant to such policies as from time to time established by the Board.</w:t>
      </w:r>
    </w:p>
    <w:p>
      <w:pPr>
        <w:pStyle w:val="Normal"/>
        <w:spacing w:lineRule="exact" w:line="18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60" w:leader="none"/>
        </w:tabs>
        <w:spacing w:lineRule="atLeast" w:line="0"/>
        <w:ind w:left="1740" w:right="0"/>
        <w:rPr/>
      </w:pPr>
      <w:r>
        <w:rPr>
          <w:rFonts w:eastAsia="Times New Roman" w:cs="Times New Roman" w:ascii="Times New Roman" w:hAnsi="Times New Roman"/>
          <w:sz w:val="18"/>
        </w:rPr>
        <w:t>5.11.</w:t>
      </w:r>
      <w:r>
        <w:rPr>
          <w:rFonts w:eastAsia="Times New Roman" w:cs="Times New Roman" w:ascii="Times New Roman" w:hAnsi="Times New Roman"/>
        </w:rPr>
        <w:tab/>
      </w:r>
      <w:r>
        <w:rPr>
          <w:rFonts w:eastAsia="Times New Roman" w:cs="Times New Roman" w:ascii="Times New Roman" w:hAnsi="Times New Roman"/>
          <w:sz w:val="17"/>
          <w:u w:val="single"/>
        </w:rPr>
        <w:t>INTERESTS TO CONSIDER; FIDUCIARY DUTIES</w:t>
      </w:r>
      <w:r>
        <w:rPr>
          <w:rFonts w:eastAsia="Times New Roman" w:cs="Times New Roman" w:ascii="Times New Roman" w:hAnsi="Times New Roman"/>
          <w:sz w:val="17"/>
        </w:rPr>
        <w:t>.</w:t>
      </w:r>
    </w:p>
    <w:p>
      <w:pPr>
        <w:pStyle w:val="Normal"/>
        <w:spacing w:lineRule="exact" w:line="167"/>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18"/>
        </w:numPr>
        <w:tabs>
          <w:tab w:val="clear" w:pos="720"/>
          <w:tab w:val="left" w:pos="2766"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INTERESTS TO CONSIDER</w:t>
      </w:r>
      <w:r>
        <w:rPr>
          <w:rFonts w:eastAsia="Times New Roman" w:cs="Times New Roman" w:ascii="Times New Roman" w:hAnsi="Times New Roman"/>
          <w:sz w:val="18"/>
        </w:rPr>
        <w:t>. Each of the Members, as well as the Company, hereby acknowledges and agrees that, whenever a Covered Person is permitted or required to act or refrain from acting, or to make any other decision (solely in such Person’s capacity as a Covered Person) pursuant to any power or authority of such Person under this Agreement or the Act, he shall make such decision in a manner which he believes to be in the best interests of the Company and its Members.</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8"/>
        </w:numPr>
        <w:tabs>
          <w:tab w:val="clear" w:pos="720"/>
          <w:tab w:val="left" w:pos="2766" w:leader="none"/>
        </w:tabs>
        <w:spacing w:lineRule="auto" w:line="256"/>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u w:val="single"/>
        </w:rPr>
        <w:t>FIDUCIARY DUTIES</w:t>
      </w:r>
      <w:r>
        <w:rPr>
          <w:rFonts w:eastAsia="Times New Roman" w:cs="Times New Roman" w:ascii="Times New Roman" w:hAnsi="Times New Roman"/>
          <w:sz w:val="17"/>
        </w:rPr>
        <w:t>. The provisions of this Agreement, including, but not limited to, the extent that they restrict or eliminate the duties, responsibilities, and liabilities of a Covered Person (acting solely in such Person’s capacity as a Covered Person) otherwise existing at law or in equity, are hereby acknowledged and agreed by the Members, as well as the Company, to replace, to the fullest extent permitted by law and equity, such other duties, responsibilities, and liabilities of such Covered Person. This Agreement is not intended to, and does not, create or impose on any Covered Person any duty, responsibility, or liability, including, but not limited to, any fiduciary duty, other than those expressly set forth herein. For the</w:t>
      </w:r>
    </w:p>
    <w:p>
      <w:pPr>
        <w:pStyle w:val="Normal"/>
        <w:spacing w:lineRule="exact" w:line="164"/>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12</w:t>
      </w:r>
    </w:p>
    <w:p>
      <w:pPr>
        <w:pStyle w:val="Normal"/>
        <w:spacing w:lineRule="auto" w:line="240"/>
        <w:ind w:left="1220" w:right="1220"/>
        <w:jc w:val="both"/>
        <w:rPr/>
      </w:pPr>
      <w:bookmarkStart w:id="13" w:name="page13"/>
      <w:bookmarkEnd w:id="13"/>
      <w:r>
        <w:rPr>
          <w:rFonts w:eastAsia="Times New Roman" w:cs="Times New Roman" w:ascii="Times New Roman" w:hAnsi="Times New Roman"/>
          <w:sz w:val="18"/>
        </w:rPr>
        <w:t>avoidance of doubt, each of the Members, as well as the Company, hereby acknowledges and agrees that he waives any all fiduciary and other duties existing at law or in equity that, absent such waiver, may be implied under the Act, and in doing so, hereby acknowledges and agrees that the duties, responsibilities, and liabilities of each Covered Person (solely in such Person’s capacity as a Covered Person) to the Company and the Members are only as expressly set forth in this Agreement.</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firstLine="533" w:left="1220" w:right="1220"/>
        <w:jc w:val="both"/>
        <w:rPr/>
      </w:pPr>
      <w:r>
        <w:rPr>
          <w:rFonts w:eastAsia="Times New Roman" w:cs="Times New Roman" w:ascii="Times New Roman" w:hAnsi="Times New Roman"/>
          <w:sz w:val="18"/>
        </w:rPr>
        <w:t xml:space="preserve">5.12. </w:t>
      </w:r>
      <w:r>
        <w:rPr>
          <w:rFonts w:eastAsia="Times New Roman" w:cs="Times New Roman" w:ascii="Times New Roman" w:hAnsi="Times New Roman"/>
          <w:sz w:val="18"/>
          <w:u w:val="single"/>
        </w:rPr>
        <w:t>LIMITATION OF DUTIES AND LIABILITIES; DELEGATION; RELIANCE; INDEMNIFICATION; ADVANCEMENT; EFFECT OF AMENDMENT</w:t>
      </w:r>
      <w:r>
        <w:rPr>
          <w:rFonts w:eastAsia="Times New Roman" w:cs="Times New Roman" w:ascii="Times New Roman" w:hAnsi="Times New Roman"/>
          <w:sz w:val="18"/>
        </w:rPr>
        <w:t>.</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9"/>
        </w:numPr>
        <w:tabs>
          <w:tab w:val="clear" w:pos="720"/>
          <w:tab w:val="left" w:pos="2766" w:leader="none"/>
        </w:tabs>
        <w:spacing w:lineRule="auto" w:line="237"/>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LIMITATION OF DUTIES AND LIABILITIES</w:t>
      </w:r>
      <w:r>
        <w:rPr>
          <w:rFonts w:eastAsia="Times New Roman" w:cs="Times New Roman" w:ascii="Times New Roman" w:hAnsi="Times New Roman"/>
          <w:sz w:val="18"/>
        </w:rPr>
        <w:t>. Except as otherwise provided in the Act, to the fullest extent permitted by law no Covered Person (solely in such Person’s capacity as a Covered Person) shall have any duty or be responsible or liable to the Company or any Member, or to any other Person making claims on behalf of the Company (including, but not limited to, its creditors) or any Member, for any damages, expenses, liabilities, or losses as a result of any act or omission (in relation to the Company, any transaction, any investment, or any other action or inaction, including, but not limited to, for breach of contract, tort (including negligence), strict liability, violation of any applicable legal or equitable principle, or breach of duties (including fiduciary duties)), taken or omitted by the Covered Person, unless there has been a final and non-appealable judgment entered by a court of competent jurisdiction determining that, in respect of such act or omission, and taking into account the acknowledgments and agreements set forth in this Agreement, such Covered Person acted in bad faith, knowingly engaged in fraud or willful misconduct (including, but not limited to, acting beyond the scope of its or his authority) or, in the case of a criminal matter, acted with actual knowledge that such Covered Person’s conduct was unlawful.</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9"/>
        </w:numPr>
        <w:tabs>
          <w:tab w:val="clear" w:pos="720"/>
          <w:tab w:val="left" w:pos="2766" w:leader="none"/>
        </w:tabs>
        <w:spacing w:lineRule="auto" w:line="237"/>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DELEGATION</w:t>
      </w:r>
      <w:r>
        <w:rPr>
          <w:rFonts w:eastAsia="Times New Roman" w:cs="Times New Roman" w:ascii="Times New Roman" w:hAnsi="Times New Roman"/>
          <w:sz w:val="18"/>
        </w:rPr>
        <w:t>. Subject to its duties and responsibilities as set forth in this Agreement, the Rules, and Regulatory Requirements, the Board may exercise any of the powers and authority granted to it by this Agreement and perform any of the duties and responsibilities imposed upon it hereunder either directly or by or through its committees, subcommittees, and agents, and neither the Board nor any Covered Person (acting solely in such Person’s capacity as a Covered Person) shall have any duty or be responsible or liable to the Company or any Member, or to any other Person making claims on behalf of the Company (including, but not limited to, its creditors) or any Member, for any mistake, action, inaction, misconduct, negligence, fraud, or bad faith on the part of any such committee, subcommittee, or agent appointed by the Board unless, with respect to an individual Covered Person only, there has been a final and non-appealable judgment entered by a court of competent jurisdiction determining that, in respect of such delegation, and taking into account the acknowledgments and agreements set forth in this Agreement, such Covered Person had actual knowledge that such committee, subcommittee, or agent was acting in bad faith, knowingly engaging in fraud or willful misconduct (including, but not limited to, acting beyond the scope of its or his authority) or, in the case of a criminal matter, acting with actual knowledge that its or his conduct was unlawful.</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13</w:t>
      </w:r>
    </w:p>
    <w:p>
      <w:pPr>
        <w:pStyle w:val="Normal"/>
        <w:numPr>
          <w:ilvl w:val="0"/>
          <w:numId w:val="20"/>
        </w:numPr>
        <w:tabs>
          <w:tab w:val="clear" w:pos="720"/>
          <w:tab w:val="left" w:pos="2766" w:leader="none"/>
        </w:tabs>
        <w:spacing w:lineRule="auto" w:line="237"/>
        <w:ind w:firstLine="530" w:left="1220" w:right="1220"/>
        <w:jc w:val="both"/>
        <w:rPr>
          <w:rFonts w:ascii="Times New Roman" w:hAnsi="Times New Roman" w:eastAsia="Times New Roman" w:cs="Times New Roman"/>
          <w:sz w:val="18"/>
        </w:rPr>
      </w:pPr>
      <w:bookmarkStart w:id="14" w:name="page14"/>
      <w:bookmarkEnd w:id="14"/>
      <w:r>
        <w:rPr>
          <w:rFonts w:eastAsia="Times New Roman" w:cs="Times New Roman" w:ascii="Times New Roman" w:hAnsi="Times New Roman"/>
          <w:sz w:val="18"/>
          <w:u w:val="single"/>
        </w:rPr>
        <w:t>RELIANCE</w:t>
      </w:r>
      <w:r>
        <w:rPr>
          <w:rFonts w:eastAsia="Times New Roman" w:cs="Times New Roman" w:ascii="Times New Roman" w:hAnsi="Times New Roman"/>
          <w:sz w:val="18"/>
        </w:rPr>
        <w:t xml:space="preserve">. Any Covered Person acting for, on behalf of, or in relation to the Company, any transaction, any investment, or any other action or inaction shall be entitled to rely upon the provisions of this Agreement and upon the advice of counsel, accountants, and other professionals or advisors that is provided to the Company, the Board, any committee or subcommittee thereof, or such Covered Person (acting solely in such Person’s capacity as a Covered Person), or upon any resolution, certificate, statement, instrument, opinion, report, notice, request, consent, order, bond, debenture, paper, document, signature, or writing reasonably believed by such Covered Person to be genuine, including, but not limited to, any certificate signed by an officer, agent, or representative of any Person, in order to ascertain any fact with respect to such Person or within such Person’s knowledge, and such Covered Person shall not have any duty or be responsible or liable to the Company or to any Member, or to any other Person making claims on behalf of the Company (including, but not limited to, its creditors) or any Member, for such Covered Person’s reliance thereon; </w:t>
      </w:r>
      <w:r>
        <w:rPr>
          <w:rFonts w:eastAsia="Times New Roman" w:cs="Times New Roman" w:ascii="Times New Roman" w:hAnsi="Times New Roman"/>
          <w:i/>
          <w:sz w:val="18"/>
        </w:rPr>
        <w:t>provided that,</w:t>
      </w:r>
      <w:r>
        <w:rPr>
          <w:rFonts w:eastAsia="Times New Roman" w:cs="Times New Roman" w:ascii="Times New Roman" w:hAnsi="Times New Roman"/>
          <w:sz w:val="18"/>
        </w:rPr>
        <w:t xml:space="preserve"> in each case, there has not been a final and non-appealable judgment entered by a court of competent jurisdiction determining that, in respect of such reliance, and taking into account the acknowledgments and agreements set forth in this Agreement, such Covered Person acted in bad faith, knowingly engaged in fraud or willful misconduct (including, but not limited to, acting beyond the scope of his authority) or, in the case of a criminal matter, acted with actual knowledge that such Covered Person’s reliance was unlawful.</w:t>
      </w:r>
    </w:p>
    <w:p>
      <w:pPr>
        <w:pStyle w:val="Normal"/>
        <w:spacing w:lineRule="exact" w:line="18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0"/>
        </w:numPr>
        <w:tabs>
          <w:tab w:val="clear" w:pos="720"/>
          <w:tab w:val="left" w:pos="2766" w:leader="none"/>
        </w:tabs>
        <w:spacing w:lineRule="auto" w:line="252"/>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u w:val="single"/>
        </w:rPr>
        <w:t>INDEMNIFICATION</w:t>
      </w:r>
      <w:r>
        <w:rPr>
          <w:rFonts w:eastAsia="Times New Roman" w:cs="Times New Roman" w:ascii="Times New Roman" w:hAnsi="Times New Roman"/>
          <w:sz w:val="17"/>
        </w:rPr>
        <w:t xml:space="preserve">. Each Covered Person (regardless of such Person’s capacity and regardless of whether another Covered Person is entitled to indemnification) shall be indemnified and held harmless by the Company (but only to the extent of the Company’s property and assets), to the fullest extent permitted under the Act, from and against any and all damage, expense, liability, and loss (including, but not limited to, taxes, penalties, judgments, fines, amounts paid or to be paid in settlement, costs of investigation and preparations, and fees, expenses, and disbursements of attorneys, whether or not the dispute or proceeding involves the Company or any Director, Officer, or Member) reasonably incurred or suffered by such Covered Person (solely in such Person’s capacity as a Covered Person) in connection with the Company, any transaction, any investment, or any other action or inaction; </w:t>
      </w:r>
      <w:r>
        <w:rPr>
          <w:rFonts w:eastAsia="Times New Roman" w:cs="Times New Roman" w:ascii="Times New Roman" w:hAnsi="Times New Roman"/>
          <w:i/>
          <w:sz w:val="17"/>
        </w:rPr>
        <w:t>provided that</w:t>
      </w:r>
      <w:r>
        <w:rPr>
          <w:rFonts w:eastAsia="Times New Roman" w:cs="Times New Roman" w:ascii="Times New Roman" w:hAnsi="Times New Roman"/>
          <w:sz w:val="17"/>
        </w:rPr>
        <w:t xml:space="preserve">, such Covered Person shall not be so indemnified and held harmless for any proceeding initiated by such Covered Person; and </w:t>
      </w:r>
      <w:r>
        <w:rPr>
          <w:rFonts w:eastAsia="Times New Roman" w:cs="Times New Roman" w:ascii="Times New Roman" w:hAnsi="Times New Roman"/>
          <w:i/>
          <w:sz w:val="17"/>
        </w:rPr>
        <w:t>provided further that,</w:t>
      </w:r>
      <w:r>
        <w:rPr>
          <w:rFonts w:eastAsia="Times New Roman" w:cs="Times New Roman" w:ascii="Times New Roman" w:hAnsi="Times New Roman"/>
          <w:sz w:val="17"/>
        </w:rPr>
        <w:t xml:space="preserve"> such Covered Person shall not be so indemnified and held harmless if there has been a final and non-appealable judgment entered by a court of competent jurisdiction determining that, in respect of the matter for which such Covered Person is seeking indemnification or seeking to be held harmless hereunder, and taking into account the acknowledgments and agreements set forth in this Agreement, such Covered Person acted in bad faith, knowingly engaged in fraud or willful misconduct (including, but not limited to, acting beyond the scope of his authority) or, in the case of a criminal matter, acted with actual knowledge that such Covered Person’s conduct was unlawful. The indemnification provided by this </w:t>
      </w:r>
      <w:r>
        <w:rPr>
          <w:rFonts w:eastAsia="Times New Roman" w:cs="Times New Roman" w:ascii="Times New Roman" w:hAnsi="Times New Roman"/>
          <w:sz w:val="17"/>
          <w:u w:val="single"/>
        </w:rPr>
        <w:t>Section 5.12(d)</w:t>
      </w:r>
      <w:r>
        <w:rPr>
          <w:rFonts w:eastAsia="Times New Roman" w:cs="Times New Roman" w:ascii="Times New Roman" w:hAnsi="Times New Roman"/>
          <w:sz w:val="17"/>
        </w:rPr>
        <w:t xml:space="preserve"> shall be in addition to any other rights to which a Covered Person may be entitled under any agreement, as a matter of law or equity, or otherwise, both as to actions and inactions in such Covered Person’s capacity as a Covered Person and as to actions and inactions in any other capacity, and shall continue as to a Covered Person who has ceased to serve in such capacity and shall inure to the benefit of the heirs, executors, administrators, personal and legal representatives, successors in interest, and permitted assigns of such Covered Person.</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14</w:t>
      </w:r>
    </w:p>
    <w:p>
      <w:pPr>
        <w:pStyle w:val="Normal"/>
        <w:numPr>
          <w:ilvl w:val="0"/>
          <w:numId w:val="21"/>
        </w:numPr>
        <w:tabs>
          <w:tab w:val="clear" w:pos="720"/>
          <w:tab w:val="left" w:pos="2766" w:leader="none"/>
        </w:tabs>
        <w:spacing w:lineRule="atLeast" w:line="0"/>
        <w:ind w:firstLine="530" w:left="1220" w:right="1220"/>
        <w:jc w:val="both"/>
        <w:rPr>
          <w:rFonts w:ascii="Times New Roman" w:hAnsi="Times New Roman" w:eastAsia="Times New Roman" w:cs="Times New Roman"/>
          <w:sz w:val="18"/>
        </w:rPr>
      </w:pPr>
      <w:bookmarkStart w:id="15" w:name="page15"/>
      <w:bookmarkEnd w:id="15"/>
      <w:r>
        <w:rPr>
          <w:rFonts w:eastAsia="Times New Roman" w:cs="Times New Roman" w:ascii="Times New Roman" w:hAnsi="Times New Roman"/>
          <w:sz w:val="18"/>
          <w:u w:val="single"/>
        </w:rPr>
        <w:t>ADVANCEMENT</w:t>
      </w:r>
      <w:r>
        <w:rPr>
          <w:rFonts w:eastAsia="Times New Roman" w:cs="Times New Roman" w:ascii="Times New Roman" w:hAnsi="Times New Roman"/>
          <w:sz w:val="18"/>
        </w:rPr>
        <w:t xml:space="preserve">. Reasonable, documented expenses incurred by a Covered Person in defending any civil, criminal, administrative, or investigative action, suit, or proceeding referred to in </w:t>
      </w:r>
      <w:r>
        <w:rPr>
          <w:rFonts w:eastAsia="Times New Roman" w:cs="Times New Roman" w:ascii="Times New Roman" w:hAnsi="Times New Roman"/>
          <w:sz w:val="18"/>
          <w:u w:val="single"/>
        </w:rPr>
        <w:t>Section 5.12(d)</w:t>
      </w:r>
      <w:r>
        <w:rPr>
          <w:rFonts w:eastAsia="Times New Roman" w:cs="Times New Roman" w:ascii="Times New Roman" w:hAnsi="Times New Roman"/>
          <w:sz w:val="18"/>
        </w:rPr>
        <w:t xml:space="preserve"> shall be paid by the Company in advance of the final disposition of such action, suit, or proceeding; </w:t>
      </w:r>
      <w:r>
        <w:rPr>
          <w:rFonts w:eastAsia="Times New Roman" w:cs="Times New Roman" w:ascii="Times New Roman" w:hAnsi="Times New Roman"/>
          <w:i/>
          <w:sz w:val="18"/>
        </w:rPr>
        <w:t>provided that</w:t>
      </w:r>
      <w:r>
        <w:rPr>
          <w:rFonts w:eastAsia="Times New Roman" w:cs="Times New Roman" w:ascii="Times New Roman" w:hAnsi="Times New Roman"/>
          <w:sz w:val="18"/>
        </w:rPr>
        <w:t xml:space="preserve">, any such advance shall only be made if the Covered Person delivers a written affirmation by such Covered Person of his good faith belief that he is entitled to indemnification under </w:t>
      </w:r>
      <w:r>
        <w:rPr>
          <w:rFonts w:eastAsia="Times New Roman" w:cs="Times New Roman" w:ascii="Times New Roman" w:hAnsi="Times New Roman"/>
          <w:sz w:val="18"/>
          <w:u w:val="single"/>
        </w:rPr>
        <w:t>Section 5.12(d)</w:t>
      </w:r>
      <w:r>
        <w:rPr>
          <w:rFonts w:eastAsia="Times New Roman" w:cs="Times New Roman" w:ascii="Times New Roman" w:hAnsi="Times New Roman"/>
          <w:sz w:val="18"/>
        </w:rPr>
        <w:t xml:space="preserve"> and agrees to repay all amounts so advanced if it shall ultimately be determined that such Covered Person is not entitled to such indemnification.</w:t>
      </w:r>
    </w:p>
    <w:p>
      <w:pPr>
        <w:pStyle w:val="Normal"/>
        <w:spacing w:lineRule="exact" w:line="18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1"/>
        </w:numPr>
        <w:tabs>
          <w:tab w:val="clear" w:pos="720"/>
          <w:tab w:val="left" w:pos="2766" w:leader="none"/>
        </w:tabs>
        <w:spacing w:lineRule="atLeast" w:line="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u w:val="single"/>
        </w:rPr>
        <w:t>EFFECT OF AMENDMENT</w:t>
      </w:r>
      <w:r>
        <w:rPr>
          <w:rFonts w:eastAsia="Times New Roman" w:cs="Times New Roman" w:ascii="Times New Roman" w:hAnsi="Times New Roman"/>
          <w:sz w:val="18"/>
        </w:rPr>
        <w:t xml:space="preserve">. Any amendment, modification, or repeal of this </w:t>
      </w:r>
      <w:r>
        <w:rPr>
          <w:rFonts w:eastAsia="Times New Roman" w:cs="Times New Roman" w:ascii="Times New Roman" w:hAnsi="Times New Roman"/>
          <w:sz w:val="18"/>
          <w:u w:val="single"/>
        </w:rPr>
        <w:t>Section 5.12</w:t>
      </w:r>
      <w:r>
        <w:rPr>
          <w:rFonts w:eastAsia="Times New Roman" w:cs="Times New Roman" w:ascii="Times New Roman" w:hAnsi="Times New Roman"/>
          <w:sz w:val="18"/>
        </w:rPr>
        <w:t xml:space="preserve"> or any provision hereof shall be prospective only and shall not in any way affect the limitations on duty, responsibility, and liability of the Covered Persons, or terminate, reduce, or impair the right of any past, present, or future Covered Person, under and in accordance with the provisions of this </w:t>
      </w:r>
      <w:r>
        <w:rPr>
          <w:rFonts w:eastAsia="Times New Roman" w:cs="Times New Roman" w:ascii="Times New Roman" w:hAnsi="Times New Roman"/>
          <w:sz w:val="18"/>
          <w:u w:val="single"/>
        </w:rPr>
        <w:t>Section 5.12</w:t>
      </w:r>
      <w:r>
        <w:rPr>
          <w:rFonts w:eastAsia="Times New Roman" w:cs="Times New Roman" w:ascii="Times New Roman" w:hAnsi="Times New Roman"/>
          <w:sz w:val="18"/>
        </w:rPr>
        <w:t xml:space="preserve"> as in effect immediately prior to such amendment, modification, or repeal, with respect to claims arising from or relating to matters occurring, in whole or in part, prior to such amendment, modification, or repeal, regardless of when such claims may arise or be asserted.</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5.13. </w:t>
      </w:r>
      <w:r>
        <w:rPr>
          <w:rFonts w:eastAsia="Times New Roman" w:cs="Times New Roman" w:ascii="Times New Roman" w:hAnsi="Times New Roman"/>
          <w:sz w:val="18"/>
          <w:u w:val="single"/>
        </w:rPr>
        <w:t>INSURANCE</w:t>
      </w:r>
      <w:r>
        <w:rPr>
          <w:rFonts w:eastAsia="Times New Roman" w:cs="Times New Roman" w:ascii="Times New Roman" w:hAnsi="Times New Roman"/>
          <w:sz w:val="18"/>
        </w:rPr>
        <w:t>. The Company shall (through the Company or the Initial Member) maintain insurance (including directors’ and officers’ insurance) at levels that are consistent with industry practice, at its expense, and the Company may maintain such insurance to protect itself and any Covered Person, in each case against any damage, expense, liability, or loss, whether or not the Company would have the power to indemnify such Person against such damage, expense, liability, or loss under the Act or this Agreement.</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right="140"/>
        <w:jc w:val="center"/>
        <w:rPr>
          <w:rFonts w:ascii="Times New Roman" w:hAnsi="Times New Roman" w:eastAsia="Times New Roman" w:cs="Times New Roman"/>
          <w:sz w:val="18"/>
        </w:rPr>
      </w:pPr>
      <w:r>
        <w:rPr>
          <w:rFonts w:eastAsia="Times New Roman" w:cs="Times New Roman" w:ascii="Times New Roman" w:hAnsi="Times New Roman"/>
          <w:sz w:val="18"/>
        </w:rPr>
        <w:t>SECTION 6</w:t>
      </w:r>
    </w:p>
    <w:p>
      <w:pPr>
        <w:pStyle w:val="Normal"/>
        <w:spacing w:lineRule="exact" w:line="2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TRANSFER OF UNITS AND WITHDRAWALS OF MEMBERS</w:t>
      </w:r>
    </w:p>
    <w:p>
      <w:pPr>
        <w:pStyle w:val="Normal"/>
        <w:spacing w:lineRule="exact" w:line="17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64"/>
        <w:ind w:firstLine="533" w:left="1220" w:right="1220"/>
        <w:jc w:val="both"/>
        <w:rPr/>
      </w:pPr>
      <w:r>
        <w:rPr>
          <w:rFonts w:eastAsia="Times New Roman" w:cs="Times New Roman" w:ascii="Times New Roman" w:hAnsi="Times New Roman"/>
          <w:sz w:val="18"/>
        </w:rPr>
        <w:t xml:space="preserve">6.1. </w:t>
      </w:r>
      <w:r>
        <w:rPr>
          <w:rFonts w:eastAsia="Times New Roman" w:cs="Times New Roman" w:ascii="Times New Roman" w:hAnsi="Times New Roman"/>
          <w:sz w:val="18"/>
          <w:u w:val="single"/>
        </w:rPr>
        <w:t>TRANSFERS</w:t>
      </w:r>
      <w:r>
        <w:rPr>
          <w:rFonts w:eastAsia="Times New Roman" w:cs="Times New Roman" w:ascii="Times New Roman" w:hAnsi="Times New Roman"/>
          <w:sz w:val="18"/>
        </w:rPr>
        <w:t>. Subject to approval by the Board, any Member may Transfer all, or any portion of, his Units.</w:t>
      </w:r>
    </w:p>
    <w:p>
      <w:pPr>
        <w:pStyle w:val="Normal"/>
        <w:spacing w:lineRule="exact" w:line="1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 xml:space="preserve">6.2. </w:t>
      </w:r>
      <w:r>
        <w:rPr>
          <w:rFonts w:eastAsia="Times New Roman" w:cs="Times New Roman" w:ascii="Times New Roman" w:hAnsi="Times New Roman"/>
          <w:sz w:val="18"/>
          <w:u w:val="single"/>
        </w:rPr>
        <w:t>WITHDRAWAL</w:t>
      </w:r>
      <w:r>
        <w:rPr>
          <w:rFonts w:eastAsia="Times New Roman" w:cs="Times New Roman" w:ascii="Times New Roman" w:hAnsi="Times New Roman"/>
          <w:sz w:val="18"/>
        </w:rPr>
        <w:t>. Subject to approval by the Board, immediately upon the occurrence of the Withdrawal of a Member, the Member’s successor shall thereupon become a Member.</w:t>
      </w:r>
    </w:p>
    <w:p>
      <w:pPr>
        <w:pStyle w:val="Normal"/>
        <w:spacing w:lineRule="auto" w:line="235"/>
        <w:jc w:val="center"/>
        <w:rPr>
          <w:rFonts w:ascii="Times New Roman" w:hAnsi="Times New Roman" w:eastAsia="Times New Roman" w:cs="Times New Roman"/>
          <w:sz w:val="18"/>
        </w:rPr>
      </w:pPr>
      <w:r>
        <w:rPr>
          <w:rFonts w:eastAsia="Times New Roman" w:cs="Times New Roman" w:ascii="Times New Roman" w:hAnsi="Times New Roman"/>
          <w:sz w:val="18"/>
        </w:rPr>
        <w:t>SECTION 7</w:t>
      </w:r>
    </w:p>
    <w:p>
      <w:pPr>
        <w:pStyle w:val="Normal"/>
        <w:spacing w:lineRule="auto" w:line="235"/>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DISSOLUTION, WINDING UP, AND CANCELLATION OF THE COMPANY</w:t>
      </w:r>
    </w:p>
    <w:p>
      <w:pPr>
        <w:pStyle w:val="Normal"/>
        <w:spacing w:lineRule="exact" w:line="179"/>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44"/>
        <w:ind w:firstLine="533" w:left="1220" w:right="1220"/>
        <w:jc w:val="both"/>
        <w:rPr/>
      </w:pPr>
      <w:r>
        <w:rPr>
          <w:rFonts w:eastAsia="Times New Roman" w:cs="Times New Roman" w:ascii="Times New Roman" w:hAnsi="Times New Roman"/>
          <w:sz w:val="18"/>
        </w:rPr>
        <w:t xml:space="preserve">7.1. </w:t>
      </w:r>
      <w:r>
        <w:rPr>
          <w:rFonts w:eastAsia="Times New Roman" w:cs="Times New Roman" w:ascii="Times New Roman" w:hAnsi="Times New Roman"/>
          <w:sz w:val="18"/>
          <w:u w:val="single"/>
        </w:rPr>
        <w:t>EVENTS OF DISSOLUTION</w:t>
      </w:r>
      <w:r>
        <w:rPr>
          <w:rFonts w:eastAsia="Times New Roman" w:cs="Times New Roman" w:ascii="Times New Roman" w:hAnsi="Times New Roman"/>
          <w:sz w:val="18"/>
        </w:rPr>
        <w:t>. The Company shall be dissolved if the Board and the Members entitled to vote thereon determine to dissolve the Company. The Company shall not be dissolved merely because of the bankruptcy, dissolution, Withdrawal, death, or disability of any Member.</w:t>
      </w:r>
    </w:p>
    <w:p>
      <w:pPr>
        <w:pStyle w:val="Normal"/>
        <w:spacing w:lineRule="exact" w:line="17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firstLine="533" w:left="1220" w:right="1220"/>
        <w:jc w:val="both"/>
        <w:rPr/>
      </w:pPr>
      <w:r>
        <w:rPr>
          <w:rFonts w:eastAsia="Times New Roman" w:cs="Times New Roman" w:ascii="Times New Roman" w:hAnsi="Times New Roman"/>
          <w:sz w:val="18"/>
        </w:rPr>
        <w:t xml:space="preserve">7.2. </w:t>
      </w:r>
      <w:r>
        <w:rPr>
          <w:rFonts w:eastAsia="Times New Roman" w:cs="Times New Roman" w:ascii="Times New Roman" w:hAnsi="Times New Roman"/>
          <w:sz w:val="18"/>
          <w:u w:val="single"/>
        </w:rPr>
        <w:t>PROCEDURE FOR WINDING UP</w:t>
      </w:r>
      <w:r>
        <w:rPr>
          <w:rFonts w:eastAsia="Times New Roman" w:cs="Times New Roman" w:ascii="Times New Roman" w:hAnsi="Times New Roman"/>
          <w:sz w:val="18"/>
        </w:rPr>
        <w:t>. If the Company is dissolved, the affairs of the Company shall be wound up. Upon the winding up of the Company, the property and assets</w:t>
      </w:r>
    </w:p>
    <w:p>
      <w:pPr>
        <w:pStyle w:val="Normal"/>
        <w:spacing w:lineRule="exact" w:line="293"/>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253"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15</w:t>
      </w:r>
    </w:p>
    <w:p>
      <w:pPr>
        <w:pStyle w:val="Normal"/>
        <w:spacing w:lineRule="auto" w:line="249"/>
        <w:ind w:left="1220" w:right="1220"/>
        <w:jc w:val="both"/>
        <w:rPr/>
      </w:pPr>
      <w:bookmarkStart w:id="16" w:name="page16"/>
      <w:bookmarkEnd w:id="16"/>
      <w:r>
        <w:rPr>
          <w:rFonts w:eastAsia="Times New Roman" w:cs="Times New Roman" w:ascii="Times New Roman" w:hAnsi="Times New Roman"/>
          <w:sz w:val="18"/>
        </w:rPr>
        <w:t xml:space="preserve">of the Company shall be distributed, first, to creditors of the Company in satisfaction of the liabilities of the Company, and then to the Members (or their successors in interest) in accordance with </w:t>
      </w:r>
      <w:r>
        <w:rPr>
          <w:rFonts w:eastAsia="Times New Roman" w:cs="Times New Roman" w:ascii="Times New Roman" w:hAnsi="Times New Roman"/>
          <w:sz w:val="18"/>
          <w:u w:val="single"/>
        </w:rPr>
        <w:t>Section 4.2</w:t>
      </w:r>
      <w:r>
        <w:rPr>
          <w:rFonts w:eastAsia="Times New Roman" w:cs="Times New Roman" w:ascii="Times New Roman" w:hAnsi="Times New Roman"/>
          <w:sz w:val="18"/>
        </w:rPr>
        <w:t>.</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7.3. </w:t>
      </w:r>
      <w:r>
        <w:rPr>
          <w:rFonts w:eastAsia="Times New Roman" w:cs="Times New Roman" w:ascii="Times New Roman" w:hAnsi="Times New Roman"/>
          <w:sz w:val="18"/>
          <w:u w:val="single"/>
        </w:rPr>
        <w:t>FILING OF CERTIFICATE OF CANCELLATION</w:t>
      </w:r>
      <w:r>
        <w:rPr>
          <w:rFonts w:eastAsia="Times New Roman" w:cs="Times New Roman" w:ascii="Times New Roman" w:hAnsi="Times New Roman"/>
          <w:sz w:val="18"/>
        </w:rPr>
        <w:t>. If the Company is dissolved, a Certificate of Cancellation shall be promptly filed with Secretary of State. If there are no remaining Members, the Certificate of Cancellation shall be filed by the last Person to be a Member; if there are no remaining Members, or a Person who last was a Member, the Certificate of Cancellation shall be filed by the heirs, executors, administrators, personal and legal representatives, successors in interest, and permitted assigns of the Person who last was a Member.</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4240" w:right="0"/>
        <w:rPr>
          <w:rFonts w:ascii="Times New Roman" w:hAnsi="Times New Roman" w:eastAsia="Times New Roman" w:cs="Times New Roman"/>
          <w:sz w:val="18"/>
        </w:rPr>
      </w:pPr>
      <w:r>
        <w:rPr>
          <w:rFonts w:eastAsia="Times New Roman" w:cs="Times New Roman" w:ascii="Times New Roman" w:hAnsi="Times New Roman"/>
          <w:sz w:val="18"/>
        </w:rPr>
        <w:t>SECTION 8</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2820" w:right="0"/>
        <w:rPr>
          <w:rFonts w:ascii="Times New Roman" w:hAnsi="Times New Roman" w:eastAsia="Times New Roman" w:cs="Times New Roman"/>
          <w:sz w:val="18"/>
          <w:u w:val="single"/>
        </w:rPr>
      </w:pPr>
      <w:r>
        <w:rPr>
          <w:rFonts w:eastAsia="Times New Roman" w:cs="Times New Roman" w:ascii="Times New Roman" w:hAnsi="Times New Roman"/>
          <w:sz w:val="18"/>
          <w:u w:val="single"/>
        </w:rPr>
        <w:t>ACCOUNTS, BOOKS, RECORDS, AND ACCOUNTING</w:t>
      </w:r>
    </w:p>
    <w:p>
      <w:pPr>
        <w:pStyle w:val="Normal"/>
        <w:spacing w:lineRule="exact" w:line="17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40"/>
        <w:ind w:firstLine="533" w:left="1220" w:right="1220"/>
        <w:jc w:val="both"/>
        <w:rPr/>
      </w:pPr>
      <w:r>
        <w:rPr>
          <w:rFonts w:eastAsia="Times New Roman" w:cs="Times New Roman" w:ascii="Times New Roman" w:hAnsi="Times New Roman"/>
          <w:sz w:val="18"/>
        </w:rPr>
        <w:t xml:space="preserve">8.1. </w:t>
      </w:r>
      <w:r>
        <w:rPr>
          <w:rFonts w:eastAsia="Times New Roman" w:cs="Times New Roman" w:ascii="Times New Roman" w:hAnsi="Times New Roman"/>
          <w:sz w:val="18"/>
          <w:u w:val="single"/>
        </w:rPr>
        <w:t>BANK ACCOUNTS</w:t>
      </w:r>
      <w:r>
        <w:rPr>
          <w:rFonts w:eastAsia="Times New Roman" w:cs="Times New Roman" w:ascii="Times New Roman" w:hAnsi="Times New Roman"/>
          <w:sz w:val="18"/>
        </w:rPr>
        <w:t>. All funds of the Company shall be deposited in a bank account or accounts opened in the Company’s name. The Board shall determine the institution or institutions at which the accounts will be opened and maintained, the types of accounts, and the Persons who shall have authority with respect to the accounts and the funds therein. Withdrawals from any such bank account shall be made upon such signature or signatures as the Board may designate, and shall be made only for the purposes of the Company.</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0"/>
        <w:ind w:firstLine="533" w:left="1220" w:right="1220"/>
        <w:jc w:val="both"/>
        <w:rPr/>
      </w:pPr>
      <w:r>
        <w:rPr>
          <w:rFonts w:eastAsia="Times New Roman" w:cs="Times New Roman" w:ascii="Times New Roman" w:hAnsi="Times New Roman"/>
          <w:sz w:val="18"/>
        </w:rPr>
        <w:t xml:space="preserve">8.2. </w:t>
      </w:r>
      <w:r>
        <w:rPr>
          <w:rFonts w:eastAsia="Times New Roman" w:cs="Times New Roman" w:ascii="Times New Roman" w:hAnsi="Times New Roman"/>
          <w:sz w:val="18"/>
          <w:u w:val="single"/>
        </w:rPr>
        <w:t>BOOKS AND RECORDS</w:t>
      </w:r>
      <w:r>
        <w:rPr>
          <w:rFonts w:eastAsia="Times New Roman" w:cs="Times New Roman" w:ascii="Times New Roman" w:hAnsi="Times New Roman"/>
          <w:sz w:val="18"/>
        </w:rPr>
        <w:t>. The Board shall keep or cause to be kept complete and accurate books and records of the Company and supporting documentation of the transactions with respect to the conduct of the Company’s business and affairs and the ownership and maintenance of its property and assets. The books and records shall be maintained and reported in accordance with United States generally accepted accounting principles, consistently applied and all Regulatory Requirements.</w:t>
      </w:r>
    </w:p>
    <w:p>
      <w:pPr>
        <w:pStyle w:val="Normal"/>
        <w:spacing w:lineRule="exact" w:line="1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 xml:space="preserve">8.3 </w:t>
      </w:r>
      <w:r>
        <w:rPr>
          <w:rFonts w:eastAsia="Times New Roman" w:cs="Times New Roman" w:ascii="Times New Roman" w:hAnsi="Times New Roman"/>
          <w:sz w:val="18"/>
          <w:u w:val="single"/>
        </w:rPr>
        <w:t>ANNUAL ACCOUNTING PERIOD</w:t>
      </w:r>
      <w:r>
        <w:rPr>
          <w:rFonts w:eastAsia="Times New Roman" w:cs="Times New Roman" w:ascii="Times New Roman" w:hAnsi="Times New Roman"/>
          <w:sz w:val="18"/>
        </w:rPr>
        <w:t>. The annual accounting period of the Company shall be its taxable year. The Company’s taxable year shall be selected by the Board, subject to the requirements and limitations of the Code.</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9</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GENERAL PROVISIONS</w:t>
      </w:r>
    </w:p>
    <w:p>
      <w:pPr>
        <w:pStyle w:val="Normal"/>
        <w:spacing w:lineRule="exact" w:line="177"/>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44"/>
        <w:ind w:firstLine="533" w:left="1220" w:right="1220"/>
        <w:jc w:val="both"/>
        <w:rPr/>
      </w:pPr>
      <w:r>
        <w:rPr>
          <w:rFonts w:eastAsia="Times New Roman" w:cs="Times New Roman" w:ascii="Times New Roman" w:hAnsi="Times New Roman"/>
          <w:sz w:val="18"/>
        </w:rPr>
        <w:t xml:space="preserve">9.1. </w:t>
      </w:r>
      <w:r>
        <w:rPr>
          <w:rFonts w:eastAsia="Times New Roman" w:cs="Times New Roman" w:ascii="Times New Roman" w:hAnsi="Times New Roman"/>
          <w:sz w:val="18"/>
          <w:u w:val="single"/>
        </w:rPr>
        <w:t>REIMBURSEMENT OF EXPENSES</w:t>
      </w:r>
      <w:r>
        <w:rPr>
          <w:rFonts w:eastAsia="Times New Roman" w:cs="Times New Roman" w:ascii="Times New Roman" w:hAnsi="Times New Roman"/>
          <w:sz w:val="18"/>
        </w:rPr>
        <w:t>. The Company shall reimburse the Initial Member for all direct, out-of-pocket expenses incurred by or on behalf of the Company that relate to the management and affairs of the Company and the ownership and maintenance of its property and assets, subject to policies and procedures adopted by the Board.</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 xml:space="preserve">9.2. </w:t>
      </w:r>
      <w:r>
        <w:rPr>
          <w:rFonts w:eastAsia="Times New Roman" w:cs="Times New Roman" w:ascii="Times New Roman" w:hAnsi="Times New Roman"/>
          <w:sz w:val="18"/>
          <w:u w:val="single"/>
        </w:rPr>
        <w:t>NO THIRD-PARTY BENEFICIARIES</w:t>
      </w:r>
      <w:r>
        <w:rPr>
          <w:rFonts w:eastAsia="Times New Roman" w:cs="Times New Roman" w:ascii="Times New Roman" w:hAnsi="Times New Roman"/>
          <w:sz w:val="18"/>
        </w:rPr>
        <w:t>. This Agreement is not intended to, and shall not be construed to, create any right enforceable by any Person that is not a party to this Agreement, including, but not limited to, any creditor of the Company or of any Member or Participant.</w:t>
      </w:r>
    </w:p>
    <w:p>
      <w:pPr>
        <w:pStyle w:val="Normal"/>
        <w:spacing w:lineRule="exact" w:line="312"/>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16</w:t>
      </w:r>
    </w:p>
    <w:p>
      <w:pPr>
        <w:pStyle w:val="Normal"/>
        <w:spacing w:lineRule="auto" w:line="249"/>
        <w:ind w:firstLine="533" w:left="1220" w:right="1220"/>
        <w:jc w:val="both"/>
        <w:rPr/>
      </w:pPr>
      <w:bookmarkStart w:id="17" w:name="page17"/>
      <w:bookmarkEnd w:id="17"/>
      <w:r>
        <w:rPr>
          <w:rFonts w:eastAsia="Times New Roman" w:cs="Times New Roman" w:ascii="Times New Roman" w:hAnsi="Times New Roman"/>
          <w:sz w:val="18"/>
        </w:rPr>
        <w:t xml:space="preserve">9.3. </w:t>
      </w:r>
      <w:r>
        <w:rPr>
          <w:rFonts w:eastAsia="Times New Roman" w:cs="Times New Roman" w:ascii="Times New Roman" w:hAnsi="Times New Roman"/>
          <w:sz w:val="18"/>
          <w:u w:val="single"/>
        </w:rPr>
        <w:t>AMENDMENTS.</w:t>
      </w:r>
      <w:r>
        <w:rPr>
          <w:rFonts w:eastAsia="Times New Roman" w:cs="Times New Roman" w:ascii="Times New Roman" w:hAnsi="Times New Roman"/>
          <w:sz w:val="18"/>
        </w:rPr>
        <w:t xml:space="preserve"> This Agreement may be amended only if such amendment is in writing, approved by the Board, and agreed to and signed by all of the Members entitled to vote thereon.</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533" w:left="1220" w:right="1220"/>
        <w:jc w:val="both"/>
        <w:rPr/>
      </w:pPr>
      <w:r>
        <w:rPr>
          <w:rFonts w:eastAsia="Times New Roman" w:cs="Times New Roman" w:ascii="Times New Roman" w:hAnsi="Times New Roman"/>
          <w:sz w:val="18"/>
        </w:rPr>
        <w:t xml:space="preserve">9.4. </w:t>
      </w:r>
      <w:r>
        <w:rPr>
          <w:rFonts w:eastAsia="Times New Roman" w:cs="Times New Roman" w:ascii="Times New Roman" w:hAnsi="Times New Roman"/>
          <w:sz w:val="18"/>
          <w:u w:val="single"/>
        </w:rPr>
        <w:t>ASSURANCES</w:t>
      </w:r>
      <w:r>
        <w:rPr>
          <w:rFonts w:eastAsia="Times New Roman" w:cs="Times New Roman" w:ascii="Times New Roman" w:hAnsi="Times New Roman"/>
          <w:sz w:val="18"/>
        </w:rPr>
        <w:t>. The Company and the Initial Member shall execute all such certificates and other documents and shall do all such filing, recording, publishing, and other acts necessary or advisable to comply with all Regulatory Requirements for the formation and operation of the Company, the conduct of its affairs, and the ownership and maintenance of its property and assets.</w:t>
      </w:r>
    </w:p>
    <w:p>
      <w:pPr>
        <w:pStyle w:val="Normal"/>
        <w:spacing w:lineRule="exact" w:line="17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ind w:firstLine="533" w:left="1220" w:right="1220"/>
        <w:jc w:val="both"/>
        <w:rPr/>
      </w:pPr>
      <w:r>
        <w:rPr>
          <w:rFonts w:eastAsia="Times New Roman" w:cs="Times New Roman" w:ascii="Times New Roman" w:hAnsi="Times New Roman"/>
          <w:sz w:val="18"/>
        </w:rPr>
        <w:t xml:space="preserve">9.5. </w:t>
      </w:r>
      <w:r>
        <w:rPr>
          <w:rFonts w:eastAsia="Times New Roman" w:cs="Times New Roman" w:ascii="Times New Roman" w:hAnsi="Times New Roman"/>
          <w:sz w:val="18"/>
          <w:u w:val="single"/>
        </w:rPr>
        <w:t>NOTIFICATIONS</w:t>
      </w:r>
      <w:r>
        <w:rPr>
          <w:rFonts w:eastAsia="Times New Roman" w:cs="Times New Roman" w:ascii="Times New Roman" w:hAnsi="Times New Roman"/>
          <w:sz w:val="18"/>
        </w:rPr>
        <w:t>. Any notice, demand, consent, election, approval, request, or other communication (individually, a “</w:t>
      </w:r>
      <w:r>
        <w:rPr>
          <w:rFonts w:eastAsia="Times New Roman" w:cs="Times New Roman" w:ascii="Times New Roman" w:hAnsi="Times New Roman"/>
          <w:sz w:val="18"/>
          <w:u w:val="single"/>
        </w:rPr>
        <w:t>Notice</w:t>
      </w:r>
      <w:r>
        <w:rPr>
          <w:rFonts w:eastAsia="Times New Roman" w:cs="Times New Roman" w:ascii="Times New Roman" w:hAnsi="Times New Roman"/>
          <w:sz w:val="18"/>
        </w:rPr>
        <w:t>”) required or permitted under this Agreement must be in writing and delivered personally or sent by a nationally recognized overnight courier, by certified or registered mail, postage prepaid, return receipt requested, or by electronic mail. A Notice delivered personally, sent by overnight courier, or sent by certified or registered mail shall be deemed given only when acknowledged in writing by the Person to whom it is delivered. A Notice sent by electronic mail shall be deemed given when received. The initial addresses for Notices to any party to this Agreement shall be set forth opposite their signatures to this Agreement or any joinder agreement. Any Person may designate, by Notice, addresses or substitute addresses for Notices, and, thereafter, all Notices to such Person are to be directed to those addressees.</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533" w:left="1220" w:right="1220"/>
        <w:jc w:val="both"/>
        <w:rPr/>
      </w:pPr>
      <w:r>
        <w:rPr>
          <w:rFonts w:eastAsia="Times New Roman" w:cs="Times New Roman" w:ascii="Times New Roman" w:hAnsi="Times New Roman"/>
          <w:sz w:val="18"/>
        </w:rPr>
        <w:t xml:space="preserve">9.6. </w:t>
      </w:r>
      <w:r>
        <w:rPr>
          <w:rFonts w:eastAsia="Times New Roman" w:cs="Times New Roman" w:ascii="Times New Roman" w:hAnsi="Times New Roman"/>
          <w:sz w:val="18"/>
          <w:u w:val="single"/>
        </w:rPr>
        <w:t>SPECIFIC PERFORMANCE</w:t>
      </w:r>
      <w:r>
        <w:rPr>
          <w:rFonts w:eastAsia="Times New Roman" w:cs="Times New Roman" w:ascii="Times New Roman" w:hAnsi="Times New Roman"/>
          <w:sz w:val="18"/>
        </w:rPr>
        <w:t>. The parties recognize that irreparable injury will result from a breach of any provision of this Agreement, and that money damages will be inadequate to fully remedy the injury. Accordingly, in the event of a breach or threatened breach of one or more of the provisions of this Agreement, any party who may be injured (in addition to any other remedies that may be available to that party) shall be entitled to one or more preliminary or permanent orders (a) restraining and enjoining any act that would constitute a breach or (b) compelling the performance of any obligation that, if not performed, would constitute a breach.</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533" w:left="1220" w:right="1220"/>
        <w:jc w:val="both"/>
        <w:rPr/>
      </w:pPr>
      <w:r>
        <w:rPr>
          <w:rFonts w:eastAsia="Times New Roman" w:cs="Times New Roman" w:ascii="Times New Roman" w:hAnsi="Times New Roman"/>
          <w:sz w:val="18"/>
        </w:rPr>
        <w:t xml:space="preserve">9.7. </w:t>
      </w:r>
      <w:r>
        <w:rPr>
          <w:rFonts w:eastAsia="Times New Roman" w:cs="Times New Roman" w:ascii="Times New Roman" w:hAnsi="Times New Roman"/>
          <w:sz w:val="18"/>
          <w:u w:val="single"/>
        </w:rPr>
        <w:t>COMPLETE AGREEMENT</w:t>
      </w:r>
      <w:r>
        <w:rPr>
          <w:rFonts w:eastAsia="Times New Roman" w:cs="Times New Roman" w:ascii="Times New Roman" w:hAnsi="Times New Roman"/>
          <w:sz w:val="18"/>
        </w:rPr>
        <w:t>. This Agreement, and the documents referred to herein, constitute the complete and exclusive statement of the agreement among the parties hereto with respect to the Company in their capacities as such. This Agreement supersedes all prior written and oral statements with respect thereto, including, but not limited to, any prior representation, statement, condition, or warranty.</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4"/>
        <w:ind w:firstLine="533" w:left="1220" w:right="1220"/>
        <w:jc w:val="both"/>
        <w:rPr/>
      </w:pPr>
      <w:r>
        <w:rPr>
          <w:rFonts w:eastAsia="Times New Roman" w:cs="Times New Roman" w:ascii="Times New Roman" w:hAnsi="Times New Roman"/>
          <w:sz w:val="18"/>
        </w:rPr>
        <w:t xml:space="preserve">9.8. </w:t>
      </w:r>
      <w:r>
        <w:rPr>
          <w:rFonts w:eastAsia="Times New Roman" w:cs="Times New Roman" w:ascii="Times New Roman" w:hAnsi="Times New Roman"/>
          <w:sz w:val="18"/>
          <w:u w:val="single"/>
        </w:rPr>
        <w:t>APPLICABLE LAW</w:t>
      </w:r>
      <w:r>
        <w:rPr>
          <w:rFonts w:eastAsia="Times New Roman" w:cs="Times New Roman" w:ascii="Times New Roman" w:hAnsi="Times New Roman"/>
          <w:sz w:val="18"/>
        </w:rPr>
        <w:t>. All questions concerning the construction, validity, and interpretation of this Agreement and the exercise of the rights and performance of the obligations by any Person under this Agreement shall be governed by the internal law, not the law of conflicts, of the State of Delaware, including, but not limited to, the Act.</w:t>
      </w:r>
    </w:p>
    <w:p>
      <w:pPr>
        <w:pStyle w:val="Normal"/>
        <w:spacing w:lineRule="exact" w:line="17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4"/>
        <w:ind w:firstLine="533" w:left="1220" w:right="1220"/>
        <w:jc w:val="both"/>
        <w:rPr/>
      </w:pPr>
      <w:r>
        <w:rPr>
          <w:rFonts w:eastAsia="Times New Roman" w:cs="Times New Roman" w:ascii="Times New Roman" w:hAnsi="Times New Roman"/>
          <w:sz w:val="18"/>
        </w:rPr>
        <w:t xml:space="preserve">9.9. </w:t>
      </w:r>
      <w:r>
        <w:rPr>
          <w:rFonts w:eastAsia="Times New Roman" w:cs="Times New Roman" w:ascii="Times New Roman" w:hAnsi="Times New Roman"/>
          <w:sz w:val="18"/>
          <w:u w:val="single"/>
        </w:rPr>
        <w:t>FORUM; SUBMISSION TO JURISDICTION</w:t>
      </w:r>
      <w:r>
        <w:rPr>
          <w:rFonts w:eastAsia="Times New Roman" w:cs="Times New Roman" w:ascii="Times New Roman" w:hAnsi="Times New Roman"/>
          <w:sz w:val="18"/>
        </w:rPr>
        <w:t>. The parties hereby agree that any suit, action, or proceeding seeking to enforce any provision of, or based upon any matter arising</w:t>
      </w:r>
    </w:p>
    <w:p>
      <w:pPr>
        <w:pStyle w:val="Normal"/>
        <w:spacing w:lineRule="exact" w:line="293"/>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253"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17</w:t>
      </w:r>
    </w:p>
    <w:p>
      <w:pPr>
        <w:pStyle w:val="Normal"/>
        <w:spacing w:lineRule="auto" w:line="237"/>
        <w:ind w:left="1220" w:right="1220"/>
        <w:jc w:val="both"/>
        <w:rPr/>
      </w:pPr>
      <w:bookmarkStart w:id="18" w:name="page18"/>
      <w:bookmarkEnd w:id="18"/>
      <w:r>
        <w:rPr>
          <w:rFonts w:eastAsia="Times New Roman" w:cs="Times New Roman" w:ascii="Times New Roman" w:hAnsi="Times New Roman"/>
          <w:sz w:val="18"/>
        </w:rPr>
        <w:t xml:space="preserve">out of or in connection with, this Agreement or the transactions contemplated hereby, whether in contract, tort, or otherwise, shall be brought in the United States District Court for the District of Delaware or in the Court of Chancery of the State of Delaware (or, if such court lacks subject matter jurisdiction, in the Superior Court of the State of Delaware), so long as one of such courts shall have subject matter jurisdiction over such suit, action, or proceeding, and that any such cause of action shall be deemed to have arisen from a transaction of business in the State of Delaware. Each of the parties hereby irrevocably consents to the jurisdiction of such courts (and of the appropriate appellate courts therefrom) in any such suit, action, or proceeding and irrevocably waives, to the fullest extent permitted by law, any objection that it may now or hereafter have to the laying of the venue of any such suit, action, or proceeding in any such court or that any such suit, action, or proceeding that is brought in any such court has been brought in an inconvenient form. Service of process, summons, or other document sent by registered mail, postage prepaid, return receipt requested, to the address provided by a party pursuant to </w:t>
      </w:r>
      <w:r>
        <w:rPr>
          <w:rFonts w:eastAsia="Times New Roman" w:cs="Times New Roman" w:ascii="Times New Roman" w:hAnsi="Times New Roman"/>
          <w:sz w:val="18"/>
          <w:u w:val="single"/>
        </w:rPr>
        <w:t>Section 9.5</w:t>
      </w:r>
      <w:r>
        <w:rPr>
          <w:rFonts w:eastAsia="Times New Roman" w:cs="Times New Roman" w:ascii="Times New Roman" w:hAnsi="Times New Roman"/>
          <w:sz w:val="18"/>
        </w:rPr>
        <w:t xml:space="preserve"> shall be effective service of process for any suit, action, or other proceeding brought in any</w:t>
      </w:r>
      <w:r>
        <w:rPr>
          <w:rFonts w:eastAsia="Times New Roman" w:cs="Times New Roman" w:ascii="Times New Roman" w:hAnsi="Times New Roman"/>
          <w:sz w:val="18"/>
          <w:u w:val="single"/>
        </w:rPr>
        <w:t xml:space="preserve"> </w:t>
      </w:r>
      <w:r>
        <w:rPr>
          <w:rFonts w:eastAsia="Times New Roman" w:cs="Times New Roman" w:ascii="Times New Roman" w:hAnsi="Times New Roman"/>
          <w:sz w:val="18"/>
        </w:rPr>
        <w:t>such court.</w:t>
      </w:r>
    </w:p>
    <w:p>
      <w:pPr>
        <w:pStyle w:val="Normal"/>
        <w:spacing w:lineRule="exact" w:line="18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 xml:space="preserve">9.10. </w:t>
      </w:r>
      <w:r>
        <w:rPr>
          <w:rFonts w:eastAsia="Times New Roman" w:cs="Times New Roman" w:ascii="Times New Roman" w:hAnsi="Times New Roman"/>
          <w:sz w:val="18"/>
          <w:u w:val="single"/>
        </w:rPr>
        <w:t>HEADINGS</w:t>
      </w:r>
      <w:r>
        <w:rPr>
          <w:rFonts w:eastAsia="Times New Roman" w:cs="Times New Roman" w:ascii="Times New Roman" w:hAnsi="Times New Roman"/>
          <w:sz w:val="18"/>
        </w:rPr>
        <w:t>. The headings herein are inserted as a matter of convenience only, and do not define, limit, or describe the scope of this Agreement or the intent of any provision hereof.</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 xml:space="preserve">9.11. </w:t>
      </w:r>
      <w:r>
        <w:rPr>
          <w:rFonts w:eastAsia="Times New Roman" w:cs="Times New Roman" w:ascii="Times New Roman" w:hAnsi="Times New Roman"/>
          <w:sz w:val="18"/>
          <w:u w:val="single"/>
        </w:rPr>
        <w:t>BINDING PROVISIONS</w:t>
      </w:r>
      <w:r>
        <w:rPr>
          <w:rFonts w:eastAsia="Times New Roman" w:cs="Times New Roman" w:ascii="Times New Roman" w:hAnsi="Times New Roman"/>
          <w:sz w:val="18"/>
        </w:rPr>
        <w:t>. This Agreement is binding upon, and inures to the benefit of, the parties hereto and their respective heirs, executors, administrators, personal and legal representatives, successors in interest, and permitted assigns.</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2"/>
        <w:ind w:firstLine="533" w:left="1220" w:right="1220"/>
        <w:jc w:val="both"/>
        <w:rPr/>
      </w:pPr>
      <w:r>
        <w:rPr>
          <w:rFonts w:eastAsia="Times New Roman" w:cs="Times New Roman" w:ascii="Times New Roman" w:hAnsi="Times New Roman"/>
          <w:sz w:val="18"/>
        </w:rPr>
        <w:t xml:space="preserve">9.12. </w:t>
      </w:r>
      <w:r>
        <w:rPr>
          <w:rFonts w:eastAsia="Times New Roman" w:cs="Times New Roman" w:ascii="Times New Roman" w:hAnsi="Times New Roman"/>
          <w:sz w:val="18"/>
          <w:u w:val="single"/>
        </w:rPr>
        <w:t>TERMS</w:t>
      </w:r>
      <w:r>
        <w:rPr>
          <w:rFonts w:eastAsia="Times New Roman" w:cs="Times New Roman" w:ascii="Times New Roman" w:hAnsi="Times New Roman"/>
          <w:sz w:val="18"/>
        </w:rPr>
        <w:t>. Common nouns and pronouns shall be deemed to refer to the masculine, feminine, neuter, singular and plural, as the identity of the Person may in the context require.</w:t>
      </w:r>
    </w:p>
    <w:p>
      <w:pPr>
        <w:pStyle w:val="Normal"/>
        <w:spacing w:lineRule="exact" w:line="38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firstLine="533" w:left="1220" w:right="1220"/>
        <w:jc w:val="both"/>
        <w:rPr/>
      </w:pPr>
      <w:r>
        <w:rPr>
          <w:rFonts w:eastAsia="Times New Roman" w:cs="Times New Roman" w:ascii="Times New Roman" w:hAnsi="Times New Roman"/>
          <w:sz w:val="18"/>
        </w:rPr>
        <w:t xml:space="preserve">9.13. </w:t>
      </w:r>
      <w:r>
        <w:rPr>
          <w:rFonts w:eastAsia="Times New Roman" w:cs="Times New Roman" w:ascii="Times New Roman" w:hAnsi="Times New Roman"/>
          <w:sz w:val="18"/>
          <w:u w:val="single"/>
        </w:rPr>
        <w:t>SEPARABILITY OF PROVISIONS</w:t>
      </w:r>
      <w:r>
        <w:rPr>
          <w:rFonts w:eastAsia="Times New Roman" w:cs="Times New Roman" w:ascii="Times New Roman" w:hAnsi="Times New Roman"/>
          <w:sz w:val="18"/>
        </w:rPr>
        <w:t>. Each provision of this Agreement shall be considered separable, and if, for any reason, any provision or provisions herein are determined to be invalid and contrary to any existing or future law, such invalidity shall not impair the operation of or affect those portions of this Agreement that are valid. On a determination by (a) a governmental organization or agency or (b) the Company’s legal counsel that any provision is invalid, illegal, or unenforceable with respect to any Regulatory Requirement, the Board and the Members entitled to vote thereon shall take all actions necessary or advisable to amend this Agreement so that the Agreement complies with all Regulatory Requirements.</w:t>
      </w:r>
    </w:p>
    <w:p>
      <w:pPr>
        <w:pStyle w:val="Normal"/>
        <w:spacing w:lineRule="exact" w:line="18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pPr>
      <w:r>
        <w:rPr>
          <w:rFonts w:eastAsia="Times New Roman" w:cs="Times New Roman" w:ascii="Times New Roman" w:hAnsi="Times New Roman"/>
          <w:sz w:val="18"/>
        </w:rPr>
        <w:t xml:space="preserve">9.14. </w:t>
      </w:r>
      <w:r>
        <w:rPr>
          <w:rFonts w:eastAsia="Times New Roman" w:cs="Times New Roman" w:ascii="Times New Roman" w:hAnsi="Times New Roman"/>
          <w:sz w:val="18"/>
          <w:u w:val="single"/>
        </w:rPr>
        <w:t>COUNTERPARTS</w:t>
      </w:r>
      <w:r>
        <w:rPr>
          <w:rFonts w:eastAsia="Times New Roman" w:cs="Times New Roman" w:ascii="Times New Roman" w:hAnsi="Times New Roman"/>
          <w:sz w:val="18"/>
        </w:rPr>
        <w:t>. This Agreement may be executed simultaneously in two or more counterparts, each of which shall be deemed an original, and all of which, when taken together, shall constitute one and the same instrument.</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right="-39"/>
        <w:jc w:val="center"/>
        <w:rPr>
          <w:rFonts w:ascii="Times New Roman" w:hAnsi="Times New Roman" w:eastAsia="Times New Roman" w:cs="Times New Roman"/>
          <w:sz w:val="18"/>
        </w:rPr>
      </w:pPr>
      <w:r>
        <w:rPr>
          <w:rFonts w:eastAsia="Times New Roman" w:cs="Times New Roman" w:ascii="Times New Roman" w:hAnsi="Times New Roman"/>
          <w:sz w:val="18"/>
        </w:rPr>
        <w:t>[SIGNATURES TO FOLLOW]</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right="260"/>
        <w:jc w:val="center"/>
        <w:rPr>
          <w:rFonts w:ascii="Times New Roman" w:hAnsi="Times New Roman" w:eastAsia="Times New Roman" w:cs="Times New Roman"/>
          <w:sz w:val="18"/>
        </w:rPr>
      </w:pPr>
      <w:r>
        <w:rPr>
          <w:rFonts w:eastAsia="Times New Roman" w:cs="Times New Roman" w:ascii="Times New Roman" w:hAnsi="Times New Roman"/>
          <w:sz w:val="18"/>
        </w:rPr>
        <w:t>18</w:t>
      </w:r>
    </w:p>
    <w:p>
      <w:pPr>
        <w:sectPr>
          <w:type w:val="nextPage"/>
          <w:pgSz w:w="12240" w:h="15840"/>
          <w:pgMar w:left="1440" w:right="1440" w:gutter="0" w:header="0" w:top="1440" w:footer="0" w:bottom="875"/>
          <w:pgNumType w:fmt="decimal"/>
          <w:formProt w:val="false"/>
          <w:textDirection w:val="lrTb"/>
          <w:docGrid w:type="default" w:linePitch="360" w:charSpace="0"/>
        </w:sectPr>
        <w:pStyle w:val="Normal"/>
        <w:numPr>
          <w:ilvl w:val="0"/>
          <w:numId w:val="0"/>
        </w:numPr>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840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7772400" cy="10058400"/>
                    </a:xfrm>
                    <a:prstGeom prst="rect">
                      <a:avLst/>
                    </a:prstGeom>
                  </pic:spPr>
                </pic:pic>
              </a:graphicData>
            </a:graphic>
          </wp:anchor>
        </w:drawing>
      </w:r>
      <w:bookmarkStart w:id="19" w:name="page19"/>
      <w:bookmarkStart w:id="20" w:name="page19"/>
      <w:bookmarkEnd w:id="20"/>
    </w:p>
    <w:p>
      <w:pPr>
        <w:pStyle w:val="Normal"/>
        <w:spacing w:lineRule="atLeast" w:line="0"/>
        <w:jc w:val="center"/>
        <w:rPr>
          <w:rFonts w:ascii="Times New Roman" w:hAnsi="Times New Roman" w:eastAsia="Times New Roman" w:cs="Times New Roman"/>
          <w:sz w:val="18"/>
          <w:u w:val="single"/>
        </w:rPr>
      </w:pPr>
      <w:bookmarkStart w:id="21" w:name="page20"/>
      <w:bookmarkEnd w:id="21"/>
      <w:r>
        <w:rPr>
          <w:rFonts w:eastAsia="Times New Roman" w:cs="Times New Roman" w:ascii="Times New Roman" w:hAnsi="Times New Roman"/>
          <w:sz w:val="18"/>
          <w:u w:val="single"/>
        </w:rPr>
        <w:t>EXHIBIT A</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FORM OF JOINDER</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uto" w:line="261"/>
        <w:ind w:firstLine="533" w:left="1220" w:right="1220"/>
        <w:jc w:val="both"/>
        <w:rPr/>
      </w:pPr>
      <w:r>
        <w:rPr>
          <w:rFonts w:eastAsia="Times New Roman" w:cs="Times New Roman" w:ascii="Times New Roman" w:hAnsi="Times New Roman"/>
          <w:sz w:val="17"/>
        </w:rPr>
        <w:t>THIS JOINDER to the Amended and Restated Limited Liability Company Agreement of LedgerX LLC, by and among its members, including NYBX Inc., a Delaware corporation, and LedgerX LLC (the “</w:t>
      </w:r>
      <w:r>
        <w:rPr>
          <w:rFonts w:eastAsia="Times New Roman" w:cs="Times New Roman" w:ascii="Times New Roman" w:hAnsi="Times New Roman"/>
          <w:sz w:val="17"/>
          <w:u w:val="single"/>
        </w:rPr>
        <w:t>Company</w:t>
      </w:r>
      <w:r>
        <w:rPr>
          <w:rFonts w:eastAsia="Times New Roman" w:cs="Times New Roman" w:ascii="Times New Roman" w:hAnsi="Times New Roman"/>
          <w:sz w:val="17"/>
        </w:rPr>
        <w:t>”), dated as of ______________, as amended or restated from time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5"/>
        <w:ind w:left="1220" w:right="1220"/>
        <w:jc w:val="both"/>
        <w:rPr/>
      </w:pPr>
      <w:r>
        <w:rPr>
          <w:rFonts w:eastAsia="Times New Roman" w:cs="Times New Roman" w:ascii="Times New Roman" w:hAnsi="Times New Roman"/>
          <w:sz w:val="18"/>
        </w:rPr>
        <w:t>to time (the “</w:t>
      </w:r>
      <w:r>
        <w:rPr>
          <w:rFonts w:eastAsia="Times New Roman" w:cs="Times New Roman" w:ascii="Times New Roman" w:hAnsi="Times New Roman"/>
          <w:sz w:val="18"/>
          <w:u w:val="single"/>
        </w:rPr>
        <w:t>LLC Agreement</w:t>
      </w:r>
      <w:r>
        <w:rPr>
          <w:rFonts w:eastAsia="Times New Roman" w:cs="Times New Roman" w:ascii="Times New Roman" w:hAnsi="Times New Roman"/>
          <w:sz w:val="18"/>
        </w:rPr>
        <w:t>”), is made and entered into as of the date the Company accepts this Joinder as set forth below, by and between the Company and the undersigned Member (the “</w:t>
      </w:r>
      <w:r>
        <w:rPr>
          <w:rFonts w:eastAsia="Times New Roman" w:cs="Times New Roman" w:ascii="Times New Roman" w:hAnsi="Times New Roman"/>
          <w:sz w:val="18"/>
          <w:u w:val="single"/>
        </w:rPr>
        <w:t>Holder</w:t>
      </w:r>
      <w:r>
        <w:rPr>
          <w:rFonts w:eastAsia="Times New Roman" w:cs="Times New Roman" w:ascii="Times New Roman" w:hAnsi="Times New Roman"/>
          <w:sz w:val="18"/>
        </w:rPr>
        <w:t>”). Capitalized terms used in this Joinder, but not otherwise defined in it have the meanings set forth in the LLC Agreement.</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WHEREAS, on the date of this Joinder, the Holder has acquired Units, and the LLC Agreement and the Company require the Holder, as a holder of the Units, to become a party to the LLC Agreement, and the Holder agrees to do so in accordance with this Joinder.</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9"/>
        <w:ind w:firstLine="53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NOW, THEREFORE, in consideration of the mutual covenants contained in this Joinder and other good and valuable consideration, the receipt and sufficiency of which are acknowledged, the parties to this Joinder agree as follows:</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2"/>
        </w:numPr>
        <w:tabs>
          <w:tab w:val="clear" w:pos="720"/>
          <w:tab w:val="left" w:pos="2285" w:leader="none"/>
        </w:tabs>
        <w:spacing w:lineRule="auto" w:line="24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AGREEMENT TO BE BOUND. The Holder hereby: (a) acknowledges that it has received and reviewed a complete copy of the LLC Agreement and (b) agrees that upon execution of this Joinder and subject to the Company’s acceptance hereof (indicated by the Company countersigning this Joinder and delivering a copy thereof to the Holder) and compliance with the LLC Agreement, the Holder will become a party to the LLC Agreement and will be fully bound by, and subject to, all of the LLC Agreement’s terms is admitted as Member for all purposes of the LLC Agreement and entitled to all the rights incidental thereto.</w:t>
      </w:r>
    </w:p>
    <w:p>
      <w:pPr>
        <w:pStyle w:val="Normal"/>
        <w:spacing w:lineRule="exact" w:line="17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2"/>
        </w:numPr>
        <w:tabs>
          <w:tab w:val="clear" w:pos="720"/>
          <w:tab w:val="left" w:pos="2285"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GOVERNING LAW. Delaware law, without regard to any principle of choice of law that would permit or require the application of the laws of any other jurisdiction, exclusively governs this Joinder.</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2"/>
        </w:numPr>
        <w:tabs>
          <w:tab w:val="clear" w:pos="720"/>
          <w:tab w:val="left" w:pos="2285"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COUNTERPARTS. The parties to this Joinder may execute it in multiple counterparts with the same effect as if all signing parties had signed the same document. All counterparts will be construed together and constitute the same instrument.</w:t>
      </w:r>
    </w:p>
    <w:p>
      <w:pPr>
        <w:pStyle w:val="Normal"/>
        <w:spacing w:lineRule="exact" w:line="16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2"/>
        </w:numPr>
        <w:tabs>
          <w:tab w:val="clear" w:pos="720"/>
          <w:tab w:val="left" w:pos="2285" w:leader="none"/>
        </w:tabs>
        <w:spacing w:lineRule="auto" w:line="264"/>
        <w:ind w:firstLine="530" w:left="1220" w:right="1220"/>
        <w:rPr>
          <w:rFonts w:ascii="Times New Roman" w:hAnsi="Times New Roman" w:eastAsia="Times New Roman" w:cs="Times New Roman"/>
          <w:sz w:val="18"/>
        </w:rPr>
      </w:pPr>
      <w:r>
        <w:rPr>
          <w:rFonts w:eastAsia="Times New Roman" w:cs="Times New Roman" w:ascii="Times New Roman" w:hAnsi="Times New Roman"/>
          <w:sz w:val="18"/>
        </w:rPr>
        <w:t>DESCRIPTIVE HEADINGS. The descriptive headings of this Joinder are inserted only for convenience and do not constitute a part of this Joinder.</w:t>
      </w:r>
    </w:p>
    <w:p>
      <w:pPr>
        <w:pStyle w:val="Normal"/>
        <w:spacing w:lineRule="exact" w:line="159"/>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uto" w:line="264"/>
        <w:ind w:firstLine="533" w:left="1220" w:right="1220"/>
        <w:rPr/>
      </w:pPr>
      <w:r>
        <w:rPr>
          <w:rFonts w:eastAsia="Times New Roman" w:cs="Times New Roman" w:ascii="Times New Roman" w:hAnsi="Times New Roman"/>
          <w:sz w:val="18"/>
        </w:rPr>
        <w:t>IN WITNESS WHEREOF, the parties to this Joinder have executed it as of the date set forth below the Company’s acceptance hereof.</w:t>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17"/>
        </w:rPr>
      </w:pPr>
      <w:bookmarkStart w:id="22" w:name="page21"/>
      <w:bookmarkEnd w:id="22"/>
      <w:r>
        <w:rPr>
          <w:rFonts w:eastAsia="Times New Roman" w:cs="Times New Roman" w:ascii="Times New Roman" w:hAnsi="Times New Roman"/>
          <w:sz w:val="17"/>
        </w:rPr>
        <w:t>[Signatures to Follow]</w:t>
      </w:r>
    </w:p>
    <w:p>
      <w:pPr>
        <w:pStyle w:val="Normal"/>
        <w:spacing w:lineRule="atLeast" w:line="0"/>
        <w:ind w:left="3880" w:right="0"/>
        <w:rPr>
          <w:rFonts w:ascii="Times New Roman" w:hAnsi="Times New Roman" w:eastAsia="Times New Roman" w:cs="Times New Roman"/>
          <w:b/>
          <w:sz w:val="18"/>
        </w:rPr>
      </w:pPr>
      <w:bookmarkStart w:id="23" w:name="page22"/>
      <w:bookmarkEnd w:id="23"/>
      <w:r>
        <w:rPr>
          <w:rFonts w:eastAsia="Times New Roman" w:cs="Times New Roman" w:ascii="Times New Roman" w:hAnsi="Times New Roman"/>
          <w:b/>
          <w:sz w:val="18"/>
        </w:rPr>
        <w:t>MEMBERS WHO ARE NATURAL PERSONS:</w:t>
      </w:r>
    </w:p>
    <w:p>
      <w:pPr>
        <w:pStyle w:val="Normal"/>
        <w:spacing w:lineRule="exact" w:line="2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3880" w:right="0"/>
        <w:rPr/>
      </w:pPr>
      <w:r>
        <w:rPr>
          <w:rFonts w:eastAsia="Times New Roman" w:cs="Times New Roman" w:ascii="Times New Roman" w:hAnsi="Times New Roman"/>
          <w:b/>
          <w:sz w:val="18"/>
        </w:rPr>
        <w:t>(</w:t>
      </w:r>
      <w:r>
        <w:rPr>
          <w:rFonts w:eastAsia="Times New Roman" w:cs="Times New Roman" w:ascii="Times New Roman" w:hAnsi="Times New Roman"/>
          <w:b/>
          <w:i/>
          <w:sz w:val="18"/>
        </w:rPr>
        <w:t>i.e.</w:t>
      </w:r>
      <w:r>
        <w:rPr>
          <w:rFonts w:eastAsia="Times New Roman" w:cs="Times New Roman" w:ascii="Times New Roman" w:hAnsi="Times New Roman"/>
          <w:b/>
          <w:sz w:val="18"/>
        </w:rPr>
        <w:t>, individuals)</w:t>
      </w:r>
    </w:p>
    <w:p>
      <w:pPr>
        <w:pStyle w:val="Normal"/>
        <w:spacing w:lineRule="exact" w:line="376"/>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3880" w:right="0"/>
        <w:rPr>
          <w:rFonts w:ascii="Times New Roman" w:hAnsi="Times New Roman" w:eastAsia="Times New Roman" w:cs="Times New Roman"/>
          <w:sz w:val="18"/>
        </w:rPr>
      </w:pPr>
      <w:r>
        <w:rPr>
          <w:rFonts w:eastAsia="Times New Roman" w:cs="Times New Roman" w:ascii="Times New Roman" w:hAnsi="Times New Roman"/>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
                <wp:simplePos x="0" y="0"/>
                <wp:positionH relativeFrom="column">
                  <wp:posOffset>2718435</wp:posOffset>
                </wp:positionH>
                <wp:positionV relativeFrom="paragraph">
                  <wp:posOffset>-3175</wp:posOffset>
                </wp:positionV>
                <wp:extent cx="2452370" cy="0"/>
                <wp:effectExtent l="0" t="3175" r="0" b="3175"/>
                <wp:wrapNone/>
                <wp:docPr id="2" name=""/>
                <a:graphic xmlns:a="http://schemas.openxmlformats.org/drawingml/2006/main">
                  <a:graphicData uri="http://schemas.microsoft.com/office/word/2010/wordprocessingShape">
                    <wps:wsp>
                      <wps:cNvSpPr/>
                      <wps:spPr>
                        <a:xfrm>
                          <a:off x="0" y="0"/>
                          <a:ext cx="2452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4.05pt,-0.25pt" to="407.1pt,-0.2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880" w:right="0"/>
        <w:rPr>
          <w:rFonts w:ascii="Times New Roman" w:hAnsi="Times New Roman" w:eastAsia="Times New Roman" w:cs="Times New Roman"/>
          <w:sz w:val="18"/>
        </w:rPr>
      </w:pPr>
      <w:r>
        <w:rPr>
          <w:rFonts w:eastAsia="Times New Roman" w:cs="Times New Roman" w:ascii="Times New Roman" w:hAnsi="Times New Roman"/>
          <w:sz w:val="18"/>
        </w:rPr>
        <w:t>Print Name:</w:t>
      </w:r>
    </w:p>
    <w:p>
      <w:pPr>
        <w:pStyle w:val="Normal"/>
        <w:spacing w:lineRule="atLeast" w:line="0"/>
        <w:ind w:left="3880" w:right="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w:t>
      </w:r>
    </w:p>
    <w:p>
      <w:pPr>
        <w:pStyle w:val="Normal"/>
        <w:spacing w:lineRule="exact" w:line="3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3880" w:right="0"/>
        <w:rPr>
          <w:rFonts w:ascii="Times New Roman" w:hAnsi="Times New Roman" w:eastAsia="Times New Roman" w:cs="Times New Roman"/>
          <w:b/>
          <w:sz w:val="18"/>
        </w:rPr>
      </w:pPr>
      <w:r>
        <w:rPr>
          <w:rFonts w:eastAsia="Times New Roman" w:cs="Times New Roman" w:ascii="Times New Roman" w:hAnsi="Times New Roman"/>
          <w:b/>
          <w:sz w:val="18"/>
        </w:rPr>
        <w:t>MEMBERS WHO ARE NOT NATURAL PERSONS:</w:t>
      </w:r>
    </w:p>
    <w:p>
      <w:pPr>
        <w:pStyle w:val="Normal"/>
        <w:spacing w:lineRule="exact" w:line="2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3880" w:right="0"/>
        <w:rPr/>
      </w:pPr>
      <w:r>
        <w:rPr>
          <w:rFonts w:eastAsia="Times New Roman" w:cs="Times New Roman" w:ascii="Times New Roman" w:hAnsi="Times New Roman"/>
          <w:b/>
          <w:sz w:val="18"/>
        </w:rPr>
        <w:t>(</w:t>
      </w:r>
      <w:r>
        <w:rPr>
          <w:rFonts w:eastAsia="Times New Roman" w:cs="Times New Roman" w:ascii="Times New Roman" w:hAnsi="Times New Roman"/>
          <w:b/>
          <w:i/>
          <w:sz w:val="18"/>
        </w:rPr>
        <w:t>i.e.</w:t>
      </w:r>
      <w:r>
        <w:rPr>
          <w:rFonts w:eastAsia="Times New Roman" w:cs="Times New Roman" w:ascii="Times New Roman" w:hAnsi="Times New Roman"/>
          <w:b/>
          <w:sz w:val="18"/>
        </w:rPr>
        <w:t>, corporations, limited liability companies,</w:t>
      </w:r>
    </w:p>
    <w:p>
      <w:pPr>
        <w:pStyle w:val="Normal"/>
        <w:spacing w:lineRule="auto" w:line="235"/>
        <w:ind w:left="3880" w:right="0"/>
        <w:rPr>
          <w:rFonts w:ascii="Times New Roman" w:hAnsi="Times New Roman" w:eastAsia="Times New Roman" w:cs="Times New Roman"/>
          <w:b/>
          <w:sz w:val="18"/>
        </w:rPr>
      </w:pPr>
      <w:r>
        <w:rPr>
          <w:rFonts w:eastAsia="Times New Roman" w:cs="Times New Roman" w:ascii="Times New Roman" w:hAnsi="Times New Roman"/>
          <w:b/>
          <w:sz w:val="18"/>
        </w:rPr>
        <w:t>partnerships, trusts or other entities)</w:t>
      </w:r>
    </w:p>
    <w:p>
      <w:pPr>
        <w:pStyle w:val="Normal"/>
        <w:spacing w:lineRule="exact" w:line="17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right="60"/>
        <w:jc w:val="center"/>
        <w:rPr>
          <w:rFonts w:ascii="Times New Roman" w:hAnsi="Times New Roman" w:eastAsia="Times New Roman" w:cs="Times New Roman"/>
          <w:sz w:val="18"/>
        </w:rPr>
      </w:pPr>
      <w:r>
        <w:rPr>
          <w:rFonts w:eastAsia="Times New Roman" w:cs="Times New Roman" w:ascii="Times New Roman" w:hAnsi="Times New Roman"/>
          <w:sz w:val="18"/>
        </w:rPr>
        <w:t>Print Name of Entity: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
                <wp:simplePos x="0" y="0"/>
                <wp:positionH relativeFrom="column">
                  <wp:posOffset>3494405</wp:posOffset>
                </wp:positionH>
                <wp:positionV relativeFrom="paragraph">
                  <wp:posOffset>-3175</wp:posOffset>
                </wp:positionV>
                <wp:extent cx="1676400" cy="0"/>
                <wp:effectExtent l="0" t="3175" r="0" b="3175"/>
                <wp:wrapNone/>
                <wp:docPr id="3" name=""/>
                <a:graphic xmlns:a="http://schemas.openxmlformats.org/drawingml/2006/main">
                  <a:graphicData uri="http://schemas.microsoft.com/office/word/2010/wordprocessingShape">
                    <wps:wsp>
                      <wps:cNvSpPr/>
                      <wps:spPr>
                        <a:xfrm>
                          <a:off x="0" y="0"/>
                          <a:ext cx="1676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15pt,-0.25pt" to="407.1pt,-0.25pt" stroked="t" o:allowincell="f" style="position:absolute">
                <v:stroke color="black" weight="6480" joinstyle="miter" endcap="flat"/>
                <v:fill o:detectmouseclick="t" on="false"/>
                <w10:wrap type="none"/>
              </v:line>
            </w:pict>
          </mc:Fallback>
        </mc:AlternateContent>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880" w:right="0"/>
        <w:rPr>
          <w:rFonts w:ascii="Times New Roman" w:hAnsi="Times New Roman" w:eastAsia="Times New Roman" w:cs="Times New Roman"/>
          <w:sz w:val="18"/>
        </w:rPr>
      </w:pPr>
      <w:r>
        <w:rPr>
          <w:rFonts w:eastAsia="Times New Roman" w:cs="Times New Roman" w:ascii="Times New Roman" w:hAnsi="Times New Roman"/>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
                <wp:simplePos x="0" y="0"/>
                <wp:positionH relativeFrom="column">
                  <wp:posOffset>2718435</wp:posOffset>
                </wp:positionH>
                <wp:positionV relativeFrom="paragraph">
                  <wp:posOffset>-3175</wp:posOffset>
                </wp:positionV>
                <wp:extent cx="2452370" cy="0"/>
                <wp:effectExtent l="0" t="3175" r="0" b="3175"/>
                <wp:wrapNone/>
                <wp:docPr id="4" name=""/>
                <a:graphic xmlns:a="http://schemas.openxmlformats.org/drawingml/2006/main">
                  <a:graphicData uri="http://schemas.microsoft.com/office/word/2010/wordprocessingShape">
                    <wps:wsp>
                      <wps:cNvSpPr/>
                      <wps:spPr>
                        <a:xfrm>
                          <a:off x="0" y="0"/>
                          <a:ext cx="2452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4.05pt,-0.25pt" to="407.1pt,-0.25pt" stroked="t" o:allowincell="f" style="position:absolute">
                <v:stroke color="black" weight="6480" joinstyle="miter" endcap="flat"/>
                <v:fill o:detectmouseclick="t" on="false"/>
                <w10:wrap type="none"/>
              </v:line>
            </w:pict>
          </mc:Fallback>
        </mc:AlternateConten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880" w:right="0"/>
        <w:rPr>
          <w:rFonts w:ascii="Times New Roman" w:hAnsi="Times New Roman" w:eastAsia="Times New Roman" w:cs="Times New Roman"/>
          <w:sz w:val="18"/>
        </w:rPr>
      </w:pPr>
      <w:r>
        <w:rPr>
          <w:rFonts w:eastAsia="Times New Roman" w:cs="Times New Roman" w:ascii="Times New Roman" w:hAnsi="Times New Roman"/>
          <w:sz w:val="18"/>
        </w:rPr>
        <w:t>Print Name:</w:t>
      </w:r>
    </w:p>
    <w:p>
      <w:pPr>
        <w:pStyle w:val="Normal"/>
        <w:spacing w:lineRule="auto" w:line="235"/>
        <w:ind w:left="3880" w:right="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_______________________________________________</w:t>
      </w:r>
    </w:p>
    <w:p>
      <w:pPr>
        <w:pStyle w:val="Normal"/>
        <w:spacing w:lineRule="auto" w:line="235"/>
        <w:ind w:left="3880" w:right="0"/>
        <w:rPr>
          <w:rFonts w:ascii="Times New Roman" w:hAnsi="Times New Roman" w:eastAsia="Times New Roman" w:cs="Times New Roman"/>
          <w:sz w:val="18"/>
        </w:rPr>
      </w:pPr>
      <w:r>
        <w:rPr>
          <w:rFonts w:eastAsia="Times New Roman" w:cs="Times New Roman" w:ascii="Times New Roman" w:hAnsi="Times New Roman"/>
          <w:sz w:val="18"/>
        </w:rPr>
        <w:t>Print Title:</w:t>
      </w:r>
    </w:p>
    <w:p>
      <w:pPr>
        <w:pStyle w:val="Normal"/>
        <w:spacing w:lineRule="atLeast" w:line="0"/>
        <w:ind w:left="3880" w:right="0"/>
        <w:rPr>
          <w:rFonts w:ascii="Times New Roman" w:hAnsi="Times New Roman" w:eastAsia="Times New Roman" w:cs="Times New Roman"/>
          <w:sz w:val="17"/>
        </w:rPr>
      </w:pPr>
      <w:r>
        <w:rPr>
          <w:rFonts w:eastAsia="Times New Roman" w:cs="Times New Roman" w:ascii="Times New Roman" w:hAnsi="Times New Roman"/>
          <w:sz w:val="17"/>
        </w:rPr>
        <w:t>________________________________________________</w:t>
      </w:r>
    </w:p>
    <w:p>
      <w:pPr>
        <w:pStyle w:val="Normal"/>
        <w:spacing w:lineRule="exact" w:line="39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220" w:right="0"/>
        <w:rPr/>
      </w:pPr>
      <w:r>
        <w:rPr>
          <w:rFonts w:eastAsia="Times New Roman" w:cs="Times New Roman" w:ascii="Times New Roman" w:hAnsi="Times New Roman"/>
          <w:b/>
          <w:sz w:val="18"/>
          <w:u w:val="single"/>
        </w:rPr>
        <w:t>ACCEPTANCE</w:t>
      </w:r>
      <w:r>
        <w:rPr>
          <w:rFonts w:eastAsia="Times New Roman" w:cs="Times New Roman" w:ascii="Times New Roman" w:hAnsi="Times New Roman"/>
          <w:b/>
          <w:sz w:val="18"/>
        </w:rPr>
        <w:t>:</w:t>
      </w:r>
    </w:p>
    <w:p>
      <w:pPr>
        <w:pStyle w:val="Normal"/>
        <w:spacing w:lineRule="exact" w:line="20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1220" w:right="0"/>
        <w:rPr>
          <w:rFonts w:ascii="Times New Roman" w:hAnsi="Times New Roman" w:eastAsia="Times New Roman" w:cs="Times New Roman"/>
          <w:b/>
          <w:sz w:val="18"/>
        </w:rPr>
      </w:pPr>
      <w:r>
        <w:rPr>
          <w:rFonts w:eastAsia="Times New Roman" w:cs="Times New Roman" w:ascii="Times New Roman" w:hAnsi="Times New Roman"/>
          <w:b/>
          <w:sz w:val="18"/>
        </w:rPr>
        <w:t>LEDGERX LLC</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left="1220" w:right="0"/>
        <w:rPr>
          <w:rFonts w:ascii="Times New Roman" w:hAnsi="Times New Roman" w:eastAsia="Times New Roman" w:cs="Times New Roman"/>
          <w:sz w:val="18"/>
        </w:rPr>
      </w:pPr>
      <w:r>
        <w:rPr>
          <w:rFonts w:eastAsia="Times New Roman" w:cs="Times New Roman" w:ascii="Times New Roman" w:hAnsi="Times New Roman"/>
          <w:sz w:val="18"/>
        </w:rPr>
        <w:t>a Delaware limited liability company</w:t>
      </w:r>
    </w:p>
    <w:p>
      <w:pPr>
        <w:pStyle w:val="Normal"/>
        <w:spacing w:lineRule="exact" w:line="3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220" w:right="0"/>
        <w:rPr>
          <w:rFonts w:ascii="Times New Roman" w:hAnsi="Times New Roman" w:eastAsia="Times New Roman" w:cs="Times New Roman"/>
          <w:sz w:val="18"/>
        </w:rPr>
      </w:pPr>
      <w:r>
        <w:rPr>
          <w:rFonts w:eastAsia="Times New Roman" w:cs="Times New Roman" w:ascii="Times New Roman" w:hAnsi="Times New Roman"/>
          <w:sz w:val="18"/>
        </w:rPr>
        <w:t>By: _______________________________________</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1220" w:right="0"/>
        <w:rPr>
          <w:rFonts w:ascii="Times New Roman" w:hAnsi="Times New Roman" w:eastAsia="Times New Roman" w:cs="Times New Roman"/>
          <w:sz w:val="18"/>
        </w:rPr>
      </w:pPr>
      <w:r>
        <w:rPr>
          <w:rFonts w:eastAsia="Times New Roman" w:cs="Times New Roman" w:ascii="Times New Roman" w:hAnsi="Times New Roman"/>
          <w:sz w:val="18"/>
        </w:rPr>
        <w:t>Print Name: ________________________________</w:t>
      </w:r>
    </w:p>
    <w:p>
      <w:pPr>
        <w:pStyle w:val="Normal"/>
        <w:spacing w:lineRule="auto" w:line="235"/>
        <w:ind w:left="1220" w:right="0"/>
        <w:rPr>
          <w:rFonts w:ascii="Times New Roman" w:hAnsi="Times New Roman" w:eastAsia="Times New Roman" w:cs="Times New Roman"/>
          <w:sz w:val="18"/>
        </w:rPr>
      </w:pPr>
      <w:r>
        <w:rPr>
          <w:rFonts w:eastAsia="Times New Roman" w:cs="Times New Roman" w:ascii="Times New Roman" w:hAnsi="Times New Roman"/>
          <w:sz w:val="18"/>
        </w:rPr>
        <w:t>Print Title: _______________________________________</w:t>
      </w:r>
    </w:p>
    <w:p>
      <w:pPr>
        <w:sectPr>
          <w:type w:val="nextPage"/>
          <w:pgSz w:w="12240" w:h="15840"/>
          <w:pgMar w:left="1440" w:right="1440" w:gutter="0" w:header="0" w:top="1050" w:footer="0" w:bottom="1440"/>
          <w:pgNumType w:fmt="decimal"/>
          <w:formProt w:val="false"/>
          <w:textDirection w:val="lrTb"/>
          <w:docGrid w:type="default" w:linePitch="360" w:charSpace="0"/>
        </w:sectPr>
        <w:pStyle w:val="Normal"/>
        <w:spacing w:lineRule="auto" w:line="235"/>
        <w:ind w:left="1220" w:right="0"/>
        <w:rPr>
          <w:rFonts w:ascii="Times New Roman" w:hAnsi="Times New Roman" w:eastAsia="Times New Roman" w:cs="Times New Roman"/>
          <w:sz w:val="18"/>
        </w:rPr>
      </w:pPr>
      <w:r>
        <w:rPr>
          <w:rFonts w:eastAsia="Times New Roman" w:cs="Times New Roman" w:ascii="Times New Roman" w:hAnsi="Times New Roman"/>
          <w:sz w:val="18"/>
        </w:rPr>
        <w:t>Dated: ____________________</w:t>
      </w:r>
    </w:p>
    <w:p>
      <w:pPr>
        <w:pStyle w:val="Normal"/>
        <w:spacing w:lineRule="atLeast" w:line="0"/>
        <w:jc w:val="center"/>
        <w:rPr>
          <w:rFonts w:ascii="Times New Roman" w:hAnsi="Times New Roman" w:eastAsia="Times New Roman" w:cs="Times New Roman"/>
          <w:sz w:val="18"/>
          <w:u w:val="single"/>
        </w:rPr>
      </w:pPr>
      <w:bookmarkStart w:id="24" w:name="page23"/>
      <w:bookmarkEnd w:id="24"/>
      <w:r>
        <w:rPr>
          <w:rFonts w:eastAsia="Times New Roman" w:cs="Times New Roman" w:ascii="Times New Roman" w:hAnsi="Times New Roman"/>
          <w:sz w:val="18"/>
          <w:u w:val="single"/>
        </w:rPr>
        <w:t>EXHIBIT B</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jc w:val="center"/>
        <w:rPr>
          <w:rFonts w:ascii="Times New Roman" w:hAnsi="Times New Roman" w:eastAsia="Times New Roman" w:cs="Times New Roman"/>
          <w:sz w:val="17"/>
          <w:u w:val="single"/>
        </w:rPr>
      </w:pPr>
      <w:r>
        <w:rPr>
          <w:rFonts w:eastAsia="Times New Roman" w:cs="Times New Roman" w:ascii="Times New Roman" w:hAnsi="Times New Roman"/>
          <w:sz w:val="17"/>
          <w:u w:val="single"/>
        </w:rPr>
        <w:t>CERTIFICATE OF FORMATION</w:t>
      </w:r>
    </w:p>
    <w:p>
      <w:pPr>
        <w:pStyle w:val="Normal"/>
        <w:spacing w:lineRule="exact" w:line="200"/>
        <w:rPr>
          <w:rFonts w:ascii="Times New Roman" w:hAnsi="Times New Roman" w:eastAsia="Times New Roman" w:cs="Times New Roman"/>
          <w:sz w:val="17"/>
          <w:u w:val="single"/>
        </w:rPr>
      </w:pPr>
      <w:r>
        <w:rPr>
          <w:rFonts w:eastAsia="Times New Roman" w:cs="Times New Roman" w:ascii="Times New Roman" w:hAnsi="Times New Roman"/>
          <w:sz w:val="17"/>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(attached)</w:t>
      </w:r>
    </w:p>
    <w:p>
      <w:pPr>
        <w:sectPr>
          <w:type w:val="nextPage"/>
          <w:pgSz w:w="12240" w:h="15840"/>
          <w:pgMar w:left="1440" w:right="1440" w:gutter="0" w:header="0" w:top="1440" w:footer="0" w:bottom="875"/>
          <w:pgNumType w:fmt="decimal"/>
          <w:formProt w:val="false"/>
          <w:textDirection w:val="lrTb"/>
          <w:docGrid w:type="default" w:linePitch="360" w:charSpace="0"/>
        </w:sectPr>
        <w:pStyle w:val="Normal"/>
        <w:numPr>
          <w:ilvl w:val="0"/>
          <w:numId w:val="0"/>
        </w:numPr>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7772400" cy="10058400"/>
            <wp:effectExtent l="0" t="0" r="0" b="0"/>
            <wp:wrapNone/>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3"/>
                    <a:srcRect l="-3" t="-2" r="-3" b="-2"/>
                    <a:stretch>
                      <a:fillRect/>
                    </a:stretch>
                  </pic:blipFill>
                  <pic:spPr bwMode="auto">
                    <a:xfrm>
                      <a:off x="0" y="0"/>
                      <a:ext cx="7772400" cy="10058400"/>
                    </a:xfrm>
                    <a:prstGeom prst="rect">
                      <a:avLst/>
                    </a:prstGeom>
                  </pic:spPr>
                </pic:pic>
              </a:graphicData>
            </a:graphic>
          </wp:anchor>
        </w:drawing>
      </w:r>
      <w:bookmarkStart w:id="25" w:name="page24"/>
      <w:bookmarkStart w:id="26" w:name="page24"/>
      <w:bookmarkEnd w:id="26"/>
    </w:p>
    <w:p>
      <w:pPr>
        <w:pStyle w:val="Normal"/>
        <w:spacing w:lineRule="atLeast" w:line="0"/>
        <w:jc w:val="center"/>
        <w:rPr>
          <w:rFonts w:ascii="Times New Roman" w:hAnsi="Times New Roman" w:eastAsia="Times New Roman" w:cs="Times New Roman"/>
          <w:sz w:val="18"/>
          <w:u w:val="single"/>
        </w:rPr>
      </w:pPr>
      <w:bookmarkStart w:id="27" w:name="page25"/>
      <w:bookmarkEnd w:id="27"/>
      <w:r>
        <w:rPr>
          <w:rFonts w:eastAsia="Times New Roman" w:cs="Times New Roman" w:ascii="Times New Roman" w:hAnsi="Times New Roman"/>
          <w:sz w:val="18"/>
          <w:u w:val="single"/>
        </w:rPr>
        <w:t>EXHIBIT C</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jc w:val="center"/>
        <w:rPr>
          <w:rFonts w:ascii="Times New Roman" w:hAnsi="Times New Roman" w:eastAsia="Times New Roman" w:cs="Times New Roman"/>
          <w:sz w:val="17"/>
          <w:u w:val="single"/>
        </w:rPr>
      </w:pPr>
      <w:r>
        <w:rPr>
          <w:rFonts w:eastAsia="Times New Roman" w:cs="Times New Roman" w:ascii="Times New Roman" w:hAnsi="Times New Roman"/>
          <w:sz w:val="17"/>
          <w:u w:val="single"/>
        </w:rPr>
        <w:t>LEDGERX LLC RULES</w:t>
      </w:r>
    </w:p>
    <w:p>
      <w:pPr>
        <w:pStyle w:val="Normal"/>
        <w:spacing w:lineRule="exact" w:line="200"/>
        <w:rPr>
          <w:rFonts w:ascii="Times New Roman" w:hAnsi="Times New Roman" w:eastAsia="Times New Roman" w:cs="Times New Roman"/>
          <w:sz w:val="17"/>
          <w:u w:val="single"/>
        </w:rPr>
      </w:pPr>
      <w:r>
        <w:rPr>
          <w:rFonts w:eastAsia="Times New Roman" w:cs="Times New Roman" w:ascii="Times New Roman" w:hAnsi="Times New Roman"/>
          <w:sz w:val="17"/>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(attached)</w:t>
      </w:r>
    </w:p>
    <w:p>
      <w:pPr>
        <w:pStyle w:val="Normal"/>
        <w:spacing w:lineRule="atLeast" w:line="0"/>
        <w:jc w:val="center"/>
        <w:rPr>
          <w:rFonts w:ascii="Times New Roman" w:hAnsi="Times New Roman" w:eastAsia="Times New Roman" w:cs="Times New Roman"/>
          <w:sz w:val="18"/>
          <w:u w:val="single"/>
        </w:rPr>
      </w:pPr>
      <w:bookmarkStart w:id="28" w:name="page26"/>
      <w:bookmarkEnd w:id="28"/>
      <w:r>
        <w:rPr>
          <w:rFonts w:eastAsia="Times New Roman" w:cs="Times New Roman" w:ascii="Times New Roman" w:hAnsi="Times New Roman"/>
          <w:sz w:val="18"/>
          <w:u w:val="single"/>
        </w:rPr>
        <w:t>EXHIBIT D</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right="20"/>
        <w:jc w:val="center"/>
        <w:rPr>
          <w:rFonts w:ascii="Times New Roman" w:hAnsi="Times New Roman" w:eastAsia="Times New Roman" w:cs="Times New Roman"/>
          <w:sz w:val="17"/>
          <w:u w:val="single"/>
        </w:rPr>
      </w:pPr>
      <w:r>
        <w:rPr>
          <w:rFonts w:eastAsia="Times New Roman" w:cs="Times New Roman" w:ascii="Times New Roman" w:hAnsi="Times New Roman"/>
          <w:sz w:val="17"/>
          <w:u w:val="single"/>
        </w:rPr>
        <w:t>INITIAL CAPITAL CONTRIBUTION</w:t>
      </w:r>
    </w:p>
    <w:p>
      <w:pPr>
        <w:pStyle w:val="Normal"/>
        <w:spacing w:lineRule="exact" w:line="200"/>
        <w:rPr>
          <w:rFonts w:ascii="Times New Roman" w:hAnsi="Times New Roman" w:eastAsia="Times New Roman" w:cs="Times New Roman"/>
          <w:sz w:val="17"/>
          <w:u w:val="single"/>
        </w:rPr>
      </w:pPr>
      <w:r>
        <w:rPr>
          <w:rFonts w:eastAsia="Times New Roman" w:cs="Times New Roman" w:ascii="Times New Roman" w:hAnsi="Times New Roman"/>
          <w:sz w:val="17"/>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spacing w:lineRule="atLeast" w:line="0"/>
        <w:ind w:left="1220" w:right="0"/>
        <w:rPr>
          <w:rFonts w:ascii="Times New Roman" w:hAnsi="Times New Roman" w:eastAsia="Times New Roman" w:cs="Times New Roman"/>
          <w:sz w:val="18"/>
        </w:rPr>
      </w:pPr>
      <w:r>
        <w:rPr>
          <w:rFonts w:eastAsia="Times New Roman" w:cs="Times New Roman" w:ascii="Times New Roman" w:hAnsi="Times New Roman"/>
          <w:sz w:val="18"/>
        </w:rPr>
        <w:t>Initial Contribution of Initial Member - $100.00</w:t>
      </w:r>
    </w:p>
    <w:p>
      <w:pPr>
        <w:pStyle w:val="Normal"/>
        <w:spacing w:lineRule="atLeast" w:line="0"/>
        <w:jc w:val="center"/>
        <w:rPr>
          <w:rFonts w:ascii="Times New Roman" w:hAnsi="Times New Roman" w:eastAsia="Times New Roman" w:cs="Times New Roman"/>
          <w:sz w:val="18"/>
          <w:u w:val="single"/>
        </w:rPr>
      </w:pPr>
      <w:bookmarkStart w:id="29" w:name="page27"/>
      <w:bookmarkEnd w:id="29"/>
      <w:r>
        <w:rPr>
          <w:rFonts w:eastAsia="Times New Roman" w:cs="Times New Roman" w:ascii="Times New Roman" w:hAnsi="Times New Roman"/>
          <w:sz w:val="18"/>
          <w:u w:val="single"/>
        </w:rPr>
        <w:t>EXHIBIT E</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MATTERS THAT MUST BE APPROVED BY THE MEMBERS</w:t>
      </w:r>
    </w:p>
    <w:p>
      <w:pPr>
        <w:pStyle w:val="Normal"/>
        <w:spacing w:lineRule="exact" w:line="201"/>
        <w:rPr>
          <w:rFonts w:ascii="Times New Roman" w:hAnsi="Times New Roman" w:eastAsia="Times New Roman" w:cs="Times New Roman"/>
          <w:sz w:val="18"/>
          <w:u w:val="single"/>
        </w:rPr>
      </w:pPr>
      <w:r>
        <w:rPr>
          <w:rFonts w:eastAsia="Times New Roman" w:cs="Times New Roman" w:ascii="Times New Roman" w:hAnsi="Times New Roman"/>
          <w:sz w:val="18"/>
          <w:u w:val="single"/>
        </w:rPr>
      </w:r>
    </w:p>
    <w:p>
      <w:pPr>
        <w:pStyle w:val="Normal"/>
        <w:spacing w:lineRule="atLeast" w:line="0"/>
        <w:ind w:left="1740" w:right="0"/>
        <w:rPr>
          <w:rFonts w:ascii="Times New Roman" w:hAnsi="Times New Roman" w:eastAsia="Times New Roman" w:cs="Times New Roman"/>
          <w:sz w:val="17"/>
        </w:rPr>
      </w:pPr>
      <w:r>
        <w:rPr>
          <w:rFonts w:eastAsia="Times New Roman" w:cs="Times New Roman" w:ascii="Times New Roman" w:hAnsi="Times New Roman"/>
          <w:sz w:val="17"/>
        </w:rPr>
        <w:t>The  taking  of  the  action  set  forth  below  shall  require  approval  by  the  vote  of  the</w:t>
      </w:r>
    </w:p>
    <w:p>
      <w:pPr>
        <w:pStyle w:val="Normal"/>
        <w:spacing w:lineRule="exact" w:line="33"/>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1220" w:right="0"/>
        <w:rPr>
          <w:rFonts w:ascii="Times New Roman" w:hAnsi="Times New Roman" w:eastAsia="Times New Roman" w:cs="Times New Roman"/>
          <w:sz w:val="18"/>
        </w:rPr>
      </w:pPr>
      <w:r>
        <w:rPr>
          <w:rFonts w:eastAsia="Times New Roman" w:cs="Times New Roman" w:ascii="Times New Roman" w:hAnsi="Times New Roman"/>
          <w:sz w:val="18"/>
        </w:rPr>
        <w:t>Members entitled to vote thereon:</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3"/>
        </w:numPr>
        <w:tabs>
          <w:tab w:val="clear" w:pos="720"/>
          <w:tab w:val="left" w:pos="2285"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any acquisition or disposition of a significant business or a business division, line, or subsidiary of the Company from or to any Person, whether by asset purchase, stock purchase, merger, or other business combination;</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3"/>
        </w:numPr>
        <w:tabs>
          <w:tab w:val="clear" w:pos="720"/>
          <w:tab w:val="left" w:pos="2328" w:leader="none"/>
        </w:tabs>
        <w:spacing w:lineRule="atLeast" w:line="0"/>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means any (a) sale, transfer, or other disposition of Company assets in any transaction or series of related transactions pursuant to which a Third Party acquires ownership of all or substantially all of the Company’s assets; or (b) change in ownership of the Company effected by sale, recapitalization, merger, reorganization, share exchange or other capital transaction as a result of which a Third Party acquires ownership of equity interests in the Company which, together with any interests in the Company theretofore held by such Third Party, gives such Third Party, directly or indirectly, more than fifty percent (50%) of the total fair market value of the equity interests in the Company or more than fifty percent (50%) of the total voting power of the equity interests in the Company;</w:t>
      </w:r>
    </w:p>
    <w:p>
      <w:pPr>
        <w:pStyle w:val="Normal"/>
        <w:spacing w:lineRule="exact" w:line="153"/>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3"/>
        </w:numPr>
        <w:tabs>
          <w:tab w:val="clear" w:pos="720"/>
          <w:tab w:val="left" w:pos="2285" w:leader="none"/>
        </w:tabs>
        <w:spacing w:lineRule="auto" w:line="244"/>
        <w:ind w:firstLine="575" w:left="1220" w:right="1220"/>
        <w:jc w:val="both"/>
        <w:rPr>
          <w:rFonts w:ascii="Times New Roman" w:hAnsi="Times New Roman" w:eastAsia="Times New Roman" w:cs="Times New Roman"/>
          <w:sz w:val="18"/>
        </w:rPr>
      </w:pPr>
      <w:r>
        <w:rPr>
          <w:rFonts w:eastAsia="Times New Roman" w:cs="Times New Roman" w:ascii="Times New Roman" w:hAnsi="Times New Roman"/>
          <w:sz w:val="18"/>
        </w:rPr>
        <w:t>any transaction, agreement, or action on behalf of the Company that is unrelated to the Company operating an exchange and clearing organization registered with the CFTC for crypto currency derivatives, or that would make it impossible to carry out such operating of such exchange and clearing organization;</w:t>
      </w:r>
    </w:p>
    <w:p>
      <w:pPr>
        <w:pStyle w:val="Normal"/>
        <w:spacing w:lineRule="exact" w:line="14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4"/>
        </w:numPr>
        <w:tabs>
          <w:tab w:val="clear" w:pos="720"/>
          <w:tab w:val="left" w:pos="2285" w:leader="none"/>
        </w:tabs>
        <w:spacing w:lineRule="auto" w:line="259"/>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rPr>
        <w:t>any (a) merger of the Company with and into, or the conversion of the Company into, an entity which is a “C” corporation, with such “C” corporation being the surviving corporation and the Units being converted into shares of common stock in such “C” corporation;</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25"/>
        </w:numPr>
        <w:tabs>
          <w:tab w:val="clear" w:pos="720"/>
          <w:tab w:val="left" w:pos="1484" w:leader="none"/>
        </w:tabs>
        <w:spacing w:lineRule="auto" w:line="235"/>
        <w:ind w:hanging="3" w:left="1220" w:right="1220"/>
        <w:jc w:val="both"/>
        <w:rPr>
          <w:rFonts w:ascii="Times New Roman" w:hAnsi="Times New Roman" w:eastAsia="Times New Roman" w:cs="Times New Roman"/>
          <w:sz w:val="18"/>
        </w:rPr>
      </w:pPr>
      <w:r>
        <w:rPr>
          <w:rFonts w:eastAsia="Times New Roman" w:cs="Times New Roman" w:ascii="Times New Roman" w:hAnsi="Times New Roman"/>
          <w:sz w:val="18"/>
        </w:rPr>
        <w:t>exchange of Units for shares of common stock in a “C” corporation; or (c) other transaction pursuant to which the Units are exchanged or converted into shares of common stock in a “C” corporation;</w:t>
      </w:r>
    </w:p>
    <w:p>
      <w:pPr>
        <w:pStyle w:val="Normal"/>
        <w:spacing w:lineRule="exact" w:line="15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5"/>
        </w:numPr>
        <w:tabs>
          <w:tab w:val="clear" w:pos="720"/>
          <w:tab w:val="left" w:pos="2285" w:leader="none"/>
        </w:tabs>
        <w:spacing w:lineRule="auto" w:line="264"/>
        <w:ind w:firstLine="530" w:left="1220" w:right="1220"/>
        <w:rPr>
          <w:rFonts w:ascii="Times New Roman" w:hAnsi="Times New Roman" w:eastAsia="Times New Roman" w:cs="Times New Roman"/>
          <w:sz w:val="18"/>
        </w:rPr>
      </w:pPr>
      <w:r>
        <w:rPr>
          <w:rFonts w:eastAsia="Times New Roman" w:cs="Times New Roman" w:ascii="Times New Roman" w:hAnsi="Times New Roman"/>
          <w:sz w:val="18"/>
        </w:rPr>
        <w:t>any private or public offer or sale of debt securities or Units other than to the Initial Member or pursuant to the Board’s grant of Incentive Units;</w:t>
      </w:r>
    </w:p>
    <w:p>
      <w:pPr>
        <w:pStyle w:val="Normal"/>
        <w:spacing w:lineRule="exact" w:line="13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5"/>
        </w:numPr>
        <w:tabs>
          <w:tab w:val="clear" w:pos="720"/>
          <w:tab w:val="left" w:pos="2285" w:leader="none"/>
        </w:tabs>
        <w:spacing w:lineRule="auto" w:line="264"/>
        <w:ind w:firstLine="530" w:left="1220" w:right="1220"/>
        <w:rPr>
          <w:rFonts w:ascii="Times New Roman" w:hAnsi="Times New Roman" w:eastAsia="Times New Roman" w:cs="Times New Roman"/>
          <w:sz w:val="18"/>
        </w:rPr>
      </w:pPr>
      <w:r>
        <w:rPr>
          <w:rFonts w:eastAsia="Times New Roman" w:cs="Times New Roman" w:ascii="Times New Roman" w:hAnsi="Times New Roman"/>
          <w:sz w:val="18"/>
        </w:rPr>
        <w:t>any amendment to the Agreement, including, but not limited to, any change in the number of Directors, other than to add new Members who are granted only Incentive Units;</w:t>
      </w:r>
    </w:p>
    <w:p>
      <w:pPr>
        <w:pStyle w:val="Normal"/>
        <w:spacing w:lineRule="exact" w:line="130"/>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049" w:footer="0" w:bottom="1440"/>
          <w:pgNumType w:fmt="decimal"/>
          <w:formProt w:val="false"/>
          <w:textDirection w:val="lrTb"/>
          <w:docGrid w:type="default" w:linePitch="360" w:charSpace="0"/>
        </w:sectPr>
        <w:pStyle w:val="Normal"/>
        <w:numPr>
          <w:ilvl w:val="1"/>
          <w:numId w:val="25"/>
        </w:numPr>
        <w:tabs>
          <w:tab w:val="clear" w:pos="720"/>
          <w:tab w:val="left" w:pos="2285" w:leader="none"/>
        </w:tabs>
        <w:spacing w:lineRule="auto" w:line="256"/>
        <w:ind w:firstLine="530" w:left="1220" w:right="1220"/>
        <w:jc w:val="both"/>
        <w:rPr>
          <w:rFonts w:ascii="Times New Roman" w:hAnsi="Times New Roman" w:eastAsia="Times New Roman" w:cs="Times New Roman"/>
          <w:sz w:val="17"/>
        </w:rPr>
      </w:pPr>
      <w:r>
        <w:rPr>
          <w:rFonts w:eastAsia="Times New Roman" w:cs="Times New Roman" w:ascii="Times New Roman" w:hAnsi="Times New Roman"/>
          <w:sz w:val="17"/>
        </w:rPr>
        <w:t>any Company (a) assignment for the benefit of creditors; (b) application for, or seeking, consenting to, or acquiescing in the appointment of, a receiver, custodian, trustee, examiner, liquidator, or similar official for the Company or any of its property or assets; (c) institution of any proceeding seeking an order for relief under the federal bankruptcy laws or seeking to adjudicate the Company bankrupt or insolvent, or seeking dissolution, winding up, liquidation, reorganization, arrangement, adjustment, or composition of it or its debts under any law relating to bankruptcy, insolvency, or reorganization or relief of debtors, or failure to file an answer or other pleading denying the material allegations of any such proceeding filed against it;</w:t>
      </w:r>
    </w:p>
    <w:p>
      <w:pPr>
        <w:pStyle w:val="Normal"/>
        <w:numPr>
          <w:ilvl w:val="0"/>
          <w:numId w:val="26"/>
        </w:numPr>
        <w:tabs>
          <w:tab w:val="clear" w:pos="720"/>
          <w:tab w:val="left" w:pos="1474" w:leader="none"/>
        </w:tabs>
        <w:spacing w:lineRule="auto" w:line="264"/>
        <w:ind w:hanging="3" w:left="1220" w:right="1220"/>
        <w:rPr>
          <w:rFonts w:ascii="Times New Roman" w:hAnsi="Times New Roman" w:eastAsia="Times New Roman" w:cs="Times New Roman"/>
          <w:sz w:val="18"/>
        </w:rPr>
      </w:pPr>
      <w:bookmarkStart w:id="30" w:name="page28"/>
      <w:bookmarkEnd w:id="30"/>
      <w:r>
        <w:rPr>
          <w:rFonts w:eastAsia="Times New Roman" w:cs="Times New Roman" w:ascii="Times New Roman" w:hAnsi="Times New Roman"/>
          <w:sz w:val="18"/>
        </w:rPr>
        <w:t>action to authorize or effect any of the foregoing actions; or (e) failure to contest in good faith any appointment or proceeding described above;</w:t>
      </w:r>
    </w:p>
    <w:p>
      <w:pPr>
        <w:pStyle w:val="Normal"/>
        <w:spacing w:lineRule="exact" w:line="13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6"/>
        </w:numPr>
        <w:tabs>
          <w:tab w:val="clear" w:pos="720"/>
          <w:tab w:val="left" w:pos="2285" w:leader="none"/>
        </w:tabs>
        <w:spacing w:lineRule="auto" w:line="242"/>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any transaction with any member of the Board, Officer or employee of the Company or any “associate” (as defined in Rule 12b-2 promulgated under the Securities Exchange Act of 1934, as amended) of any such person, except transactions made in the ordinary course of business or pursuant to reasonable requirements of the Company’s business and upon fair and reasonable terms; and</w:t>
      </w:r>
    </w:p>
    <w:p>
      <w:pPr>
        <w:pStyle w:val="Normal"/>
        <w:spacing w:lineRule="exact" w:line="14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1"/>
          <w:numId w:val="26"/>
        </w:numPr>
        <w:tabs>
          <w:tab w:val="clear" w:pos="720"/>
          <w:tab w:val="left" w:pos="2285" w:leader="none"/>
        </w:tabs>
        <w:spacing w:lineRule="auto" w:line="249"/>
        <w:ind w:firstLine="530" w:left="1220" w:right="1220"/>
        <w:jc w:val="both"/>
        <w:rPr>
          <w:rFonts w:ascii="Times New Roman" w:hAnsi="Times New Roman" w:eastAsia="Times New Roman" w:cs="Times New Roman"/>
          <w:sz w:val="18"/>
        </w:rPr>
      </w:pPr>
      <w:r>
        <w:rPr>
          <w:rFonts w:eastAsia="Times New Roman" w:cs="Times New Roman" w:ascii="Times New Roman" w:hAnsi="Times New Roman"/>
          <w:sz w:val="18"/>
        </w:rPr>
        <w:t>any hiring, firing, or material increase in the compensation or benefits of any key management personnel of the Company, including approving any equity compensation plans or material amendments thereto.</w:t>
      </w:r>
    </w:p>
    <w:sectPr>
      <w:type w:val="nextPage"/>
      <w:pgSz w:w="12240" w:h="15840"/>
      <w:pgMar w:left="1440" w:right="1440" w:gutter="0" w:header="0" w:top="104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0" w:hanging="0"/>
      </w:pPr>
    </w:lvl>
  </w:abstractNum>
  <w:abstractNum w:abstractNumId="2">
    <w:lvl w:ilvl="0">
      <w:start w:val="2"/>
      <w:numFmt w:val="lowerLetter"/>
      <w:lvlText w:val="(%1)"/>
      <w:lvlJc w:val="left"/>
      <w:pPr>
        <w:tabs>
          <w:tab w:val="num" w:pos="0"/>
        </w:tabs>
        <w:ind w:left="0" w:hanging="0"/>
      </w:pPr>
    </w:lvl>
  </w:abstractNum>
  <w:abstractNum w:abstractNumId="3">
    <w:lvl w:ilvl="0">
      <w:start w:val="1"/>
      <w:numFmt w:val="lowerLetter"/>
      <w:lvlText w:val="(%1)"/>
      <w:lvlJc w:val="left"/>
      <w:pPr>
        <w:tabs>
          <w:tab w:val="num" w:pos="0"/>
        </w:tabs>
        <w:ind w:left="0" w:hanging="0"/>
      </w:pPr>
    </w:lvl>
  </w:abstractNum>
  <w:abstractNum w:abstractNumId="4">
    <w:lvl w:ilvl="0">
      <w:start w:val="2"/>
      <w:numFmt w:val="lowerLetter"/>
      <w:lvlText w:val="(%1)"/>
      <w:lvlJc w:val="left"/>
      <w:pPr>
        <w:tabs>
          <w:tab w:val="num" w:pos="0"/>
        </w:tabs>
        <w:ind w:left="0" w:hanging="0"/>
      </w:pPr>
    </w:lvl>
  </w:abstractNum>
  <w:abstractNum w:abstractNumId="5">
    <w:lvl w:ilvl="0">
      <w:start w:val="3"/>
      <w:numFmt w:val="lowerLetter"/>
      <w:lvlText w:val="(%1)"/>
      <w:lvlJc w:val="left"/>
      <w:pPr>
        <w:tabs>
          <w:tab w:val="num" w:pos="0"/>
        </w:tabs>
        <w:ind w:left="0" w:hanging="0"/>
      </w:pPr>
    </w:lvl>
  </w:abstractNum>
  <w:abstractNum w:abstractNumId="6">
    <w:lvl w:ilvl="0">
      <w:start w:val="1"/>
      <w:numFmt w:val="lowerLetter"/>
      <w:lvlText w:val="(%1)"/>
      <w:lvlJc w:val="left"/>
      <w:pPr>
        <w:tabs>
          <w:tab w:val="num" w:pos="0"/>
        </w:tabs>
        <w:ind w:left="0" w:hanging="0"/>
      </w:pPr>
    </w:lvl>
  </w:abstractNum>
  <w:abstractNum w:abstractNumId="7">
    <w:lvl w:ilvl="0">
      <w:start w:val="1"/>
      <w:numFmt w:val="lowerRoman"/>
      <w:lvlText w:val="(%1)"/>
      <w:lvlJc w:val="left"/>
      <w:pPr>
        <w:tabs>
          <w:tab w:val="num" w:pos="0"/>
        </w:tabs>
        <w:ind w:left="0" w:hanging="0"/>
      </w:pPr>
    </w:lvl>
  </w:abstractNum>
  <w:abstractNum w:abstractNumId="8">
    <w:lvl w:ilvl="0">
      <w:start w:val="1"/>
      <w:numFmt w:val="lowerLetter"/>
      <w:lvlText w:val="(%1)"/>
      <w:lvlJc w:val="left"/>
      <w:pPr>
        <w:tabs>
          <w:tab w:val="num" w:pos="0"/>
        </w:tabs>
        <w:ind w:left="0" w:hanging="0"/>
      </w:pPr>
    </w:lvl>
  </w:abstractNum>
  <w:abstractNum w:abstractNumId="9">
    <w:lvl w:ilvl="0">
      <w:start w:val="3"/>
      <w:numFmt w:val="lowerLetter"/>
      <w:lvlText w:val="(%1)"/>
      <w:lvlJc w:val="left"/>
      <w:pPr>
        <w:tabs>
          <w:tab w:val="num" w:pos="0"/>
        </w:tabs>
        <w:ind w:left="0" w:hanging="0"/>
      </w:pPr>
    </w:lvl>
  </w:abstractNum>
  <w:abstractNum w:abstractNumId="10">
    <w:lvl w:ilvl="0">
      <w:start w:val="1"/>
      <w:numFmt w:val="lowerLetter"/>
      <w:lvlText w:val="(%1)"/>
      <w:lvlJc w:val="left"/>
      <w:pPr>
        <w:tabs>
          <w:tab w:val="num" w:pos="0"/>
        </w:tabs>
        <w:ind w:left="0" w:hanging="0"/>
      </w:pPr>
    </w:lvl>
  </w:abstractNum>
  <w:abstractNum w:abstractNumId="11">
    <w:lvl w:ilvl="0">
      <w:start w:val="1"/>
      <w:numFmt w:val="lowerLetter"/>
      <w:lvlText w:val="(%1)"/>
      <w:lvlJc w:val="left"/>
      <w:pPr>
        <w:tabs>
          <w:tab w:val="num" w:pos="0"/>
        </w:tabs>
        <w:ind w:left="0" w:hanging="0"/>
      </w:pPr>
    </w:lvl>
  </w:abstractNum>
  <w:abstractNum w:abstractNumId="12">
    <w:lvl w:ilvl="0">
      <w:start w:val="2"/>
      <w:numFmt w:val="lowerLetter"/>
      <w:lvlText w:val="(%1)"/>
      <w:lvlJc w:val="left"/>
      <w:pPr>
        <w:tabs>
          <w:tab w:val="num" w:pos="0"/>
        </w:tabs>
        <w:ind w:left="0" w:hanging="0"/>
      </w:pPr>
    </w:lvl>
  </w:abstractNum>
  <w:abstractNum w:abstractNumId="13">
    <w:lvl w:ilvl="0">
      <w:start w:val="1"/>
      <w:numFmt w:val="lowerLetter"/>
      <w:lvlText w:val="(%1)"/>
      <w:lvlJc w:val="left"/>
      <w:pPr>
        <w:tabs>
          <w:tab w:val="num" w:pos="0"/>
        </w:tabs>
        <w:ind w:left="0" w:hanging="0"/>
      </w:pPr>
    </w:lvl>
  </w:abstractNum>
  <w:abstractNum w:abstractNumId="14">
    <w:lvl w:ilvl="0">
      <w:start w:val="1"/>
      <w:numFmt w:val="lowerLetter"/>
      <w:lvlText w:val="(%1)"/>
      <w:lvlJc w:val="left"/>
      <w:pPr>
        <w:tabs>
          <w:tab w:val="num" w:pos="0"/>
        </w:tabs>
        <w:ind w:left="0" w:hanging="0"/>
      </w:pPr>
    </w:lvl>
  </w:abstractNum>
  <w:abstractNum w:abstractNumId="15">
    <w:lvl w:ilvl="0">
      <w:start w:val="2"/>
      <w:numFmt w:val="lowerLetter"/>
      <w:lvlText w:val="(%1)"/>
      <w:lvlJc w:val="left"/>
      <w:pPr>
        <w:tabs>
          <w:tab w:val="num" w:pos="0"/>
        </w:tabs>
        <w:ind w:left="0" w:hanging="0"/>
      </w:pPr>
    </w:lvl>
  </w:abstractNum>
  <w:abstractNum w:abstractNumId="16">
    <w:lvl w:ilvl="0">
      <w:start w:val="1"/>
      <w:numFmt w:val="lowerLetter"/>
      <w:lvlText w:val="(%1)"/>
      <w:lvlJc w:val="left"/>
      <w:pPr>
        <w:tabs>
          <w:tab w:val="num" w:pos="0"/>
        </w:tabs>
        <w:ind w:left="0" w:hanging="0"/>
      </w:pPr>
    </w:lvl>
    <w:lvl w:ilvl="1">
      <w:start w:val="1"/>
      <w:numFmt w:val="lowerRoman"/>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7">
    <w:lvl w:ilvl="0">
      <w:start w:val="3"/>
      <w:numFmt w:val="lowerRoman"/>
      <w:lvlText w:val="(%1)"/>
      <w:lvlJc w:val="left"/>
      <w:pPr>
        <w:tabs>
          <w:tab w:val="num" w:pos="0"/>
        </w:tabs>
        <w:ind w:left="0" w:hanging="0"/>
      </w:pPr>
    </w:lvl>
  </w:abstractNum>
  <w:abstractNum w:abstractNumId="18">
    <w:lvl w:ilvl="0">
      <w:start w:val="1"/>
      <w:numFmt w:val="lowerLetter"/>
      <w:lvlText w:val="(%1)"/>
      <w:lvlJc w:val="left"/>
      <w:pPr>
        <w:tabs>
          <w:tab w:val="num" w:pos="0"/>
        </w:tabs>
        <w:ind w:left="0" w:hanging="0"/>
      </w:pPr>
    </w:lvl>
  </w:abstractNum>
  <w:abstractNum w:abstractNumId="19">
    <w:lvl w:ilvl="0">
      <w:start w:val="1"/>
      <w:numFmt w:val="lowerLetter"/>
      <w:lvlText w:val="(%1)"/>
      <w:lvlJc w:val="left"/>
      <w:pPr>
        <w:tabs>
          <w:tab w:val="num" w:pos="0"/>
        </w:tabs>
        <w:ind w:left="0" w:hanging="0"/>
      </w:pPr>
    </w:lvl>
  </w:abstractNum>
  <w:abstractNum w:abstractNumId="20">
    <w:lvl w:ilvl="0">
      <w:start w:val="3"/>
      <w:numFmt w:val="lowerLetter"/>
      <w:lvlText w:val="(%1)"/>
      <w:lvlJc w:val="left"/>
      <w:pPr>
        <w:tabs>
          <w:tab w:val="num" w:pos="0"/>
        </w:tabs>
        <w:ind w:left="0" w:hanging="0"/>
      </w:pPr>
    </w:lvl>
  </w:abstractNum>
  <w:abstractNum w:abstractNumId="21">
    <w:lvl w:ilvl="0">
      <w:start w:val="5"/>
      <w:numFmt w:val="lowerLetter"/>
      <w:lvlText w:val="(%1)"/>
      <w:lvlJc w:val="left"/>
      <w:pPr>
        <w:tabs>
          <w:tab w:val="num" w:pos="0"/>
        </w:tabs>
        <w:ind w:left="0" w:hanging="0"/>
      </w:pPr>
    </w:lvl>
  </w:abstractNum>
  <w:abstractNum w:abstractNumId="22">
    <w:lvl w:ilvl="0">
      <w:start w:val="1"/>
      <w:numFmt w:val="decimal"/>
      <w:lvlText w:val="%1."/>
      <w:lvlJc w:val="left"/>
      <w:pPr>
        <w:tabs>
          <w:tab w:val="num" w:pos="0"/>
        </w:tabs>
        <w:ind w:left="0" w:hanging="0"/>
      </w:pPr>
    </w:lvl>
  </w:abstractNum>
  <w:abstractNum w:abstractNumId="23">
    <w:lvl w:ilvl="0">
      <w:start w:val="1"/>
      <w:numFmt w:val="decimal"/>
      <w:lvlText w:val="(%1)"/>
      <w:lvlJc w:val="left"/>
      <w:pPr>
        <w:tabs>
          <w:tab w:val="num" w:pos="0"/>
        </w:tabs>
        <w:ind w:left="0" w:hanging="0"/>
      </w:pPr>
    </w:lvl>
    <w:lvl w:ilvl="1">
      <w:start w:val="3"/>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4">
    <w:lvl w:ilvl="0">
      <w:start w:val="1"/>
      <w:numFmt w:val="lowerLetter"/>
      <w:lvlText w:val="%1"/>
      <w:lvlJc w:val="left"/>
      <w:pPr>
        <w:tabs>
          <w:tab w:val="num" w:pos="0"/>
        </w:tabs>
        <w:ind w:left="0" w:hanging="0"/>
      </w:pPr>
    </w:lvl>
    <w:lvl w:ilvl="1">
      <w:start w:val="4"/>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5">
    <w:lvl w:ilvl="0">
      <w:start w:val="2"/>
      <w:numFmt w:val="lowerLetter"/>
      <w:lvlText w:val="(%1)"/>
      <w:lvlJc w:val="left"/>
      <w:pPr>
        <w:tabs>
          <w:tab w:val="num" w:pos="0"/>
        </w:tabs>
        <w:ind w:left="0" w:hanging="0"/>
      </w:pPr>
    </w:lvl>
    <w:lvl w:ilvl="1">
      <w:start w:val="5"/>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6">
    <w:lvl w:ilvl="0">
      <w:start w:val="4"/>
      <w:numFmt w:val="lowerLetter"/>
      <w:lvlText w:val="(%1)"/>
      <w:lvlJc w:val="left"/>
      <w:pPr>
        <w:tabs>
          <w:tab w:val="num" w:pos="0"/>
        </w:tabs>
        <w:ind w:left="0" w:hanging="0"/>
      </w:pPr>
    </w:lvl>
    <w:lvl w:ilvl="1">
      <w:start w:val="8"/>
      <w:numFmt w:val="decimal"/>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