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29.png" ContentType="image/png"/>
  <Override PartName="/word/media/image7.png" ContentType="image/png"/>
  <Override PartName="/word/media/image16.png" ContentType="image/png"/>
  <Override PartName="/word/media/image11.png" ContentType="image/png"/>
  <Override PartName="/word/media/image2.png" ContentType="image/png"/>
  <Override PartName="/word/media/image17.png" ContentType="image/png"/>
  <Override PartName="/word/media/image8.png" ContentType="image/png"/>
  <Override PartName="/word/media/image3.png" ContentType="image/png"/>
  <Override PartName="/word/media/image12.png" ContentType="image/png"/>
  <Override PartName="/word/media/image18.png" ContentType="image/png"/>
  <Override PartName="/word/media/image20.png" ContentType="image/png"/>
  <Override PartName="/word/media/image9.png" ContentType="image/png"/>
  <Override PartName="/word/media/image4.png" ContentType="image/png"/>
  <Override PartName="/word/media/image13.png" ContentType="image/png"/>
  <Override PartName="/word/media/image30.png" ContentType="image/png"/>
  <Override PartName="/word/media/image28.png" ContentType="image/png"/>
  <Override PartName="/word/media/image5.png" ContentType="image/png"/>
  <Override PartName="/word/media/image14.png" ContentType="image/png"/>
  <Override PartName="/word/media/image6.png" ContentType="image/png"/>
  <Override PartName="/word/media/image15.png" ContentType="image/png"/>
  <Override PartName="/word/media/image10.png" ContentType="image/png"/>
  <Override PartName="/word/media/image1.jpeg" ContentType="image/jpeg"/>
  <Override PartName="/word/media/image19.png" ContentType="image/png"/>
  <Override PartName="/word/media/image21.png" ContentType="image/png"/>
  <Override PartName="/word/media/image22.png" ContentType="image/png"/>
  <Override PartName="/word/media/image23.png" ContentType="image/png"/>
  <Override PartName="/word/media/image24.png" ContentType="image/png"/>
  <Override PartName="/word/media/image25.png" ContentType="image/png"/>
  <Override PartName="/word/media/image26.png" ContentType="image/png"/>
  <Override PartName="/word/media/image27.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rFonts w:ascii="Arial" w:hAnsi="Arial" w:eastAsia="Arial" w:cs="Arial"/>
          <w:b/>
          <w:color w:val="316191"/>
          <w:sz w:val="36"/>
        </w:rPr>
      </w:pPr>
      <w:r>
        <w:rPr>
          <w:rFonts w:eastAsia="Arial" w:cs="Arial" w:ascii="Arial" w:hAnsi="Arial"/>
          <w:b/>
          <w:color w:val="316191"/>
          <w:sz w:val="36"/>
        </w:rPr>
        <w:t>University of Minnesota Law School</w:t>
      </w:r>
    </w:p>
    <w:p>
      <w:pPr>
        <w:pStyle w:val="Normal"/>
        <w:spacing w:lineRule="exact" w:line="3"/>
        <w:rPr>
          <w:rFonts w:ascii="Times New Roman" w:hAnsi="Times New Roman" w:eastAsia="Times New Roman" w:cs="Times New Roman"/>
          <w:b/>
          <w:color w:val="316191"/>
          <w:sz w:val="24"/>
        </w:rPr>
      </w:pPr>
      <w:r>
        <w:rPr>
          <w:rFonts w:eastAsia="Times New Roman" w:cs="Times New Roman" w:ascii="Times New Roman" w:hAnsi="Times New Roman"/>
          <w:b/>
          <w:color w:val="316191"/>
          <w:sz w:val="24"/>
        </w:rPr>
      </w:r>
    </w:p>
    <w:p>
      <w:pPr>
        <w:pStyle w:val="Normal"/>
        <w:spacing w:lineRule="atLeast" w:line="0"/>
        <w:ind w:start="180" w:end="0"/>
        <w:rPr>
          <w:rFonts w:ascii="Arial" w:hAnsi="Arial" w:eastAsia="Arial" w:cs="Arial"/>
          <w:b/>
          <w:color w:val="316191"/>
          <w:sz w:val="26"/>
        </w:rPr>
      </w:pPr>
      <w:hyperlink r:id="rId2">
        <w:r>
          <w:rPr>
            <w:rStyle w:val="Hyperlink"/>
            <w:rFonts w:eastAsia="Arial" w:cs="Arial" w:ascii="Arial" w:hAnsi="Arial"/>
            <w:b/>
            <w:color w:val="316191"/>
            <w:sz w:val="26"/>
          </w:rPr>
          <w:t>Scholarship Repository</w:t>
        </w:r>
      </w:hyperlink>
    </w:p>
    <w:p>
      <w:pPr>
        <w:pStyle w:val="Normal"/>
        <w:spacing w:lineRule="exact" w:line="20"/>
        <w:rPr>
          <w:rFonts w:ascii="Times New Roman" w:hAnsi="Times New Roman" w:eastAsia="Times New Roman" w:cs="Times New Roman"/>
          <w:b/>
          <w:color w:val="316191"/>
          <w:sz w:val="24"/>
        </w:rPr>
      </w:pPr>
      <w:r>
        <w:rPr>
          <w:rFonts w:eastAsia="Times New Roman" w:cs="Times New Roman" w:ascii="Times New Roman" w:hAnsi="Times New Roman"/>
          <w:b/>
          <w:color w:val="316191"/>
          <w:sz w:val="24"/>
        </w:rPr>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106045</wp:posOffset>
                </wp:positionV>
                <wp:extent cx="6172200" cy="0"/>
                <wp:effectExtent l="0" t="5080" r="0" b="5080"/>
                <wp:wrapNone/>
                <wp:docPr id="1" name=""/>
                <a:graphic xmlns:a="http://schemas.openxmlformats.org/drawingml/2006/main">
                  <a:graphicData uri="http://schemas.microsoft.com/office/word/2010/wordprocessingShape">
                    <wps:wsp>
                      <wps:cNvSpPr/>
                      <wps:spPr>
                        <a:xfrm>
                          <a:off x="0" y="0"/>
                          <a:ext cx="6172200" cy="0"/>
                        </a:xfrm>
                        <a:prstGeom prst="line">
                          <a:avLst/>
                        </a:prstGeom>
                        <a:ln w="9360">
                          <a:solidFill>
                            <a:srgbClr val="b3b4b7"/>
                          </a:solidFill>
                          <a:miter/>
                        </a:ln>
                      </wps:spPr>
                      <wps:style>
                        <a:lnRef idx="0"/>
                        <a:fillRef idx="0"/>
                        <a:effectRef idx="0"/>
                        <a:fontRef idx="minor"/>
                      </wps:style>
                      <wps:bodyPr/>
                    </wps:wsp>
                  </a:graphicData>
                </a:graphic>
              </wp:anchor>
            </w:drawing>
          </mc:Choice>
          <mc:Fallback>
            <w:pict>
              <v:line id="shape_0" from="0pt,8.35pt" to="485.95pt,8.35pt" stroked="t" o:allowincell="f" style="position:absolute">
                <v:stroke color="#b3b4b7" weight="9360" joinstyle="miter" endcap="flat"/>
                <v:fill o:detectmouseclick="t" on="false"/>
                <w10:wrap type="none"/>
              </v:line>
            </w:pict>
          </mc:Fallback>
        </mc:AlternateContent>
      </w:r>
    </w:p>
    <w:p>
      <w:pPr>
        <w:pStyle w:val="Normal"/>
        <w:spacing w:lineRule="exact" w:line="3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rFonts w:ascii="Arial" w:hAnsi="Arial" w:eastAsia="Arial" w:cs="Arial"/>
          <w:color w:val="316191"/>
          <w:sz w:val="24"/>
        </w:rPr>
      </w:pPr>
      <w:hyperlink r:id="rId3">
        <w:r>
          <w:rPr>
            <w:rStyle w:val="Hyperlink"/>
            <w:rFonts w:eastAsia="Arial" w:cs="Arial" w:ascii="Arial" w:hAnsi="Arial"/>
            <w:color w:val="316191"/>
            <w:sz w:val="24"/>
          </w:rPr>
          <w:t>Minnesota Law Review</w:t>
        </w:r>
      </w:hyperlink>
    </w:p>
    <w:p>
      <w:pPr>
        <w:pStyle w:val="Normal"/>
        <w:spacing w:lineRule="exact" w:line="20"/>
        <w:rPr>
          <w:rFonts w:ascii="Times New Roman" w:hAnsi="Times New Roman" w:eastAsia="Times New Roman" w:cs="Times New Roman"/>
          <w:color w:val="316191"/>
          <w:sz w:val="24"/>
        </w:rPr>
      </w:pPr>
      <w:r>
        <w:rPr>
          <w:rFonts w:eastAsia="Times New Roman" w:cs="Times New Roman" w:ascii="Times New Roman" w:hAnsi="Times New Roman"/>
          <w:color w:val="316191"/>
          <w:sz w:val="24"/>
        </w:rPr>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111760</wp:posOffset>
                </wp:positionV>
                <wp:extent cx="6172200" cy="0"/>
                <wp:effectExtent l="0" t="5080" r="0" b="5080"/>
                <wp:wrapNone/>
                <wp:docPr id="2" name=""/>
                <a:graphic xmlns:a="http://schemas.openxmlformats.org/drawingml/2006/main">
                  <a:graphicData uri="http://schemas.microsoft.com/office/word/2010/wordprocessingShape">
                    <wps:wsp>
                      <wps:cNvSpPr/>
                      <wps:spPr>
                        <a:xfrm>
                          <a:off x="0" y="0"/>
                          <a:ext cx="6172200" cy="0"/>
                        </a:xfrm>
                        <a:prstGeom prst="line">
                          <a:avLst/>
                        </a:prstGeom>
                        <a:ln w="9360">
                          <a:solidFill>
                            <a:srgbClr val="b3b4b7"/>
                          </a:solidFill>
                          <a:miter/>
                        </a:ln>
                      </wps:spPr>
                      <wps:style>
                        <a:lnRef idx="0"/>
                        <a:fillRef idx="0"/>
                        <a:effectRef idx="0"/>
                        <a:fontRef idx="minor"/>
                      </wps:style>
                      <wps:bodyPr/>
                    </wps:wsp>
                  </a:graphicData>
                </a:graphic>
              </wp:anchor>
            </w:drawing>
          </mc:Choice>
          <mc:Fallback>
            <w:pict>
              <v:line id="shape_0" from="0pt,8.8pt" to="485.95pt,8.8pt" stroked="t" o:allowincell="f" style="position:absolute">
                <v:stroke color="#b3b4b7"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rFonts w:ascii="Arial" w:hAnsi="Arial" w:eastAsia="Arial" w:cs="Arial"/>
          <w:sz w:val="24"/>
        </w:rPr>
      </w:pPr>
      <w:r>
        <w:rPr>
          <w:rFonts w:eastAsia="Arial" w:cs="Arial" w:ascii="Arial" w:hAnsi="Arial"/>
          <w:sz w:val="24"/>
        </w:rPr>
        <w:t>1930</w:t>
      </w:r>
    </w:p>
    <w:p>
      <w:pPr>
        <w:pStyle w:val="Normal"/>
        <w:spacing w:lineRule="exact" w:line="1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rFonts w:ascii="Arial" w:hAnsi="Arial" w:eastAsia="Arial" w:cs="Arial"/>
          <w:sz w:val="39"/>
        </w:rPr>
      </w:pPr>
      <w:r>
        <w:rPr>
          <w:rFonts w:eastAsia="Arial" w:cs="Arial" w:ascii="Arial" w:hAnsi="Arial"/>
          <w:sz w:val="39"/>
        </w:rPr>
        <w:t>The Promissory Note as a Substitute for Money</w:t>
      </w:r>
    </w:p>
    <w:p>
      <w:pPr>
        <w:pStyle w:val="Normal"/>
        <w:spacing w:lineRule="exact" w:line="3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rFonts w:ascii="Arial" w:hAnsi="Arial" w:eastAsia="Arial" w:cs="Arial"/>
          <w:sz w:val="26"/>
        </w:rPr>
      </w:pPr>
      <w:r>
        <w:rPr>
          <w:rFonts w:eastAsia="Arial" w:cs="Arial" w:ascii="Arial" w:hAnsi="Arial"/>
          <w:sz w:val="26"/>
        </w:rPr>
        <w:t>J.S. Waterman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start="180" w:end="2600"/>
        <w:rPr>
          <w:rFonts w:ascii="Arial" w:hAnsi="Arial" w:eastAsia="Arial" w:cs="Arial"/>
          <w:color w:val="316191"/>
          <w:sz w:val="22"/>
          <w:u w:val="single"/>
        </w:rPr>
      </w:pPr>
      <w:r>
        <w:rPr>
          <w:rFonts w:eastAsia="Arial" w:cs="Arial" w:ascii="Arial" w:hAnsi="Arial"/>
          <w:sz w:val="22"/>
        </w:rPr>
        <w:t>Follow this and additional works at:</w:t>
      </w:r>
      <w:r>
        <w:rPr>
          <w:rFonts w:eastAsia="Arial" w:cs="Arial" w:ascii="Arial" w:hAnsi="Arial"/>
          <w:color w:val="316191"/>
          <w:sz w:val="22"/>
        </w:rPr>
        <w:t xml:space="preserve"> </w:t>
      </w:r>
      <w:hyperlink r:id="rId4">
        <w:r>
          <w:rPr>
            <w:rStyle w:val="Hyperlink"/>
            <w:rFonts w:eastAsia="Arial" w:cs="Arial" w:ascii="Arial" w:hAnsi="Arial"/>
            <w:color w:val="316191"/>
            <w:sz w:val="22"/>
          </w:rPr>
          <w:t>https://scholarship.law.umn.edu/mlr</w:t>
        </w:r>
      </w:hyperlink>
      <w:r>
        <w:rPr>
          <w:rFonts w:eastAsia="Arial" w:cs="Arial" w:ascii="Arial" w:hAnsi="Arial"/>
          <w:sz w:val="22"/>
        </w:rPr>
        <w:t xml:space="preserve"> </w:t>
      </w:r>
      <w:r>
        <w:rPr>
          <w:rFonts w:eastAsia="Arial" w:cs="Arial" w:ascii="Arial" w:hAnsi="Arial"/>
          <w:sz w:val="22"/>
        </w:rPr>
        <w:drawing>
          <wp:inline distT="0" distB="0" distL="0" distR="0">
            <wp:extent cx="171450" cy="171450"/>
            <wp:effectExtent l="0" t="0" r="0" b="0"/>
            <wp:docPr id="3"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0" descr="" title=""/>
                    <pic:cNvPicPr>
                      <a:picLocks noChangeAspect="1" noChangeArrowheads="1"/>
                    </pic:cNvPicPr>
                  </pic:nvPicPr>
                  <pic:blipFill>
                    <a:blip r:embed="rId5"/>
                    <a:srcRect l="-105" t="-105" r="-105" b="-105"/>
                    <a:stretch>
                      <a:fillRect/>
                    </a:stretch>
                  </pic:blipFill>
                  <pic:spPr bwMode="auto">
                    <a:xfrm>
                      <a:off x="0" y="0"/>
                      <a:ext cx="171450" cy="171450"/>
                    </a:xfrm>
                    <a:prstGeom prst="rect">
                      <a:avLst/>
                    </a:prstGeom>
                  </pic:spPr>
                </pic:pic>
              </a:graphicData>
            </a:graphic>
          </wp:inline>
        </w:drawing>
      </w:r>
      <w:r>
        <w:rPr>
          <w:rFonts w:eastAsia="Arial" w:cs="Arial" w:ascii="Arial" w:hAnsi="Arial"/>
          <w:sz w:val="22"/>
        </w:rPr>
        <w:t xml:space="preserve"> Part of the</w:t>
      </w:r>
      <w:r>
        <w:rPr>
          <w:rFonts w:eastAsia="Arial" w:cs="Arial" w:ascii="Arial" w:hAnsi="Arial"/>
          <w:color w:val="316191"/>
          <w:sz w:val="22"/>
        </w:rPr>
        <w:t xml:space="preserve"> </w:t>
      </w:r>
      <w:hyperlink r:id="rId6">
        <w:r>
          <w:rPr>
            <w:rStyle w:val="Hyperlink"/>
            <w:rFonts w:eastAsia="Arial" w:cs="Arial" w:ascii="Arial" w:hAnsi="Arial"/>
            <w:color w:val="316191"/>
            <w:sz w:val="22"/>
            <w:u w:val="single"/>
          </w:rPr>
          <w:t>Law Commons</w:t>
        </w:r>
      </w:hyperlink>
    </w:p>
    <w:p>
      <w:pPr>
        <w:pStyle w:val="Normal"/>
        <w:spacing w:lineRule="exact" w:line="20"/>
        <w:rPr>
          <w:rFonts w:ascii="Times New Roman" w:hAnsi="Times New Roman" w:eastAsia="Times New Roman" w:cs="Times New Roman"/>
          <w:color w:val="316191"/>
          <w:sz w:val="22"/>
          <w:u w:val="single"/>
        </w:rPr>
      </w:pPr>
      <w:r>
        <w:rPr>
          <w:rFonts w:eastAsia="Times New Roman" w:cs="Times New Roman" w:ascii="Times New Roman" w:hAnsi="Times New Roman"/>
          <w:color w:val="316191"/>
          <w:sz w:val="22"/>
          <w:u w:val="single"/>
        </w:rPr>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76200</wp:posOffset>
                </wp:positionV>
                <wp:extent cx="5943600" cy="0"/>
                <wp:effectExtent l="0" t="5080" r="0" b="5080"/>
                <wp:wrapNone/>
                <wp:docPr id="4" name=""/>
                <a:graphic xmlns:a="http://schemas.openxmlformats.org/drawingml/2006/main">
                  <a:graphicData uri="http://schemas.microsoft.com/office/word/2010/wordprocessingShape">
                    <wps:wsp>
                      <wps:cNvSpPr/>
                      <wps:spPr>
                        <a:xfrm>
                          <a:off x="0" y="0"/>
                          <a:ext cx="5943600" cy="0"/>
                        </a:xfrm>
                        <a:prstGeom prst="line">
                          <a:avLst/>
                        </a:prstGeom>
                        <a:ln w="9360">
                          <a:solidFill>
                            <a:srgbClr val="b3b4b7"/>
                          </a:solidFill>
                          <a:miter/>
                        </a:ln>
                      </wps:spPr>
                      <wps:style>
                        <a:lnRef idx="0"/>
                        <a:fillRef idx="0"/>
                        <a:effectRef idx="0"/>
                        <a:fontRef idx="minor"/>
                      </wps:style>
                      <wps:bodyPr/>
                    </wps:wsp>
                  </a:graphicData>
                </a:graphic>
              </wp:anchor>
            </w:drawing>
          </mc:Choice>
          <mc:Fallback>
            <w:pict>
              <v:line id="shape_0" from="0pt,6pt" to="467.95pt,6pt" stroked="t" o:allowincell="f" style="position:absolute">
                <v:stroke color="#b3b4b7" weight="9360" joinstyle="miter" endcap="flat"/>
                <v:fill o:detectmouseclick="t" on="false"/>
                <w10:wrap type="none"/>
              </v:line>
            </w:pict>
          </mc:Fallback>
        </mc:AlternateContent>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24"/>
        </w:rPr>
      </w:pPr>
      <w:r>
        <w:rPr>
          <w:rFonts w:eastAsia="Arial" w:cs="Arial" w:ascii="Arial" w:hAnsi="Arial"/>
          <w:sz w:val="24"/>
        </w:rPr>
        <w:t>Recommended Citation</w:t>
      </w:r>
    </w:p>
    <w:p>
      <w:pPr>
        <w:pStyle w:val="Normal"/>
        <w:spacing w:lineRule="exact" w:line="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pPr>
      <w:r>
        <w:rPr>
          <w:rFonts w:eastAsia="Arial" w:cs="Arial" w:ascii="Arial" w:hAnsi="Arial"/>
          <w:sz w:val="17"/>
        </w:rPr>
        <w:t xml:space="preserve">Waterman, J.S., "The Promissory Note as a Substitute for Money" (1930). </w:t>
      </w:r>
      <w:r>
        <w:rPr>
          <w:rFonts w:eastAsia="Arial" w:cs="Arial" w:ascii="Arial" w:hAnsi="Arial"/>
          <w:i/>
          <w:sz w:val="17"/>
        </w:rPr>
        <w:t>Minnesota Law Review</w:t>
      </w:r>
      <w:r>
        <w:rPr>
          <w:rFonts w:eastAsia="Arial" w:cs="Arial" w:ascii="Arial" w:hAnsi="Arial"/>
          <w:sz w:val="17"/>
        </w:rPr>
        <w:t>. 1536.</w:t>
      </w:r>
    </w:p>
    <w:p>
      <w:pPr>
        <w:pStyle w:val="Normal"/>
        <w:spacing w:lineRule="exact" w:line="29"/>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80" w:end="0"/>
        <w:rPr>
          <w:rFonts w:ascii="Arial" w:hAnsi="Arial" w:eastAsia="Arial" w:cs="Arial"/>
          <w:color w:val="316191"/>
          <w:sz w:val="18"/>
        </w:rPr>
      </w:pPr>
      <w:hyperlink r:id="rId7">
        <w:r>
          <w:rPr>
            <w:rStyle w:val="Hyperlink"/>
            <w:rFonts w:eastAsia="Arial" w:cs="Arial" w:ascii="Arial" w:hAnsi="Arial"/>
            <w:color w:val="316191"/>
            <w:sz w:val="18"/>
          </w:rPr>
          <w:t>https://scholarship.law.umn.edu/mlr/1536</w:t>
        </w:r>
      </w:hyperlink>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316191"/>
          <w:sz w:val="18"/>
        </w:rPr>
      </w:pPr>
      <w:r>
        <w:rPr>
          <w:rFonts w:eastAsia="Times New Roman" w:cs="Times New Roman" w:ascii="Times New Roman" w:hAnsi="Times New Roman"/>
          <w:color w:val="316191"/>
          <w:sz w:val="18"/>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29"/>
        <w:ind w:start="180" w:end="240"/>
        <w:rPr/>
      </w:pPr>
      <w:r>
        <w:rPr>
          <w:rFonts w:eastAsia="Arial" w:cs="Arial" w:ascii="Arial" w:hAnsi="Arial"/>
          <w:sz w:val="13"/>
        </w:rPr>
        <w:t>This Article is brought to you for free and open access by the University of Minnesota Law School. It has been accepted for inclusion in Minnesota Law Review collection by an authorized administrator of the Scholarship Repository. For more information, please contact</w:t>
      </w:r>
      <w:r>
        <w:rPr>
          <w:rFonts w:eastAsia="Arial" w:cs="Arial" w:ascii="Arial" w:hAnsi="Arial"/>
          <w:color w:val="316191"/>
          <w:sz w:val="13"/>
        </w:rPr>
        <w:t xml:space="preserve"> </w:t>
      </w:r>
      <w:hyperlink r:id="rId8">
        <w:r>
          <w:rPr>
            <w:rStyle w:val="Hyperlink"/>
            <w:rFonts w:eastAsia="Arial" w:cs="Arial" w:ascii="Arial" w:hAnsi="Arial"/>
            <w:color w:val="316191"/>
            <w:sz w:val="13"/>
          </w:rPr>
          <w:t>lenzx009@umn.edu</w:t>
        </w:r>
      </w:hyperlink>
      <w:r>
        <w:rPr>
          <w:rFonts w:eastAsia="Arial" w:cs="Arial" w:ascii="Arial" w:hAnsi="Arial"/>
          <w:sz w:val="13"/>
        </w:rPr>
        <w:t>.</w:t>
      </w:r>
    </w:p>
    <w:p>
      <w:pPr>
        <w:sectPr>
          <w:type w:val="continuous"/>
          <w:pgSz w:w="12240" w:h="15840"/>
          <w:pgMar w:left="1440" w:right="1440" w:gutter="0" w:header="0" w:top="1440" w:footer="0" w:bottom="1440"/>
          <w:formProt w:val="false"/>
          <w:textDirection w:val="lrTb"/>
          <w:docGrid w:type="default" w:linePitch="360" w:charSpace="0"/>
        </w:sectPr>
      </w:pPr>
    </w:p>
    <w:p>
      <w:pPr>
        <w:pStyle w:val="Normal"/>
        <w:spacing w:lineRule="atLeast" w:line="0"/>
        <w:ind w:end="1141"/>
        <w:jc w:val="center"/>
        <w:rPr>
          <w:rFonts w:ascii="Times New Roman" w:hAnsi="Times New Roman" w:eastAsia="Times New Roman" w:cs="Times New Roman"/>
          <w:b/>
          <w:sz w:val="50"/>
        </w:rPr>
      </w:pPr>
      <w:bookmarkStart w:id="2" w:name="page2"/>
      <w:bookmarkEnd w:id="2"/>
      <w:r>
        <w:drawing>
          <wp:anchor behindDoc="1" distT="0" distB="0" distL="114935" distR="114935" simplePos="0" locked="0" layoutInCell="0" allowOverlap="1" relativeHeight="6">
            <wp:simplePos x="0" y="0"/>
            <wp:positionH relativeFrom="page">
              <wp:posOffset>0</wp:posOffset>
            </wp:positionH>
            <wp:positionV relativeFrom="page">
              <wp:posOffset>0</wp:posOffset>
            </wp:positionV>
            <wp:extent cx="5474335" cy="8241665"/>
            <wp:effectExtent l="0" t="0" r="0" b="0"/>
            <wp:wrapNone/>
            <wp:docPr id="5"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title=""/>
                    <pic:cNvPicPr>
                      <a:picLocks noChangeAspect="1" noChangeArrowheads="1"/>
                    </pic:cNvPicPr>
                  </pic:nvPicPr>
                  <pic:blipFill>
                    <a:blip r:embed="rId9"/>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b/>
          <w:sz w:val="50"/>
        </w:rPr>
        <w:t>MINNESOTA</w:t>
      </w:r>
    </w:p>
    <w:p>
      <w:pPr>
        <w:pStyle w:val="Normal"/>
        <w:spacing w:lineRule="auto" w:line="225"/>
        <w:ind w:start="480" w:end="0"/>
        <w:rPr>
          <w:rFonts w:ascii="Times New Roman" w:hAnsi="Times New Roman" w:eastAsia="Times New Roman" w:cs="Times New Roman"/>
          <w:b/>
          <w:sz w:val="60"/>
        </w:rPr>
      </w:pPr>
      <w:r>
        <w:rPr>
          <w:rFonts w:eastAsia="Times New Roman" w:cs="Times New Roman" w:ascii="Times New Roman" w:hAnsi="Times New Roman"/>
          <w:b/>
          <w:sz w:val="60"/>
        </w:rPr>
        <w:t>LAW  REVIEW</w:t>
      </w:r>
    </w:p>
    <w:p>
      <w:pPr>
        <w:pStyle w:val="Normal"/>
        <w:spacing w:lineRule="exact" w:line="101"/>
        <w:rPr>
          <w:rFonts w:ascii="Times New Roman" w:hAnsi="Times New Roman" w:eastAsia="Times New Roman" w:cs="Times New Roman"/>
          <w:b/>
          <w:sz w:val="60"/>
        </w:rPr>
      </w:pPr>
      <w:r>
        <w:rPr>
          <w:rFonts w:eastAsia="Times New Roman" w:cs="Times New Roman" w:ascii="Times New Roman" w:hAnsi="Times New Roman"/>
          <w:b/>
          <w:sz w:val="60"/>
        </w:rPr>
      </w:r>
    </w:p>
    <w:p>
      <w:pPr>
        <w:pStyle w:val="Normal"/>
        <w:spacing w:lineRule="atLeast" w:line="0"/>
        <w:ind w:start="960" w:end="0"/>
        <w:rPr>
          <w:rFonts w:ascii="Times New Roman" w:hAnsi="Times New Roman" w:eastAsia="Times New Roman" w:cs="Times New Roman"/>
          <w:i/>
          <w:i/>
          <w:sz w:val="22"/>
        </w:rPr>
      </w:pPr>
      <w:r>
        <w:rPr>
          <w:rFonts w:eastAsia="Times New Roman" w:cs="Times New Roman" w:ascii="Times New Roman" w:hAnsi="Times New Roman"/>
          <w:i/>
          <w:sz w:val="22"/>
        </w:rPr>
        <w:t>Journal of the State Bar Association</w:t>
      </w:r>
    </w:p>
    <w:p>
      <w:pPr>
        <w:pStyle w:val="Normal"/>
        <w:spacing w:lineRule="exact" w:line="184"/>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2640" w:leader="none"/>
          <w:tab w:val="left" w:pos="3420" w:leader="none"/>
          <w:tab w:val="left" w:pos="5220" w:leader="none"/>
        </w:tabs>
        <w:spacing w:lineRule="atLeast" w:line="0"/>
        <w:rPr/>
      </w:pPr>
      <w:r>
        <w:rPr>
          <w:rFonts w:eastAsia="Times New Roman" w:cs="Times New Roman" w:ascii="Times New Roman" w:hAnsi="Times New Roman"/>
          <w:b/>
          <w:sz w:val="14"/>
        </w:rPr>
        <w:t>VOLUME</w:t>
      </w:r>
      <w:r>
        <w:rPr>
          <w:rFonts w:eastAsia="Times New Roman" w:cs="Times New Roman" w:ascii="Times New Roman" w:hAnsi="Times New Roman"/>
          <w:sz w:val="14"/>
        </w:rPr>
        <w:t xml:space="preserve">  XIV</w:t>
      </w:r>
      <w:r>
        <w:rPr>
          <w:rFonts w:eastAsia="Times New Roman" w:cs="Times New Roman" w:ascii="Times New Roman" w:hAnsi="Times New Roman"/>
        </w:rPr>
        <w:tab/>
      </w:r>
      <w:r>
        <w:rPr>
          <w:rFonts w:eastAsia="Times New Roman" w:cs="Times New Roman" w:ascii="Times New Roman" w:hAnsi="Times New Roman"/>
          <w:sz w:val="14"/>
        </w:rPr>
        <w:t>MARCH,</w:t>
      </w:r>
      <w:r>
        <w:rPr>
          <w:rFonts w:eastAsia="Times New Roman" w:cs="Times New Roman" w:ascii="Times New Roman" w:hAnsi="Times New Roman"/>
        </w:rPr>
        <w:tab/>
        <w:t>1930</w:t>
        <w:tab/>
      </w:r>
      <w:r>
        <w:rPr>
          <w:rFonts w:eastAsia="Times New Roman" w:cs="Times New Roman" w:ascii="Times New Roman" w:hAnsi="Times New Roman"/>
          <w:sz w:val="19"/>
        </w:rPr>
        <w:t>No.  4</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0" w:leader="none"/>
          <w:tab w:val="left" w:pos="140" w:leader="none"/>
        </w:tabs>
        <w:spacing w:lineRule="atLeast" w:line="0"/>
        <w:ind w:end="1061"/>
        <w:jc w:val="center"/>
        <w:rPr/>
      </w:pPr>
      <w:r>
        <w:rPr>
          <w:rFonts w:eastAsia="Times New Roman" w:cs="Times New Roman" w:ascii="Times New Roman" w:hAnsi="Times New Roman"/>
        </w:rPr>
        <w:t>THE  PROMISSORY</w:t>
        <w:tab/>
        <w:t>NOTE  AS</w:t>
        <w:tab/>
        <w:t>A  SUBSTITUTE</w:t>
      </w:r>
    </w:p>
    <w:p>
      <w:pPr>
        <w:pStyle w:val="Normal"/>
        <w:spacing w:lineRule="exact" w:line="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081"/>
        <w:jc w:val="center"/>
        <w:rPr>
          <w:rFonts w:ascii="Times New Roman" w:hAnsi="Times New Roman" w:eastAsia="Times New Roman" w:cs="Times New Roman"/>
        </w:rPr>
      </w:pPr>
      <w:r>
        <w:rPr>
          <w:rFonts w:eastAsia="Times New Roman" w:cs="Times New Roman" w:ascii="Times New Roman" w:hAnsi="Times New Roman"/>
        </w:rPr>
        <w:t>FOR  MONEY-</w:t>
      </w:r>
    </w:p>
    <w:p>
      <w:pPr>
        <w:pStyle w:val="Normal"/>
        <w:spacing w:lineRule="exact" w:line="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081"/>
        <w:jc w:val="center"/>
        <w:rPr/>
      </w:pPr>
      <w:r>
        <w:rPr>
          <w:rFonts w:eastAsia="Times New Roman" w:cs="Times New Roman" w:ascii="Times New Roman" w:hAnsi="Times New Roman"/>
          <w:b/>
          <w:sz w:val="18"/>
        </w:rPr>
        <w:t>By</w:t>
      </w:r>
      <w:r>
        <w:rPr>
          <w:rFonts w:eastAsia="Times New Roman" w:cs="Times New Roman" w:ascii="Times New Roman" w:hAnsi="Times New Roman"/>
        </w:rPr>
        <w:t xml:space="preserve">  J.</w:t>
      </w:r>
      <w:r>
        <w:rPr>
          <w:rFonts w:eastAsia="Times New Roman" w:cs="Times New Roman" w:ascii="Times New Roman" w:hAnsi="Times New Roman"/>
          <w:sz w:val="16"/>
        </w:rPr>
        <w:t xml:space="preserve"> </w:t>
      </w:r>
      <w:r>
        <w:rPr>
          <w:rFonts w:eastAsia="Times New Roman" w:cs="Times New Roman" w:ascii="Times New Roman" w:hAnsi="Times New Roman"/>
          <w:b/>
          <w:sz w:val="16"/>
        </w:rPr>
        <w:t>S.</w:t>
      </w:r>
      <w:r>
        <w:rPr>
          <w:rFonts w:eastAsia="Times New Roman" w:cs="Times New Roman" w:ascii="Times New Roman" w:hAnsi="Times New Roman"/>
          <w:sz w:val="14"/>
        </w:rPr>
        <w:t xml:space="preserve">  WATER.MAN*</w:t>
      </w:r>
    </w:p>
    <w:p>
      <w:pPr>
        <w:pStyle w:val="Normal"/>
        <w:spacing w:lineRule="auto" w:line="204"/>
        <w:ind w:end="1021"/>
        <w:jc w:val="end"/>
        <w:rPr/>
      </w:pPr>
      <w:r>
        <w:rPr>
          <w:rFonts w:eastAsia="Times New Roman" w:cs="Times New Roman" w:ascii="Times New Roman" w:hAnsi="Times New Roman"/>
          <w:b/>
          <w:sz w:val="52"/>
        </w:rPr>
        <w:t>P</w:t>
      </w:r>
      <w:r>
        <w:rPr>
          <w:rFonts w:eastAsia="Times New Roman" w:cs="Times New Roman" w:ascii="Times New Roman" w:hAnsi="Times New Roman"/>
          <w:b/>
          <w:sz w:val="14"/>
        </w:rPr>
        <w:t xml:space="preserve"> ROMISSORY</w:t>
      </w:r>
      <w:r>
        <w:rPr>
          <w:rFonts w:eastAsia="Times New Roman" w:cs="Times New Roman" w:ascii="Times New Roman" w:hAnsi="Times New Roman"/>
        </w:rPr>
        <w:t xml:space="preserve">   notes  are  almost  invariably  described  in  judicial opinions  and  in  legal  texts  as  being  either  substitutes  for money,'  representatives  of money,</w:t>
      </w:r>
      <w:r>
        <w:rPr>
          <w:rFonts w:eastAsia="Times New Roman" w:cs="Times New Roman" w:ascii="Times New Roman" w:hAnsi="Times New Roman"/>
          <w:sz w:val="30"/>
          <w:vertAlign w:val="superscript"/>
        </w:rPr>
        <w:t>2</w:t>
      </w:r>
      <w:r>
        <w:rPr>
          <w:rFonts w:eastAsia="Times New Roman" w:cs="Times New Roman" w:ascii="Times New Roman" w:hAnsi="Times New Roman"/>
        </w:rPr>
        <w:t xml:space="preserve"> contracts circulating  like money and  performing  in  part  the  functions  of  money,'   instruments possessing  the same  circulable  character  as  money,</w:t>
      </w:r>
      <w:r>
        <w:rPr>
          <w:rFonts w:eastAsia="Times New Roman" w:cs="Times New Roman" w:ascii="Times New Roman" w:hAnsi="Times New Roman"/>
          <w:sz w:val="30"/>
          <w:vertAlign w:val="superscript"/>
        </w:rPr>
        <w:t>4</w:t>
      </w:r>
      <w:r>
        <w:rPr>
          <w:rFonts w:eastAsia="Times New Roman" w:cs="Times New Roman" w:ascii="Times New Roman" w:hAnsi="Times New Roman"/>
        </w:rPr>
        <w:t xml:space="preserve">   part  of  the currency  of the country,'  credit instruments  performing the func-tions  of  paper  money,'  or  a medium  of  exchange  possessing the advantages  of  a  flexible  paper currency  and  serving  as a substi-tute  for  government  bills  or  notes.-   These  statements,  selected</w:t>
      </w:r>
    </w:p>
    <w:p>
      <w:pPr>
        <w:pStyle w:val="Normal"/>
        <w:spacing w:lineRule="exact" w:line="8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0" w:leader="none"/>
          <w:tab w:val="left" w:pos="1180" w:leader="none"/>
          <w:tab w:val="left" w:pos="1540" w:leader="none"/>
          <w:tab w:val="left" w:pos="2000" w:leader="none"/>
          <w:tab w:val="left" w:pos="2680" w:leader="none"/>
          <w:tab w:val="left" w:pos="3600" w:leader="none"/>
          <w:tab w:val="left" w:pos="3860" w:leader="none"/>
          <w:tab w:val="left" w:pos="4760" w:leader="none"/>
        </w:tabs>
        <w:spacing w:lineRule="atLeast" w:line="0"/>
        <w:ind w:start="340" w:end="0"/>
        <w:rPr/>
      </w:pPr>
      <w:r>
        <w:rPr>
          <w:rFonts w:eastAsia="Times New Roman" w:cs="Times New Roman" w:ascii="Times New Roman" w:hAnsi="Times New Roman"/>
          <w:sz w:val="16"/>
        </w:rPr>
        <w:t>*Dean</w:t>
        <w:tab/>
        <w:t>of</w:t>
        <w:tab/>
        <w:t>the</w:t>
        <w:tab/>
        <w:t>Law</w:t>
        <w:tab/>
        <w:t>School,</w:t>
        <w:tab/>
        <w:t>University</w:t>
        <w:tab/>
        <w:t>of</w:t>
        <w:tab/>
        <w:t>Arkansas,</w:t>
        <w:tab/>
        <w:t>Fayettevillc.</w:t>
      </w:r>
    </w:p>
    <w:p>
      <w:pPr>
        <w:pStyle w:val="Normal"/>
        <w:spacing w:lineRule="exact" w:line="3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192"/>
        <w:ind w:start="320" w:end="1021"/>
        <w:jc w:val="both"/>
        <w:rPr/>
      </w:pPr>
      <w:r>
        <w:rPr>
          <w:rFonts w:eastAsia="Times New Roman" w:cs="Times New Roman" w:ascii="Times New Roman" w:hAnsi="Times New Roman"/>
          <w:sz w:val="16"/>
        </w:rPr>
        <w:t xml:space="preserve">tResearch Paper </w:t>
      </w:r>
      <w:r>
        <w:rPr>
          <w:rFonts w:eastAsia="Times New Roman" w:cs="Times New Roman" w:ascii="Times New Roman" w:hAnsi="Times New Roman"/>
          <w:b/>
          <w:sz w:val="16"/>
        </w:rPr>
        <w:t>No.</w:t>
      </w:r>
      <w:r>
        <w:rPr>
          <w:rFonts w:eastAsia="Times New Roman" w:cs="Times New Roman" w:ascii="Times New Roman" w:hAnsi="Times New Roman"/>
          <w:sz w:val="16"/>
        </w:rPr>
        <w:t xml:space="preserve"> 155, Journal Series, University of Arkansas. lGaar v. Louisville Banking Co., (1874) 11 Bush </w:t>
      </w:r>
      <w:r>
        <w:rPr>
          <w:rFonts w:eastAsia="Times New Roman" w:cs="Times New Roman" w:ascii="Times New Roman" w:hAnsi="Times New Roman"/>
          <w:b/>
          <w:sz w:val="16"/>
        </w:rPr>
        <w:t>(Ky.) 180, 187,</w:t>
      </w:r>
      <w:r>
        <w:rPr>
          <w:rFonts w:eastAsia="Times New Roman" w:cs="Times New Roman" w:ascii="Times New Roman" w:hAnsi="Times New Roman"/>
          <w:sz w:val="16"/>
        </w:rPr>
        <w:t xml:space="preserve"> 21</w:t>
      </w:r>
    </w:p>
    <w:p>
      <w:pPr>
        <w:pStyle w:val="Normal"/>
        <w:spacing w:lineRule="exact" w:line="2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1021"/>
        <w:jc w:val="both"/>
        <w:rPr/>
      </w:pPr>
      <w:r>
        <w:rPr>
          <w:rFonts w:eastAsia="Times New Roman" w:cs="Times New Roman" w:ascii="Times New Roman" w:hAnsi="Times New Roman"/>
          <w:sz w:val="16"/>
        </w:rPr>
        <w:t xml:space="preserve">Am. Rep. 209, 212; Smith v. Marland, (1882) </w:t>
      </w:r>
      <w:r>
        <w:rPr>
          <w:rFonts w:eastAsia="Times New Roman" w:cs="Times New Roman" w:ascii="Times New Roman" w:hAnsi="Times New Roman"/>
          <w:b/>
          <w:sz w:val="16"/>
        </w:rPr>
        <w:t>59</w:t>
      </w:r>
      <w:r>
        <w:rPr>
          <w:rFonts w:eastAsia="Times New Roman" w:cs="Times New Roman" w:ascii="Times New Roman" w:hAnsi="Times New Roman"/>
          <w:sz w:val="16"/>
        </w:rPr>
        <w:t xml:space="preserve"> Iowa 645, </w:t>
      </w:r>
      <w:r>
        <w:rPr>
          <w:rFonts w:eastAsia="Times New Roman" w:cs="Times New Roman" w:ascii="Times New Roman" w:hAnsi="Times New Roman"/>
          <w:b/>
          <w:sz w:val="16"/>
        </w:rPr>
        <w:t>13 N.</w:t>
      </w:r>
      <w:r>
        <w:rPr>
          <w:rFonts w:eastAsia="Times New Roman" w:cs="Times New Roman" w:ascii="Times New Roman" w:hAnsi="Times New Roman"/>
          <w:sz w:val="16"/>
        </w:rPr>
        <w:t xml:space="preserve"> IV. </w:t>
      </w:r>
      <w:r>
        <w:rPr>
          <w:rFonts w:eastAsia="Times New Roman" w:cs="Times New Roman" w:ascii="Times New Roman" w:hAnsi="Times New Roman"/>
          <w:b/>
          <w:sz w:val="16"/>
        </w:rPr>
        <w:t>852.</w:t>
      </w:r>
      <w:r>
        <w:rPr>
          <w:rFonts w:eastAsia="Times New Roman" w:cs="Times New Roman" w:ascii="Times New Roman" w:hAnsi="Times New Roman"/>
          <w:sz w:val="16"/>
        </w:rPr>
        <w:t xml:space="preserve"> 854; Lincoln Nat'l </w:t>
      </w:r>
      <w:r>
        <w:rPr>
          <w:rFonts w:eastAsia="Times New Roman" w:cs="Times New Roman" w:ascii="Times New Roman" w:hAnsi="Times New Roman"/>
          <w:b/>
          <w:sz w:val="16"/>
        </w:rPr>
        <w:t>Bk.</w:t>
      </w:r>
      <w:r>
        <w:rPr>
          <w:rFonts w:eastAsia="Times New Roman" w:cs="Times New Roman" w:ascii="Times New Roman" w:hAnsi="Times New Roman"/>
          <w:sz w:val="16"/>
        </w:rPr>
        <w:t xml:space="preserve"> v. Perry, (C.C.A. 8th Cir.) 66 Fed. </w:t>
      </w:r>
      <w:r>
        <w:rPr>
          <w:rFonts w:eastAsia="Times New Roman" w:cs="Times New Roman" w:ascii="Times New Roman" w:hAnsi="Times New Roman"/>
          <w:b/>
          <w:sz w:val="16"/>
        </w:rPr>
        <w:t>887,</w:t>
      </w:r>
      <w:r>
        <w:rPr>
          <w:rFonts w:eastAsia="Times New Roman" w:cs="Times New Roman" w:ascii="Times New Roman" w:hAnsi="Times New Roman"/>
          <w:sz w:val="16"/>
        </w:rPr>
        <w:t xml:space="preserve"> 894, 14 </w:t>
      </w:r>
      <w:r>
        <w:rPr>
          <w:rFonts w:eastAsia="Times New Roman" w:cs="Times New Roman" w:ascii="Times New Roman" w:hAnsi="Times New Roman"/>
          <w:b/>
          <w:sz w:val="16"/>
        </w:rPr>
        <w:t>C. C. A.</w:t>
      </w:r>
      <w:r>
        <w:rPr>
          <w:rFonts w:eastAsia="Times New Roman" w:cs="Times New Roman" w:ascii="Times New Roman" w:hAnsi="Times New Roman"/>
          <w:sz w:val="16"/>
        </w:rPr>
        <w:t xml:space="preserve"> 273, 280; 1 Parsons, Notes &amp; Bills 257; 1 Macleod, Banking,</w:t>
      </w:r>
      <w:r>
        <w:rPr>
          <w:rFonts w:eastAsia="Times New Roman" w:cs="Times New Roman" w:ascii="Times New Roman" w:hAnsi="Times New Roman"/>
          <w:b/>
          <w:sz w:val="16"/>
        </w:rPr>
        <w:t xml:space="preserve"> </w:t>
      </w:r>
      <w:r>
        <w:rPr>
          <w:rFonts w:eastAsia="Times New Roman" w:cs="Times New Roman" w:ascii="Times New Roman" w:hAnsi="Times New Roman"/>
          <w:sz w:val="16"/>
        </w:rPr>
        <w:t xml:space="preserve">5th ed., </w:t>
      </w:r>
      <w:r>
        <w:rPr>
          <w:rFonts w:eastAsia="Times New Roman" w:cs="Times New Roman" w:ascii="Times New Roman" w:hAnsi="Times New Roman"/>
          <w:b/>
          <w:sz w:val="16"/>
        </w:rPr>
        <w:t>p. 50;</w:t>
      </w:r>
      <w:r>
        <w:rPr>
          <w:rFonts w:eastAsia="Times New Roman" w:cs="Times New Roman" w:ascii="Times New Roman" w:hAnsi="Times New Roman"/>
          <w:sz w:val="16"/>
        </w:rPr>
        <w:t xml:space="preserve"> 2 Street, Foundations of Legal Liability </w:t>
      </w:r>
      <w:r>
        <w:rPr>
          <w:rFonts w:eastAsia="Times New Roman" w:cs="Times New Roman" w:ascii="Times New Roman" w:hAnsi="Times New Roman"/>
          <w:b/>
          <w:sz w:val="16"/>
        </w:rPr>
        <w:t>395;</w:t>
      </w:r>
      <w:r>
        <w:rPr>
          <w:rFonts w:eastAsia="Times New Roman" w:cs="Times New Roman" w:ascii="Times New Roman" w:hAnsi="Times New Roman"/>
          <w:sz w:val="16"/>
        </w:rPr>
        <w:t xml:space="preserve"> Spencer, Com-mercial Law, </w:t>
      </w:r>
      <w:r>
        <w:rPr>
          <w:rFonts w:eastAsia="Times New Roman" w:cs="Times New Roman" w:ascii="Times New Roman" w:hAnsi="Times New Roman"/>
          <w:b/>
          <w:sz w:val="16"/>
        </w:rPr>
        <w:t>2d</w:t>
      </w:r>
      <w:r>
        <w:rPr>
          <w:rFonts w:eastAsia="Times New Roman" w:cs="Times New Roman" w:ascii="Times New Roman" w:hAnsi="Times New Roman"/>
          <w:sz w:val="16"/>
        </w:rPr>
        <w:t xml:space="preserve"> ed., </w:t>
      </w:r>
      <w:r>
        <w:rPr>
          <w:rFonts w:eastAsia="Times New Roman" w:cs="Times New Roman" w:ascii="Times New Roman" w:hAnsi="Times New Roman"/>
          <w:b/>
          <w:sz w:val="16"/>
        </w:rPr>
        <w:t>p.</w:t>
      </w:r>
      <w:r>
        <w:rPr>
          <w:rFonts w:eastAsia="Times New Roman" w:cs="Times New Roman" w:ascii="Times New Roman" w:hAnsi="Times New Roman"/>
          <w:sz w:val="16"/>
        </w:rPr>
        <w:t xml:space="preserve"> 157; Schaub and Isaacs, The Law in Business Problems </w:t>
      </w:r>
      <w:r>
        <w:rPr>
          <w:rFonts w:eastAsia="Times New Roman" w:cs="Times New Roman" w:ascii="Times New Roman" w:hAnsi="Times New Roman"/>
          <w:b/>
          <w:sz w:val="16"/>
        </w:rPr>
        <w:t>536;</w:t>
      </w:r>
      <w:r>
        <w:rPr>
          <w:rFonts w:eastAsia="Times New Roman" w:cs="Times New Roman" w:ascii="Times New Roman" w:hAnsi="Times New Roman"/>
          <w:sz w:val="16"/>
        </w:rPr>
        <w:t xml:space="preserve"> Brewster, Legal Aspects of Credit </w:t>
      </w:r>
      <w:r>
        <w:rPr>
          <w:rFonts w:eastAsia="Times New Roman" w:cs="Times New Roman" w:ascii="Times New Roman" w:hAnsi="Times New Roman"/>
          <w:b/>
          <w:sz w:val="16"/>
        </w:rPr>
        <w:t>397,</w:t>
      </w:r>
      <w:r>
        <w:rPr>
          <w:rFonts w:eastAsia="Times New Roman" w:cs="Times New Roman" w:ascii="Times New Roman" w:hAnsi="Times New Roman"/>
          <w:sz w:val="16"/>
        </w:rPr>
        <w:t xml:space="preserve"> (1928) 22 </w:t>
      </w:r>
      <w:r>
        <w:rPr>
          <w:rFonts w:eastAsia="Times New Roman" w:cs="Times New Roman" w:ascii="Times New Roman" w:hAnsi="Times New Roman"/>
          <w:b/>
          <w:i/>
          <w:sz w:val="16"/>
        </w:rPr>
        <w:t>I11.</w:t>
      </w:r>
      <w:r>
        <w:rPr>
          <w:rFonts w:eastAsia="Times New Roman" w:cs="Times New Roman" w:ascii="Times New Roman" w:hAnsi="Times New Roman"/>
          <w:sz w:val="16"/>
        </w:rPr>
        <w:t xml:space="preserve"> L. Rev. </w:t>
      </w:r>
      <w:r>
        <w:rPr>
          <w:rFonts w:eastAsia="Times New Roman" w:cs="Times New Roman" w:ascii="Times New Roman" w:hAnsi="Times New Roman"/>
          <w:b/>
          <w:sz w:val="16"/>
        </w:rPr>
        <w:t>833, 838.</w:t>
      </w:r>
    </w:p>
    <w:p>
      <w:pPr>
        <w:pStyle w:val="Normal"/>
        <w:spacing w:lineRule="exact" w:line="63"/>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199"/>
        <w:ind w:firstLine="320" w:end="1041"/>
        <w:jc w:val="both"/>
        <w:rPr/>
      </w:pPr>
      <w:r>
        <w:rPr>
          <w:rFonts w:eastAsia="Times New Roman" w:cs="Times New Roman" w:ascii="Times New Roman" w:hAnsi="Times New Roman"/>
          <w:sz w:val="24"/>
          <w:vertAlign w:val="superscript"/>
        </w:rPr>
        <w:t>2</w:t>
      </w:r>
      <w:r>
        <w:rPr>
          <w:rFonts w:eastAsia="Times New Roman" w:cs="Times New Roman" w:ascii="Times New Roman" w:hAnsi="Times New Roman"/>
          <w:sz w:val="16"/>
        </w:rPr>
        <w:t xml:space="preserve">Wookey v. Pole, (1820) 4 B. </w:t>
      </w:r>
      <w:r>
        <w:rPr>
          <w:rFonts w:eastAsia="Times New Roman" w:cs="Times New Roman" w:ascii="Times New Roman" w:hAnsi="Times New Roman"/>
          <w:b/>
          <w:sz w:val="16"/>
        </w:rPr>
        <w:t>&amp; A. 1,</w:t>
      </w:r>
      <w:r>
        <w:rPr>
          <w:rFonts w:eastAsia="Times New Roman" w:cs="Times New Roman" w:ascii="Times New Roman" w:hAnsi="Times New Roman"/>
          <w:sz w:val="16"/>
        </w:rPr>
        <w:t xml:space="preserve"> 6; People's Bank v. Bates, (1886) 120 </w:t>
      </w:r>
      <w:r>
        <w:rPr>
          <w:rFonts w:eastAsia="Times New Roman" w:cs="Times New Roman" w:ascii="Times New Roman" w:hAnsi="Times New Roman"/>
          <w:b/>
          <w:sz w:val="16"/>
        </w:rPr>
        <w:t>U. S. 556, 565, 7</w:t>
      </w:r>
      <w:r>
        <w:rPr>
          <w:rFonts w:eastAsia="Times New Roman" w:cs="Times New Roman" w:ascii="Times New Roman" w:hAnsi="Times New Roman"/>
          <w:sz w:val="16"/>
        </w:rPr>
        <w:t xml:space="preserve"> Sup. </w:t>
      </w:r>
      <w:r>
        <w:rPr>
          <w:rFonts w:eastAsia="Times New Roman" w:cs="Times New Roman" w:ascii="Times New Roman" w:hAnsi="Times New Roman"/>
          <w:b/>
          <w:sz w:val="16"/>
        </w:rPr>
        <w:t>Ct. 679, 30</w:t>
      </w:r>
      <w:r>
        <w:rPr>
          <w:rFonts w:eastAsia="Times New Roman" w:cs="Times New Roman" w:ascii="Times New Roman" w:hAnsi="Times New Roman"/>
          <w:sz w:val="16"/>
        </w:rPr>
        <w:t xml:space="preserve"> L. </w:t>
      </w:r>
      <w:r>
        <w:rPr>
          <w:rFonts w:eastAsia="Times New Roman" w:cs="Times New Roman" w:ascii="Times New Roman" w:hAnsi="Times New Roman"/>
          <w:b/>
          <w:sz w:val="16"/>
        </w:rPr>
        <w:t>Ed.</w:t>
      </w:r>
      <w:r>
        <w:rPr>
          <w:rFonts w:eastAsia="Times New Roman" w:cs="Times New Roman" w:ascii="Times New Roman" w:hAnsi="Times New Roman"/>
          <w:sz w:val="16"/>
        </w:rPr>
        <w:t xml:space="preserve"> 754, 757; </w:t>
      </w:r>
      <w:r>
        <w:rPr>
          <w:rFonts w:eastAsia="Times New Roman" w:cs="Times New Roman" w:ascii="Times New Roman" w:hAnsi="Times New Roman"/>
          <w:i/>
          <w:sz w:val="16"/>
        </w:rPr>
        <w:t>3 R.</w:t>
      </w:r>
      <w:r>
        <w:rPr>
          <w:rFonts w:eastAsia="Times New Roman" w:cs="Times New Roman" w:ascii="Times New Roman" w:hAnsi="Times New Roman"/>
          <w:sz w:val="16"/>
        </w:rPr>
        <w:t xml:space="preserve"> </w:t>
      </w:r>
      <w:r>
        <w:rPr>
          <w:rFonts w:eastAsia="Times New Roman" w:cs="Times New Roman" w:ascii="Times New Roman" w:hAnsi="Times New Roman"/>
          <w:b/>
          <w:sz w:val="16"/>
        </w:rPr>
        <w:t xml:space="preserve">C. </w:t>
      </w:r>
      <w:r>
        <w:rPr>
          <w:rFonts w:eastAsia="Times New Roman" w:cs="Times New Roman" w:ascii="Times New Roman" w:hAnsi="Times New Roman"/>
          <w:b/>
          <w:i/>
          <w:sz w:val="16"/>
        </w:rPr>
        <w:t>L.</w:t>
      </w:r>
      <w:r>
        <w:rPr>
          <w:rFonts w:eastAsia="Times New Roman" w:cs="Times New Roman" w:ascii="Times New Roman" w:hAnsi="Times New Roman"/>
          <w:sz w:val="16"/>
        </w:rPr>
        <w:t xml:space="preserve"> 836; Parsons, Mercantile Law, </w:t>
      </w:r>
      <w:r>
        <w:rPr>
          <w:rFonts w:eastAsia="Times New Roman" w:cs="Times New Roman" w:ascii="Times New Roman" w:hAnsi="Times New Roman"/>
          <w:b/>
          <w:sz w:val="16"/>
        </w:rPr>
        <w:t>2d</w:t>
      </w:r>
      <w:r>
        <w:rPr>
          <w:rFonts w:eastAsia="Times New Roman" w:cs="Times New Roman" w:ascii="Times New Roman" w:hAnsi="Times New Roman"/>
          <w:sz w:val="16"/>
        </w:rPr>
        <w:t xml:space="preserve"> ed., </w:t>
      </w:r>
      <w:r>
        <w:rPr>
          <w:rFonts w:eastAsia="Times New Roman" w:cs="Times New Roman" w:ascii="Times New Roman" w:hAnsi="Times New Roman"/>
          <w:b/>
          <w:sz w:val="16"/>
        </w:rPr>
        <w:t>p.</w:t>
      </w:r>
      <w:r>
        <w:rPr>
          <w:rFonts w:eastAsia="Times New Roman" w:cs="Times New Roman" w:ascii="Times New Roman" w:hAnsi="Times New Roman"/>
          <w:sz w:val="16"/>
        </w:rPr>
        <w:t xml:space="preserve"> 94.</w:t>
      </w:r>
    </w:p>
    <w:p>
      <w:pPr>
        <w:pStyle w:val="Normal"/>
        <w:tabs>
          <w:tab w:val="clear" w:pos="720"/>
          <w:tab w:val="left" w:pos="560" w:leader="none"/>
          <w:tab w:val="left" w:pos="1140" w:leader="none"/>
          <w:tab w:val="left" w:pos="2120" w:leader="none"/>
          <w:tab w:val="left" w:pos="2380" w:leader="none"/>
          <w:tab w:val="left" w:pos="2900" w:leader="none"/>
          <w:tab w:val="left" w:pos="3620" w:leader="none"/>
        </w:tabs>
        <w:spacing w:lineRule="atLeast" w:line="0"/>
        <w:ind w:start="320" w:end="0"/>
        <w:rPr/>
      </w:pPr>
      <w:r>
        <w:rPr>
          <w:rFonts w:eastAsia="Times New Roman" w:cs="Times New Roman" w:ascii="Times New Roman" w:hAnsi="Times New Roman"/>
          <w:b/>
          <w:i/>
          <w:sz w:val="16"/>
        </w:rPr>
        <w:t>32</w:t>
      </w:r>
      <w:r>
        <w:rPr>
          <w:rFonts w:eastAsia="Times New Roman" w:cs="Times New Roman" w:ascii="Times New Roman" w:hAnsi="Times New Roman"/>
        </w:rPr>
        <w:tab/>
      </w:r>
      <w:r>
        <w:rPr>
          <w:rFonts w:eastAsia="Times New Roman" w:cs="Times New Roman" w:ascii="Times New Roman" w:hAnsi="Times New Roman"/>
          <w:sz w:val="16"/>
        </w:rPr>
        <w:t>Street,</w:t>
        <w:tab/>
        <w:t>Foundations</w:t>
        <w:tab/>
        <w:t>of</w:t>
        <w:tab/>
        <w:t>Legal</w:t>
        <w:tab/>
        <w:t>Liability</w:t>
      </w:r>
      <w:r>
        <w:rPr>
          <w:rFonts w:eastAsia="Times New Roman" w:cs="Times New Roman" w:ascii="Times New Roman" w:hAnsi="Times New Roman"/>
        </w:rPr>
        <w:tab/>
      </w:r>
      <w:r>
        <w:rPr>
          <w:rFonts w:eastAsia="Times New Roman" w:cs="Times New Roman" w:ascii="Times New Roman" w:hAnsi="Times New Roman"/>
          <w:b/>
          <w:sz w:val="14"/>
        </w:rPr>
        <w:t>325.</w:t>
      </w:r>
    </w:p>
    <w:p>
      <w:pPr>
        <w:pStyle w:val="Normal"/>
        <w:spacing w:lineRule="auto" w:line="216"/>
        <w:ind w:firstLine="320" w:end="1061"/>
        <w:jc w:val="both"/>
        <w:rPr/>
      </w:pPr>
      <w:r>
        <w:rPr>
          <w:rFonts w:eastAsia="Times New Roman" w:cs="Times New Roman" w:ascii="Times New Roman" w:hAnsi="Times New Roman"/>
          <w:sz w:val="16"/>
        </w:rPr>
        <w:t xml:space="preserve">4Aigler, Commercial Instruments, The Law Merchant, and Negotia-bility, (1924) </w:t>
      </w:r>
      <w:r>
        <w:rPr>
          <w:rFonts w:eastAsia="Times New Roman" w:cs="Times New Roman" w:ascii="Times New Roman" w:hAnsi="Times New Roman"/>
          <w:b/>
          <w:sz w:val="16"/>
        </w:rPr>
        <w:t>8</w:t>
      </w:r>
      <w:r>
        <w:rPr>
          <w:rFonts w:eastAsia="Times New Roman" w:cs="Times New Roman" w:ascii="Times New Roman" w:hAnsi="Times New Roman"/>
          <w:sz w:val="12"/>
        </w:rPr>
        <w:t xml:space="preserve"> MVIINNESOTA</w:t>
      </w:r>
      <w:r>
        <w:rPr>
          <w:rFonts w:eastAsia="Times New Roman" w:cs="Times New Roman" w:ascii="Times New Roman" w:hAnsi="Times New Roman"/>
          <w:sz w:val="16"/>
        </w:rPr>
        <w:t xml:space="preserve"> LAW REvmw 361, </w:t>
      </w:r>
      <w:r>
        <w:rPr>
          <w:rFonts w:eastAsia="Times New Roman" w:cs="Times New Roman" w:ascii="Times New Roman" w:hAnsi="Times New Roman"/>
          <w:b/>
          <w:sz w:val="16"/>
        </w:rPr>
        <w:t>378.</w:t>
      </w:r>
    </w:p>
    <w:p>
      <w:pPr>
        <w:pStyle w:val="Normal"/>
        <w:spacing w:lineRule="exact" w:line="1"/>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28"/>
        <w:ind w:firstLine="320" w:end="1121"/>
        <w:rPr/>
      </w:pPr>
      <w:r>
        <w:rPr>
          <w:rFonts w:eastAsia="Times New Roman" w:cs="Times New Roman" w:ascii="Times New Roman" w:hAnsi="Times New Roman"/>
          <w:sz w:val="16"/>
        </w:rPr>
        <w:t xml:space="preserve">SLang v. Smyth, (1831) 7 Bing. 284, 291; Ingham v. Primrose, (1859) </w:t>
      </w:r>
      <w:r>
        <w:rPr>
          <w:rFonts w:eastAsia="Times New Roman" w:cs="Times New Roman" w:ascii="Times New Roman" w:hAnsi="Times New Roman"/>
          <w:b/>
          <w:sz w:val="16"/>
        </w:rPr>
        <w:t>7</w:t>
      </w:r>
      <w:r>
        <w:rPr>
          <w:rFonts w:eastAsia="Times New Roman" w:cs="Times New Roman" w:ascii="Times New Roman" w:hAnsi="Times New Roman"/>
          <w:sz w:val="16"/>
        </w:rPr>
        <w:t xml:space="preserve"> C. B. N. </w:t>
      </w:r>
      <w:r>
        <w:rPr>
          <w:rFonts w:eastAsia="Times New Roman" w:cs="Times New Roman" w:ascii="Times New Roman" w:hAnsi="Times New Roman"/>
          <w:b/>
          <w:sz w:val="16"/>
        </w:rPr>
        <w:t>S. 82;</w:t>
      </w:r>
      <w:r>
        <w:rPr>
          <w:rFonts w:eastAsia="Times New Roman" w:cs="Times New Roman" w:ascii="Times New Roman" w:hAnsi="Times New Roman"/>
          <w:sz w:val="16"/>
        </w:rPr>
        <w:t xml:space="preserve"> Goodwin v. Robarts, (1875) L. R. 10 Exch. 337, 358.</w:t>
      </w:r>
    </w:p>
    <w:p>
      <w:pPr>
        <w:pStyle w:val="Normal"/>
        <w:tabs>
          <w:tab w:val="clear" w:pos="720"/>
          <w:tab w:val="left" w:pos="1200" w:leader="none"/>
          <w:tab w:val="left" w:pos="1640" w:leader="none"/>
          <w:tab w:val="left" w:pos="1880" w:leader="none"/>
          <w:tab w:val="left" w:pos="2740" w:leader="none"/>
          <w:tab w:val="left" w:pos="3080" w:leader="none"/>
          <w:tab w:val="left" w:pos="3420" w:leader="none"/>
          <w:tab w:val="left" w:pos="4080" w:leader="none"/>
          <w:tab w:val="left" w:pos="4400" w:leader="none"/>
          <w:tab w:val="left" w:pos="5420" w:leader="none"/>
        </w:tabs>
        <w:spacing w:lineRule="auto" w:line="194"/>
        <w:ind w:start="340" w:end="0"/>
        <w:rPr/>
      </w:pPr>
      <w:r>
        <w:rPr>
          <w:rFonts w:eastAsia="Times New Roman" w:cs="Times New Roman" w:ascii="Times New Roman" w:hAnsi="Times New Roman"/>
          <w:sz w:val="16"/>
        </w:rPr>
        <w:t>sChalmers,</w:t>
        <w:tab/>
        <w:t>Bills</w:t>
        <w:tab/>
        <w:t>of</w:t>
        <w:tab/>
        <w:t>Exchange,</w:t>
        <w:tab/>
        <w:t>9th</w:t>
        <w:tab/>
        <w:t>ed.,</w:t>
        <w:tab/>
        <w:t>Intr.  p.</w:t>
        <w:tab/>
        <w:t>lii;</w:t>
        <w:tab/>
        <w:t>Holdsworth,</w:t>
        <w:tab/>
        <w:t>The</w:t>
      </w:r>
    </w:p>
    <w:p>
      <w:pPr>
        <w:pStyle w:val="Normal"/>
        <w:spacing w:lineRule="auto" w:line="213"/>
        <w:ind w:start="20" w:end="1081"/>
        <w:rPr>
          <w:rFonts w:ascii="Times New Roman" w:hAnsi="Times New Roman" w:eastAsia="Times New Roman" w:cs="Times New Roman"/>
          <w:sz w:val="16"/>
        </w:rPr>
      </w:pPr>
      <w:r>
        <w:rPr>
          <w:rFonts w:eastAsia="Times New Roman" w:cs="Times New Roman" w:ascii="Times New Roman" w:hAnsi="Times New Roman"/>
          <w:sz w:val="16"/>
        </w:rPr>
        <w:t>Origins and Early History of Negotiable Instruments, (1916) 32 L Quart. Rev. 20, 30; Hope v. Parker, (1890) 43 Mo. App. 632, 637.</w:t>
      </w:r>
    </w:p>
    <w:p>
      <w:pPr>
        <w:sectPr>
          <w:type w:val="nextPage"/>
          <w:pgSz w:w="8620" w:h="12983"/>
          <w:pgMar w:left="420" w:right="1440" w:gutter="0" w:header="0" w:top="1395" w:footer="0" w:bottom="1104"/>
          <w:pgNumType w:fmt="decimal"/>
          <w:formProt w:val="false"/>
          <w:textDirection w:val="lrTb"/>
          <w:docGrid w:type="default" w:linePitch="360" w:charSpace="0"/>
        </w:sectPr>
        <w:pStyle w:val="Normal"/>
        <w:spacing w:lineRule="auto" w:line="201"/>
        <w:ind w:firstLine="340" w:end="1041"/>
        <w:jc w:val="both"/>
        <w:rPr/>
      </w:pPr>
      <w:r>
        <w:rPr>
          <w:rFonts w:eastAsia="Times New Roman" w:cs="Times New Roman" w:ascii="Times New Roman" w:hAnsi="Times New Roman"/>
          <w:sz w:val="24"/>
          <w:vertAlign w:val="superscript"/>
        </w:rPr>
        <w:t>7</w:t>
      </w:r>
      <w:r>
        <w:rPr>
          <w:rFonts w:eastAsia="Times New Roman" w:cs="Times New Roman" w:ascii="Times New Roman" w:hAnsi="Times New Roman"/>
          <w:sz w:val="16"/>
        </w:rPr>
        <w:t>Norton, Bills and Notes, 3rd ed., pp. 17-18. For the distinction be-tween metallic money, or specie, and currency, or paper money, see Schou-ler, Personal Property, 5th ed., sec. 347; 40 C. J. 1489. For a discussion of the term "currency" see 2 Macleod, Banking, 5th ed., 292-307.</w:t>
      </w:r>
    </w:p>
    <w:p>
      <w:pPr>
        <w:pStyle w:val="Normal"/>
        <w:tabs>
          <w:tab w:val="clear" w:pos="720"/>
          <w:tab w:val="left" w:pos="2820" w:leader="none"/>
          <w:tab w:val="left" w:pos="3400" w:leader="none"/>
        </w:tabs>
        <w:spacing w:lineRule="atLeast" w:line="0"/>
        <w:ind w:start="1540" w:end="0"/>
        <w:rPr/>
      </w:pPr>
      <w:bookmarkStart w:id="3" w:name="page3"/>
      <w:bookmarkEnd w:id="3"/>
      <w:r>
        <w:drawing>
          <wp:anchor behindDoc="1" distT="0" distB="0" distL="114935" distR="114935" simplePos="0" locked="0" layoutInCell="0" allowOverlap="1" relativeHeight="7">
            <wp:simplePos x="0" y="0"/>
            <wp:positionH relativeFrom="page">
              <wp:posOffset>0</wp:posOffset>
            </wp:positionH>
            <wp:positionV relativeFrom="page">
              <wp:posOffset>0</wp:posOffset>
            </wp:positionV>
            <wp:extent cx="5474335" cy="8241665"/>
            <wp:effectExtent l="0" t="0" r="0" b="0"/>
            <wp:wrapNone/>
            <wp:docPr id="6"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descr="" title=""/>
                    <pic:cNvPicPr>
                      <a:picLocks noChangeAspect="1" noChangeArrowheads="1"/>
                    </pic:cNvPicPr>
                  </pic:nvPicPr>
                  <pic:blipFill>
                    <a:blip r:embed="rId10"/>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8"/>
        </w:rPr>
        <w:t>MINNESOTA</w:t>
        <w:tab/>
        <w:t>LAW</w:t>
        <w:tab/>
        <w:t>REVIEW</w:t>
      </w:r>
    </w:p>
    <w:p>
      <w:pPr>
        <w:pStyle w:val="Normal"/>
        <w:spacing w:lineRule="exact" w:line="257"/>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uto" w:line="254"/>
        <w:ind w:end="601"/>
        <w:jc w:val="both"/>
        <w:rPr>
          <w:rFonts w:ascii="Times New Roman" w:hAnsi="Times New Roman" w:eastAsia="Times New Roman" w:cs="Times New Roman"/>
        </w:rPr>
      </w:pPr>
      <w:r>
        <w:rPr>
          <w:rFonts w:eastAsia="Times New Roman" w:cs="Times New Roman" w:ascii="Times New Roman" w:hAnsi="Times New Roman"/>
        </w:rPr>
        <w:t>at random, show a tendency to establish some relation, the exact nature of which is not always clear, between promissory notes and money. A discussion of the attributes and functions of money and a consideration of the beginnings of paper money in England may serve to explain the nature and perhaps the origin of the relation.</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20" w:leader="none"/>
          <w:tab w:val="left" w:pos="3380" w:leader="none"/>
          <w:tab w:val="left" w:pos="4440" w:leader="none"/>
          <w:tab w:val="left" w:pos="4720" w:leader="none"/>
        </w:tabs>
        <w:spacing w:lineRule="atLeast" w:line="0"/>
        <w:ind w:start="380" w:end="0"/>
        <w:rPr/>
      </w:pPr>
      <w:r>
        <w:rPr>
          <w:rFonts w:eastAsia="Times New Roman" w:cs="Times New Roman" w:ascii="Times New Roman" w:hAnsi="Times New Roman"/>
          <w:sz w:val="16"/>
        </w:rPr>
        <w:t>THE ECONoMIc</w:t>
        <w:tab/>
        <w:t>ATTRIBUTES</w:t>
      </w:r>
      <w:r>
        <w:rPr>
          <w:rFonts w:eastAsia="Times New Roman" w:cs="Times New Roman" w:ascii="Times New Roman" w:hAnsi="Times New Roman"/>
          <w:sz w:val="14"/>
        </w:rPr>
        <w:t xml:space="preserve">  </w:t>
      </w:r>
      <w:r>
        <w:rPr>
          <w:rFonts w:eastAsia="Times New Roman" w:cs="Times New Roman" w:ascii="Times New Roman" w:hAnsi="Times New Roman"/>
          <w:b/>
          <w:sz w:val="14"/>
        </w:rPr>
        <w:t>AND</w:t>
      </w:r>
      <w:r>
        <w:rPr>
          <w:rFonts w:eastAsia="Times New Roman" w:cs="Times New Roman" w:ascii="Times New Roman" w:hAnsi="Times New Roman"/>
          <w:sz w:val="16"/>
        </w:rPr>
        <w:tab/>
        <w:t>FUNCTIONS</w:t>
      </w:r>
      <w:r>
        <w:rPr>
          <w:rFonts w:eastAsia="Times New Roman" w:cs="Times New Roman" w:ascii="Times New Roman" w:hAnsi="Times New Roman"/>
        </w:rPr>
        <w:tab/>
      </w:r>
      <w:r>
        <w:rPr>
          <w:rFonts w:eastAsia="Times New Roman" w:cs="Times New Roman" w:ascii="Times New Roman" w:hAnsi="Times New Roman"/>
          <w:sz w:val="14"/>
        </w:rPr>
        <w:t>OF</w:t>
      </w:r>
      <w:r>
        <w:rPr>
          <w:rFonts w:eastAsia="Times New Roman" w:cs="Times New Roman" w:ascii="Times New Roman" w:hAnsi="Times New Roman"/>
        </w:rPr>
        <w:tab/>
      </w:r>
      <w:r>
        <w:rPr>
          <w:rFonts w:eastAsia="Times New Roman" w:cs="Times New Roman" w:ascii="Times New Roman" w:hAnsi="Times New Roman"/>
          <w:sz w:val="16"/>
        </w:rPr>
        <w:t>MONEY</w:t>
      </w:r>
    </w:p>
    <w:p>
      <w:pPr>
        <w:pStyle w:val="Normal"/>
        <w:spacing w:lineRule="exact" w:line="15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08"/>
        <w:ind w:firstLine="300" w:end="601"/>
        <w:jc w:val="both"/>
        <w:rPr/>
      </w:pPr>
      <w:r>
        <w:rPr>
          <w:rFonts w:eastAsia="Times New Roman" w:cs="Times New Roman" w:ascii="Times New Roman" w:hAnsi="Times New Roman"/>
        </w:rPr>
        <w:t>The term "money"" as commonly used" refers to those eco-nomic goods which by usage are generally acceptable in exchange and thus serve to effect the transfer of economic goods</w:t>
      </w:r>
      <w:r>
        <w:rPr>
          <w:rFonts w:eastAsia="Times New Roman" w:cs="Times New Roman" w:ascii="Times New Roman" w:hAnsi="Times New Roman"/>
          <w:sz w:val="30"/>
          <w:vertAlign w:val="superscript"/>
        </w:rPr>
        <w:t>10</w:t>
      </w:r>
      <w:r>
        <w:rPr>
          <w:rFonts w:eastAsia="Times New Roman" w:cs="Times New Roman" w:ascii="Times New Roman" w:hAnsi="Times New Roman"/>
        </w:rPr>
        <w:t xml:space="preserve"> more easily than by means of barter." A good possessing this economic quality of general acceptability is described as functioning</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w:t>
      </w:r>
      <w:r>
        <w:rPr>
          <w:rFonts w:eastAsia="Times New Roman" w:cs="Times New Roman" w:ascii="Times New Roman" w:hAnsi="Times New Roman"/>
        </w:rPr>
        <w:t xml:space="preserve"> as a medium of exchange of general circulation.</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3</w:t>
      </w:r>
      <w:r>
        <w:rPr>
          <w:rFonts w:eastAsia="Times New Roman" w:cs="Times New Roman" w:ascii="Times New Roman" w:hAnsi="Times New Roman"/>
        </w:rPr>
        <w:t xml:space="preserve"> But obviously not all exchange is a concurrent transfer of money for other economic goods, in what is called a cash transaction.'</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4</w:t>
      </w:r>
      <w:r>
        <w:rPr>
          <w:rFonts w:eastAsia="Times New Roman" w:cs="Times New Roman" w:ascii="Times New Roman" w:hAnsi="Times New Roman"/>
        </w:rPr>
        <w:t xml:space="preserve"> In a credit trans-action, the function of money is that of a measure of the payment</w:t>
      </w:r>
    </w:p>
    <w:p>
      <w:pPr>
        <w:pStyle w:val="Normal"/>
        <w:spacing w:lineRule="exact" w:line="10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420" w:leader="none"/>
        </w:tabs>
        <w:spacing w:lineRule="atLeast" w:line="0"/>
        <w:ind w:hanging="80" w:start="420" w:end="0"/>
        <w:rPr>
          <w:rFonts w:ascii="Times New Roman" w:hAnsi="Times New Roman" w:eastAsia="Times New Roman" w:cs="Times New Roman"/>
          <w:sz w:val="23"/>
          <w:vertAlign w:val="superscript"/>
        </w:rPr>
      </w:pPr>
      <w:r>
        <w:rPr>
          <w:rFonts w:eastAsia="Times New Roman" w:cs="Times New Roman" w:ascii="Times New Roman" w:hAnsi="Times New Roman"/>
          <w:sz w:val="16"/>
        </w:rPr>
        <w:t>"Money  is  one  of  those  terms  which,  political  economists  have  bor-</w:t>
      </w:r>
    </w:p>
    <w:p>
      <w:pPr>
        <w:pStyle w:val="Normal"/>
        <w:tabs>
          <w:tab w:val="clear" w:pos="720"/>
          <w:tab w:val="left" w:pos="560" w:leader="none"/>
          <w:tab w:val="left" w:pos="1020" w:leader="none"/>
          <w:tab w:val="left" w:pos="1680" w:leader="none"/>
          <w:tab w:val="left" w:pos="2640" w:leader="none"/>
          <w:tab w:val="left" w:pos="2900" w:leader="none"/>
          <w:tab w:val="left" w:pos="3340" w:leader="none"/>
          <w:tab w:val="left" w:pos="3600" w:leader="none"/>
          <w:tab w:val="left" w:pos="4400" w:leader="none"/>
          <w:tab w:val="left" w:pos="5120" w:leader="none"/>
          <w:tab w:val="left" w:pos="5360" w:leader="none"/>
        </w:tabs>
        <w:spacing w:lineRule="auto" w:line="218"/>
        <w:rPr/>
      </w:pPr>
      <w:r>
        <w:rPr>
          <w:rFonts w:eastAsia="Times New Roman" w:cs="Times New Roman" w:ascii="Times New Roman" w:hAnsi="Times New Roman"/>
          <w:sz w:val="16"/>
        </w:rPr>
        <w:t>rowed</w:t>
        <w:tab/>
        <w:t>from</w:t>
        <w:tab/>
        <w:t>popular</w:t>
        <w:tab/>
        <w:t>speech</w:t>
      </w:r>
      <w:r>
        <w:rPr>
          <w:rFonts w:eastAsia="Times New Roman" w:cs="Times New Roman" w:ascii="Times New Roman" w:hAnsi="Times New Roman"/>
          <w:sz w:val="12"/>
        </w:rPr>
        <w:t xml:space="preserve"> </w:t>
      </w:r>
      <w:r>
        <w:rPr>
          <w:rFonts w:eastAsia="Times New Roman" w:cs="Times New Roman" w:ascii="Times New Roman" w:hAnsi="Times New Roman"/>
          <w:b/>
          <w:sz w:val="12"/>
        </w:rPr>
        <w:t>....</w:t>
      </w:r>
      <w:r>
        <w:rPr>
          <w:rFonts w:eastAsia="Times New Roman" w:cs="Times New Roman" w:ascii="Times New Roman" w:hAnsi="Times New Roman"/>
        </w:rPr>
        <w:tab/>
      </w:r>
      <w:r>
        <w:rPr>
          <w:rFonts w:eastAsia="Times New Roman" w:cs="Times New Roman" w:ascii="Times New Roman" w:hAnsi="Times New Roman"/>
          <w:sz w:val="16"/>
        </w:rPr>
        <w:t>In</w:t>
        <w:tab/>
        <w:t>spite</w:t>
        <w:tab/>
        <w:t>of</w:t>
        <w:tab/>
        <w:t>numerous</w:t>
        <w:tab/>
        <w:t>attempts</w:t>
        <w:tab/>
        <w:t>to</w:t>
        <w:tab/>
        <w:t>make</w:t>
      </w:r>
    </w:p>
    <w:p>
      <w:pPr>
        <w:pStyle w:val="Normal"/>
        <w:spacing w:lineRule="exact" w:line="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194"/>
        <w:ind w:firstLine="20" w:end="601"/>
        <w:jc w:val="both"/>
        <w:rPr/>
      </w:pPr>
      <w:r>
        <w:rPr>
          <w:rFonts w:eastAsia="Times New Roman" w:cs="Times New Roman" w:ascii="Times New Roman" w:hAnsi="Times New Roman"/>
          <w:sz w:val="18"/>
        </w:rPr>
        <w:t xml:space="preserve">a suitable definition, it still lacks the precision and definiteness of meaning which should characterize scientific terminology." Scott, Money and Bank-ing, 5th ed., </w:t>
      </w:r>
      <w:r>
        <w:rPr>
          <w:rFonts w:eastAsia="Times New Roman" w:cs="Times New Roman" w:ascii="Times New Roman" w:hAnsi="Times New Roman"/>
          <w:b/>
          <w:sz w:val="18"/>
        </w:rPr>
        <w:t>p. 1.</w:t>
      </w:r>
      <w:r>
        <w:rPr>
          <w:rFonts w:eastAsia="Times New Roman" w:cs="Times New Roman" w:ascii="Times New Roman" w:hAnsi="Times New Roman"/>
          <w:sz w:val="18"/>
        </w:rPr>
        <w:t xml:space="preserve"> Accord: Kinley, Money </w:t>
      </w:r>
      <w:r>
        <w:rPr>
          <w:rFonts w:eastAsia="Times New Roman" w:cs="Times New Roman" w:ascii="Times New Roman" w:hAnsi="Times New Roman"/>
          <w:b/>
          <w:sz w:val="18"/>
        </w:rPr>
        <w:t>59.</w:t>
      </w:r>
    </w:p>
    <w:p>
      <w:pPr>
        <w:pStyle w:val="Normal"/>
        <w:spacing w:lineRule="exact" w:line="2"/>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182"/>
        <w:ind w:firstLine="340" w:start="20" w:end="601"/>
        <w:rPr/>
      </w:pPr>
      <w:r>
        <w:rPr>
          <w:rFonts w:eastAsia="Times New Roman" w:cs="Times New Roman" w:ascii="Times New Roman" w:hAnsi="Times New Roman"/>
          <w:sz w:val="26"/>
          <w:vertAlign w:val="superscript"/>
        </w:rPr>
        <w:t>9</w:t>
      </w:r>
      <w:r>
        <w:rPr>
          <w:rFonts w:eastAsia="Times New Roman" w:cs="Times New Roman" w:ascii="Times New Roman" w:hAnsi="Times New Roman"/>
          <w:sz w:val="17"/>
        </w:rPr>
        <w:t>"Money is that economic good which possesses in any country or community universal acceptability as a medium of exchange or means of</w:t>
      </w:r>
    </w:p>
    <w:p>
      <w:pPr>
        <w:pStyle w:val="Normal"/>
        <w:spacing w:lineRule="auto" w:line="213"/>
        <w:rPr/>
      </w:pPr>
      <w:r>
        <w:rPr>
          <w:rFonts w:eastAsia="Times New Roman" w:cs="Times New Roman" w:ascii="Times New Roman" w:hAnsi="Times New Roman"/>
          <w:sz w:val="16"/>
        </w:rPr>
        <w:t xml:space="preserve">payment."  Johnson,  Money  and  Currency  </w:t>
      </w:r>
      <w:r>
        <w:rPr>
          <w:rFonts w:eastAsia="Times New Roman" w:cs="Times New Roman" w:ascii="Times New Roman" w:hAnsi="Times New Roman"/>
          <w:b/>
          <w:sz w:val="16"/>
        </w:rPr>
        <w:t>7.</w:t>
      </w:r>
      <w:r>
        <w:rPr>
          <w:rFonts w:eastAsia="Arial" w:cs="Arial" w:ascii="Arial" w:hAnsi="Arial"/>
          <w:b/>
          <w:sz w:val="16"/>
        </w:rPr>
        <w:t xml:space="preserve">  ".</w:t>
      </w:r>
      <w:r>
        <w:rPr>
          <w:rFonts w:eastAsia="Arial" w:cs="Arial" w:ascii="Arial" w:hAnsi="Arial"/>
          <w:b/>
          <w:sz w:val="12"/>
        </w:rPr>
        <w:t xml:space="preserve"> .</w:t>
      </w:r>
      <w:r>
        <w:rPr>
          <w:rFonts w:eastAsia="Arial" w:cs="Arial" w:ascii="Arial" w:hAnsi="Arial"/>
          <w:b/>
          <w:sz w:val="16"/>
        </w:rPr>
        <w:t xml:space="preserve">  .</w:t>
      </w:r>
      <w:r>
        <w:rPr>
          <w:rFonts w:eastAsia="Times New Roman" w:cs="Times New Roman" w:ascii="Times New Roman" w:hAnsi="Times New Roman"/>
          <w:sz w:val="16"/>
        </w:rPr>
        <w:t xml:space="preserve"> all commodities  which</w:t>
      </w:r>
    </w:p>
    <w:p>
      <w:pPr>
        <w:pStyle w:val="Normal"/>
        <w:spacing w:lineRule="auto" w:line="196"/>
        <w:ind w:end="601"/>
        <w:jc w:val="both"/>
        <w:rPr/>
      </w:pPr>
      <w:r>
        <w:rPr>
          <w:rFonts w:eastAsia="Times New Roman" w:cs="Times New Roman" w:ascii="Times New Roman" w:hAnsi="Times New Roman"/>
          <w:sz w:val="18"/>
        </w:rPr>
        <w:t>are used as</w:t>
      </w:r>
      <w:r>
        <w:rPr>
          <w:rFonts w:eastAsia="Arial" w:cs="Arial" w:ascii="Arial" w:hAnsi="Arial"/>
          <w:sz w:val="18"/>
        </w:rPr>
        <w:t xml:space="preserve"> </w:t>
      </w:r>
      <w:r>
        <w:rPr>
          <w:rFonts w:eastAsia="Arial" w:cs="Arial" w:ascii="Arial" w:hAnsi="Arial"/>
          <w:i/>
          <w:sz w:val="18"/>
        </w:rPr>
        <w:t>genieral</w:t>
      </w:r>
      <w:r>
        <w:rPr>
          <w:rFonts w:eastAsia="Times New Roman" w:cs="Times New Roman" w:ascii="Times New Roman" w:hAnsi="Times New Roman"/>
          <w:sz w:val="18"/>
        </w:rPr>
        <w:t xml:space="preserve"> circulating and paying media, are properly called money." Kinley, Money </w:t>
      </w:r>
      <w:r>
        <w:rPr>
          <w:rFonts w:eastAsia="Times New Roman" w:cs="Times New Roman" w:ascii="Times New Roman" w:hAnsi="Times New Roman"/>
          <w:b/>
          <w:sz w:val="18"/>
        </w:rPr>
        <w:t>71.</w:t>
      </w:r>
      <w:r>
        <w:rPr>
          <w:rFonts w:eastAsia="Times New Roman" w:cs="Times New Roman" w:ascii="Times New Roman" w:hAnsi="Times New Roman"/>
          <w:sz w:val="18"/>
        </w:rPr>
        <w:t xml:space="preserve"> See also Walker, Money, Trade and Indus-try 4; Moulton, Financial Organization 41; Ely, Economics, 4th rev. ed.,</w:t>
      </w:r>
    </w:p>
    <w:p>
      <w:pPr>
        <w:pStyle w:val="Normal"/>
        <w:numPr>
          <w:ilvl w:val="0"/>
          <w:numId w:val="2"/>
        </w:numPr>
        <w:tabs>
          <w:tab w:val="clear" w:pos="720"/>
          <w:tab w:val="left" w:pos="300" w:leader="none"/>
        </w:tabs>
        <w:spacing w:lineRule="auto" w:line="189"/>
        <w:ind w:hanging="300" w:start="300" w:end="0"/>
        <w:rPr>
          <w:rFonts w:ascii="Times New Roman" w:hAnsi="Times New Roman" w:eastAsia="Times New Roman" w:cs="Times New Roman"/>
          <w:b/>
          <w:sz w:val="18"/>
        </w:rPr>
      </w:pPr>
      <w:r>
        <w:rPr>
          <w:rFonts w:eastAsia="Times New Roman" w:cs="Times New Roman" w:ascii="Times New Roman" w:hAnsi="Times New Roman"/>
          <w:sz w:val="18"/>
        </w:rPr>
        <w:t>235-236.</w:t>
      </w:r>
    </w:p>
    <w:p>
      <w:pPr>
        <w:pStyle w:val="Normal"/>
        <w:spacing w:lineRule="auto" w:line="194"/>
        <w:ind w:firstLine="340" w:end="601"/>
        <w:jc w:val="both"/>
        <w:rPr/>
      </w:pPr>
      <w:r>
        <w:rPr>
          <w:rFonts w:eastAsia="Times New Roman" w:cs="Times New Roman" w:ascii="Times New Roman" w:hAnsi="Times New Roman"/>
          <w:sz w:val="18"/>
        </w:rPr>
        <w:t xml:space="preserve">For legal definitions of "money" see: Johnson v. State, (1910) 167 Ala. 82, 83, 52 So. 652, 140 Am. St. Rep. 19, 20; Klauber v. Bickerstaff, (1879) 47 Wis. 551, 557, 3 N. W. 357, 359, 32 Am. Rep. 773, 776; Moss v. Hancock, [1899] 2 Q. B. 111, 116; 27 Cyc. 817; 15 Am. &amp; Eng. Encyc. of L. 701; 1 Blackstone, Comm. </w:t>
      </w:r>
      <w:r>
        <w:rPr>
          <w:rFonts w:eastAsia="Times New Roman" w:cs="Times New Roman" w:ascii="Times New Roman" w:hAnsi="Times New Roman"/>
          <w:i/>
          <w:sz w:val="18"/>
        </w:rPr>
        <w:t>277;</w:t>
      </w:r>
      <w:r>
        <w:rPr/>
        <w:t xml:space="preserve"> 21 Halsbury, Laws of England 36; Childs, Personal Property, sec. 49.</w:t>
      </w:r>
    </w:p>
    <w:tbl>
      <w:tblPr>
        <w:tblW w:w="5740" w:type="dxa"/>
        <w:jc w:val="start"/>
        <w:tblInd w:w="20" w:type="dxa"/>
        <w:tblLayout w:type="fixed"/>
        <w:tblCellMar>
          <w:top w:w="0" w:type="dxa"/>
          <w:start w:w="0" w:type="dxa"/>
          <w:bottom w:w="0" w:type="dxa"/>
          <w:end w:w="0" w:type="dxa"/>
        </w:tblCellMar>
      </w:tblPr>
      <w:tblGrid>
        <w:gridCol w:w="820"/>
        <w:gridCol w:w="1200"/>
        <w:gridCol w:w="3720"/>
      </w:tblGrid>
      <w:tr>
        <w:trPr>
          <w:trHeight w:val="96" w:hRule="atLeast"/>
        </w:trPr>
        <w:tc>
          <w:tcPr>
            <w:tcW w:w="820" w:type="dxa"/>
            <w:tcBorders/>
          </w:tcPr>
          <w:p>
            <w:pPr>
              <w:pStyle w:val="Normal"/>
              <w:spacing w:lineRule="exact" w:line="96"/>
              <w:ind w:end="313"/>
              <w:jc w:val="end"/>
              <w:rPr>
                <w:rFonts w:ascii="Times New Roman" w:hAnsi="Times New Roman" w:eastAsia="Times New Roman" w:cs="Times New Roman"/>
                <w:sz w:val="11"/>
              </w:rPr>
            </w:pPr>
            <w:r>
              <w:rPr>
                <w:rFonts w:eastAsia="Times New Roman" w:cs="Times New Roman" w:ascii="Times New Roman" w:hAnsi="Times New Roman"/>
                <w:sz w:val="11"/>
              </w:rPr>
              <w:t>0</w:t>
            </w:r>
          </w:p>
        </w:tc>
        <w:tc>
          <w:tcPr>
            <w:tcW w:w="1200" w:type="dxa"/>
            <w:vMerge w:val="restart"/>
            <w:tcBorders/>
          </w:tcPr>
          <w:p>
            <w:pPr>
              <w:pStyle w:val="Normal"/>
              <w:spacing w:lineRule="exact" w:line="193"/>
              <w:ind w:start="20" w:end="0"/>
              <w:rPr>
                <w:rFonts w:ascii="Times New Roman" w:hAnsi="Times New Roman" w:eastAsia="Times New Roman" w:cs="Times New Roman"/>
                <w:sz w:val="18"/>
              </w:rPr>
            </w:pPr>
            <w:r>
              <w:rPr>
                <w:rFonts w:eastAsia="Times New Roman" w:cs="Times New Roman" w:ascii="Times New Roman" w:hAnsi="Times New Roman"/>
                <w:sz w:val="18"/>
              </w:rPr>
              <w:t>a  definition  of</w:t>
            </w:r>
          </w:p>
        </w:tc>
        <w:tc>
          <w:tcPr>
            <w:tcW w:w="3720" w:type="dxa"/>
            <w:vMerge w:val="restart"/>
            <w:tcBorders/>
          </w:tcPr>
          <w:p>
            <w:pPr>
              <w:pStyle w:val="Normal"/>
              <w:spacing w:lineRule="exact" w:line="193"/>
              <w:ind w:start="60" w:end="0"/>
              <w:rPr>
                <w:rFonts w:ascii="Times New Roman" w:hAnsi="Times New Roman" w:eastAsia="Times New Roman" w:cs="Times New Roman"/>
                <w:sz w:val="18"/>
              </w:rPr>
            </w:pPr>
            <w:r>
              <w:rPr>
                <w:rFonts w:eastAsia="Times New Roman" w:cs="Times New Roman" w:ascii="Times New Roman" w:hAnsi="Times New Roman"/>
                <w:sz w:val="18"/>
              </w:rPr>
              <w:t>economic goods  see  Ely,  Economics,  4th rev.</w:t>
            </w:r>
          </w:p>
        </w:tc>
      </w:tr>
      <w:tr>
        <w:trPr>
          <w:trHeight w:val="97" w:hRule="atLeast"/>
        </w:trPr>
        <w:tc>
          <w:tcPr>
            <w:tcW w:w="820" w:type="dxa"/>
            <w:tcBorders/>
          </w:tcPr>
          <w:p>
            <w:pPr>
              <w:pStyle w:val="Normal"/>
              <w:spacing w:lineRule="exact" w:line="97"/>
              <w:ind w:start="340" w:end="0"/>
              <w:rPr>
                <w:rFonts w:ascii="Times New Roman" w:hAnsi="Times New Roman" w:eastAsia="Times New Roman" w:cs="Times New Roman"/>
                <w:sz w:val="11"/>
              </w:rPr>
            </w:pPr>
            <w:r>
              <w:rPr>
                <w:rFonts w:eastAsia="Times New Roman" w:cs="Times New Roman" w:ascii="Times New Roman" w:hAnsi="Times New Roman"/>
                <w:sz w:val="11"/>
              </w:rPr>
              <w:t>2 For</w:t>
            </w:r>
          </w:p>
        </w:tc>
        <w:tc>
          <w:tcPr>
            <w:tcW w:w="12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7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9" w:hRule="atLeast"/>
        </w:trPr>
        <w:tc>
          <w:tcPr>
            <w:tcW w:w="820" w:type="dxa"/>
            <w:tcBorders/>
          </w:tcPr>
          <w:p>
            <w:pPr>
              <w:pStyle w:val="Normal"/>
              <w:spacing w:lineRule="exact" w:line="199"/>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ed.,  p.  96.</w:t>
            </w:r>
          </w:p>
        </w:tc>
        <w:tc>
          <w:tcPr>
            <w:tcW w:w="1200" w:type="dxa"/>
            <w:tcBorders/>
          </w:tcPr>
          <w:p>
            <w:pPr>
              <w:pStyle w:val="Normal"/>
              <w:snapToGrid w:val="false"/>
              <w:spacing w:lineRule="atLeast" w:line="0"/>
              <w:rPr>
                <w:rFonts w:ascii="Times New Roman" w:hAnsi="Times New Roman" w:eastAsia="Times New Roman" w:cs="Times New Roman"/>
                <w:w w:val="99"/>
                <w:sz w:val="17"/>
              </w:rPr>
            </w:pPr>
            <w:r>
              <w:rPr>
                <w:rFonts w:eastAsia="Times New Roman" w:cs="Times New Roman" w:ascii="Times New Roman" w:hAnsi="Times New Roman"/>
                <w:w w:val="99"/>
                <w:sz w:val="17"/>
              </w:rPr>
            </w:r>
          </w:p>
        </w:tc>
        <w:tc>
          <w:tcPr>
            <w:tcW w:w="37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bl>
    <w:p>
      <w:pPr>
        <w:pStyle w:val="Normal"/>
        <w:tabs>
          <w:tab w:val="clear" w:pos="720"/>
          <w:tab w:val="left" w:pos="780" w:leader="none"/>
          <w:tab w:val="left" w:pos="3480" w:leader="none"/>
          <w:tab w:val="left" w:pos="4120" w:leader="none"/>
        </w:tabs>
        <w:spacing w:lineRule="atLeast" w:line="0"/>
        <w:ind w:start="340" w:end="0"/>
        <w:rPr/>
      </w:pPr>
      <w:r>
        <w:rPr>
          <w:rFonts w:eastAsia="Times New Roman" w:cs="Times New Roman" w:ascii="Times New Roman" w:hAnsi="Times New Roman"/>
        </w:rPr>
        <w:t>"Cf.</w:t>
        <w:tab/>
      </w:r>
      <w:r>
        <w:rPr>
          <w:rFonts w:eastAsia="Times New Roman" w:cs="Times New Roman" w:ascii="Times New Roman" w:hAnsi="Times New Roman"/>
          <w:sz w:val="18"/>
        </w:rPr>
        <w:t>Hadley,  Economics  233;  Kinley,</w:t>
        <w:tab/>
        <w:t>Money</w:t>
      </w:r>
      <w:r>
        <w:rPr>
          <w:rFonts w:eastAsia="Times New Roman" w:cs="Times New Roman" w:ascii="Times New Roman" w:hAnsi="Times New Roman"/>
        </w:rPr>
        <w:tab/>
      </w:r>
      <w:r>
        <w:rPr>
          <w:rFonts w:eastAsia="Times New Roman" w:cs="Times New Roman" w:ascii="Times New Roman" w:hAnsi="Times New Roman"/>
          <w:sz w:val="16"/>
        </w:rPr>
        <w:t>18.</w:t>
      </w:r>
    </w:p>
    <w:p>
      <w:pPr>
        <w:pStyle w:val="Normal"/>
        <w:spacing w:lineRule="exact" w:line="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16"/>
        <w:ind w:firstLine="360" w:end="601"/>
        <w:jc w:val="both"/>
        <w:rPr/>
      </w:pPr>
      <w:r>
        <w:rPr>
          <w:rFonts w:eastAsia="Times New Roman" w:cs="Times New Roman" w:ascii="Times New Roman" w:hAnsi="Times New Roman"/>
        </w:rPr>
        <w:t>12For</w:t>
      </w:r>
      <w:r>
        <w:rPr>
          <w:rFonts w:eastAsia="Times New Roman" w:cs="Times New Roman" w:ascii="Times New Roman" w:hAnsi="Times New Roman"/>
          <w:sz w:val="16"/>
        </w:rPr>
        <w:t xml:space="preserve"> the other economic functions of money </w:t>
      </w:r>
      <w:r>
        <w:rPr>
          <w:rFonts w:eastAsia="Times New Roman" w:cs="Times New Roman" w:ascii="Times New Roman" w:hAnsi="Times New Roman"/>
          <w:b/>
          <w:sz w:val="16"/>
        </w:rPr>
        <w:t>see</w:t>
      </w:r>
      <w:r>
        <w:rPr>
          <w:rFonts w:eastAsia="Times New Roman" w:cs="Times New Roman" w:ascii="Times New Roman" w:hAnsi="Times New Roman"/>
          <w:sz w:val="16"/>
        </w:rPr>
        <w:t xml:space="preserve"> Anderson, The Value of Money 418; Seligman, Economics, 6th ed., </w:t>
      </w:r>
      <w:r>
        <w:rPr>
          <w:rFonts w:eastAsia="Times New Roman" w:cs="Times New Roman" w:ascii="Times New Roman" w:hAnsi="Times New Roman"/>
          <w:b/>
          <w:sz w:val="16"/>
        </w:rPr>
        <w:t>pp.</w:t>
      </w:r>
      <w:r>
        <w:rPr>
          <w:rFonts w:eastAsia="Times New Roman" w:cs="Times New Roman" w:ascii="Times New Roman" w:hAnsi="Times New Roman"/>
          <w:sz w:val="16"/>
        </w:rPr>
        <w:t xml:space="preserve"> 449-450.</w:t>
      </w:r>
    </w:p>
    <w:p>
      <w:pPr>
        <w:pStyle w:val="Normal"/>
        <w:tabs>
          <w:tab w:val="clear" w:pos="720"/>
          <w:tab w:val="left" w:pos="580" w:leader="none"/>
          <w:tab w:val="left" w:pos="1080" w:leader="none"/>
          <w:tab w:val="left" w:pos="2720" w:leader="none"/>
          <w:tab w:val="left" w:pos="3000" w:leader="none"/>
          <w:tab w:val="left" w:pos="3500" w:leader="none"/>
          <w:tab w:val="left" w:pos="4680" w:leader="none"/>
          <w:tab w:val="left" w:pos="5600" w:leader="none"/>
        </w:tabs>
        <w:spacing w:lineRule="auto" w:line="208"/>
        <w:ind w:start="20" w:end="0"/>
        <w:rPr/>
      </w:pPr>
      <w:r>
        <w:rPr>
          <w:rFonts w:eastAsia="Times New Roman" w:cs="Times New Roman" w:ascii="Times New Roman" w:hAnsi="Times New Roman"/>
          <w:sz w:val="18"/>
        </w:rPr>
        <w:t>These</w:t>
        <w:tab/>
        <w:t>other</w:t>
        <w:tab/>
        <w:t>economic  functions</w:t>
        <w:tab/>
        <w:t>as</w:t>
        <w:tab/>
        <w:t>often</w:t>
        <w:tab/>
        <w:t>outlined,  are:</w:t>
        <w:tab/>
        <w:t>a  measure</w:t>
      </w:r>
      <w:r>
        <w:rPr>
          <w:rFonts w:eastAsia="Times New Roman" w:cs="Times New Roman" w:ascii="Times New Roman" w:hAnsi="Times New Roman"/>
        </w:rPr>
        <w:tab/>
      </w:r>
      <w:r>
        <w:rPr>
          <w:rFonts w:eastAsia="Times New Roman" w:cs="Times New Roman" w:ascii="Times New Roman" w:hAnsi="Times New Roman"/>
          <w:sz w:val="16"/>
        </w:rPr>
        <w:t>of</w:t>
      </w:r>
    </w:p>
    <w:p>
      <w:pPr>
        <w:pStyle w:val="Normal"/>
        <w:spacing w:lineRule="atLeast" w:line="0"/>
        <w:ind w:start="20" w:end="601"/>
        <w:jc w:val="both"/>
        <w:rPr/>
      </w:pPr>
      <w:r>
        <w:rPr>
          <w:rFonts w:eastAsia="Times New Roman" w:cs="Times New Roman" w:ascii="Times New Roman" w:hAnsi="Times New Roman"/>
          <w:sz w:val="16"/>
        </w:rPr>
        <w:t xml:space="preserve">value, a standard of value, a store of value, and a reserve for certain credit operations. See Kinley, Money 46, and Taylor, Chapters on Money </w:t>
      </w:r>
      <w:r>
        <w:rPr>
          <w:rFonts w:eastAsia="Times New Roman" w:cs="Times New Roman" w:ascii="Times New Roman" w:hAnsi="Times New Roman"/>
          <w:b/>
          <w:sz w:val="16"/>
        </w:rPr>
        <w:t>61,</w:t>
      </w:r>
      <w:r>
        <w:rPr>
          <w:rFonts w:eastAsia="Times New Roman" w:cs="Times New Roman" w:ascii="Times New Roman" w:hAnsi="Times New Roman"/>
          <w:sz w:val="16"/>
        </w:rPr>
        <w:t xml:space="preserve"> to the effect that a medium of exchange does not neces-sarily perform all the other economic functions of money.</w:t>
      </w:r>
    </w:p>
    <w:p>
      <w:pPr>
        <w:pStyle w:val="Normal"/>
        <w:spacing w:lineRule="exact" w:line="14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7"/>
        <w:ind w:firstLine="340" w:start="20" w:end="601"/>
        <w:jc w:val="both"/>
        <w:rPr/>
      </w:pPr>
      <w:r>
        <w:rPr>
          <w:rFonts w:eastAsia="Times New Roman" w:cs="Times New Roman" w:ascii="Times New Roman" w:hAnsi="Times New Roman"/>
          <w:sz w:val="16"/>
        </w:rPr>
        <w:t xml:space="preserve">"3Kinley, Money 40; Johnson, Money and Currency 5; Walker, Money, Trade and Industry </w:t>
      </w:r>
      <w:r>
        <w:rPr>
          <w:rFonts w:eastAsia="Times New Roman" w:cs="Times New Roman" w:ascii="Times New Roman" w:hAnsi="Times New Roman"/>
          <w:b/>
          <w:sz w:val="16"/>
        </w:rPr>
        <w:t>6.</w:t>
      </w:r>
    </w:p>
    <w:p>
      <w:pPr>
        <w:sectPr>
          <w:type w:val="nextPage"/>
          <w:pgSz w:w="8620" w:h="12983"/>
          <w:pgMar w:left="820" w:right="1440" w:gutter="0" w:header="0" w:top="613" w:footer="0" w:bottom="1440"/>
          <w:pgNumType w:fmt="decimal"/>
          <w:formProt w:val="false"/>
          <w:textDirection w:val="lrTb"/>
          <w:docGrid w:type="default" w:linePitch="360" w:charSpace="0"/>
        </w:sectPr>
        <w:pStyle w:val="Normal"/>
        <w:spacing w:lineRule="auto" w:line="240"/>
        <w:ind w:firstLine="340" w:start="20" w:end="601"/>
        <w:jc w:val="both"/>
        <w:rPr/>
      </w:pPr>
      <w:r>
        <w:rPr>
          <w:rFonts w:eastAsia="Arial" w:cs="Arial" w:ascii="Arial" w:hAnsi="Arial"/>
          <w:sz w:val="10"/>
        </w:rPr>
        <w:t>'4</w:t>
      </w:r>
      <w:r>
        <w:rPr>
          <w:rFonts w:eastAsia="Times New Roman" w:cs="Times New Roman" w:ascii="Times New Roman" w:hAnsi="Times New Roman"/>
          <w:sz w:val="16"/>
        </w:rPr>
        <w:t xml:space="preserve"> </w:t>
      </w:r>
      <w:r>
        <w:rPr>
          <w:rFonts w:eastAsia="Times New Roman" w:cs="Times New Roman" w:ascii="Times New Roman" w:hAnsi="Times New Roman"/>
          <w:b/>
          <w:sz w:val="16"/>
        </w:rPr>
        <w:t>Ely,</w:t>
      </w:r>
      <w:r>
        <w:rPr>
          <w:rFonts w:eastAsia="Times New Roman" w:cs="Times New Roman" w:ascii="Times New Roman" w:hAnsi="Times New Roman"/>
          <w:sz w:val="16"/>
        </w:rPr>
        <w:t xml:space="preserve"> Economics, 4th rev. ed., </w:t>
      </w:r>
      <w:r>
        <w:rPr>
          <w:rFonts w:eastAsia="Times New Roman" w:cs="Times New Roman" w:ascii="Times New Roman" w:hAnsi="Times New Roman"/>
          <w:b/>
          <w:sz w:val="16"/>
        </w:rPr>
        <w:t>p.</w:t>
      </w:r>
      <w:r>
        <w:rPr>
          <w:rFonts w:eastAsia="Times New Roman" w:cs="Times New Roman" w:ascii="Times New Roman" w:hAnsi="Times New Roman"/>
          <w:sz w:val="16"/>
        </w:rPr>
        <w:t xml:space="preserve"> 261; Walker, Money, Trade and Industry 58; Moulton, Financial Organization </w:t>
      </w:r>
      <w:r>
        <w:rPr>
          <w:rFonts w:eastAsia="Times New Roman" w:cs="Times New Roman" w:ascii="Times New Roman" w:hAnsi="Times New Roman"/>
          <w:b/>
          <w:sz w:val="16"/>
        </w:rPr>
        <w:t>18.</w:t>
      </w:r>
    </w:p>
    <w:p>
      <w:pPr>
        <w:pStyle w:val="Normal"/>
        <w:tabs>
          <w:tab w:val="clear" w:pos="720"/>
          <w:tab w:val="left" w:pos="2220" w:leader="none"/>
          <w:tab w:val="left" w:pos="3600" w:leader="none"/>
          <w:tab w:val="left" w:pos="4280" w:leader="none"/>
        </w:tabs>
        <w:spacing w:lineRule="atLeast" w:line="0"/>
        <w:ind w:start="1740" w:end="0"/>
        <w:rPr/>
      </w:pPr>
      <w:bookmarkStart w:id="4" w:name="page4"/>
      <w:bookmarkEnd w:id="4"/>
      <w:r>
        <w:drawing>
          <wp:anchor behindDoc="1" distT="0" distB="0" distL="114935" distR="114935" simplePos="0" locked="0" layoutInCell="0" allowOverlap="1" relativeHeight="8">
            <wp:simplePos x="0" y="0"/>
            <wp:positionH relativeFrom="page">
              <wp:posOffset>0</wp:posOffset>
            </wp:positionH>
            <wp:positionV relativeFrom="page">
              <wp:posOffset>0</wp:posOffset>
            </wp:positionV>
            <wp:extent cx="5474335" cy="8241665"/>
            <wp:effectExtent l="0" t="0" r="0" b="0"/>
            <wp:wrapNone/>
            <wp:docPr id="7"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title=""/>
                    <pic:cNvPicPr>
                      <a:picLocks noChangeAspect="1" noChangeArrowheads="1"/>
                    </pic:cNvPicPr>
                  </pic:nvPicPr>
                  <pic:blipFill>
                    <a:blip r:embed="rId11"/>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6"/>
        </w:rPr>
        <w:t>THE</w:t>
      </w:r>
      <w:r>
        <w:rPr>
          <w:rFonts w:eastAsia="Times New Roman" w:cs="Times New Roman" w:ascii="Times New Roman" w:hAnsi="Times New Roman"/>
        </w:rPr>
        <w:tab/>
      </w:r>
      <w:r>
        <w:rPr>
          <w:rFonts w:eastAsia="Times New Roman" w:cs="Times New Roman" w:ascii="Times New Roman" w:hAnsi="Times New Roman"/>
          <w:i/>
          <w:sz w:val="16"/>
        </w:rPr>
        <w:t>PROMISSORY</w:t>
        <w:tab/>
        <w:t>NOTE</w:t>
      </w:r>
      <w:r>
        <w:rPr>
          <w:rFonts w:eastAsia="Times New Roman" w:cs="Times New Roman" w:ascii="Times New Roman" w:hAnsi="Times New Roman"/>
        </w:rPr>
        <w:tab/>
      </w:r>
      <w:r>
        <w:rPr>
          <w:rFonts w:eastAsia="Times New Roman" w:cs="Times New Roman" w:ascii="Times New Roman" w:hAnsi="Times New Roman"/>
          <w:b/>
          <w:i/>
          <w:sz w:val="16"/>
        </w:rPr>
        <w:t>.</w:t>
      </w:r>
    </w:p>
    <w:p>
      <w:pPr>
        <w:pStyle w:val="Normal"/>
        <w:spacing w:lineRule="exact" w:line="214"/>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auto" w:line="208"/>
        <w:ind w:firstLine="20" w:start="60" w:end="1021"/>
        <w:jc w:val="both"/>
        <w:rPr/>
      </w:pPr>
      <w:r>
        <w:rPr>
          <w:rFonts w:eastAsia="Times New Roman" w:cs="Times New Roman" w:ascii="Times New Roman" w:hAnsi="Times New Roman"/>
        </w:rPr>
        <w:t>to be made, referred to as a standard of deferred payment,</w:t>
      </w:r>
      <w:r>
        <w:rPr>
          <w:rFonts w:eastAsia="Times New Roman" w:cs="Times New Roman" w:ascii="Times New Roman" w:hAnsi="Times New Roman"/>
          <w:sz w:val="30"/>
          <w:vertAlign w:val="superscript"/>
        </w:rPr>
        <w:t>1</w:t>
      </w:r>
      <w:r>
        <w:rPr>
          <w:rFonts w:eastAsia="Times New Roman" w:cs="Times New Roman" w:ascii="Times New Roman" w:hAnsi="Times New Roman"/>
        </w:rPr>
        <w:t xml:space="preserve"> 5 and also that of a generally acceiitable medium of making the deferred payment.'</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6</w:t>
      </w:r>
    </w:p>
    <w:p>
      <w:pPr>
        <w:pStyle w:val="Normal"/>
        <w:spacing w:lineRule="exact" w:line="1"/>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uto" w:line="218"/>
        <w:ind w:firstLine="340" w:start="40" w:end="1021"/>
        <w:jc w:val="both"/>
        <w:rPr/>
      </w:pPr>
      <w:r>
        <w:rPr>
          <w:rFonts w:eastAsia="Times New Roman" w:cs="Times New Roman" w:ascii="Times New Roman" w:hAnsi="Times New Roman"/>
        </w:rPr>
        <w:t>Certain metals, namely gold and silver, were superior to other goods as an unrestricted medium of exchange and in performing the other functions of money.'</w:t>
      </w:r>
      <w:r>
        <w:rPr>
          <w:rFonts w:eastAsia="Times New Roman" w:cs="Times New Roman" w:ascii="Times New Roman" w:hAnsi="Times New Roman"/>
          <w:sz w:val="24"/>
          <w:vertAlign w:val="superscript"/>
        </w:rPr>
        <w:t>7</w:t>
      </w:r>
      <w:r>
        <w:rPr>
          <w:rFonts w:eastAsia="Times New Roman" w:cs="Times New Roman" w:ascii="Times New Roman" w:hAnsi="Times New Roman"/>
        </w:rPr>
        <w:t xml:space="preserve"> For various reasons different types of paper money, either representative, conventional or fiduciary,'</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s</w:t>
      </w:r>
      <w:r>
        <w:rPr>
          <w:rFonts w:eastAsia="Times New Roman" w:cs="Times New Roman" w:ascii="Times New Roman" w:hAnsi="Times New Roman"/>
        </w:rPr>
        <w:t xml:space="preserve"> in time became substitutes for metallic money as a generally acceptable medium of exchange and of deferred pay-</w:t>
      </w:r>
      <w:r>
        <w:rPr>
          <w:rFonts w:eastAsia="Courier New" w:cs="Courier New" w:ascii="Courier New" w:hAnsi="Courier New"/>
        </w:rPr>
        <w:t>ment.</w:t>
      </w:r>
      <w:r>
        <w:rPr>
          <w:rFonts w:eastAsia="Times New Roman" w:cs="Times New Roman" w:ascii="Times New Roman" w:hAnsi="Times New Roman"/>
        </w:rPr>
        <w:t xml:space="preserve"> Paper money, in order to possess the economic quality of</w:t>
      </w:r>
      <w:r>
        <w:rPr>
          <w:rFonts w:eastAsia="Courier New" w:cs="Courier New" w:ascii="Courier New" w:hAnsi="Courier New"/>
        </w:rPr>
        <w:t xml:space="preserve"> </w:t>
      </w:r>
      <w:r>
        <w:rPr>
          <w:rFonts w:eastAsia="Times New Roman" w:cs="Times New Roman" w:ascii="Times New Roman" w:hAnsi="Times New Roman"/>
        </w:rPr>
        <w:t>general acceptability, should, it seems from history,</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9</w:t>
      </w:r>
      <w:r>
        <w:rPr>
          <w:rFonts w:eastAsia="Times New Roman" w:cs="Times New Roman" w:ascii="Times New Roman" w:hAnsi="Times New Roman"/>
        </w:rPr>
        <w:t xml:space="preserve"> be readily</w:t>
      </w:r>
    </w:p>
    <w:p>
      <w:pPr>
        <w:pStyle w:val="Normal"/>
        <w:spacing w:lineRule="auto" w:line="196"/>
        <w:ind w:start="40" w:end="1041"/>
        <w:jc w:val="both"/>
        <w:rPr/>
      </w:pPr>
      <w:r>
        <w:rPr>
          <w:rFonts w:eastAsia="Times New Roman" w:cs="Times New Roman" w:ascii="Times New Roman" w:hAnsi="Times New Roman"/>
        </w:rPr>
        <w:t>convertible on demand into a definite amount of metallic media, if such redemption is desired by the holder.</w:t>
      </w:r>
      <w:r>
        <w:rPr>
          <w:rFonts w:eastAsia="Times New Roman" w:cs="Times New Roman" w:ascii="Times New Roman" w:hAnsi="Times New Roman"/>
          <w:sz w:val="24"/>
        </w:rPr>
        <w:t xml:space="preserve"> </w:t>
      </w:r>
      <w:r>
        <w:rPr>
          <w:rFonts w:eastAsia="Times New Roman" w:cs="Times New Roman" w:ascii="Times New Roman" w:hAnsi="Times New Roman"/>
          <w:sz w:val="24"/>
          <w:vertAlign w:val="superscript"/>
        </w:rPr>
        <w:t>20</w:t>
      </w:r>
    </w:p>
    <w:p>
      <w:pPr>
        <w:pStyle w:val="Normal"/>
        <w:spacing w:lineRule="exact" w:line="198"/>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tabs>
          <w:tab w:val="clear" w:pos="720"/>
          <w:tab w:val="left" w:pos="2780" w:leader="none"/>
          <w:tab w:val="left" w:pos="3240" w:leader="none"/>
          <w:tab w:val="left" w:pos="4320" w:leader="none"/>
        </w:tabs>
        <w:spacing w:lineRule="atLeast" w:line="0"/>
        <w:ind w:start="540" w:end="0"/>
        <w:rPr/>
      </w:pPr>
      <w:r>
        <w:rPr>
          <w:rFonts w:eastAsia="Times New Roman" w:cs="Times New Roman" w:ascii="Times New Roman" w:hAnsi="Times New Roman"/>
          <w:sz w:val="18"/>
        </w:rPr>
        <w:t>THE  LEGAL  ATTRIBUTES</w:t>
        <w:tab/>
        <w:t>AND</w:t>
        <w:tab/>
        <w:t>FUNCTIONS</w:t>
      </w:r>
      <w:r>
        <w:rPr>
          <w:rFonts w:eastAsia="Times New Roman" w:cs="Times New Roman" w:ascii="Times New Roman" w:hAnsi="Times New Roman"/>
        </w:rPr>
        <w:tab/>
      </w:r>
      <w:r>
        <w:rPr>
          <w:rFonts w:eastAsia="Times New Roman" w:cs="Times New Roman" w:ascii="Times New Roman" w:hAnsi="Times New Roman"/>
          <w:sz w:val="17"/>
        </w:rPr>
        <w:t>OF  MONEY</w:t>
      </w:r>
    </w:p>
    <w:p>
      <w:pPr>
        <w:pStyle w:val="Normal"/>
        <w:spacing w:lineRule="exact" w:line="119"/>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80"/>
        <w:ind w:firstLine="300" w:start="40" w:end="1061"/>
        <w:jc w:val="both"/>
        <w:rPr>
          <w:rFonts w:ascii="Times New Roman" w:hAnsi="Times New Roman" w:eastAsia="Times New Roman" w:cs="Times New Roman"/>
          <w:sz w:val="18"/>
        </w:rPr>
      </w:pPr>
      <w:r>
        <w:rPr>
          <w:rFonts w:eastAsia="Times New Roman" w:cs="Times New Roman" w:ascii="Times New Roman" w:hAnsi="Times New Roman"/>
          <w:sz w:val="18"/>
        </w:rPr>
        <w:t>At common law, the title to metallic money, it being a chattel and not a chose in action, could be transferred by the owner.-' In addition, the English courts, recognizing business needs,-"</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920" w:leader="none"/>
          <w:tab w:val="left" w:pos="2320" w:leader="none"/>
          <w:tab w:val="left" w:pos="4280" w:leader="none"/>
          <w:tab w:val="left" w:pos="5440" w:leader="none"/>
        </w:tabs>
        <w:spacing w:lineRule="atLeast" w:line="0"/>
        <w:ind w:start="40" w:end="0"/>
        <w:rPr/>
      </w:pPr>
      <w:r>
        <w:rPr>
          <w:rFonts w:eastAsia="Times New Roman" w:cs="Times New Roman" w:ascii="Times New Roman" w:hAnsi="Times New Roman"/>
          <w:sz w:val="18"/>
        </w:rPr>
        <w:t>exempted</w:t>
        <w:tab/>
        <w:t>metallic  money</w:t>
        <w:tab/>
        <w:t>from  the  principle  of</w:t>
        <w:tab/>
        <w:t>the  common</w:t>
        <w:tab/>
        <w:t>law</w:t>
      </w:r>
    </w:p>
    <w:p>
      <w:pPr>
        <w:pStyle w:val="Normal"/>
        <w:spacing w:lineRule="exact" w:line="10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08"/>
        <w:ind w:firstLine="340" w:start="20" w:end="1061"/>
        <w:jc w:val="both"/>
        <w:rPr>
          <w:rFonts w:ascii="Times New Roman" w:hAnsi="Times New Roman" w:eastAsia="Times New Roman" w:cs="Times New Roman"/>
          <w:sz w:val="18"/>
        </w:rPr>
      </w:pPr>
      <w:r>
        <w:rPr>
          <w:rFonts w:eastAsia="Times New Roman" w:cs="Times New Roman" w:ascii="Times New Roman" w:hAnsi="Times New Roman"/>
          <w:sz w:val="18"/>
        </w:rPr>
        <w:t>"5See Adams, Description of Industry 188, for the legal aspects of the economic function of a standard of deferred payment.</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20"/>
        <w:ind w:firstLine="340" w:start="20" w:end="1041"/>
        <w:jc w:val="both"/>
        <w:rPr/>
      </w:pPr>
      <w:r>
        <w:rPr>
          <w:rFonts w:eastAsia="Times New Roman" w:cs="Times New Roman" w:ascii="Times New Roman" w:hAnsi="Times New Roman"/>
          <w:sz w:val="18"/>
        </w:rPr>
        <w:t xml:space="preserve">To the effect that payment, a word "imported into law proceed-ings from the exchange," is merely one method of discharging a legal obligation, see: Maillard v. Argyle, (1483) </w:t>
      </w:r>
      <w:r>
        <w:rPr>
          <w:rFonts w:eastAsia="Times New Roman" w:cs="Times New Roman" w:ascii="Times New Roman" w:hAnsi="Times New Roman"/>
          <w:b/>
          <w:sz w:val="18"/>
        </w:rPr>
        <w:t>6 Mf.</w:t>
      </w:r>
      <w:r>
        <w:rPr>
          <w:rFonts w:eastAsia="Times New Roman" w:cs="Times New Roman" w:ascii="Times New Roman" w:hAnsi="Times New Roman"/>
          <w:sz w:val="18"/>
        </w:rPr>
        <w:t xml:space="preserve"> &amp; </w:t>
      </w:r>
      <w:r>
        <w:rPr>
          <w:rFonts w:eastAsia="Times New Roman" w:cs="Times New Roman" w:ascii="Times New Roman" w:hAnsi="Times New Roman"/>
          <w:b/>
          <w:sz w:val="18"/>
        </w:rPr>
        <w:t>G.</w:t>
      </w:r>
      <w:r>
        <w:rPr>
          <w:rFonts w:eastAsia="Times New Roman" w:cs="Times New Roman" w:ascii="Times New Roman" w:hAnsi="Times New Roman"/>
          <w:sz w:val="18"/>
        </w:rPr>
        <w:t xml:space="preserve"> 40, 45; 2 Greenleaf, Evidence, 16th ed., sec. </w:t>
      </w:r>
      <w:r>
        <w:rPr>
          <w:rFonts w:eastAsia="Times New Roman" w:cs="Times New Roman" w:ascii="Times New Roman" w:hAnsi="Times New Roman"/>
          <w:b/>
          <w:sz w:val="18"/>
        </w:rPr>
        <w:t>516;</w:t>
      </w:r>
      <w:r>
        <w:rPr>
          <w:rFonts w:eastAsia="Times New Roman" w:cs="Times New Roman" w:ascii="Times New Roman" w:hAnsi="Times New Roman"/>
          <w:sz w:val="18"/>
        </w:rPr>
        <w:t xml:space="preserve"> 18 Am. &amp; Eng. Encyc. of L. 149; 1 Domat, Civil Law, secs. 2241, 2242, 2246. See also La., Saun-ders, Rev. Civil Code, </w:t>
      </w:r>
      <w:r>
        <w:rPr>
          <w:rFonts w:eastAsia="Times New Roman" w:cs="Times New Roman" w:ascii="Times New Roman" w:hAnsi="Times New Roman"/>
          <w:b/>
          <w:sz w:val="18"/>
        </w:rPr>
        <w:t>2d</w:t>
      </w:r>
      <w:r>
        <w:rPr>
          <w:rFonts w:eastAsia="Times New Roman" w:cs="Times New Roman" w:ascii="Times New Roman" w:hAnsi="Times New Roman"/>
          <w:sz w:val="18"/>
        </w:rPr>
        <w:t xml:space="preserve"> ed., sec. 2130.</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1"/>
          <w:numId w:val="3"/>
        </w:numPr>
        <w:tabs>
          <w:tab w:val="clear" w:pos="720"/>
          <w:tab w:val="left" w:pos="420" w:leader="none"/>
        </w:tabs>
        <w:spacing w:lineRule="auto" w:line="189"/>
        <w:ind w:firstLine="340" w:start="20" w:end="1061"/>
        <w:jc w:val="both"/>
        <w:rPr>
          <w:rFonts w:ascii="Times New Roman" w:hAnsi="Times New Roman" w:eastAsia="Times New Roman" w:cs="Times New Roman"/>
          <w:sz w:val="18"/>
        </w:rPr>
      </w:pPr>
      <w:r>
        <w:rPr>
          <w:rFonts w:eastAsia="Times New Roman" w:cs="Times New Roman" w:ascii="Times New Roman" w:hAnsi="Times New Roman"/>
          <w:sz w:val="27"/>
          <w:vertAlign w:val="superscript"/>
        </w:rPr>
        <w:t>6</w:t>
      </w:r>
      <w:r>
        <w:rPr>
          <w:rFonts w:eastAsia="Times New Roman" w:cs="Times New Roman" w:ascii="Times New Roman" w:hAnsi="Times New Roman"/>
          <w:sz w:val="18"/>
          <w:vertAlign w:val="superscript"/>
        </w:rPr>
        <w:t xml:space="preserve"> </w:t>
      </w:r>
      <w:r>
        <w:rPr>
          <w:rFonts w:eastAsia="Times New Roman" w:cs="Times New Roman" w:ascii="Times New Roman" w:hAnsi="Times New Roman"/>
          <w:sz w:val="18"/>
        </w:rPr>
        <w:t>"The function of acting as a medium of payment of debts is not quite identical with that of facilitating exchange. An article may serve as a means of payment without being a medium of general circula-tion and exchange." Kinley, Money 64. Taylor, Chapters on Money</w:t>
      </w:r>
    </w:p>
    <w:p>
      <w:pPr>
        <w:pStyle w:val="Normal"/>
        <w:numPr>
          <w:ilvl w:val="0"/>
          <w:numId w:val="3"/>
        </w:numPr>
        <w:tabs>
          <w:tab w:val="clear" w:pos="720"/>
          <w:tab w:val="left" w:pos="400" w:leader="none"/>
        </w:tabs>
        <w:spacing w:lineRule="auto" w:line="192"/>
        <w:ind w:start="20" w:end="1081"/>
        <w:jc w:val="both"/>
        <w:rPr>
          <w:rFonts w:ascii="Times New Roman" w:hAnsi="Times New Roman" w:eastAsia="Times New Roman" w:cs="Times New Roman"/>
          <w:b/>
          <w:sz w:val="18"/>
        </w:rPr>
      </w:pPr>
      <w:r>
        <w:rPr>
          <w:rFonts w:eastAsia="Times New Roman" w:cs="Times New Roman" w:ascii="Times New Roman" w:hAnsi="Times New Roman"/>
          <w:sz w:val="18"/>
        </w:rPr>
        <w:t>For a distinction between money as a standard of deferred pay-ment and a medium of deferred payment, see Anderson, The Value of</w:t>
      </w:r>
    </w:p>
    <w:p>
      <w:pPr>
        <w:pStyle w:val="Normal"/>
        <w:tabs>
          <w:tab w:val="clear" w:pos="720"/>
          <w:tab w:val="left" w:pos="1020" w:leader="none"/>
          <w:tab w:val="left" w:pos="1460" w:leader="none"/>
          <w:tab w:val="left" w:pos="2120" w:leader="none"/>
          <w:tab w:val="left" w:pos="2760" w:leader="none"/>
        </w:tabs>
        <w:spacing w:lineRule="auto" w:line="189"/>
        <w:ind w:start="20" w:end="0"/>
        <w:rPr/>
      </w:pPr>
      <w:r>
        <w:rPr>
          <w:rFonts w:eastAsia="Times New Roman" w:cs="Times New Roman" w:ascii="Times New Roman" w:hAnsi="Times New Roman"/>
          <w:sz w:val="17"/>
        </w:rPr>
        <w:t>Money  422,</w:t>
        <w:tab/>
        <w:t>436;</w:t>
        <w:tab/>
        <w:t>Kinley,</w:t>
        <w:tab/>
        <w:t>Money</w:t>
      </w:r>
      <w:r>
        <w:rPr>
          <w:rFonts w:eastAsia="Times New Roman" w:cs="Times New Roman" w:ascii="Times New Roman" w:hAnsi="Times New Roman"/>
        </w:rPr>
        <w:tab/>
      </w:r>
      <w:r>
        <w:rPr>
          <w:rFonts w:eastAsia="Times New Roman" w:cs="Times New Roman" w:ascii="Times New Roman" w:hAnsi="Times New Roman"/>
          <w:sz w:val="16"/>
        </w:rPr>
        <w:t>46.</w:t>
      </w:r>
    </w:p>
    <w:p>
      <w:pPr>
        <w:pStyle w:val="Normal"/>
        <w:spacing w:lineRule="atLeast" w:line="0"/>
        <w:ind w:firstLine="340" w:start="20" w:end="1061"/>
        <w:jc w:val="both"/>
        <w:rPr/>
      </w:pPr>
      <w:r>
        <w:rPr>
          <w:rFonts w:eastAsia="Times New Roman" w:cs="Times New Roman" w:ascii="Times New Roman" w:hAnsi="Times New Roman"/>
          <w:sz w:val="19"/>
        </w:rPr>
        <w:t>"White,</w:t>
      </w:r>
      <w:r>
        <w:rPr>
          <w:rFonts w:eastAsia="Times New Roman" w:cs="Times New Roman" w:ascii="Times New Roman" w:hAnsi="Times New Roman"/>
          <w:sz w:val="17"/>
        </w:rPr>
        <w:t xml:space="preserve"> Money and Banking, 5th ed., p. 12. For the recognition of tobacco as "current money" see</w:t>
      </w:r>
      <w:r>
        <w:rPr>
          <w:rFonts w:eastAsia="Courier New" w:cs="Courier New" w:ascii="Courier New" w:hAnsi="Courier New"/>
          <w:sz w:val="17"/>
        </w:rPr>
        <w:t xml:space="preserve"> Crain</w:t>
      </w:r>
      <w:r>
        <w:rPr>
          <w:rFonts w:eastAsia="Times New Roman" w:cs="Times New Roman" w:ascii="Times New Roman" w:hAnsi="Times New Roman"/>
          <w:sz w:val="17"/>
        </w:rPr>
        <w:t xml:space="preserve"> v. Yates, (1828) 2. Harr. &amp;</w:t>
      </w:r>
      <w:r>
        <w:rPr>
          <w:rFonts w:eastAsia="Times New Roman" w:cs="Times New Roman" w:ascii="Times New Roman" w:hAnsi="Times New Roman"/>
          <w:b/>
          <w:sz w:val="17"/>
        </w:rPr>
        <w:t xml:space="preserve"> G.</w:t>
      </w:r>
      <w:r>
        <w:rPr>
          <w:rFonts w:eastAsia="Times New Roman" w:cs="Times New Roman" w:ascii="Times New Roman" w:hAnsi="Times New Roman"/>
          <w:sz w:val="17"/>
        </w:rPr>
        <w:t xml:space="preserve"> (Md.) </w:t>
      </w:r>
      <w:r>
        <w:rPr>
          <w:rFonts w:eastAsia="Times New Roman" w:cs="Times New Roman" w:ascii="Times New Roman" w:hAnsi="Times New Roman"/>
          <w:b/>
          <w:sz w:val="17"/>
        </w:rPr>
        <w:t>332, 336.</w:t>
      </w:r>
    </w:p>
    <w:p>
      <w:pPr>
        <w:pStyle w:val="Normal"/>
        <w:spacing w:lineRule="exact" w:line="30"/>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4"/>
        </w:numPr>
        <w:tabs>
          <w:tab w:val="clear" w:pos="720"/>
          <w:tab w:val="left" w:pos="400" w:leader="none"/>
        </w:tabs>
        <w:spacing w:lineRule="auto" w:line="187"/>
        <w:ind w:firstLine="340" w:end="1101"/>
        <w:rPr>
          <w:rFonts w:ascii="Times New Roman" w:hAnsi="Times New Roman" w:eastAsia="Times New Roman" w:cs="Times New Roman"/>
          <w:sz w:val="18"/>
        </w:rPr>
      </w:pPr>
      <w:r>
        <w:rPr>
          <w:rFonts w:eastAsia="Times New Roman" w:cs="Times New Roman" w:ascii="Times New Roman" w:hAnsi="Times New Roman"/>
          <w:sz w:val="27"/>
          <w:vertAlign w:val="superscript"/>
        </w:rPr>
        <w:t>8</w:t>
      </w:r>
      <w:r>
        <w:rPr>
          <w:rFonts w:eastAsia="Times New Roman" w:cs="Times New Roman" w:ascii="Times New Roman" w:hAnsi="Times New Roman"/>
          <w:sz w:val="18"/>
          <w:vertAlign w:val="superscript"/>
        </w:rPr>
        <w:t xml:space="preserve"> </w:t>
      </w:r>
      <w:r>
        <w:rPr>
          <w:rFonts w:eastAsia="Times New Roman" w:cs="Times New Roman" w:ascii="Times New Roman" w:hAnsi="Times New Roman"/>
          <w:sz w:val="18"/>
        </w:rPr>
        <w:t>Gide, Political Economy, Trans. from 3d ed., p. 314; Kinley, Money 329; Seligman, Economics, 6th ed., p. 488.</w:t>
      </w:r>
    </w:p>
    <w:p>
      <w:pPr>
        <w:pStyle w:val="Normal"/>
        <w:spacing w:lineRule="auto" w:line="184"/>
        <w:ind w:firstLine="340" w:end="1061"/>
        <w:rPr>
          <w:rFonts w:ascii="Times New Roman" w:hAnsi="Times New Roman" w:eastAsia="Times New Roman" w:cs="Times New Roman"/>
          <w:sz w:val="18"/>
        </w:rPr>
      </w:pPr>
      <w:r>
        <w:rPr>
          <w:rFonts w:eastAsia="Times New Roman" w:cs="Times New Roman" w:ascii="Times New Roman" w:hAnsi="Times New Roman"/>
          <w:sz w:val="18"/>
        </w:rPr>
        <w:t>"9Kinley, Money 329-389; Gide, Political Economy, Trans. from 3d ed., p. 321.</w:t>
      </w:r>
    </w:p>
    <w:p>
      <w:pPr>
        <w:pStyle w:val="Normal"/>
        <w:spacing w:lineRule="atLeast" w:line="0"/>
        <w:ind w:firstLine="340" w:end="1081"/>
        <w:jc w:val="both"/>
        <w:rPr/>
      </w:pPr>
      <w:r>
        <w:rPr>
          <w:rFonts w:eastAsia="Times New Roman" w:cs="Times New Roman" w:ascii="Times New Roman" w:hAnsi="Times New Roman"/>
          <w:sz w:val="16"/>
        </w:rPr>
        <w:t>2</w:t>
      </w:r>
      <w:r>
        <w:rPr>
          <w:rFonts w:eastAsia="Times New Roman" w:cs="Times New Roman" w:ascii="Times New Roman" w:hAnsi="Times New Roman"/>
          <w:sz w:val="24"/>
          <w:vertAlign w:val="superscript"/>
        </w:rPr>
        <w:t>0</w:t>
      </w:r>
      <w:r>
        <w:rPr>
          <w:rFonts w:eastAsia="Times New Roman" w:cs="Times New Roman" w:ascii="Times New Roman" w:hAnsi="Times New Roman"/>
          <w:sz w:val="16"/>
        </w:rPr>
        <w:t xml:space="preserve">For the origins of paper money see: Seligman, Economics 492; Bullock, Monetary History of the United States </w:t>
      </w:r>
      <w:r>
        <w:rPr>
          <w:rFonts w:eastAsia="Times New Roman" w:cs="Times New Roman" w:ascii="Times New Roman" w:hAnsi="Times New Roman"/>
          <w:b/>
          <w:sz w:val="16"/>
        </w:rPr>
        <w:t>31;</w:t>
      </w:r>
      <w:r>
        <w:rPr>
          <w:rFonts w:eastAsia="Times New Roman" w:cs="Times New Roman" w:ascii="Times New Roman" w:hAnsi="Times New Roman"/>
          <w:sz w:val="16"/>
        </w:rPr>
        <w:t xml:space="preserve"> </w:t>
      </w:r>
      <w:r>
        <w:rPr>
          <w:rFonts w:eastAsia="Times New Roman" w:cs="Times New Roman" w:ascii="Times New Roman" w:hAnsi="Times New Roman"/>
          <w:i/>
          <w:sz w:val="16"/>
        </w:rPr>
        <w:t>2</w:t>
      </w:r>
      <w:r>
        <w:rPr>
          <w:rFonts w:eastAsia="Times New Roman" w:cs="Times New Roman" w:ascii="Times New Roman" w:hAnsi="Times New Roman"/>
          <w:sz w:val="16"/>
        </w:rPr>
        <w:t xml:space="preserve"> Channing, History of the United States </w:t>
      </w:r>
      <w:r>
        <w:rPr>
          <w:rFonts w:eastAsia="Times New Roman" w:cs="Times New Roman" w:ascii="Times New Roman" w:hAnsi="Times New Roman"/>
          <w:b/>
          <w:sz w:val="16"/>
        </w:rPr>
        <w:t>500.</w:t>
      </w:r>
    </w:p>
    <w:p>
      <w:pPr>
        <w:pStyle w:val="Normal"/>
        <w:spacing w:lineRule="exact" w:line="44"/>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192"/>
        <w:ind w:firstLine="340" w:end="1021"/>
        <w:jc w:val="both"/>
        <w:rPr/>
      </w:pPr>
      <w:r>
        <w:rPr>
          <w:rFonts w:eastAsia="Times New Roman" w:cs="Times New Roman" w:ascii="Times New Roman" w:hAnsi="Times New Roman"/>
          <w:sz w:val="18"/>
        </w:rPr>
        <w:t xml:space="preserve">-"Williams, Personal Property, 18th ed., </w:t>
      </w:r>
      <w:r>
        <w:rPr>
          <w:rFonts w:eastAsia="Times New Roman" w:cs="Times New Roman" w:ascii="Times New Roman" w:hAnsi="Times New Roman"/>
          <w:b/>
          <w:sz w:val="18"/>
        </w:rPr>
        <w:t>p. 670;</w:t>
      </w:r>
      <w:r>
        <w:rPr>
          <w:rFonts w:eastAsia="Times New Roman" w:cs="Times New Roman" w:ascii="Times New Roman" w:hAnsi="Times New Roman"/>
          <w:sz w:val="18"/>
        </w:rPr>
        <w:t xml:space="preserve"> Jenks.</w:t>
      </w:r>
      <w:r>
        <w:rPr>
          <w:rFonts w:eastAsia="Courier New" w:cs="Courier New" w:ascii="Courier New" w:hAnsi="Courier New"/>
          <w:sz w:val="18"/>
        </w:rPr>
        <w:t xml:space="preserve"> </w:t>
      </w:r>
      <w:r>
        <w:rPr>
          <w:rFonts w:eastAsia="Courier New" w:cs="Courier New" w:ascii="Courier New" w:hAnsi="Courier New"/>
          <w:b/>
          <w:sz w:val="18"/>
        </w:rPr>
        <w:t>The</w:t>
      </w:r>
      <w:r>
        <w:rPr>
          <w:rFonts w:eastAsia="Times New Roman" w:cs="Times New Roman" w:ascii="Times New Roman" w:hAnsi="Times New Roman"/>
          <w:sz w:val="18"/>
        </w:rPr>
        <w:t xml:space="preserve"> Early History of Negotiable Instruments, </w:t>
      </w:r>
      <w:r>
        <w:rPr>
          <w:rFonts w:eastAsia="Times New Roman" w:cs="Times New Roman" w:ascii="Times New Roman" w:hAnsi="Times New Roman"/>
          <w:b/>
          <w:sz w:val="18"/>
        </w:rPr>
        <w:t>(1893)</w:t>
      </w:r>
      <w:r>
        <w:rPr>
          <w:rFonts w:eastAsia="Times New Roman" w:cs="Times New Roman" w:ascii="Times New Roman" w:hAnsi="Times New Roman"/>
          <w:sz w:val="18"/>
        </w:rPr>
        <w:t xml:space="preserve"> 9 L. Quart. Rev. </w:t>
      </w:r>
      <w:r>
        <w:rPr>
          <w:rFonts w:eastAsia="Times New Roman" w:cs="Times New Roman" w:ascii="Times New Roman" w:hAnsi="Times New Roman"/>
          <w:b/>
          <w:sz w:val="18"/>
        </w:rPr>
        <w:t>70, 76;</w:t>
      </w:r>
      <w:r>
        <w:rPr>
          <w:rFonts w:eastAsia="Times New Roman" w:cs="Times New Roman" w:ascii="Times New Roman" w:hAnsi="Times New Roman"/>
          <w:sz w:val="18"/>
        </w:rPr>
        <w:t xml:space="preserve"> Ames, The Inalienability of Choses in Action, </w:t>
      </w:r>
      <w:r>
        <w:rPr>
          <w:rFonts w:eastAsia="Times New Roman" w:cs="Times New Roman" w:ascii="Times New Roman" w:hAnsi="Times New Roman"/>
          <w:b/>
          <w:sz w:val="18"/>
        </w:rPr>
        <w:t>(1890) 3</w:t>
      </w:r>
      <w:r>
        <w:rPr>
          <w:rFonts w:eastAsia="Times New Roman" w:cs="Times New Roman" w:ascii="Times New Roman" w:hAnsi="Times New Roman"/>
          <w:sz w:val="18"/>
        </w:rPr>
        <w:t xml:space="preserve"> Harv. L.</w:t>
      </w:r>
      <w:r>
        <w:rPr>
          <w:rFonts w:eastAsia="Courier New" w:cs="Courier New" w:ascii="Courier New" w:hAnsi="Courier New"/>
          <w:sz w:val="18"/>
        </w:rPr>
        <w:t xml:space="preserve"> Rev.</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180"/>
        <w:rPr>
          <w:rFonts w:ascii="Times New Roman" w:hAnsi="Times New Roman" w:eastAsia="Times New Roman" w:cs="Times New Roman"/>
          <w:b/>
          <w:i/>
          <w:i/>
          <w:sz w:val="18"/>
        </w:rPr>
      </w:pPr>
      <w:r>
        <w:rPr>
          <w:rFonts w:eastAsia="Times New Roman" w:cs="Times New Roman" w:ascii="Times New Roman" w:hAnsi="Times New Roman"/>
          <w:b/>
          <w:i/>
          <w:sz w:val="18"/>
        </w:rPr>
        <w:t>337.</w:t>
      </w:r>
    </w:p>
    <w:p>
      <w:pPr>
        <w:sectPr>
          <w:type w:val="nextPage"/>
          <w:pgSz w:w="8620" w:h="12983"/>
          <w:pgMar w:left="380" w:right="1440" w:gutter="0" w:header="0" w:top="618" w:footer="0" w:bottom="1440"/>
          <w:pgNumType w:fmt="decimal"/>
          <w:formProt w:val="false"/>
          <w:textDirection w:val="lrTb"/>
          <w:docGrid w:type="default" w:linePitch="360" w:charSpace="0"/>
        </w:sectPr>
      </w:pPr>
    </w:p>
    <w:p>
      <w:pPr>
        <w:pStyle w:val="Normal"/>
        <w:spacing w:lineRule="auto" w:line="189"/>
        <w:ind w:firstLine="320" w:end="1101"/>
        <w:jc w:val="both"/>
        <w:rPr/>
      </w:pPr>
      <w:r>
        <w:rPr>
          <w:rFonts w:eastAsia="Times New Roman" w:cs="Times New Roman" w:ascii="Times New Roman" w:hAnsi="Times New Roman"/>
          <w:sz w:val="18"/>
        </w:rPr>
        <w:t xml:space="preserve">-2Wookey v. Pole, </w:t>
      </w:r>
      <w:r>
        <w:rPr>
          <w:rFonts w:eastAsia="Times New Roman" w:cs="Times New Roman" w:ascii="Times New Roman" w:hAnsi="Times New Roman"/>
          <w:b/>
          <w:sz w:val="18"/>
        </w:rPr>
        <w:t>(1820)</w:t>
      </w:r>
      <w:r>
        <w:rPr>
          <w:rFonts w:eastAsia="Times New Roman" w:cs="Times New Roman" w:ascii="Times New Roman" w:hAnsi="Times New Roman"/>
          <w:sz w:val="18"/>
        </w:rPr>
        <w:t xml:space="preserve"> 4 B. &amp; </w:t>
      </w:r>
      <w:r>
        <w:rPr>
          <w:rFonts w:eastAsia="Times New Roman" w:cs="Times New Roman" w:ascii="Times New Roman" w:hAnsi="Times New Roman"/>
          <w:b/>
          <w:sz w:val="18"/>
        </w:rPr>
        <w:t>A. 1, 7;</w:t>
      </w:r>
      <w:r>
        <w:rPr>
          <w:rFonts w:eastAsia="Times New Roman" w:cs="Times New Roman" w:ascii="Times New Roman" w:hAnsi="Times New Roman"/>
          <w:sz w:val="18"/>
        </w:rPr>
        <w:t xml:space="preserve"> Brown</w:t>
      </w:r>
      <w:r>
        <w:rPr>
          <w:rFonts w:eastAsia="Courier New" w:cs="Courier New" w:ascii="Courier New" w:hAnsi="Courier New"/>
          <w:sz w:val="18"/>
        </w:rPr>
        <w:t xml:space="preserve"> </w:t>
      </w:r>
      <w:r>
        <w:rPr>
          <w:rFonts w:eastAsia="Courier New" w:cs="Courier New" w:ascii="Courier New" w:hAnsi="Courier New"/>
          <w:b/>
          <w:sz w:val="18"/>
        </w:rPr>
        <w:t>v.</w:t>
      </w:r>
      <w:r>
        <w:rPr>
          <w:rFonts w:eastAsia="Times New Roman" w:cs="Times New Roman" w:ascii="Times New Roman" w:hAnsi="Times New Roman"/>
          <w:sz w:val="18"/>
        </w:rPr>
        <w:t xml:space="preserve"> Perera, </w:t>
      </w:r>
      <w:r>
        <w:rPr>
          <w:rFonts w:eastAsia="Times New Roman" w:cs="Times New Roman" w:ascii="Times New Roman" w:hAnsi="Times New Roman"/>
          <w:b/>
          <w:sz w:val="18"/>
        </w:rPr>
        <w:t>(App.</w:t>
      </w:r>
      <w:r>
        <w:rPr>
          <w:rFonts w:eastAsia="Times New Roman" w:cs="Times New Roman" w:ascii="Times New Roman" w:hAnsi="Times New Roman"/>
          <w:sz w:val="18"/>
        </w:rPr>
        <w:t xml:space="preserve"> Div. </w:t>
      </w:r>
      <w:r>
        <w:rPr>
          <w:rFonts w:eastAsia="Times New Roman" w:cs="Times New Roman" w:ascii="Times New Roman" w:hAnsi="Times New Roman"/>
          <w:b/>
          <w:sz w:val="18"/>
        </w:rPr>
        <w:t xml:space="preserve">1918) 176 </w:t>
      </w:r>
      <w:r>
        <w:rPr>
          <w:rFonts w:eastAsia="Times New Roman" w:cs="Times New Roman" w:ascii="Times New Roman" w:hAnsi="Times New Roman"/>
          <w:b/>
          <w:i/>
          <w:sz w:val="18"/>
        </w:rPr>
        <w:t>N.</w:t>
      </w:r>
      <w:r>
        <w:rPr>
          <w:rFonts w:eastAsia="Times New Roman" w:cs="Times New Roman" w:ascii="Times New Roman" w:hAnsi="Times New Roman"/>
          <w:sz w:val="18"/>
        </w:rPr>
        <w:t xml:space="preserve"> Y.</w:t>
      </w:r>
      <w:r>
        <w:rPr>
          <w:rFonts w:eastAsia="Courier New" w:cs="Courier New" w:ascii="Courier New" w:hAnsi="Courier New"/>
          <w:sz w:val="18"/>
        </w:rPr>
        <w:t xml:space="preserve"> </w:t>
      </w:r>
      <w:r>
        <w:rPr>
          <w:rFonts w:eastAsia="Courier New" w:cs="Courier New" w:ascii="Courier New" w:hAnsi="Courier New"/>
          <w:b/>
          <w:sz w:val="18"/>
        </w:rPr>
        <w:t>S.</w:t>
      </w:r>
      <w:r>
        <w:rPr>
          <w:rFonts w:eastAsia="Times New Roman" w:cs="Times New Roman" w:ascii="Times New Roman" w:hAnsi="Times New Roman"/>
          <w:b/>
          <w:sz w:val="18"/>
        </w:rPr>
        <w:t xml:space="preserve"> 215, 219;</w:t>
      </w:r>
      <w:r>
        <w:rPr>
          <w:rFonts w:eastAsia="Times New Roman" w:cs="Times New Roman" w:ascii="Times New Roman" w:hAnsi="Times New Roman"/>
          <w:sz w:val="18"/>
        </w:rPr>
        <w:t xml:space="preserve"> 1 Macleod, Banking, 5th ed., </w:t>
      </w:r>
      <w:r>
        <w:rPr>
          <w:rFonts w:eastAsia="Times New Roman" w:cs="Times New Roman" w:ascii="Times New Roman" w:hAnsi="Times New Roman"/>
          <w:b/>
          <w:sz w:val="18"/>
        </w:rPr>
        <w:t>p.</w:t>
      </w:r>
      <w:r>
        <w:rPr>
          <w:rFonts w:eastAsia="Times New Roman" w:cs="Times New Roman" w:ascii="Times New Roman" w:hAnsi="Times New Roman"/>
          <w:sz w:val="18"/>
        </w:rPr>
        <w:t xml:space="preserve"> 49; Tiedeman, Commercial Paper </w:t>
      </w:r>
      <w:r>
        <w:rPr>
          <w:rFonts w:eastAsia="Times New Roman" w:cs="Times New Roman" w:ascii="Times New Roman" w:hAnsi="Times New Roman"/>
          <w:b/>
          <w:sz w:val="18"/>
        </w:rPr>
        <w:t>1;</w:t>
      </w:r>
      <w:r>
        <w:rPr>
          <w:rFonts w:eastAsia="Times New Roman" w:cs="Times New Roman" w:ascii="Times New Roman" w:hAnsi="Times New Roman"/>
          <w:sz w:val="18"/>
        </w:rPr>
        <w:t xml:space="preserve"> infra note </w:t>
      </w:r>
      <w:r>
        <w:rPr>
          <w:rFonts w:eastAsia="Times New Roman" w:cs="Times New Roman" w:ascii="Times New Roman" w:hAnsi="Times New Roman"/>
          <w:b/>
          <w:sz w:val="18"/>
        </w:rPr>
        <w:t>87.</w:t>
      </w:r>
    </w:p>
    <w:p>
      <w:pPr>
        <w:sectPr>
          <w:type w:val="continuous"/>
          <w:pgSz w:w="8620" w:h="12983"/>
          <w:pgMar w:left="380" w:right="1440" w:gutter="0" w:header="0" w:top="618" w:footer="0" w:bottom="1440"/>
          <w:formProt w:val="false"/>
          <w:textDirection w:val="lrTb"/>
          <w:docGrid w:type="default" w:linePitch="360" w:charSpace="0"/>
        </w:sectPr>
      </w:pPr>
    </w:p>
    <w:p>
      <w:pPr>
        <w:pStyle w:val="Normal"/>
        <w:tabs>
          <w:tab w:val="clear" w:pos="720"/>
          <w:tab w:val="left" w:pos="2840" w:leader="none"/>
          <w:tab w:val="left" w:pos="3400" w:leader="none"/>
        </w:tabs>
        <w:spacing w:lineRule="atLeast" w:line="0"/>
        <w:ind w:start="1540" w:end="0"/>
        <w:rPr/>
      </w:pPr>
      <w:bookmarkStart w:id="5" w:name="page5"/>
      <w:bookmarkEnd w:id="5"/>
      <w:r>
        <w:drawing>
          <wp:anchor behindDoc="1" distT="0" distB="0" distL="114935" distR="114935" simplePos="0" locked="0" layoutInCell="0" allowOverlap="1" relativeHeight="9">
            <wp:simplePos x="0" y="0"/>
            <wp:positionH relativeFrom="page">
              <wp:posOffset>0</wp:posOffset>
            </wp:positionH>
            <wp:positionV relativeFrom="page">
              <wp:posOffset>0</wp:posOffset>
            </wp:positionV>
            <wp:extent cx="5474335" cy="8241665"/>
            <wp:effectExtent l="0" t="0" r="0" b="0"/>
            <wp:wrapNone/>
            <wp:docPr id="8"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descr="" title=""/>
                    <pic:cNvPicPr>
                      <a:picLocks noChangeAspect="1" noChangeArrowheads="1"/>
                    </pic:cNvPicPr>
                  </pic:nvPicPr>
                  <pic:blipFill>
                    <a:blip r:embed="rId12"/>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8"/>
        </w:rPr>
        <w:t>MINNESOTA</w:t>
      </w:r>
      <w:r>
        <w:rPr>
          <w:rFonts w:eastAsia="Times New Roman" w:cs="Times New Roman" w:ascii="Times New Roman" w:hAnsi="Times New Roman"/>
        </w:rPr>
        <w:tab/>
      </w:r>
      <w:r>
        <w:rPr>
          <w:rFonts w:eastAsia="Times New Roman" w:cs="Times New Roman" w:ascii="Times New Roman" w:hAnsi="Times New Roman"/>
          <w:b/>
          <w:i/>
          <w:sz w:val="18"/>
        </w:rPr>
        <w:t>LAW</w:t>
      </w:r>
      <w:r>
        <w:rPr>
          <w:rFonts w:eastAsia="Times New Roman" w:cs="Times New Roman" w:ascii="Times New Roman" w:hAnsi="Times New Roman"/>
        </w:rPr>
        <w:tab/>
      </w:r>
      <w:r>
        <w:rPr>
          <w:rFonts w:eastAsia="Times New Roman" w:cs="Times New Roman" w:ascii="Times New Roman" w:hAnsi="Times New Roman"/>
          <w:i/>
          <w:sz w:val="18"/>
        </w:rPr>
        <w:t>REVIEW</w:t>
      </w:r>
    </w:p>
    <w:p>
      <w:pPr>
        <w:pStyle w:val="Normal"/>
        <w:spacing w:lineRule="exact" w:line="230"/>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uto" w:line="204"/>
        <w:ind w:end="581"/>
        <w:jc w:val="both"/>
        <w:rPr/>
      </w:pPr>
      <w:r>
        <w:rPr>
          <w:rFonts w:eastAsia="Times New Roman" w:cs="Times New Roman" w:ascii="Times New Roman" w:hAnsi="Times New Roman"/>
        </w:rPr>
        <w:t>that a person can transfer no better title than he has,-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3</w:t>
      </w:r>
      <w:r>
        <w:rPr>
          <w:rFonts w:eastAsia="Times New Roman" w:cs="Times New Roman" w:ascii="Times New Roman" w:hAnsi="Times New Roman"/>
        </w:rPr>
        <w:t xml:space="preserve"> and thus enhanced the economic quality of general acceptability of metallic money. This immunity of a bona fide holder,</w:t>
      </w:r>
      <w:r>
        <w:rPr>
          <w:rFonts w:eastAsia="Times New Roman" w:cs="Times New Roman" w:ascii="Times New Roman" w:hAnsi="Times New Roman"/>
          <w:sz w:val="30"/>
          <w:vertAlign w:val="superscript"/>
        </w:rPr>
        <w:t>24</w:t>
      </w:r>
      <w:r>
        <w:rPr>
          <w:rFonts w:eastAsia="Times New Roman" w:cs="Times New Roman" w:ascii="Times New Roman" w:hAnsi="Times New Roman"/>
        </w:rPr>
        <w:t xml:space="preserve"> who had given value in exchange for metallic media, from claims of ownership</w:t>
      </w:r>
    </w:p>
    <w:p>
      <w:pPr>
        <w:pStyle w:val="Normal"/>
        <w:tabs>
          <w:tab w:val="clear" w:pos="720"/>
          <w:tab w:val="left" w:pos="440" w:leader="none"/>
          <w:tab w:val="left" w:pos="640" w:leader="none"/>
          <w:tab w:val="left" w:pos="1400" w:leader="none"/>
          <w:tab w:val="left" w:pos="1940" w:leader="none"/>
          <w:tab w:val="left" w:pos="3180" w:leader="none"/>
          <w:tab w:val="left" w:pos="3500" w:leader="none"/>
          <w:tab w:val="left" w:pos="4280" w:leader="none"/>
          <w:tab w:val="left" w:pos="5560" w:leader="none"/>
        </w:tabs>
        <w:spacing w:lineRule="atLeast" w:line="0"/>
        <w:rPr/>
      </w:pPr>
      <w:r>
        <w:rPr>
          <w:rFonts w:eastAsia="Times New Roman" w:cs="Times New Roman" w:ascii="Times New Roman" w:hAnsi="Times New Roman"/>
          <w:sz w:val="18"/>
        </w:rPr>
        <w:t>was</w:t>
        <w:tab/>
        <w:t>a</w:t>
        <w:tab/>
        <w:t>marked</w:t>
        <w:tab/>
        <w:t>legal</w:t>
        <w:tab/>
        <w:t>characteristic</w:t>
        <w:tab/>
        <w:t>of</w:t>
        <w:tab/>
        <w:t>metallic</w:t>
        <w:tab/>
        <w:t>money,</w:t>
      </w:r>
      <w:r>
        <w:rPr>
          <w:rFonts w:eastAsia="Times New Roman" w:cs="Times New Roman" w:ascii="Times New Roman" w:hAnsi="Times New Roman"/>
          <w:sz w:val="24"/>
          <w:vertAlign w:val="superscript"/>
        </w:rPr>
        <w:t>2</w:t>
      </w:r>
      <w:r>
        <w:rPr>
          <w:rFonts w:eastAsia="Times New Roman" w:cs="Times New Roman" w:ascii="Times New Roman" w:hAnsi="Times New Roman"/>
          <w:sz w:val="14"/>
        </w:rPr>
        <w:t xml:space="preserve">  5</w:t>
      </w:r>
      <w:r>
        <w:rPr>
          <w:rFonts w:eastAsia="Times New Roman" w:cs="Times New Roman" w:ascii="Times New Roman" w:hAnsi="Times New Roman"/>
          <w:sz w:val="18"/>
        </w:rPr>
        <w:t xml:space="preserve">  and</w:t>
      </w:r>
      <w:r>
        <w:rPr>
          <w:rFonts w:eastAsia="Times New Roman" w:cs="Times New Roman" w:ascii="Times New Roman" w:hAnsi="Times New Roman"/>
        </w:rPr>
        <w:tab/>
      </w:r>
      <w:r>
        <w:rPr>
          <w:rFonts w:eastAsia="Times New Roman" w:cs="Times New Roman" w:ascii="Times New Roman" w:hAnsi="Times New Roman"/>
          <w:sz w:val="16"/>
        </w:rPr>
        <w:t>as</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7"/>
        <w:ind w:end="581"/>
        <w:jc w:val="both"/>
        <w:rPr>
          <w:rFonts w:ascii="Times New Roman" w:hAnsi="Times New Roman" w:eastAsia="Times New Roman" w:cs="Times New Roman"/>
        </w:rPr>
      </w:pPr>
      <w:r>
        <w:rPr>
          <w:rFonts w:eastAsia="Times New Roman" w:cs="Times New Roman" w:ascii="Times New Roman" w:hAnsi="Times New Roman"/>
        </w:rPr>
        <w:t>paper money developed such immunity was in time extended to holders of it.</w:t>
      </w:r>
    </w:p>
    <w:p>
      <w:pPr>
        <w:pStyle w:val="Normal"/>
        <w:spacing w:lineRule="exact" w:line="9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firstLine="320" w:start="20" w:end="581"/>
        <w:jc w:val="both"/>
        <w:rPr/>
      </w:pPr>
      <w:r>
        <w:rPr>
          <w:rFonts w:eastAsia="Times New Roman" w:cs="Times New Roman" w:ascii="Times New Roman" w:hAnsi="Times New Roman"/>
          <w:sz w:val="16"/>
        </w:rPr>
        <w:t>23Higgs v. Holiday, (1599) Cro. Eliz. 746; Williams, Personal Property, 18th ed., 670; Merchants Loan &amp;</w:t>
      </w:r>
      <w:r>
        <w:rPr>
          <w:rFonts w:eastAsia="Times New Roman" w:cs="Times New Roman" w:ascii="Times New Roman" w:hAnsi="Times New Roman"/>
          <w:sz w:val="18"/>
        </w:rPr>
        <w:t xml:space="preserve"> Trust</w:t>
      </w:r>
      <w:r>
        <w:rPr>
          <w:rFonts w:eastAsia="Times New Roman" w:cs="Times New Roman" w:ascii="Times New Roman" w:hAnsi="Times New Roman"/>
          <w:sz w:val="16"/>
        </w:rPr>
        <w:t xml:space="preserve"> Co. v. Lamson, (1899) 90 Ill. App. 18, 20; Childs, Personal Property, sec.</w:t>
      </w:r>
      <w:r>
        <w:rPr>
          <w:rFonts w:eastAsia="Times New Roman" w:cs="Times New Roman" w:ascii="Times New Roman" w:hAnsi="Times New Roman"/>
        </w:rPr>
        <w:t xml:space="preserve"> </w:t>
      </w:r>
      <w:r>
        <w:rPr>
          <w:rFonts w:eastAsia="Times New Roman" w:cs="Times New Roman" w:ascii="Times New Roman" w:hAnsi="Times New Roman"/>
          <w:b/>
          <w:i/>
        </w:rPr>
        <w:t>51;</w:t>
      </w:r>
      <w:r>
        <w:rPr>
          <w:rFonts w:eastAsia="Times New Roman" w:cs="Times New Roman" w:ascii="Times New Roman" w:hAnsi="Times New Roman"/>
          <w:sz w:val="16"/>
        </w:rPr>
        <w:t xml:space="preserve"> 2 Schouler, Personal Property, 3d ed., sec. 20; Salmond, Jurisprudence, 7th ed.,</w:t>
      </w:r>
    </w:p>
    <w:p>
      <w:pPr>
        <w:pStyle w:val="Normal"/>
        <w:spacing w:lineRule="auto" w:line="189"/>
        <w:rPr>
          <w:rFonts w:ascii="Times New Roman" w:hAnsi="Times New Roman" w:eastAsia="Times New Roman" w:cs="Times New Roman"/>
          <w:sz w:val="14"/>
        </w:rPr>
      </w:pPr>
      <w:r>
        <w:rPr>
          <w:rFonts w:eastAsia="Times New Roman" w:cs="Times New Roman" w:ascii="Times New Roman" w:hAnsi="Times New Roman"/>
          <w:sz w:val="14"/>
        </w:rPr>
        <w:t>p.  230.</w:t>
      </w:r>
    </w:p>
    <w:p>
      <w:pPr>
        <w:pStyle w:val="Normal"/>
        <w:tabs>
          <w:tab w:val="clear" w:pos="720"/>
          <w:tab w:val="left" w:pos="980" w:leader="none"/>
          <w:tab w:val="left" w:pos="1900" w:leader="none"/>
          <w:tab w:val="left" w:pos="2180" w:leader="none"/>
          <w:tab w:val="left" w:pos="2800" w:leader="none"/>
          <w:tab w:val="left" w:pos="3080" w:leader="none"/>
          <w:tab w:val="left" w:pos="3620" w:leader="none"/>
          <w:tab w:val="left" w:pos="4220" w:leader="none"/>
          <w:tab w:val="left" w:pos="4420" w:leader="none"/>
          <w:tab w:val="left" w:pos="5060" w:leader="none"/>
          <w:tab w:val="left" w:pos="5440" w:leader="none"/>
        </w:tabs>
        <w:spacing w:lineRule="auto" w:line="230"/>
        <w:ind w:start="340" w:end="0"/>
        <w:rPr/>
      </w:pPr>
      <w:r>
        <w:rPr>
          <w:rFonts w:eastAsia="Times New Roman" w:cs="Times New Roman" w:ascii="Times New Roman" w:hAnsi="Times New Roman"/>
          <w:sz w:val="19"/>
          <w:vertAlign w:val="superscript"/>
        </w:rPr>
        <w:t>2 4</w:t>
      </w:r>
      <w:r>
        <w:rPr>
          <w:rFonts w:eastAsia="Times New Roman" w:cs="Times New Roman" w:ascii="Times New Roman" w:hAnsi="Times New Roman"/>
          <w:sz w:val="13"/>
        </w:rPr>
        <w:t>Lord</w:t>
      </w:r>
      <w:r>
        <w:rPr>
          <w:rFonts w:eastAsia="Times New Roman" w:cs="Times New Roman" w:ascii="Times New Roman" w:hAnsi="Times New Roman"/>
        </w:rPr>
        <w:tab/>
      </w:r>
      <w:r>
        <w:rPr>
          <w:rFonts w:eastAsia="Times New Roman" w:cs="Times New Roman" w:ascii="Times New Roman" w:hAnsi="Times New Roman"/>
          <w:sz w:val="16"/>
        </w:rPr>
        <w:t>Mansfield,</w:t>
        <w:tab/>
        <w:t>in</w:t>
        <w:tab/>
        <w:t>Clarke</w:t>
        <w:tab/>
        <w:t>v.</w:t>
        <w:tab/>
        <w:t>Shee,</w:t>
        <w:tab/>
        <w:t>(1774)</w:t>
      </w:r>
      <w:r>
        <w:rPr>
          <w:rFonts w:eastAsia="Times New Roman" w:cs="Times New Roman" w:ascii="Times New Roman" w:hAnsi="Times New Roman"/>
        </w:rPr>
        <w:tab/>
      </w:r>
      <w:r>
        <w:rPr>
          <w:rFonts w:eastAsia="Times New Roman" w:cs="Times New Roman" w:ascii="Times New Roman" w:hAnsi="Times New Roman"/>
          <w:sz w:val="16"/>
        </w:rPr>
        <w:t>1</w:t>
        <w:tab/>
        <w:t>Cowp.</w:t>
        <w:tab/>
        <w:t>197,</w:t>
        <w:tab/>
        <w:t>200,</w:t>
      </w:r>
    </w:p>
    <w:p>
      <w:pPr>
        <w:pStyle w:val="Normal"/>
        <w:spacing w:lineRule="exact" w:line="2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561"/>
        <w:jc w:val="both"/>
        <w:rPr/>
      </w:pPr>
      <w:r>
        <w:rPr>
          <w:rFonts w:eastAsia="Times New Roman" w:cs="Times New Roman" w:ascii="Times New Roman" w:hAnsi="Times New Roman"/>
          <w:sz w:val="16"/>
        </w:rPr>
        <w:t xml:space="preserve">said: "Where money or [bank] notes are paid bona fide, and upon a valuable consideration, they never shall be brought back by the true owner; but where they come mala fide into a person's hands, they are in the nature of specific property; and if their identity can </w:t>
      </w:r>
      <w:r>
        <w:rPr>
          <w:rFonts w:eastAsia="Times New Roman" w:cs="Times New Roman" w:ascii="Times New Roman" w:hAnsi="Times New Roman"/>
          <w:b/>
          <w:sz w:val="16"/>
        </w:rPr>
        <w:t>be</w:t>
      </w:r>
      <w:r>
        <w:rPr>
          <w:rFonts w:eastAsia="Times New Roman" w:cs="Times New Roman" w:ascii="Times New Roman" w:hAnsi="Times New Roman"/>
          <w:sz w:val="16"/>
        </w:rPr>
        <w:t xml:space="preserve"> traced and ascertained, the party has a right to recover." See also Solomons v. Bank of England, (1791) 13 East 135; Lowndes v. Ander-son, (1810) 13 East 130. For the right of an owner of an unique coin to recover it from a holder to whom a thief had sold it, see Moss v.</w:t>
      </w:r>
    </w:p>
    <w:p>
      <w:pPr>
        <w:pStyle w:val="Normal"/>
        <w:spacing w:lineRule="exact" w:line="42"/>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860" w:leader="none"/>
          <w:tab w:val="left" w:pos="1420" w:leader="none"/>
          <w:tab w:val="left" w:pos="1600" w:leader="none"/>
          <w:tab w:val="left" w:pos="1880" w:leader="none"/>
          <w:tab w:val="left" w:pos="2160" w:leader="none"/>
        </w:tabs>
        <w:spacing w:lineRule="atLeast" w:line="0"/>
        <w:ind w:start="20" w:end="0"/>
        <w:rPr/>
      </w:pPr>
      <w:r>
        <w:rPr>
          <w:rFonts w:eastAsia="Times New Roman" w:cs="Times New Roman" w:ascii="Times New Roman" w:hAnsi="Times New Roman"/>
          <w:sz w:val="16"/>
        </w:rPr>
        <w:t>Hancock,</w:t>
        <w:tab/>
        <w:t>[1899]</w:t>
        <w:tab/>
        <w:t>2</w:t>
        <w:tab/>
        <w:t>Q.</w:t>
        <w:tab/>
        <w:t>B.</w:t>
      </w:r>
      <w:r>
        <w:rPr>
          <w:rFonts w:eastAsia="Times New Roman" w:cs="Times New Roman" w:ascii="Times New Roman" w:hAnsi="Times New Roman"/>
        </w:rPr>
        <w:tab/>
      </w:r>
      <w:r>
        <w:rPr>
          <w:rFonts w:eastAsia="Times New Roman" w:cs="Times New Roman" w:ascii="Times New Roman" w:hAnsi="Times New Roman"/>
          <w:sz w:val="14"/>
        </w:rPr>
        <w:t>111.</w:t>
      </w:r>
    </w:p>
    <w:p>
      <w:pPr>
        <w:pStyle w:val="Normal"/>
        <w:spacing w:lineRule="auto" w:line="228"/>
        <w:ind w:firstLine="320" w:start="20" w:end="541"/>
        <w:jc w:val="both"/>
        <w:rPr/>
      </w:pPr>
      <w:r>
        <w:rPr>
          <w:rFonts w:eastAsia="Times New Roman" w:cs="Times New Roman" w:ascii="Times New Roman" w:hAnsi="Times New Roman"/>
          <w:b/>
          <w:sz w:val="16"/>
        </w:rPr>
        <w:t>2-Cf.</w:t>
      </w:r>
      <w:r>
        <w:rPr>
          <w:rFonts w:eastAsia="Times New Roman" w:cs="Times New Roman" w:ascii="Times New Roman" w:hAnsi="Times New Roman"/>
          <w:sz w:val="16"/>
        </w:rPr>
        <w:t xml:space="preserve"> Lord Holt's statement in Ford v. Hopkins, (1701) 1 Salk. 283, 284: </w:t>
      </w:r>
      <w:r>
        <w:rPr>
          <w:rFonts w:eastAsia="Times New Roman" w:cs="Times New Roman" w:ascii="Times New Roman" w:hAnsi="Times New Roman"/>
          <w:b/>
          <w:sz w:val="16"/>
        </w:rPr>
        <w:t>"If</w:t>
      </w:r>
      <w:r>
        <w:rPr>
          <w:rFonts w:eastAsia="Times New Roman" w:cs="Times New Roman" w:ascii="Times New Roman" w:hAnsi="Times New Roman"/>
          <w:sz w:val="16"/>
        </w:rPr>
        <w:t xml:space="preserve"> money is stolen and paid to another, the owner can have no remedy against him that received it; but if bank notes </w:t>
      </w:r>
      <w:r>
        <w:rPr>
          <w:rFonts w:eastAsia="Times New Roman" w:cs="Times New Roman" w:ascii="Times New Roman" w:hAnsi="Times New Roman"/>
          <w:b/>
          <w:sz w:val="16"/>
        </w:rPr>
        <w:t>. . .</w:t>
      </w:r>
    </w:p>
    <w:p>
      <w:pPr>
        <w:pStyle w:val="Normal"/>
        <w:spacing w:lineRule="exact" w:line="1"/>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20" w:end="541"/>
        <w:jc w:val="both"/>
        <w:rPr>
          <w:rFonts w:ascii="Times New Roman" w:hAnsi="Times New Roman" w:eastAsia="Times New Roman" w:cs="Times New Roman"/>
          <w:sz w:val="16"/>
        </w:rPr>
      </w:pPr>
      <w:r>
        <w:rPr>
          <w:rFonts w:eastAsia="Times New Roman" w:cs="Times New Roman" w:ascii="Times New Roman" w:hAnsi="Times New Roman"/>
          <w:sz w:val="16"/>
        </w:rPr>
        <w:t>are stolen or lost, the owner has such an interest or property in them, as to bring an action into whatsoever hands they are come; money or cash is not to be distinguished, but these notes or bills are distin-guishable, and cannot be reckoned as cash, and they have distinct marks or numbers on them." See also Higgs v. Holiday, (1599) Cro. Eliz. 746 to the effect that the title to money is lost "because it cannot be known."</w:t>
      </w:r>
    </w:p>
    <w:p>
      <w:pPr>
        <w:pStyle w:val="Normal"/>
        <w:spacing w:lineRule="exact" w:line="25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firstLine="340" w:start="20" w:end="541"/>
        <w:jc w:val="both"/>
        <w:rPr/>
      </w:pPr>
      <w:r>
        <w:rPr>
          <w:rFonts w:eastAsia="Times New Roman" w:cs="Times New Roman" w:ascii="Times New Roman" w:hAnsi="Times New Roman"/>
          <w:sz w:val="16"/>
        </w:rPr>
        <w:t>Lord Mansfield, in Miller v. Race, (1758) 1 Burr. 452, 457, stated, however: "It has been quaintly said, 'that the reason why money can-not be followed is because it has no ear-mark:' but this is not true. The true reason is upon account of the currency of it: it cannot be recovered after it has passed in currency. .</w:t>
      </w:r>
      <w:r>
        <w:rPr>
          <w:rFonts w:eastAsia="Arial" w:cs="Arial" w:ascii="Arial" w:hAnsi="Arial"/>
          <w:sz w:val="12"/>
        </w:rPr>
        <w:t xml:space="preserve"> </w:t>
      </w:r>
      <w:r>
        <w:rPr>
          <w:rFonts w:eastAsia="Arial" w:cs="Arial" w:ascii="Arial" w:hAnsi="Arial"/>
          <w:b/>
          <w:sz w:val="12"/>
        </w:rPr>
        <w:t>.</w:t>
      </w:r>
      <w:r>
        <w:rPr>
          <w:rFonts w:eastAsia="Arial" w:cs="Arial" w:ascii="Arial" w:hAnsi="Arial"/>
          <w:sz w:val="16"/>
        </w:rPr>
        <w:t xml:space="preserve"> .</w:t>
      </w:r>
      <w:r>
        <w:rPr>
          <w:rFonts w:eastAsia="Times New Roman" w:cs="Times New Roman" w:ascii="Times New Roman" w:hAnsi="Times New Roman"/>
          <w:sz w:val="16"/>
        </w:rPr>
        <w:t xml:space="preserve"> And this point has been determined even in the infancy of bank-notes: for </w:t>
      </w:r>
      <w:r>
        <w:rPr>
          <w:rFonts w:eastAsia="Times New Roman" w:cs="Times New Roman" w:ascii="Times New Roman" w:hAnsi="Times New Roman"/>
          <w:b/>
          <w:sz w:val="16"/>
        </w:rPr>
        <w:t>I</w:t>
      </w:r>
      <w:r>
        <w:rPr>
          <w:rFonts w:eastAsia="Times New Roman" w:cs="Times New Roman" w:ascii="Times New Roman" w:hAnsi="Times New Roman"/>
          <w:sz w:val="16"/>
        </w:rPr>
        <w:t xml:space="preserve"> Salk. 126, at nisi prius, is in point. An'd Lord Holt [infra note 73] there says that it is by reason of the course of trade; which creates a property in the bearer or assignee."</w:t>
      </w:r>
    </w:p>
    <w:p>
      <w:pPr>
        <w:pStyle w:val="Normal"/>
        <w:spacing w:lineRule="exact" w:line="2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firstLine="360" w:start="20" w:end="541"/>
        <w:jc w:val="both"/>
        <w:rPr>
          <w:rFonts w:ascii="Times New Roman" w:hAnsi="Times New Roman" w:eastAsia="Times New Roman" w:cs="Times New Roman"/>
          <w:sz w:val="16"/>
        </w:rPr>
      </w:pPr>
      <w:r>
        <w:rPr>
          <w:rFonts w:eastAsia="Times New Roman" w:cs="Times New Roman" w:ascii="Times New Roman" w:hAnsi="Times New Roman"/>
          <w:sz w:val="16"/>
        </w:rPr>
        <w:t>In Wookey v. Pole, (1820) 4 B. &amp; A. 1, 7, it was also said: "The true reason of this rule [immunity from claims of ownership of a per-son who fairly obtains possession of money] is that by the use of money the interchange of all other property is most readily acconi-plished."</w:t>
      </w:r>
    </w:p>
    <w:p>
      <w:pPr>
        <w:pStyle w:val="Normal"/>
        <w:spacing w:lineRule="exact" w:line="10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firstLine="360" w:start="20" w:end="541"/>
        <w:jc w:val="both"/>
        <w:rPr>
          <w:rFonts w:ascii="Times New Roman" w:hAnsi="Times New Roman" w:eastAsia="Times New Roman" w:cs="Times New Roman"/>
          <w:sz w:val="16"/>
        </w:rPr>
      </w:pPr>
      <w:r>
        <w:rPr>
          <w:rFonts w:eastAsia="Times New Roman" w:cs="Times New Roman" w:ascii="Times New Roman" w:hAnsi="Times New Roman"/>
          <w:sz w:val="16"/>
        </w:rPr>
        <w:t>For a criticism of the reasoning of Lord Mansfield, in particular. see Ewart, Negotiability and Estoppel, (1900) 16 L. Quart. Rev. 135, 152, to the effect that Mansfield merely says "a good title to money passes because it is money;" that is, a medium of exchange readily acceptable in trade. Compare the view of the Roman law on this point: Radin. Roman Law 350-351; Sohm, Institutes of Roman Law, 3d ed., p. 304. See also, La., Saunders, Rev. Civ. Code, 2d ed., sees. 2138, 2139; German Civil Code (Loewry), sec. 935.</w:t>
      </w:r>
    </w:p>
    <w:p>
      <w:pPr>
        <w:pStyle w:val="Normal"/>
        <w:spacing w:lineRule="exact" w:line="72"/>
        <w:rPr>
          <w:rFonts w:ascii="Times New Roman" w:hAnsi="Times New Roman" w:eastAsia="Times New Roman" w:cs="Times New Roman"/>
          <w:sz w:val="16"/>
        </w:rPr>
      </w:pPr>
      <w:r>
        <w:rPr>
          <w:rFonts w:eastAsia="Times New Roman" w:cs="Times New Roman" w:ascii="Times New Roman" w:hAnsi="Times New Roman"/>
          <w:sz w:val="16"/>
        </w:rPr>
      </w:r>
    </w:p>
    <w:p>
      <w:pPr>
        <w:sectPr>
          <w:type w:val="nextPage"/>
          <w:pgSz w:w="8620" w:h="12983"/>
          <w:pgMar w:left="860" w:right="1440" w:gutter="0" w:header="0" w:top="529" w:footer="0" w:bottom="1440"/>
          <w:pgNumType w:fmt="decimal"/>
          <w:formProt w:val="false"/>
          <w:textDirection w:val="lrTb"/>
          <w:docGrid w:type="default" w:linePitch="360" w:charSpace="0"/>
        </w:sectPr>
        <w:pStyle w:val="Normal"/>
        <w:spacing w:lineRule="auto" w:line="211"/>
        <w:ind w:firstLine="340" w:start="40" w:end="561"/>
        <w:rPr>
          <w:rFonts w:ascii="Times New Roman" w:hAnsi="Times New Roman" w:eastAsia="Times New Roman" w:cs="Times New Roman"/>
          <w:sz w:val="16"/>
        </w:rPr>
      </w:pPr>
      <w:r>
        <w:rPr>
          <w:rFonts w:eastAsia="Times New Roman" w:cs="Times New Roman" w:ascii="Times New Roman" w:hAnsi="Times New Roman"/>
          <w:sz w:val="16"/>
        </w:rPr>
        <w:t>For the origin of the term "money has no ear-mark" see 2 Pol-lock &amp; Maitland, English Law, 2d ed., p. 151.</w:t>
      </w:r>
    </w:p>
    <w:p>
      <w:pPr>
        <w:pStyle w:val="Normal"/>
        <w:tabs>
          <w:tab w:val="clear" w:pos="720"/>
          <w:tab w:val="left" w:pos="2160" w:leader="none"/>
          <w:tab w:val="left" w:pos="3520" w:leader="none"/>
        </w:tabs>
        <w:spacing w:lineRule="atLeast" w:line="0"/>
        <w:ind w:start="1660" w:end="0"/>
        <w:rPr/>
      </w:pPr>
      <w:bookmarkStart w:id="6" w:name="page6"/>
      <w:bookmarkEnd w:id="6"/>
      <w:r>
        <w:drawing>
          <wp:anchor behindDoc="1" distT="0" distB="0" distL="114935" distR="114935" simplePos="0" locked="0" layoutInCell="0" allowOverlap="1" relativeHeight="10">
            <wp:simplePos x="0" y="0"/>
            <wp:positionH relativeFrom="page">
              <wp:posOffset>0</wp:posOffset>
            </wp:positionH>
            <wp:positionV relativeFrom="page">
              <wp:posOffset>0</wp:posOffset>
            </wp:positionV>
            <wp:extent cx="5474335" cy="8241665"/>
            <wp:effectExtent l="0" t="0" r="0" b="0"/>
            <wp:wrapNone/>
            <wp:docPr id="9"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 descr="" title=""/>
                    <pic:cNvPicPr>
                      <a:picLocks noChangeAspect="1" noChangeArrowheads="1"/>
                    </pic:cNvPicPr>
                  </pic:nvPicPr>
                  <pic:blipFill>
                    <a:blip r:embed="rId13"/>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6"/>
        </w:rPr>
        <w:t>THE</w:t>
        <w:tab/>
        <w:t>PROISSORY</w:t>
        <w:tab/>
        <w:t>NOTE</w:t>
      </w:r>
    </w:p>
    <w:p>
      <w:pPr>
        <w:pStyle w:val="Normal"/>
        <w:spacing w:lineRule="exact" w:line="241"/>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uto" w:line="228"/>
        <w:ind w:firstLine="300" w:end="1021"/>
        <w:jc w:val="both"/>
        <w:rPr/>
      </w:pPr>
      <w:r>
        <w:rPr>
          <w:rFonts w:eastAsia="Times New Roman" w:cs="Times New Roman" w:ascii="Times New Roman" w:hAnsi="Times New Roman"/>
        </w:rPr>
        <w:t>Money, in performing its economic function as a generally acceptable medium of exchange and its quasi-economic function</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w:t>
      </w:r>
      <w:r>
        <w:rPr>
          <w:rFonts w:eastAsia="Times New Roman" w:cs="Times New Roman" w:ascii="Times New Roman" w:hAnsi="Times New Roman"/>
        </w:rPr>
        <w:t xml:space="preserve"> as a medium of deferred payment, also performs the related function in law of discharging absolutely the legal obligation of the debtor.</w:t>
      </w:r>
      <w:r>
        <w:rPr>
          <w:rFonts w:eastAsia="Times New Roman" w:cs="Times New Roman" w:ascii="Times New Roman" w:hAnsi="Times New Roman"/>
          <w:sz w:val="24"/>
          <w:vertAlign w:val="superscript"/>
        </w:rPr>
        <w:t>2 7</w:t>
      </w:r>
      <w:r>
        <w:rPr>
          <w:rFonts w:eastAsia="Times New Roman" w:cs="Times New Roman" w:ascii="Times New Roman" w:hAnsi="Times New Roman"/>
        </w:rPr>
        <w:t xml:space="preserve"> An additional legal function of certain money, whether metallic or paper, is that of legal tender for private debts.</w:t>
      </w:r>
      <w:r>
        <w:rPr>
          <w:rFonts w:eastAsia="Times New Roman" w:cs="Times New Roman" w:ascii="Times New Roman" w:hAnsi="Times New Roman"/>
          <w:sz w:val="30"/>
          <w:vertAlign w:val="superscript"/>
        </w:rPr>
        <w:t>28</w:t>
      </w:r>
      <w:r>
        <w:rPr>
          <w:rFonts w:eastAsia="Times New Roman" w:cs="Times New Roman" w:ascii="Times New Roman" w:hAnsi="Times New Roman"/>
        </w:rPr>
        <w:t xml:space="preserve"> This statutory function was first characteristic of metallic money in England,</w:t>
      </w:r>
      <w:r>
        <w:rPr>
          <w:rFonts w:eastAsia="Times New Roman" w:cs="Times New Roman" w:ascii="Times New Roman" w:hAnsi="Times New Roman"/>
          <w:sz w:val="24"/>
          <w:vertAlign w:val="superscript"/>
        </w:rPr>
        <w:t>2</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9</w:t>
      </w:r>
      <w:r>
        <w:rPr>
          <w:rFonts w:eastAsia="Times New Roman" w:cs="Times New Roman" w:ascii="Times New Roman" w:hAnsi="Times New Roman"/>
        </w:rPr>
        <w:t xml:space="preserve"> and later in 1833 of Bank of England notes for obligations over five pounds, as long as the bank paid the notes on demand in coin.</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0</w:t>
      </w:r>
      <w:r>
        <w:rPr>
          <w:rFonts w:eastAsia="Times New Roman" w:cs="Times New Roman" w:ascii="Times New Roman" w:hAnsi="Times New Roman"/>
        </w:rPr>
        <w:t xml:space="preserve"> In the United States paper money was not made legal tender until 1862.31</w:t>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60" w:leader="none"/>
          <w:tab w:val="left" w:pos="2100" w:leader="none"/>
          <w:tab w:val="left" w:pos="3120" w:leader="none"/>
          <w:tab w:val="left" w:pos="3420" w:leader="none"/>
        </w:tabs>
        <w:spacing w:lineRule="atLeast" w:line="0"/>
        <w:ind w:start="1000" w:end="0"/>
        <w:rPr/>
      </w:pPr>
      <w:r>
        <w:rPr>
          <w:rFonts w:eastAsia="Times New Roman" w:cs="Times New Roman" w:ascii="Times New Roman" w:hAnsi="Times New Roman"/>
          <w:sz w:val="16"/>
        </w:rPr>
        <w:t>THE</w:t>
        <w:tab/>
        <w:t>LEGAL</w:t>
        <w:tab/>
        <w:t>QUALITIES</w:t>
        <w:tab/>
        <w:t>OF</w:t>
        <w:tab/>
        <w:t>NEGOTIABILITY</w:t>
      </w:r>
    </w:p>
    <w:p>
      <w:pPr>
        <w:pStyle w:val="Normal"/>
        <w:spacing w:lineRule="exact" w:line="163"/>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840" w:leader="none"/>
          <w:tab w:val="left" w:pos="1300" w:leader="none"/>
          <w:tab w:val="left" w:pos="1720" w:leader="none"/>
          <w:tab w:val="left" w:pos="2300" w:leader="none"/>
          <w:tab w:val="left" w:pos="2600" w:leader="none"/>
          <w:tab w:val="left" w:pos="3560" w:leader="none"/>
          <w:tab w:val="left" w:pos="4140" w:leader="none"/>
          <w:tab w:val="left" w:pos="4420" w:leader="none"/>
          <w:tab w:val="left" w:pos="4880" w:leader="none"/>
          <w:tab w:val="left" w:pos="5260" w:leader="none"/>
        </w:tabs>
        <w:spacing w:lineRule="atLeast" w:line="0"/>
        <w:ind w:start="300" w:end="0"/>
        <w:rPr/>
      </w:pPr>
      <w:r>
        <w:rPr>
          <w:rFonts w:eastAsia="Times New Roman" w:cs="Times New Roman" w:ascii="Times New Roman" w:hAnsi="Times New Roman"/>
          <w:sz w:val="18"/>
        </w:rPr>
        <w:t>Since</w:t>
        <w:tab/>
        <w:t>bills</w:t>
        <w:tab/>
        <w:t>and</w:t>
        <w:tab/>
        <w:t>notes,</w:t>
        <w:tab/>
        <w:t>or</w:t>
        <w:tab/>
        <w:t>negotiable</w:t>
        <w:tab/>
        <w:t>paper</w:t>
        <w:tab/>
        <w:t>as</w:t>
        <w:tab/>
        <w:t>they</w:t>
        <w:tab/>
        <w:t>are</w:t>
        <w:tab/>
        <w:t>often</w:t>
      </w:r>
    </w:p>
    <w:p>
      <w:pPr>
        <w:pStyle w:val="Normal"/>
        <w:spacing w:lineRule="exact" w:line="5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called, are spoken of as being substitutes  for  money,  the economic</w:t>
      </w:r>
    </w:p>
    <w:p>
      <w:pPr>
        <w:pStyle w:val="Normal"/>
        <w:spacing w:lineRule="auto" w:line="182"/>
        <w:ind w:start="340" w:end="0"/>
        <w:rPr/>
      </w:pPr>
      <w:r>
        <w:rPr>
          <w:rFonts w:eastAsia="Times New Roman" w:cs="Times New Roman" w:ascii="Times New Roman" w:hAnsi="Times New Roman"/>
          <w:sz w:val="22"/>
          <w:vertAlign w:val="superscript"/>
        </w:rPr>
        <w:t>26</w:t>
      </w:r>
      <w:r>
        <w:rPr>
          <w:rFonts w:eastAsia="Times New Roman" w:cs="Times New Roman" w:ascii="Times New Roman" w:hAnsi="Times New Roman"/>
          <w:sz w:val="15"/>
          <w:vertAlign w:val="superscript"/>
        </w:rPr>
        <w:t xml:space="preserve"> </w:t>
      </w:r>
      <w:r>
        <w:rPr>
          <w:rFonts w:eastAsia="Times New Roman" w:cs="Times New Roman" w:ascii="Times New Roman" w:hAnsi="Times New Roman"/>
          <w:sz w:val="15"/>
        </w:rPr>
        <w:t>Supra  note</w:t>
      </w:r>
      <w:r>
        <w:rPr>
          <w:rFonts w:eastAsia="Times New Roman" w:cs="Times New Roman" w:ascii="Times New Roman" w:hAnsi="Times New Roman"/>
          <w:sz w:val="29"/>
        </w:rPr>
        <w:t xml:space="preserve">  </w:t>
      </w:r>
      <w:r>
        <w:rPr>
          <w:rFonts w:eastAsia="Times New Roman" w:cs="Times New Roman" w:ascii="Times New Roman" w:hAnsi="Times New Roman"/>
          <w:sz w:val="29"/>
          <w:vertAlign w:val="subscript"/>
        </w:rPr>
        <w:t>15.</w:t>
      </w:r>
    </w:p>
    <w:p>
      <w:pPr>
        <w:pStyle w:val="Normal"/>
        <w:tabs>
          <w:tab w:val="clear" w:pos="720"/>
          <w:tab w:val="left" w:pos="1180" w:leader="none"/>
          <w:tab w:val="left" w:pos="1420" w:leader="none"/>
          <w:tab w:val="left" w:pos="2100" w:leader="none"/>
          <w:tab w:val="left" w:pos="2380" w:leader="none"/>
          <w:tab w:val="left" w:pos="2800" w:leader="none"/>
          <w:tab w:val="left" w:pos="3380" w:leader="none"/>
          <w:tab w:val="left" w:pos="3980" w:leader="none"/>
          <w:tab w:val="left" w:pos="4560" w:leader="none"/>
          <w:tab w:val="left" w:pos="5060" w:leader="none"/>
          <w:tab w:val="left" w:pos="5540" w:leader="none"/>
        </w:tabs>
        <w:spacing w:lineRule="atLeast" w:line="0"/>
        <w:ind w:start="340" w:end="0"/>
        <w:rPr/>
      </w:pPr>
      <w:r>
        <w:rPr>
          <w:rFonts w:eastAsia="Times New Roman" w:cs="Times New Roman" w:ascii="Times New Roman" w:hAnsi="Times New Roman"/>
          <w:vertAlign w:val="superscript"/>
        </w:rPr>
        <w:t>2 7</w:t>
      </w:r>
      <w:r>
        <w:rPr>
          <w:rFonts w:eastAsia="Times New Roman" w:cs="Times New Roman" w:ascii="Times New Roman" w:hAnsi="Times New Roman"/>
          <w:sz w:val="15"/>
        </w:rPr>
        <w:t>"Money</w:t>
      </w:r>
      <w:r>
        <w:rPr>
          <w:rFonts w:eastAsia="Times New Roman" w:cs="Times New Roman" w:ascii="Times New Roman" w:hAnsi="Times New Roman"/>
        </w:rPr>
        <w:tab/>
      </w:r>
      <w:r>
        <w:rPr>
          <w:rFonts w:eastAsia="Times New Roman" w:cs="Times New Roman" w:ascii="Times New Roman" w:hAnsi="Times New Roman"/>
          <w:sz w:val="16"/>
        </w:rPr>
        <w:t>is</w:t>
        <w:tab/>
        <w:t>defined</w:t>
        <w:tab/>
        <w:t>as</w:t>
        <w:tab/>
        <w:t>that</w:t>
        <w:tab/>
        <w:t>which</w:t>
        <w:tab/>
        <w:t>passes</w:t>
        <w:tab/>
        <w:t>freely</w:t>
        <w:tab/>
        <w:t>from</w:t>
        <w:tab/>
        <w:t>hand</w:t>
      </w:r>
      <w:r>
        <w:rPr>
          <w:rFonts w:eastAsia="Times New Roman" w:cs="Times New Roman" w:ascii="Times New Roman" w:hAnsi="Times New Roman"/>
        </w:rPr>
        <w:tab/>
      </w:r>
      <w:r>
        <w:rPr>
          <w:rFonts w:eastAsia="Times New Roman" w:cs="Times New Roman" w:ascii="Times New Roman" w:hAnsi="Times New Roman"/>
          <w:sz w:val="15"/>
        </w:rPr>
        <w:t>to</w:t>
      </w:r>
    </w:p>
    <w:p>
      <w:pPr>
        <w:pStyle w:val="Normal"/>
        <w:spacing w:lineRule="exact" w:line="31"/>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uto" w:line="216"/>
        <w:ind w:end="1021"/>
        <w:jc w:val="both"/>
        <w:rPr/>
      </w:pPr>
      <w:r>
        <w:rPr>
          <w:rFonts w:eastAsia="Times New Roman" w:cs="Times New Roman" w:ascii="Times New Roman" w:hAnsi="Times New Roman"/>
          <w:sz w:val="16"/>
        </w:rPr>
        <w:t>hand throughout the community in final discharge of debts and full payment for commodities, being ac.cepted equally without reference to the character or credit of the person who offers it</w:t>
      </w:r>
      <w:r>
        <w:rPr>
          <w:rFonts w:eastAsia="Arial" w:cs="Arial" w:ascii="Arial" w:hAnsi="Arial"/>
          <w:sz w:val="16"/>
        </w:rPr>
        <w:t xml:space="preserve"> . . ."</w:t>
      </w:r>
      <w:r>
        <w:rPr>
          <w:rFonts w:eastAsia="Times New Roman" w:cs="Times New Roman" w:ascii="Times New Roman" w:hAnsi="Times New Roman"/>
          <w:sz w:val="18"/>
        </w:rPr>
        <w:t xml:space="preserve"> Walker,</w:t>
      </w:r>
      <w:r>
        <w:rPr>
          <w:rFonts w:eastAsia="Times New Roman" w:cs="Times New Roman" w:ascii="Times New Roman" w:hAnsi="Times New Roman"/>
          <w:sz w:val="16"/>
        </w:rPr>
        <w:t xml:space="preserve"> Money, Trade and Industry 4. Moss v. Hancock, [1899] 2 Q. B. 111, 116; 20 Arm &amp; Eng. Encyc. of L., 2d ed., p. 837; 40 C. J. 1490, n. 98.</w:t>
      </w:r>
    </w:p>
    <w:p>
      <w:pPr>
        <w:pStyle w:val="Normal"/>
        <w:spacing w:lineRule="exact" w:line="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firstLine="340" w:end="1021"/>
        <w:jc w:val="both"/>
        <w:rPr/>
      </w:pPr>
      <w:r>
        <w:rPr>
          <w:rFonts w:eastAsia="Times New Roman" w:cs="Times New Roman" w:ascii="Times New Roman" w:hAnsi="Times New Roman"/>
          <w:sz w:val="16"/>
        </w:rPr>
        <w:t>"If the [bank] notes were taken as negotiable instruments, then they were taken subject to a condition. .</w:t>
      </w:r>
      <w:r>
        <w:rPr>
          <w:rFonts w:eastAsia="Arial" w:cs="Arial" w:ascii="Arial" w:hAnsi="Arial"/>
          <w:sz w:val="12"/>
        </w:rPr>
        <w:t xml:space="preserve"> </w:t>
      </w:r>
      <w:r>
        <w:rPr>
          <w:rFonts w:eastAsia="Arial" w:cs="Arial" w:ascii="Arial" w:hAnsi="Arial"/>
          <w:b/>
          <w:sz w:val="12"/>
        </w:rPr>
        <w:t>.</w:t>
      </w:r>
      <w:r>
        <w:rPr>
          <w:rFonts w:eastAsia="Times New Roman" w:cs="Times New Roman" w:ascii="Times New Roman" w:hAnsi="Times New Roman"/>
          <w:sz w:val="16"/>
        </w:rPr>
        <w:t xml:space="preserve"> . If they were taken as money, absolutely and without any condition, then the plaintiff took them for whatever' they might be worth. It would be otherwise if they were forged, for then they would not be what they purported to be." Camidge v. Allenby, (1827) 6 B. &amp; C. 373, 385. Accord: Walker, Money, Trade and Industry 15; Kinley, Money 70.</w:t>
      </w:r>
    </w:p>
    <w:p>
      <w:pPr>
        <w:pStyle w:val="Normal"/>
        <w:spacing w:lineRule="exact" w:line="7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firstLine="340" w:end="1021"/>
        <w:jc w:val="both"/>
        <w:rPr/>
      </w:pPr>
      <w:r>
        <w:rPr>
          <w:rFonts w:eastAsia="Times New Roman" w:cs="Times New Roman" w:ascii="Times New Roman" w:hAnsi="Times New Roman"/>
          <w:sz w:val="16"/>
        </w:rPr>
        <w:t xml:space="preserve">In the United States, as to the legal effect of payment in notes of an insolvent bank, not known to be insolvent by either party, see Ontario Bank v. Lightbody, (1834) 13 Wend. (N.Y.) 101, 27 Am. Dec. 179, holding that the debtor is only conditionally discharged; Bayard </w:t>
      </w:r>
      <w:r>
        <w:rPr>
          <w:rFonts w:eastAsia="Times New Roman" w:cs="Times New Roman" w:ascii="Times New Roman" w:hAnsi="Times New Roman"/>
          <w:b/>
          <w:sz w:val="16"/>
        </w:rPr>
        <w:t>v.</w:t>
      </w:r>
      <w:r>
        <w:rPr>
          <w:rFonts w:eastAsia="Times New Roman" w:cs="Times New Roman" w:ascii="Times New Roman" w:hAnsi="Times New Roman"/>
          <w:sz w:val="16"/>
        </w:rPr>
        <w:t xml:space="preserve"> Shunk, (1841) 1 W. &amp; S. (Pa.) 92, 37 Am. Dec. 441, holding that the debtor is absolutely discharged, if the bank notes are not counter-feit, the legal effect being the same as payment in metallic money. See further Griffin &amp; Ervin v. Thompson, (1844) 2 How. (U.S.) 244, 11 L. Ed. 253; Ridenour v. McClurkin, (1843) 6 Blackford (Ind.) 411; Story, Promissory Notes, 4th ed., sees. 502, 506; Smith, Leading Cases, 6th Am. ed., p. 751; 2 Parsons, Notes &amp; Bills 187; 2 Ames, Cases on Bills and Notes 875, n. 9; 2 Michie, Banks and Banking, sec. 196; Russell, Bills, 2d ed., p. 407; 18 Am. &amp; Eng. Encyc. of L 164, n. 1; 30 Cyc. 1214; 8 C. J. 574; 21 R. C. L. 41.</w:t>
      </w:r>
    </w:p>
    <w:p>
      <w:pPr>
        <w:pStyle w:val="Normal"/>
        <w:spacing w:lineRule="exact" w:line="304"/>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1140" w:leader="none"/>
          <w:tab w:val="left" w:pos="1360" w:leader="none"/>
          <w:tab w:val="left" w:pos="2460" w:leader="none"/>
          <w:tab w:val="left" w:pos="2720" w:leader="none"/>
          <w:tab w:val="left" w:pos="3020" w:leader="none"/>
          <w:tab w:val="left" w:pos="3280" w:leader="none"/>
          <w:tab w:val="left" w:pos="3640" w:leader="none"/>
          <w:tab w:val="left" w:pos="4220" w:leader="none"/>
          <w:tab w:val="left" w:pos="4540" w:leader="none"/>
          <w:tab w:val="left" w:pos="4840" w:leader="none"/>
          <w:tab w:val="left" w:pos="5140" w:leader="none"/>
        </w:tabs>
        <w:spacing w:lineRule="atLeast" w:line="0"/>
        <w:ind w:start="340" w:end="0"/>
        <w:rPr/>
      </w:pPr>
      <w:r>
        <w:rPr>
          <w:rFonts w:eastAsia="Times New Roman" w:cs="Times New Roman" w:ascii="Times New Roman" w:hAnsi="Times New Roman"/>
          <w:b/>
          <w:sz w:val="16"/>
        </w:rPr>
        <w:t>2828</w:t>
      </w:r>
      <w:r>
        <w:rPr>
          <w:rFonts w:eastAsia="Times New Roman" w:cs="Times New Roman" w:ascii="Times New Roman" w:hAnsi="Times New Roman"/>
          <w:sz w:val="16"/>
        </w:rPr>
        <w:t xml:space="preserve">  Am.</w:t>
      </w:r>
      <w:r>
        <w:rPr>
          <w:rFonts w:eastAsia="Times New Roman" w:cs="Times New Roman" w:ascii="Times New Roman" w:hAnsi="Times New Roman"/>
        </w:rPr>
        <w:tab/>
      </w:r>
      <w:r>
        <w:rPr>
          <w:rFonts w:eastAsia="Times New Roman" w:cs="Times New Roman" w:ascii="Times New Roman" w:hAnsi="Times New Roman"/>
          <w:sz w:val="16"/>
        </w:rPr>
        <w:t>&amp;</w:t>
        <w:tab/>
        <w:t>Eng.  Encyc.</w:t>
        <w:tab/>
        <w:t>of</w:t>
        <w:tab/>
        <w:t>L.,</w:t>
        <w:tab/>
        <w:t>2d</w:t>
        <w:tab/>
        <w:t>ed.,</w:t>
        <w:tab/>
        <w:t>p.  25;</w:t>
        <w:tab/>
        <w:t>26</w:t>
        <w:tab/>
        <w:t>R.</w:t>
        <w:tab/>
        <w:t>C.</w:t>
        <w:tab/>
        <w:t>L.  646;</w:t>
      </w:r>
    </w:p>
    <w:p>
      <w:pPr>
        <w:pStyle w:val="Normal"/>
        <w:tabs>
          <w:tab w:val="clear" w:pos="720"/>
          <w:tab w:val="left" w:pos="840" w:leader="none"/>
          <w:tab w:val="left" w:pos="1480" w:leader="none"/>
          <w:tab w:val="left" w:pos="1820" w:leader="none"/>
        </w:tabs>
        <w:spacing w:lineRule="atLeast" w:line="0"/>
        <w:rPr/>
      </w:pPr>
      <w:r>
        <w:rPr>
          <w:rFonts w:eastAsia="Times New Roman" w:cs="Times New Roman" w:ascii="Times New Roman" w:hAnsi="Times New Roman"/>
          <w:sz w:val="16"/>
        </w:rPr>
        <w:t>Laughlin,</w:t>
        <w:tab/>
        <w:t>Money</w:t>
        <w:tab/>
        <w:t>ch.</w:t>
      </w:r>
      <w:r>
        <w:rPr>
          <w:rFonts w:eastAsia="Times New Roman" w:cs="Times New Roman" w:ascii="Times New Roman" w:hAnsi="Times New Roman"/>
        </w:rPr>
        <w:tab/>
      </w:r>
      <w:r>
        <w:rPr>
          <w:rFonts w:eastAsia="Times New Roman" w:cs="Times New Roman" w:ascii="Times New Roman" w:hAnsi="Times New Roman"/>
          <w:sz w:val="14"/>
        </w:rPr>
        <w:t>13.</w:t>
      </w:r>
    </w:p>
    <w:p>
      <w:pPr>
        <w:pStyle w:val="Normal"/>
        <w:tabs>
          <w:tab w:val="clear" w:pos="720"/>
          <w:tab w:val="left" w:pos="620" w:leader="none"/>
          <w:tab w:val="left" w:pos="1640" w:leader="none"/>
          <w:tab w:val="left" w:pos="2280" w:leader="none"/>
          <w:tab w:val="left" w:pos="2700" w:leader="none"/>
          <w:tab w:val="left" w:pos="3540" w:leader="none"/>
          <w:tab w:val="left" w:pos="4160" w:leader="none"/>
        </w:tabs>
        <w:spacing w:lineRule="auto" w:line="184"/>
        <w:ind w:start="340" w:end="0"/>
        <w:rPr/>
      </w:pPr>
      <w:r>
        <w:rPr>
          <w:rFonts w:eastAsia="Times New Roman" w:cs="Times New Roman" w:ascii="Times New Roman" w:hAnsi="Times New Roman"/>
          <w:b/>
          <w:sz w:val="12"/>
        </w:rPr>
        <w:t>291</w:t>
      </w:r>
      <w:r>
        <w:rPr>
          <w:rFonts w:eastAsia="Times New Roman" w:cs="Times New Roman" w:ascii="Times New Roman" w:hAnsi="Times New Roman"/>
        </w:rPr>
        <w:tab/>
      </w:r>
      <w:r>
        <w:rPr>
          <w:rFonts w:eastAsia="Times New Roman" w:cs="Times New Roman" w:ascii="Times New Roman" w:hAnsi="Times New Roman"/>
          <w:sz w:val="16"/>
        </w:rPr>
        <w:t>Blackstone,</w:t>
        <w:tab/>
        <w:t>Comm.</w:t>
        <w:tab/>
        <w:t>277;</w:t>
        <w:tab/>
        <w:t>Laughlin,</w:t>
        <w:tab/>
        <w:t>Money</w:t>
        <w:tab/>
        <w:t>440-446.</w:t>
      </w:r>
    </w:p>
    <w:p>
      <w:pPr>
        <w:pStyle w:val="Normal"/>
        <w:tabs>
          <w:tab w:val="clear" w:pos="720"/>
          <w:tab w:val="left" w:pos="1020" w:leader="none"/>
          <w:tab w:val="left" w:pos="1200" w:leader="none"/>
          <w:tab w:val="left" w:pos="1580" w:leader="none"/>
          <w:tab w:val="left" w:pos="2380" w:leader="none"/>
          <w:tab w:val="left" w:pos="2960" w:leader="none"/>
          <w:tab w:val="left" w:pos="3720" w:leader="none"/>
          <w:tab w:val="left" w:pos="4580" w:leader="none"/>
          <w:tab w:val="left" w:pos="5080" w:leader="none"/>
        </w:tabs>
        <w:spacing w:lineRule="auto" w:line="216"/>
        <w:ind w:start="340" w:end="0"/>
        <w:rPr/>
      </w:pPr>
      <w:r>
        <w:rPr>
          <w:rFonts w:eastAsia="Times New Roman" w:cs="Times New Roman" w:ascii="Times New Roman" w:hAnsi="Times New Roman"/>
          <w:b/>
          <w:sz w:val="16"/>
        </w:rPr>
        <w:t>30(1833)</w:t>
      </w:r>
      <w:r>
        <w:rPr>
          <w:rFonts w:eastAsia="Times New Roman" w:cs="Times New Roman" w:ascii="Times New Roman" w:hAnsi="Times New Roman"/>
        </w:rPr>
        <w:tab/>
      </w:r>
      <w:r>
        <w:rPr>
          <w:rFonts w:eastAsia="Times New Roman" w:cs="Times New Roman" w:ascii="Times New Roman" w:hAnsi="Times New Roman"/>
          <w:sz w:val="16"/>
        </w:rPr>
        <w:t>3</w:t>
        <w:tab/>
        <w:t>&amp; 4</w:t>
        <w:tab/>
        <w:t>Will.  IV.</w:t>
        <w:tab/>
        <w:t>ch. 98.</w:t>
        <w:tab/>
        <w:t>sec.  6;  6</w:t>
        <w:tab/>
        <w:t>Halsbury,</w:t>
        <w:tab/>
        <w:t>Laws</w:t>
        <w:tab/>
        <w:t>of  Eng-</w:t>
      </w:r>
    </w:p>
    <w:p>
      <w:pPr>
        <w:pStyle w:val="Normal"/>
        <w:spacing w:lineRule="exact" w:line="3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25"/>
        <w:ind w:end="1061"/>
        <w:rPr/>
      </w:pPr>
      <w:r>
        <w:rPr>
          <w:rFonts w:eastAsia="Times New Roman" w:cs="Times New Roman" w:ascii="Times New Roman" w:hAnsi="Times New Roman"/>
          <w:sz w:val="16"/>
        </w:rPr>
        <w:t xml:space="preserve">land 461; Anson, Laws of Contract, 4th Am. ed., </w:t>
      </w:r>
      <w:r>
        <w:rPr>
          <w:rFonts w:eastAsia="Times New Roman" w:cs="Times New Roman" w:ascii="Times New Roman" w:hAnsi="Times New Roman"/>
          <w:b/>
          <w:sz w:val="16"/>
        </w:rPr>
        <w:t>p.</w:t>
      </w:r>
      <w:r>
        <w:rPr>
          <w:rFonts w:eastAsia="Times New Roman" w:cs="Times New Roman" w:ascii="Times New Roman" w:hAnsi="Times New Roman"/>
          <w:sz w:val="16"/>
        </w:rPr>
        <w:t xml:space="preserve"> 519; 1 Macleod, Banking, 5th ed., p. 45.</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sectPr>
          <w:type w:val="nextPage"/>
          <w:pgSz w:w="8620" w:h="12983"/>
          <w:pgMar w:left="440" w:right="1440" w:gutter="0" w:header="0" w:top="676" w:footer="0" w:bottom="1440"/>
          <w:pgNumType w:fmt="decimal"/>
          <w:formProt w:val="false"/>
          <w:textDirection w:val="lrTb"/>
          <w:docGrid w:type="default" w:linePitch="360" w:charSpace="0"/>
        </w:sectPr>
        <w:pStyle w:val="Normal"/>
        <w:spacing w:lineRule="atLeast" w:line="0"/>
        <w:ind w:firstLine="340" w:end="1041"/>
        <w:jc w:val="both"/>
        <w:rPr/>
      </w:pPr>
      <w:r>
        <w:rPr>
          <w:rFonts w:eastAsia="Times New Roman" w:cs="Times New Roman" w:ascii="Times New Roman" w:hAnsi="Times New Roman"/>
          <w:b/>
          <w:sz w:val="16"/>
        </w:rPr>
        <w:t>3130</w:t>
      </w:r>
      <w:r>
        <w:rPr>
          <w:rFonts w:eastAsia="Times New Roman" w:cs="Times New Roman" w:ascii="Times New Roman" w:hAnsi="Times New Roman"/>
          <w:sz w:val="16"/>
        </w:rPr>
        <w:t xml:space="preserve"> Cyc. 1212; Laughlin, Money 477. For colonial and conti-nental paper money as legal tender see Hepburn, History of Currency in the United States, ch. 1, 2.</w:t>
      </w:r>
    </w:p>
    <w:p>
      <w:pPr>
        <w:pStyle w:val="Normal"/>
        <w:tabs>
          <w:tab w:val="clear" w:pos="720"/>
          <w:tab w:val="left" w:pos="2880" w:leader="none"/>
          <w:tab w:val="left" w:pos="3440" w:leader="none"/>
        </w:tabs>
        <w:spacing w:lineRule="atLeast" w:line="0"/>
        <w:ind w:start="1580" w:end="0"/>
        <w:rPr/>
      </w:pPr>
      <w:bookmarkStart w:id="7" w:name="page7"/>
      <w:bookmarkEnd w:id="7"/>
      <w:r>
        <w:drawing>
          <wp:anchor behindDoc="1" distT="0" distB="0" distL="114935" distR="114935" simplePos="0" locked="0" layoutInCell="0" allowOverlap="1" relativeHeight="11">
            <wp:simplePos x="0" y="0"/>
            <wp:positionH relativeFrom="page">
              <wp:posOffset>0</wp:posOffset>
            </wp:positionH>
            <wp:positionV relativeFrom="page">
              <wp:posOffset>0</wp:posOffset>
            </wp:positionV>
            <wp:extent cx="5474335" cy="8241665"/>
            <wp:effectExtent l="0" t="0" r="0" b="0"/>
            <wp:wrapNone/>
            <wp:docPr id="10"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 descr="" title=""/>
                    <pic:cNvPicPr>
                      <a:picLocks noChangeAspect="1" noChangeArrowheads="1"/>
                    </pic:cNvPicPr>
                  </pic:nvPicPr>
                  <pic:blipFill>
                    <a:blip r:embed="rId14"/>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6"/>
        </w:rPr>
        <w:t>MINNESOTA</w:t>
      </w:r>
      <w:r>
        <w:rPr>
          <w:rFonts w:eastAsia="Times New Roman" w:cs="Times New Roman" w:ascii="Times New Roman" w:hAnsi="Times New Roman"/>
        </w:rPr>
        <w:tab/>
      </w:r>
      <w:r>
        <w:rPr>
          <w:rFonts w:eastAsia="Times New Roman" w:cs="Times New Roman" w:ascii="Times New Roman" w:hAnsi="Times New Roman"/>
          <w:i/>
          <w:sz w:val="16"/>
        </w:rPr>
        <w:t>LAW</w:t>
      </w:r>
      <w:r>
        <w:rPr>
          <w:rFonts w:eastAsia="Times New Roman" w:cs="Times New Roman" w:ascii="Times New Roman" w:hAnsi="Times New Roman"/>
        </w:rPr>
        <w:tab/>
      </w:r>
      <w:r>
        <w:rPr>
          <w:rFonts w:eastAsia="Times New Roman" w:cs="Times New Roman" w:ascii="Times New Roman" w:hAnsi="Times New Roman"/>
          <w:i/>
          <w:sz w:val="16"/>
        </w:rPr>
        <w:t>REVIEW</w:t>
      </w:r>
    </w:p>
    <w:p>
      <w:pPr>
        <w:pStyle w:val="Normal"/>
        <w:spacing w:lineRule="exact" w:line="263"/>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uto" w:line="247"/>
        <w:ind w:start="40" w:end="521"/>
        <w:rPr>
          <w:rFonts w:ascii="Times New Roman" w:hAnsi="Times New Roman" w:eastAsia="Times New Roman" w:cs="Times New Roman"/>
        </w:rPr>
      </w:pPr>
      <w:r>
        <w:rPr>
          <w:rFonts w:eastAsia="Times New Roman" w:cs="Times New Roman" w:ascii="Times New Roman" w:hAnsi="Times New Roman"/>
        </w:rPr>
        <w:t>and legal attributes of money should be compared to the legal qualities of negotiability.</w:t>
      </w:r>
    </w:p>
    <w:p>
      <w:pPr>
        <w:pStyle w:val="Normal"/>
        <w:spacing w:lineRule="exact" w:line="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firstLine="320" w:start="20" w:end="521"/>
        <w:jc w:val="both"/>
        <w:rPr>
          <w:rFonts w:ascii="Times New Roman" w:hAnsi="Times New Roman" w:eastAsia="Times New Roman" w:cs="Times New Roman"/>
        </w:rPr>
      </w:pPr>
      <w:r>
        <w:rPr>
          <w:rFonts w:eastAsia="Times New Roman" w:cs="Times New Roman" w:ascii="Times New Roman" w:hAnsi="Times New Roman"/>
        </w:rPr>
        <w:t>"Negotiability" has been explained as a concept designating a group of legal characteristics of certain commercial instruments, such as assignability, which confers on the assignee the power to sue upon the instrument in his own name, the immunity of certain holders of such instruments from claims of ownership, the immu-</w:t>
      </w:r>
    </w:p>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20" w:end="521"/>
        <w:jc w:val="end"/>
        <w:rPr>
          <w:rFonts w:ascii="Times New Roman" w:hAnsi="Times New Roman" w:eastAsia="Times New Roman" w:cs="Times New Roman"/>
        </w:rPr>
      </w:pPr>
      <w:r>
        <w:rPr>
          <w:rFonts w:eastAsia="Times New Roman" w:cs="Times New Roman" w:ascii="Times New Roman" w:hAnsi="Times New Roman"/>
        </w:rPr>
        <w:t>nity  of  certain  holders  from  equities  of  defense  of  prior  parties on their contractual liability, and a presumption  of consideration.2 It  is  obvious  that  in  the  case  of  metallic  money,  it  being  a chattel  and not a chose in action, the question  of  the power  to sue the  obligor  never  arises;  nor  need  metallic  money  be  invested with any presumption  of consideration  or immunity from  defenses</w:t>
      </w:r>
    </w:p>
    <w:p>
      <w:pPr>
        <w:pStyle w:val="Normal"/>
        <w:spacing w:lineRule="exact" w:line="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20" w:end="541"/>
        <w:jc w:val="both"/>
        <w:rPr>
          <w:rFonts w:ascii="Times New Roman" w:hAnsi="Times New Roman" w:eastAsia="Times New Roman" w:cs="Times New Roman"/>
        </w:rPr>
      </w:pPr>
      <w:r>
        <w:rPr>
          <w:rFonts w:eastAsia="Times New Roman" w:cs="Times New Roman" w:ascii="Times New Roman" w:hAnsi="Times New Roman"/>
        </w:rPr>
        <w:t>on contractual liability. The only legal quality which metallic money possesses in common with the concept of negotiability, therefore, is that of immunity from claims of ownership. It was not, then, until the issue of paper money in England, in the form of bank notes which appeared during the development of the concept of negotiability that the other legal qualities of negotiability were discussed in connection with money.</w:t>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0" w:leader="none"/>
          <w:tab w:val="left" w:pos="100" w:leader="none"/>
        </w:tabs>
        <w:spacing w:lineRule="atLeast" w:line="0"/>
        <w:ind w:end="541"/>
        <w:jc w:val="center"/>
        <w:rPr/>
      </w:pPr>
      <w:r>
        <w:rPr>
          <w:rFonts w:eastAsia="Times New Roman" w:cs="Times New Roman" w:ascii="Times New Roman" w:hAnsi="Times New Roman"/>
        </w:rPr>
        <w:t>How</w:t>
      </w:r>
      <w:r>
        <w:rPr>
          <w:rFonts w:eastAsia="Times New Roman" w:cs="Times New Roman" w:ascii="Times New Roman" w:hAnsi="Times New Roman"/>
          <w:sz w:val="16"/>
        </w:rPr>
        <w:t xml:space="preserve">  FAR  A PROMISSORY</w:t>
      </w:r>
      <w:r>
        <w:rPr>
          <w:rFonts w:eastAsia="Times New Roman" w:cs="Times New Roman" w:ascii="Times New Roman" w:hAnsi="Times New Roman"/>
        </w:rPr>
        <w:tab/>
      </w:r>
      <w:r>
        <w:rPr>
          <w:rFonts w:eastAsia="Times New Roman" w:cs="Times New Roman" w:ascii="Times New Roman" w:hAnsi="Times New Roman"/>
          <w:sz w:val="16"/>
        </w:rPr>
        <w:t xml:space="preserve">NOTE  IS  </w:t>
      </w:r>
      <w:r>
        <w:rPr>
          <w:rFonts w:eastAsia="Times New Roman" w:cs="Times New Roman" w:ascii="Times New Roman" w:hAnsi="Times New Roman"/>
          <w:b/>
          <w:sz w:val="16"/>
        </w:rPr>
        <w:t>AN</w:t>
      </w:r>
      <w:r>
        <w:rPr>
          <w:rFonts w:eastAsia="Times New Roman" w:cs="Times New Roman" w:ascii="Times New Roman" w:hAnsi="Times New Roman"/>
        </w:rPr>
        <w:tab/>
      </w:r>
      <w:r>
        <w:rPr>
          <w:rFonts w:eastAsia="Times New Roman" w:cs="Times New Roman" w:ascii="Times New Roman" w:hAnsi="Times New Roman"/>
          <w:sz w:val="18"/>
        </w:rPr>
        <w:t>EcoNoMIc</w:t>
      </w:r>
      <w:r>
        <w:rPr>
          <w:rFonts w:eastAsia="Times New Roman" w:cs="Times New Roman" w:ascii="Times New Roman" w:hAnsi="Times New Roman"/>
        </w:rPr>
        <w:tab/>
      </w:r>
      <w:r>
        <w:rPr>
          <w:rFonts w:eastAsia="Times New Roman" w:cs="Times New Roman" w:ascii="Times New Roman" w:hAnsi="Times New Roman"/>
          <w:b/>
          <w:sz w:val="16"/>
        </w:rPr>
        <w:t>AND</w:t>
      </w:r>
      <w:r>
        <w:rPr>
          <w:rFonts w:eastAsia="Times New Roman" w:cs="Times New Roman" w:ascii="Times New Roman" w:hAnsi="Times New Roman"/>
        </w:rPr>
        <w:tab/>
      </w:r>
      <w:r>
        <w:rPr>
          <w:rFonts w:eastAsia="Times New Roman" w:cs="Times New Roman" w:ascii="Times New Roman" w:hAnsi="Times New Roman"/>
          <w:sz w:val="15"/>
        </w:rPr>
        <w:t>LEGAL</w:t>
      </w:r>
    </w:p>
    <w:p>
      <w:pPr>
        <w:pStyle w:val="Normal"/>
        <w:spacing w:lineRule="exact" w:line="81"/>
        <w:rPr>
          <w:rFonts w:ascii="Times New Roman" w:hAnsi="Times New Roman" w:eastAsia="Times New Roman" w:cs="Times New Roman"/>
          <w:sz w:val="15"/>
        </w:rPr>
      </w:pPr>
      <w:r>
        <w:rPr>
          <w:rFonts w:eastAsia="Times New Roman" w:cs="Times New Roman" w:ascii="Times New Roman" w:hAnsi="Times New Roman"/>
          <w:sz w:val="15"/>
        </w:rPr>
      </w:r>
    </w:p>
    <w:p>
      <w:pPr>
        <w:pStyle w:val="Normal"/>
        <w:tabs>
          <w:tab w:val="clear" w:pos="720"/>
          <w:tab w:val="left" w:pos="2920" w:leader="none"/>
          <w:tab w:val="left" w:pos="3320" w:leader="none"/>
        </w:tabs>
        <w:spacing w:lineRule="atLeast" w:line="0"/>
        <w:ind w:start="1820" w:end="0"/>
        <w:rPr/>
      </w:pPr>
      <w:r>
        <w:rPr>
          <w:rFonts w:eastAsia="Times New Roman" w:cs="Times New Roman" w:ascii="Times New Roman" w:hAnsi="Times New Roman"/>
          <w:sz w:val="14"/>
        </w:rPr>
        <w:t>SUBSTITUTE</w:t>
        <w:tab/>
        <w:t>FOR</w:t>
        <w:tab/>
        <w:t>MONEY</w:t>
      </w:r>
    </w:p>
    <w:p>
      <w:pPr>
        <w:pStyle w:val="Normal"/>
        <w:spacing w:lineRule="exact" w:line="143"/>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256"/>
        <w:ind w:firstLine="320" w:end="541"/>
        <w:jc w:val="both"/>
        <w:rPr/>
      </w:pPr>
      <w:r>
        <w:rPr>
          <w:rFonts w:eastAsia="Times New Roman" w:cs="Times New Roman" w:ascii="Times New Roman" w:hAnsi="Times New Roman"/>
        </w:rPr>
        <w:t>Negotiable promissory notes issued in private credit trans-actions do not as a rule perform the legal function of money in effecting an absolute discharge of a legal obligation</w:t>
      </w:r>
      <w:r>
        <w:rPr>
          <w:rFonts w:eastAsia="Times New Roman" w:cs="Times New Roman" w:ascii="Times New Roman" w:hAnsi="Times New Roman"/>
          <w:sz w:val="10"/>
        </w:rPr>
        <w:t xml:space="preserve"> </w:t>
      </w:r>
      <w:r>
        <w:rPr>
          <w:rFonts w:eastAsia="Times New Roman" w:cs="Times New Roman" w:ascii="Times New Roman" w:hAnsi="Times New Roman"/>
          <w:b/>
          <w:sz w:val="10"/>
        </w:rPr>
        <w:t>83</w:t>
      </w:r>
      <w:r>
        <w:rPr>
          <w:rFonts w:eastAsia="Times New Roman" w:cs="Times New Roman" w:ascii="Times New Roman" w:hAnsi="Times New Roman"/>
        </w:rPr>
        <w:t xml:space="preserve"> nor do they function as legal tender. Thus these notes do not serve as substi-tutes for the legal functions of money, though such notes, in common with money, are invested with the legal quality of immunity from claims of prior owners when in the hands of inno-cent holders for value.</w:t>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340" w:end="541"/>
        <w:jc w:val="both"/>
        <w:rPr/>
      </w:pPr>
      <w:r>
        <w:rPr>
          <w:rFonts w:eastAsia="Times New Roman" w:cs="Times New Roman" w:ascii="Times New Roman" w:hAnsi="Times New Roman"/>
          <w:sz w:val="16"/>
        </w:rPr>
        <w:t>3</w:t>
      </w:r>
      <w:r>
        <w:rPr>
          <w:rFonts w:eastAsia="Times New Roman" w:cs="Times New Roman" w:ascii="Times New Roman" w:hAnsi="Times New Roman"/>
          <w:sz w:val="24"/>
          <w:vertAlign w:val="superscript"/>
        </w:rPr>
        <w:t>2</w:t>
      </w:r>
      <w:r>
        <w:rPr>
          <w:rFonts w:eastAsia="Times New Roman" w:cs="Times New Roman" w:ascii="Times New Roman" w:hAnsi="Times New Roman"/>
          <w:sz w:val="16"/>
        </w:rPr>
        <w:t>Smith, The Concept of "Negotiability," (1929)</w:t>
      </w:r>
      <w:r>
        <w:rPr>
          <w:rFonts w:eastAsia="Times New Roman" w:cs="Times New Roman" w:ascii="Times New Roman" w:hAnsi="Times New Roman"/>
          <w:sz w:val="18"/>
        </w:rPr>
        <w:t xml:space="preserve"> 7 Texas L. Rev.</w:t>
      </w:r>
      <w:r>
        <w:rPr>
          <w:rFonts w:eastAsia="Times New Roman" w:cs="Times New Roman" w:ascii="Times New Roman" w:hAnsi="Times New Roman"/>
          <w:sz w:val="16"/>
        </w:rPr>
        <w:t xml:space="preserve"> 520, 522; Kidd, The Negotiability of Bonds in California, (1918) 6 Calif. L. Rev. 444; Chafee, Rights in Overdue Paper, (1918) </w:t>
      </w:r>
      <w:r>
        <w:rPr>
          <w:rFonts w:eastAsia="Times New Roman" w:cs="Times New Roman" w:ascii="Times New Roman" w:hAnsi="Times New Roman"/>
          <w:b/>
          <w:sz w:val="16"/>
        </w:rPr>
        <w:t>31</w:t>
      </w:r>
      <w:r>
        <w:rPr>
          <w:rFonts w:eastAsia="Times New Roman" w:cs="Times New Roman" w:ascii="Times New Roman" w:hAnsi="Times New Roman"/>
          <w:sz w:val="16"/>
        </w:rPr>
        <w:t xml:space="preserve"> Harv. L. Rev. 1104, 1106; Aigler, Commercial Instruments, The Law Mer-chant, and Negotiability, (1924) 8 MINNESOTA LAW RF.v</w:t>
      </w:r>
      <w:r>
        <w:rPr>
          <w:rFonts w:eastAsia="Times New Roman" w:cs="Times New Roman" w:ascii="Times New Roman" w:hAnsi="Times New Roman"/>
          <w:sz w:val="18"/>
        </w:rPr>
        <w:t xml:space="preserve"> EW</w:t>
      </w:r>
      <w:r>
        <w:rPr>
          <w:rFonts w:eastAsia="Times New Roman" w:cs="Times New Roman" w:ascii="Times New Roman" w:hAnsi="Times New Roman"/>
          <w:sz w:val="16"/>
        </w:rPr>
        <w:t xml:space="preserve"> 361, 374; Anson, Laws of Contract, 4th Am. ed., sec. 317. Cf. Ewart, Negotia-bility and Estoppel, (1900) 16 L. Quart Rev. 135, 141; The Basis of Negotiability, (1924) 24 Col. L. Rev. 757; Negotiability by Contract, Estoppel or Usage, (1925) 25 Col. L. Rev. 209. See also Goodrich, Non-Negotiable Bills and Notes, (1920) 5 Iowa L. Bull. 67; (1928)</w:t>
      </w:r>
    </w:p>
    <w:p>
      <w:pPr>
        <w:pStyle w:val="Normal"/>
        <w:spacing w:lineRule="exact" w:line="197"/>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260" w:leader="none"/>
          <w:tab w:val="left" w:pos="580" w:leader="none"/>
          <w:tab w:val="left" w:pos="840" w:leader="none"/>
          <w:tab w:val="left" w:pos="1280" w:leader="none"/>
          <w:tab w:val="left" w:pos="1660" w:leader="none"/>
        </w:tabs>
        <w:spacing w:lineRule="atLeast" w:line="0"/>
        <w:rPr/>
      </w:pPr>
      <w:r>
        <w:rPr>
          <w:rFonts w:eastAsia="Times New Roman" w:cs="Times New Roman" w:ascii="Times New Roman" w:hAnsi="Times New Roman"/>
          <w:sz w:val="16"/>
        </w:rPr>
        <w:t>22</w:t>
        <w:tab/>
        <w:t>Ill.</w:t>
        <w:tab/>
        <w:t>L.</w:t>
        <w:tab/>
        <w:t>Rev.</w:t>
        <w:tab/>
        <w:t>833,</w:t>
        <w:tab/>
        <w:t>838.</w:t>
      </w:r>
    </w:p>
    <w:p>
      <w:pPr>
        <w:pStyle w:val="Normal"/>
        <w:spacing w:lineRule="exact" w:line="23"/>
        <w:rPr>
          <w:rFonts w:ascii="Times New Roman" w:hAnsi="Times New Roman" w:eastAsia="Times New Roman" w:cs="Times New Roman"/>
          <w:sz w:val="16"/>
        </w:rPr>
      </w:pPr>
      <w:r>
        <w:rPr>
          <w:rFonts w:eastAsia="Times New Roman" w:cs="Times New Roman" w:ascii="Times New Roman" w:hAnsi="Times New Roman"/>
          <w:sz w:val="16"/>
        </w:rPr>
      </w:r>
    </w:p>
    <w:p>
      <w:pPr>
        <w:sectPr>
          <w:type w:val="nextPage"/>
          <w:pgSz w:w="8620" w:h="12983"/>
          <w:pgMar w:left="880" w:right="1440" w:gutter="0" w:header="0" w:top="596" w:footer="0" w:bottom="1440"/>
          <w:pgNumType w:fmt="decimal"/>
          <w:formProt w:val="false"/>
          <w:textDirection w:val="lrTb"/>
          <w:docGrid w:type="default" w:linePitch="360" w:charSpace="0"/>
        </w:sectPr>
        <w:pStyle w:val="Normal"/>
        <w:spacing w:lineRule="auto" w:line="228"/>
        <w:ind w:firstLine="380" w:end="581"/>
        <w:rPr/>
      </w:pPr>
      <w:r>
        <w:rPr>
          <w:rFonts w:eastAsia="Times New Roman" w:cs="Times New Roman" w:ascii="Times New Roman" w:hAnsi="Times New Roman"/>
          <w:b/>
          <w:sz w:val="16"/>
        </w:rPr>
        <w:t>333</w:t>
      </w:r>
      <w:r>
        <w:rPr>
          <w:rFonts w:eastAsia="Times New Roman" w:cs="Times New Roman" w:ascii="Times New Roman" w:hAnsi="Times New Roman"/>
          <w:sz w:val="16"/>
        </w:rPr>
        <w:t xml:space="preserve"> Williston, Contracts, sec. 1922; Anson, Laws of Contract, 4th Am. ed., 518, n. 1.</w:t>
      </w:r>
    </w:p>
    <w:p>
      <w:pPr>
        <w:pStyle w:val="Normal"/>
        <w:tabs>
          <w:tab w:val="clear" w:pos="720"/>
          <w:tab w:val="left" w:pos="2140" w:leader="none"/>
        </w:tabs>
        <w:spacing w:lineRule="atLeast" w:line="0"/>
        <w:ind w:start="1640" w:end="0"/>
        <w:rPr/>
      </w:pPr>
      <w:bookmarkStart w:id="8" w:name="page8"/>
      <w:bookmarkEnd w:id="8"/>
      <w:r>
        <w:drawing>
          <wp:anchor behindDoc="1" distT="0" distB="0" distL="114935" distR="114935" simplePos="0" locked="0" layoutInCell="0" allowOverlap="1" relativeHeight="12">
            <wp:simplePos x="0" y="0"/>
            <wp:positionH relativeFrom="page">
              <wp:posOffset>0</wp:posOffset>
            </wp:positionH>
            <wp:positionV relativeFrom="page">
              <wp:posOffset>0</wp:posOffset>
            </wp:positionV>
            <wp:extent cx="5474335" cy="8241665"/>
            <wp:effectExtent l="0" t="0" r="0" b="0"/>
            <wp:wrapNone/>
            <wp:docPr id="11"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 descr="" title=""/>
                    <pic:cNvPicPr>
                      <a:picLocks noChangeAspect="1" noChangeArrowheads="1"/>
                    </pic:cNvPicPr>
                  </pic:nvPicPr>
                  <pic:blipFill>
                    <a:blip r:embed="rId15"/>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b/>
          <w:i/>
          <w:sz w:val="18"/>
        </w:rPr>
        <w:t>THE</w:t>
      </w:r>
      <w:r>
        <w:rPr>
          <w:rFonts w:eastAsia="Times New Roman" w:cs="Times New Roman" w:ascii="Times New Roman" w:hAnsi="Times New Roman"/>
        </w:rPr>
        <w:tab/>
      </w:r>
      <w:r>
        <w:rPr>
          <w:rFonts w:eastAsia="Times New Roman" w:cs="Times New Roman" w:ascii="Times New Roman" w:hAnsi="Times New Roman"/>
          <w:i/>
          <w:sz w:val="18"/>
        </w:rPr>
        <w:t>PROMISSORY" NOTE</w:t>
      </w:r>
    </w:p>
    <w:p>
      <w:pPr>
        <w:pStyle w:val="Normal"/>
        <w:spacing w:lineRule="exact" w:line="251"/>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uto" w:line="228"/>
        <w:ind w:firstLine="300" w:end="1041"/>
        <w:jc w:val="both"/>
        <w:rPr/>
      </w:pPr>
      <w:r>
        <w:rPr>
          <w:rFonts w:eastAsia="Times New Roman" w:cs="Times New Roman" w:ascii="Times New Roman" w:hAnsi="Times New Roman"/>
        </w:rPr>
        <w:t>With regard to the economic quality of general acceptability or common currency</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4</w:t>
      </w:r>
      <w:r>
        <w:rPr>
          <w:rFonts w:eastAsia="Times New Roman" w:cs="Times New Roman" w:ascii="Times New Roman" w:hAnsi="Times New Roman"/>
        </w:rPr>
        <w:t xml:space="preserve"> of a medium of exchange, a buyer's promis-sory note, in contrast to his money, possesses this characteristic only to a limited extent.</w:t>
      </w:r>
      <w:r>
        <w:rPr>
          <w:rFonts w:eastAsia="Times New Roman" w:cs="Times New Roman" w:ascii="Times New Roman" w:hAnsi="Times New Roman"/>
          <w:sz w:val="30"/>
          <w:vertAlign w:val="superscript"/>
        </w:rPr>
        <w:t>3</w:t>
      </w:r>
      <w:r>
        <w:rPr>
          <w:rFonts w:eastAsia="Times New Roman" w:cs="Times New Roman" w:ascii="Times New Roman" w:hAnsi="Times New Roman"/>
        </w:rPr>
        <w:t>5 The. free circulability of such a note, once accepted in exchange by the seller, is also vastly less than that of money of the buyer which might have been demanded. Nor does a promissory note, other than those known as paper money, perform the other economic functions of money, for it does not serve as a medium of deferred payment, as that function is</w:t>
      </w:r>
    </w:p>
    <w:p>
      <w:pPr>
        <w:pStyle w:val="Normal"/>
        <w:spacing w:lineRule="auto" w:line="211"/>
        <w:ind w:start="4780" w:end="0"/>
        <w:rPr>
          <w:rFonts w:ascii="Times New Roman" w:hAnsi="Times New Roman" w:eastAsia="Times New Roman" w:cs="Times New Roman"/>
          <w:sz w:val="6"/>
        </w:rPr>
      </w:pPr>
      <w:r>
        <w:rPr>
          <w:rFonts w:eastAsia="Times New Roman" w:cs="Times New Roman" w:ascii="Times New Roman" w:hAnsi="Times New Roman"/>
          <w:sz w:val="6"/>
        </w:rPr>
        <w:t>5</w:t>
      </w:r>
    </w:p>
    <w:p>
      <w:pPr>
        <w:pStyle w:val="Normal"/>
        <w:spacing w:lineRule="auto" w:line="220"/>
        <w:ind w:start="20" w:end="1061"/>
        <w:jc w:val="both"/>
        <w:rPr>
          <w:rFonts w:ascii="Times New Roman" w:hAnsi="Times New Roman" w:eastAsia="Times New Roman" w:cs="Times New Roman"/>
        </w:rPr>
      </w:pPr>
      <w:r>
        <w:rPr>
          <w:rFonts w:eastAsia="Times New Roman" w:cs="Times New Roman" w:ascii="Times New Roman" w:hAnsi="Times New Roman"/>
        </w:rPr>
        <w:t>performed by the money in which the note is payable," the same as in other credit transactions.</w:t>
      </w:r>
    </w:p>
    <w:p>
      <w:pPr>
        <w:pStyle w:val="Normal"/>
        <w:spacing w:lineRule="exact" w:line="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firstLine="300" w:start="20" w:end="1061"/>
        <w:jc w:val="both"/>
        <w:rPr>
          <w:rFonts w:ascii="Times New Roman" w:hAnsi="Times New Roman" w:eastAsia="Times New Roman" w:cs="Times New Roman"/>
        </w:rPr>
      </w:pPr>
      <w:r>
        <w:rPr>
          <w:rFonts w:eastAsia="Times New Roman" w:cs="Times New Roman" w:ascii="Times New Roman" w:hAnsi="Times New Roman"/>
        </w:rPr>
        <w:t>Furthermore, a promissory note when taken in lieu of money carries with it in contrast to metallic money the uncertainty of collection due to the risks of the insolvency of the maker and of</w:t>
      </w:r>
    </w:p>
    <w:p>
      <w:pPr>
        <w:pStyle w:val="Normal"/>
        <w:tabs>
          <w:tab w:val="clear" w:pos="720"/>
          <w:tab w:val="left" w:pos="3380" w:leader="none"/>
        </w:tabs>
        <w:spacing w:lineRule="auto" w:line="232"/>
        <w:ind w:start="20" w:end="0"/>
        <w:rPr/>
      </w:pPr>
      <w:r>
        <w:rPr>
          <w:rFonts w:eastAsia="Times New Roman" w:cs="Times New Roman" w:ascii="Times New Roman" w:hAnsi="Times New Roman"/>
          <w:sz w:val="18"/>
        </w:rPr>
        <w:t>real defenses on contractual liabilityY</w:t>
      </w:r>
      <w:r>
        <w:rPr>
          <w:rFonts w:eastAsia="Times New Roman" w:cs="Times New Roman" w:ascii="Times New Roman" w:hAnsi="Times New Roman"/>
          <w:sz w:val="24"/>
          <w:vertAlign w:val="superscript"/>
        </w:rPr>
        <w:t>7</w:t>
      </w:r>
      <w:r>
        <w:rPr>
          <w:rFonts w:eastAsia="Times New Roman" w:cs="Times New Roman" w:ascii="Times New Roman" w:hAnsi="Times New Roman"/>
          <w:sz w:val="18"/>
        </w:rPr>
        <w:tab/>
        <w:t>This uncertainty made even</w:t>
      </w:r>
    </w:p>
    <w:p>
      <w:pPr>
        <w:pStyle w:val="Normal"/>
        <w:tabs>
          <w:tab w:val="clear" w:pos="720"/>
          <w:tab w:val="left" w:pos="520" w:leader="none"/>
          <w:tab w:val="left" w:pos="940" w:leader="none"/>
          <w:tab w:val="left" w:pos="2800" w:leader="none"/>
          <w:tab w:val="left" w:pos="4920" w:leader="none"/>
        </w:tabs>
        <w:spacing w:lineRule="auto" w:line="232"/>
        <w:ind w:start="20" w:end="0"/>
        <w:rPr/>
      </w:pPr>
      <w:r>
        <w:rPr>
          <w:rFonts w:eastAsia="Times New Roman" w:cs="Times New Roman" w:ascii="Times New Roman" w:hAnsi="Times New Roman"/>
        </w:rPr>
        <w:t>bank</w:t>
        <w:tab/>
        <w:t>and</w:t>
        <w:tab/>
        <w:t>government  notes  a</w:t>
        <w:tab/>
        <w:t>partially  unsatisfactory</w:t>
        <w:tab/>
        <w:t>substitute</w:t>
      </w:r>
    </w:p>
    <w:p>
      <w:pPr>
        <w:pStyle w:val="Normal"/>
        <w:spacing w:lineRule="exact" w:line="7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440" w:leader="none"/>
          <w:tab w:val="left" w:pos="3580" w:leader="none"/>
        </w:tabs>
        <w:spacing w:lineRule="atLeast" w:line="0"/>
        <w:ind w:start="360" w:end="0"/>
        <w:rPr/>
      </w:pPr>
      <w:r>
        <w:rPr>
          <w:rFonts w:eastAsia="Times New Roman" w:cs="Times New Roman" w:ascii="Times New Roman" w:hAnsi="Times New Roman"/>
        </w:rPr>
        <w:t>34Walker,  Money, Trade</w:t>
        <w:tab/>
        <w:t>and Industry</w:t>
        <w:tab/>
      </w:r>
      <w:r>
        <w:rPr>
          <w:rFonts w:eastAsia="Times New Roman" w:cs="Times New Roman" w:ascii="Times New Roman" w:hAnsi="Times New Roman"/>
          <w:sz w:val="14"/>
        </w:rPr>
        <w:t>12.</w:t>
      </w:r>
    </w:p>
    <w:p>
      <w:pPr>
        <w:pStyle w:val="Normal"/>
        <w:spacing w:lineRule="auto" w:line="180"/>
        <w:ind w:firstLine="320" w:start="40" w:end="1021"/>
        <w:jc w:val="both"/>
        <w:rPr/>
      </w:pPr>
      <w:r>
        <w:rPr>
          <w:rFonts w:eastAsia="Times New Roman" w:cs="Times New Roman" w:ascii="Times New Roman" w:hAnsi="Times New Roman"/>
          <w:sz w:val="27"/>
          <w:vertAlign w:val="superscript"/>
        </w:rPr>
        <w:t>35</w:t>
      </w:r>
      <w:r>
        <w:rPr>
          <w:rFonts w:eastAsia="Times New Roman" w:cs="Times New Roman" w:ascii="Times New Roman" w:hAnsi="Times New Roman"/>
          <w:sz w:val="18"/>
        </w:rPr>
        <w:t>"The medium of restricted circulation, or non-currency, includ-ing (1) credit paper which does not circulate generally, as checks and drafts, representing bank deposits; and bills of exchange, represent-ing goods..</w:t>
      </w:r>
      <w:r>
        <w:rPr>
          <w:rFonts w:eastAsia="Arial" w:cs="Arial" w:ascii="Arial" w:hAnsi="Arial"/>
          <w:sz w:val="18"/>
        </w:rPr>
        <w:t xml:space="preserve"> ."</w:t>
      </w:r>
      <w:r>
        <w:rPr>
          <w:rFonts w:eastAsia="Times New Roman" w:cs="Times New Roman" w:ascii="Times New Roman" w:hAnsi="Times New Roman"/>
          <w:sz w:val="18"/>
        </w:rPr>
        <w:t xml:space="preserve"> Kinley, Money 40. Accord: Westerfield, Banking 40.</w:t>
      </w:r>
    </w:p>
    <w:p>
      <w:pPr>
        <w:pStyle w:val="Normal"/>
        <w:tabs>
          <w:tab w:val="clear" w:pos="720"/>
          <w:tab w:val="left" w:pos="1600" w:leader="none"/>
          <w:tab w:val="left" w:pos="2680" w:leader="none"/>
        </w:tabs>
        <w:spacing w:lineRule="auto" w:line="196"/>
        <w:ind w:start="400" w:end="0"/>
        <w:rPr/>
      </w:pPr>
      <w:r>
        <w:rPr>
          <w:rFonts w:eastAsia="Times New Roman" w:cs="Times New Roman" w:ascii="Times New Roman" w:hAnsi="Times New Roman"/>
          <w:sz w:val="18"/>
        </w:rPr>
        <w:t>"Credit  differs</w:t>
        <w:tab/>
        <w:t>from money</w:t>
        <w:tab/>
        <w:t>in that  not  all  forms  of it  possess  an</w:t>
      </w:r>
    </w:p>
    <w:p>
      <w:pPr>
        <w:pStyle w:val="Normal"/>
        <w:spacing w:lineRule="auto" w:line="184"/>
        <w:ind w:start="40" w:end="1021"/>
        <w:jc w:val="both"/>
        <w:rPr/>
      </w:pPr>
      <w:r>
        <w:rPr>
          <w:rFonts w:eastAsia="Times New Roman" w:cs="Times New Roman" w:ascii="Times New Roman" w:hAnsi="Times New Roman"/>
          <w:sz w:val="18"/>
        </w:rPr>
        <w:t xml:space="preserve">equal degree of acceptability... We divide credit, therefore, into two classes: (1) credit of general acceptability, such as greenbacks and bank notes; (2) credit of limited acceptability, such as bank checks, drafts, and promissory notes." Johnson, Money and Currency </w:t>
      </w:r>
      <w:r>
        <w:rPr>
          <w:rFonts w:eastAsia="Times New Roman" w:cs="Times New Roman" w:ascii="Times New Roman" w:hAnsi="Times New Roman"/>
          <w:b/>
          <w:sz w:val="18"/>
        </w:rPr>
        <w:t>5.</w:t>
      </w:r>
      <w:r>
        <w:rPr>
          <w:rFonts w:eastAsia="Times New Roman" w:cs="Times New Roman" w:ascii="Times New Roman" w:hAnsi="Times New Roman"/>
          <w:sz w:val="18"/>
        </w:rPr>
        <w:t xml:space="preserve"> See also Walker, Money, Trade and Industry 6.</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20"/>
        <w:ind w:firstLine="320" w:start="60" w:end="1001"/>
        <w:jc w:val="both"/>
        <w:rPr/>
      </w:pPr>
      <w:r>
        <w:rPr>
          <w:rFonts w:eastAsia="Times New Roman" w:cs="Times New Roman" w:ascii="Times New Roman" w:hAnsi="Times New Roman"/>
          <w:sz w:val="27"/>
          <w:vertAlign w:val="superscript"/>
        </w:rPr>
        <w:t>38</w:t>
      </w:r>
      <w:r>
        <w:rPr>
          <w:rFonts w:eastAsia="Times New Roman" w:cs="Times New Roman" w:ascii="Times New Roman" w:hAnsi="Times New Roman"/>
          <w:sz w:val="18"/>
        </w:rPr>
        <w:t xml:space="preserve">For the term "money" as so used, see Oliphant, The Theory of Money in the Law of Commercial Instruments, (1920) 29 Yale L. </w:t>
      </w:r>
      <w:r>
        <w:rPr>
          <w:rFonts w:eastAsia="Times New Roman" w:cs="Times New Roman" w:ascii="Times New Roman" w:hAnsi="Times New Roman"/>
          <w:b/>
          <w:sz w:val="18"/>
        </w:rPr>
        <w:t>J.</w:t>
      </w:r>
      <w:r>
        <w:rPr>
          <w:rFonts w:eastAsia="Times New Roman" w:cs="Times New Roman" w:ascii="Times New Roman" w:hAnsi="Times New Roman"/>
          <w:sz w:val="18"/>
        </w:rPr>
        <w:t xml:space="preserve"> 606.</w:t>
      </w:r>
    </w:p>
    <w:p>
      <w:pPr>
        <w:pStyle w:val="Normal"/>
        <w:spacing w:lineRule="exact" w:line="12"/>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
        </w:numPr>
        <w:tabs>
          <w:tab w:val="clear" w:pos="720"/>
          <w:tab w:val="left" w:pos="540" w:leader="none"/>
        </w:tabs>
        <w:spacing w:lineRule="auto" w:line="338"/>
        <w:ind w:firstLine="340" w:start="60" w:end="1021"/>
        <w:jc w:val="both"/>
        <w:rPr>
          <w:rFonts w:ascii="Times New Roman" w:hAnsi="Times New Roman" w:eastAsia="Times New Roman" w:cs="Times New Roman"/>
          <w:vertAlign w:val="superscript"/>
        </w:rPr>
      </w:pPr>
      <w:r>
        <w:rPr>
          <w:rFonts w:eastAsia="Times New Roman" w:cs="Times New Roman" w:ascii="Times New Roman" w:hAnsi="Times New Roman"/>
          <w:sz w:val="14"/>
        </w:rPr>
        <w:t xml:space="preserve">See Norton, Bills &amp; Notes, 4th ed., secs. </w:t>
      </w:r>
      <w:r>
        <w:rPr>
          <w:rFonts w:eastAsia="Times New Roman" w:cs="Times New Roman" w:ascii="Times New Roman" w:hAnsi="Times New Roman"/>
          <w:b/>
          <w:sz w:val="14"/>
        </w:rPr>
        <w:t>93,</w:t>
      </w:r>
      <w:r>
        <w:rPr>
          <w:rFonts w:eastAsia="Times New Roman" w:cs="Times New Roman" w:ascii="Times New Roman" w:hAnsi="Times New Roman"/>
          <w:sz w:val="14"/>
        </w:rPr>
        <w:t xml:space="preserve"> 94 on real defenses. "Like money a negotiable instrument is intended to have a definite value and to be taken almost at sight, free from the need of investiga-tion into outside facts... When genuine it ought to serve as the equivalent of money, except for the distant maturity and the risk of insolvency of private persons and their legal incapacity." Chafee, Acceleration Provisions in Time Paper, (1919) </w:t>
      </w:r>
      <w:r>
        <w:rPr>
          <w:rFonts w:eastAsia="Times New Roman" w:cs="Times New Roman" w:ascii="Times New Roman" w:hAnsi="Times New Roman"/>
          <w:b/>
          <w:sz w:val="14"/>
        </w:rPr>
        <w:t>32</w:t>
      </w:r>
      <w:r>
        <w:rPr>
          <w:rFonts w:eastAsia="Times New Roman" w:cs="Times New Roman" w:ascii="Times New Roman" w:hAnsi="Times New Roman"/>
          <w:sz w:val="14"/>
        </w:rPr>
        <w:t xml:space="preserve"> Harv. L. Rev. 747,</w:t>
      </w:r>
    </w:p>
    <w:p>
      <w:pPr>
        <w:pStyle w:val="Normal"/>
        <w:spacing w:lineRule="exact" w:line="1"/>
        <w:rPr>
          <w:rFonts w:ascii="Times New Roman" w:hAnsi="Times New Roman" w:eastAsia="Times New Roman" w:cs="Times New Roman"/>
          <w:vertAlign w:val="superscript"/>
        </w:rPr>
      </w:pPr>
      <w:r>
        <w:rPr>
          <w:rFonts w:eastAsia="Times New Roman" w:cs="Times New Roman" w:ascii="Times New Roman" w:hAnsi="Times New Roman"/>
          <w:vertAlign w:val="superscript"/>
        </w:rPr>
      </w:r>
    </w:p>
    <w:p>
      <w:pPr>
        <w:pStyle w:val="Normal"/>
        <w:numPr>
          <w:ilvl w:val="0"/>
          <w:numId w:val="6"/>
        </w:numPr>
        <w:tabs>
          <w:tab w:val="clear" w:pos="720"/>
          <w:tab w:val="left" w:pos="420" w:leader="none"/>
        </w:tabs>
        <w:spacing w:lineRule="auto" w:line="268"/>
        <w:ind w:start="60" w:end="1001"/>
        <w:jc w:val="both"/>
        <w:rPr>
          <w:rFonts w:ascii="Times New Roman" w:hAnsi="Times New Roman" w:eastAsia="Times New Roman" w:cs="Times New Roman"/>
          <w:sz w:val="30"/>
          <w:vertAlign w:val="superscript"/>
        </w:rPr>
      </w:pPr>
      <w:r>
        <w:rPr>
          <w:rFonts w:eastAsia="Times New Roman" w:cs="Times New Roman" w:ascii="Times New Roman" w:hAnsi="Times New Roman"/>
          <w:sz w:val="16"/>
        </w:rPr>
        <w:t>"If bills and notes were really a substitute for money,</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bscript"/>
        </w:rPr>
        <w:t>not only</w:t>
      </w:r>
      <w:r>
        <w:rPr>
          <w:rFonts w:eastAsia="Times New Roman" w:cs="Times New Roman" w:ascii="Times New Roman" w:hAnsi="Times New Roman"/>
          <w:sz w:val="16"/>
        </w:rPr>
        <w:t xml:space="preserve"> </w:t>
      </w:r>
      <w:r>
        <w:rPr>
          <w:rFonts w:eastAsia="Times New Roman" w:cs="Times New Roman" w:ascii="Times New Roman" w:hAnsi="Times New Roman"/>
          <w:sz w:val="17"/>
        </w:rPr>
        <w:t>would risks of insolvency, and risks of real defenses have to be greatly decreased and standardized, but the form of paper would have</w:t>
      </w:r>
      <w:r>
        <w:rPr>
          <w:rFonts w:eastAsia="Times New Roman" w:cs="Times New Roman" w:ascii="Times New Roman" w:hAnsi="Times New Roman"/>
          <w:sz w:val="16"/>
        </w:rPr>
        <w:t xml:space="preserve"> to be such that a prospective purchaser could readily calculate </w:t>
      </w:r>
      <w:r>
        <w:rPr>
          <w:rFonts w:eastAsia="Times New Roman" w:cs="Times New Roman" w:ascii="Times New Roman" w:hAnsi="Times New Roman"/>
          <w:b/>
          <w:sz w:val="16"/>
        </w:rPr>
        <w:t>the</w:t>
      </w:r>
      <w:r>
        <w:rPr>
          <w:rFonts w:eastAsia="Times New Roman" w:cs="Times New Roman" w:ascii="Times New Roman" w:hAnsi="Times New Roman"/>
          <w:sz w:val="16"/>
        </w:rPr>
        <w:t xml:space="preserve"> present worth of the paper. To do this he must be certain when lie is to be paid, how much, the present market value of money, and what interest his paper bears.</w:t>
      </w:r>
      <w:r>
        <w:rPr>
          <w:rFonts w:eastAsia="Arial" w:cs="Arial" w:ascii="Arial" w:hAnsi="Arial"/>
          <w:sz w:val="13"/>
        </w:rPr>
        <w:t xml:space="preserve"> </w:t>
      </w:r>
      <w:r>
        <w:rPr>
          <w:rFonts w:eastAsia="Arial" w:cs="Arial" w:ascii="Arial" w:hAnsi="Arial"/>
          <w:b/>
          <w:sz w:val="13"/>
        </w:rPr>
        <w:t>.</w:t>
      </w:r>
      <w:r>
        <w:rPr>
          <w:rFonts w:eastAsia="Arial" w:cs="Arial" w:ascii="Arial" w:hAnsi="Arial"/>
          <w:sz w:val="16"/>
        </w:rPr>
        <w:t xml:space="preserve"> .</w:t>
      </w:r>
      <w:r>
        <w:rPr>
          <w:rFonts w:eastAsia="Times New Roman" w:cs="Times New Roman" w:ascii="Times New Roman" w:hAnsi="Times New Roman"/>
          <w:sz w:val="16"/>
        </w:rPr>
        <w:t xml:space="preserve"> What classes of current commer-cial paper would we have to rule out under this standard?" Francis, Do Some of the Major Postulates of the Law of Bills and Notes Need Re-Examination? (1928) 14 Cornell L. Q. 41, 49.</w:t>
      </w:r>
    </w:p>
    <w:p>
      <w:pPr>
        <w:sectPr>
          <w:type w:val="nextPage"/>
          <w:pgSz w:w="8620" w:h="12983"/>
          <w:pgMar w:left="400" w:right="1440" w:gutter="0" w:header="0" w:top="689" w:footer="0" w:bottom="1440"/>
          <w:pgNumType w:fmt="decimal"/>
          <w:formProt w:val="false"/>
          <w:textDirection w:val="lrTb"/>
          <w:docGrid w:type="default" w:linePitch="360" w:charSpace="0"/>
        </w:sectPr>
        <w:pStyle w:val="Normal"/>
        <w:spacing w:lineRule="atLeast" w:line="0"/>
        <w:ind w:firstLine="340" w:start="80" w:end="981"/>
        <w:jc w:val="both"/>
        <w:rPr/>
      </w:pPr>
      <w:r>
        <w:rPr>
          <w:rFonts w:eastAsia="Times New Roman" w:cs="Times New Roman" w:ascii="Times New Roman" w:hAnsi="Times New Roman"/>
          <w:sz w:val="18"/>
        </w:rPr>
        <w:t xml:space="preserve">See Bigelow, Bills, Notes and Checks, 3d ed., sec. 34, on risks which make a check an unsatisfactory "circulating medium." </w:t>
      </w:r>
      <w:r>
        <w:rPr>
          <w:rFonts w:eastAsia="Times New Roman" w:cs="Times New Roman" w:ascii="Times New Roman" w:hAnsi="Times New Roman"/>
          <w:b/>
          <w:sz w:val="18"/>
        </w:rPr>
        <w:t>See</w:t>
      </w:r>
      <w:r>
        <w:rPr>
          <w:rFonts w:eastAsia="Times New Roman" w:cs="Times New Roman" w:ascii="Times New Roman" w:hAnsi="Times New Roman"/>
          <w:sz w:val="18"/>
        </w:rPr>
        <w:t xml:space="preserve"> also Walker, Money, Trade and Industry 15; Ely, Economics, 4th rev. ed., p. 235.</w:t>
      </w:r>
    </w:p>
    <w:p>
      <w:pPr>
        <w:pStyle w:val="Normal"/>
        <w:tabs>
          <w:tab w:val="clear" w:pos="720"/>
          <w:tab w:val="left" w:pos="2860" w:leader="none"/>
          <w:tab w:val="left" w:pos="3420" w:leader="none"/>
        </w:tabs>
        <w:spacing w:lineRule="atLeast" w:line="0"/>
        <w:ind w:start="1560" w:end="0"/>
        <w:rPr/>
      </w:pPr>
      <w:bookmarkStart w:id="9" w:name="page9"/>
      <w:bookmarkEnd w:id="9"/>
      <w:r>
        <w:drawing>
          <wp:anchor behindDoc="1" distT="0" distB="0" distL="114935" distR="114935" simplePos="0" locked="0" layoutInCell="0" allowOverlap="1" relativeHeight="13">
            <wp:simplePos x="0" y="0"/>
            <wp:positionH relativeFrom="page">
              <wp:posOffset>0</wp:posOffset>
            </wp:positionH>
            <wp:positionV relativeFrom="page">
              <wp:posOffset>0</wp:posOffset>
            </wp:positionV>
            <wp:extent cx="5474335" cy="8241665"/>
            <wp:effectExtent l="0" t="0" r="0" b="0"/>
            <wp:wrapNone/>
            <wp:docPr id="12"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 descr="" title=""/>
                    <pic:cNvPicPr>
                      <a:picLocks noChangeAspect="1" noChangeArrowheads="1"/>
                    </pic:cNvPicPr>
                  </pic:nvPicPr>
                  <pic:blipFill>
                    <a:blip r:embed="rId16"/>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6"/>
        </w:rPr>
        <w:t>MINNESOTA</w:t>
        <w:tab/>
        <w:t>LAW</w:t>
        <w:tab/>
        <w:t>REVIEW</w:t>
      </w:r>
    </w:p>
    <w:p>
      <w:pPr>
        <w:pStyle w:val="Normal"/>
        <w:spacing w:lineRule="exact" w:line="247"/>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for metallic  money as a medium  of exchange and of deferred  pay-</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180"/>
        <w:ind w:end="601"/>
        <w:rPr/>
      </w:pPr>
      <w:r>
        <w:rPr>
          <w:rFonts w:eastAsia="Times New Roman" w:cs="Times New Roman" w:ascii="Times New Roman" w:hAnsi="Times New Roman"/>
          <w:sz w:val="17"/>
        </w:rPr>
        <w:t xml:space="preserve">ment, and has resulted in legislation to insure the redemption of </w:t>
      </w:r>
      <w:r>
        <w:rPr>
          <w:rFonts w:eastAsia="Times New Roman" w:cs="Times New Roman" w:ascii="Times New Roman" w:hAnsi="Times New Roman"/>
          <w:sz w:val="31"/>
          <w:vertAlign w:val="subscript"/>
        </w:rPr>
        <w:t xml:space="preserve">such </w:t>
      </w:r>
      <w:r>
        <w:rPr>
          <w:rFonts w:eastAsia="Times New Roman" w:cs="Times New Roman" w:ascii="Times New Roman" w:hAnsi="Times New Roman"/>
          <w:sz w:val="31"/>
        </w:rPr>
        <w:t>bank and government notes in metallic money</w:t>
      </w:r>
      <w:r>
        <w:rPr>
          <w:rFonts w:eastAsia="Times New Roman" w:cs="Times New Roman" w:ascii="Times New Roman" w:hAnsi="Times New Roman"/>
          <w:sz w:val="25"/>
        </w:rPr>
        <w:t xml:space="preserve"> </w:t>
      </w:r>
      <w:r>
        <w:rPr>
          <w:rFonts w:eastAsia="Times New Roman" w:cs="Times New Roman" w:ascii="Times New Roman" w:hAnsi="Times New Roman"/>
          <w:b/>
          <w:sz w:val="25"/>
          <w:vertAlign w:val="superscript"/>
        </w:rPr>
        <w:t>.3</w:t>
      </w:r>
    </w:p>
    <w:p>
      <w:pPr>
        <w:pStyle w:val="Normal"/>
        <w:spacing w:lineRule="exact" w:line="1"/>
        <w:rPr>
          <w:rFonts w:ascii="Times New Roman" w:hAnsi="Times New Roman" w:eastAsia="Times New Roman" w:cs="Times New Roman"/>
          <w:b/>
          <w:sz w:val="25"/>
          <w:vertAlign w:val="superscript"/>
        </w:rPr>
      </w:pPr>
      <w:r>
        <w:rPr>
          <w:rFonts w:eastAsia="Times New Roman" w:cs="Times New Roman" w:ascii="Times New Roman" w:hAnsi="Times New Roman"/>
          <w:b/>
          <w:sz w:val="25"/>
          <w:vertAlign w:val="superscript"/>
        </w:rPr>
      </w:r>
    </w:p>
    <w:p>
      <w:pPr>
        <w:pStyle w:val="Normal"/>
        <w:spacing w:lineRule="auto" w:line="247"/>
        <w:ind w:firstLine="320" w:end="561"/>
        <w:jc w:val="both"/>
        <w:rPr/>
      </w:pPr>
      <w:r>
        <w:rPr>
          <w:rFonts w:eastAsia="Times New Roman" w:cs="Times New Roman" w:ascii="Times New Roman" w:hAnsi="Times New Roman"/>
        </w:rPr>
        <w:t xml:space="preserve">Because of the legal qualities of negotiability it may </w:t>
      </w:r>
      <w:r>
        <w:rPr>
          <w:rFonts w:eastAsia="Times New Roman" w:cs="Times New Roman" w:ascii="Times New Roman" w:hAnsi="Times New Roman"/>
          <w:b/>
        </w:rPr>
        <w:t>be</w:t>
      </w:r>
      <w:r>
        <w:rPr>
          <w:rFonts w:eastAsia="Times New Roman" w:cs="Times New Roman" w:ascii="Times New Roman" w:hAnsi="Times New Roman"/>
        </w:rPr>
        <w:t xml:space="preserve"> more advantageous for a creditor to accept a negotiable promissory note in exchange rather than rely on a mere written promise to </w:t>
      </w:r>
      <w:r>
        <w:rPr>
          <w:rFonts w:eastAsia="Times New Roman" w:cs="Times New Roman" w:ascii="Times New Roman" w:hAnsi="Times New Roman"/>
          <w:b/>
        </w:rPr>
        <w:t>pay,</w:t>
      </w:r>
      <w:r>
        <w:rPr>
          <w:rFonts w:eastAsia="Times New Roman" w:cs="Times New Roman" w:ascii="Times New Roman" w:hAnsi="Times New Roman"/>
        </w:rPr>
        <w:t xml:space="preserve"> an open account or other credit device. Thus these legal qualities of negotiability may make such an instrument more readily acceptable in trade and more easily convertible into money than other credit devices. Furthermore, the use of the promissory note as a credit device may facilitate a greater exchange of economic goods </w:t>
      </w:r>
      <w:r>
        <w:rPr>
          <w:rFonts w:eastAsia="Times New Roman" w:cs="Times New Roman" w:ascii="Times New Roman" w:hAnsi="Times New Roman"/>
          <w:b/>
        </w:rPr>
        <w:t>by</w:t>
      </w:r>
      <w:r>
        <w:rPr>
          <w:rFonts w:eastAsia="Times New Roman" w:cs="Times New Roman" w:ascii="Times New Roman" w:hAnsi="Times New Roman"/>
        </w:rPr>
        <w:t xml:space="preserve"> permitting those who lack money or other economic goods to purchase and defer payment. But this same economic result is accomplished in any credit transaction, regardless of the</w:t>
      </w:r>
    </w:p>
    <w:p>
      <w:pPr>
        <w:pStyle w:val="Normal"/>
        <w:spacing w:lineRule="auto" w:line="182"/>
        <w:rPr/>
      </w:pPr>
      <w:r>
        <w:rPr>
          <w:rFonts w:eastAsia="Times New Roman" w:cs="Times New Roman" w:ascii="Times New Roman" w:hAnsi="Times New Roman"/>
          <w:sz w:val="30"/>
          <w:vertAlign w:val="subscript"/>
        </w:rPr>
        <w:t xml:space="preserve">credit </w:t>
      </w:r>
      <w:r>
        <w:rPr>
          <w:rFonts w:eastAsia="Times New Roman" w:cs="Times New Roman" w:ascii="Times New Roman" w:hAnsi="Times New Roman"/>
          <w:sz w:val="30"/>
        </w:rPr>
        <w:t>device  used.</w:t>
      </w:r>
      <w:r>
        <w:rPr>
          <w:rFonts w:eastAsia="Times New Roman" w:cs="Times New Roman" w:ascii="Times New Roman" w:hAnsi="Times New Roman"/>
          <w:sz w:val="23"/>
        </w:rPr>
        <w:t xml:space="preserve"> </w:t>
      </w:r>
      <w:r>
        <w:rPr>
          <w:rFonts w:eastAsia="Times New Roman" w:cs="Times New Roman" w:ascii="Times New Roman" w:hAnsi="Times New Roman"/>
          <w:sz w:val="23"/>
          <w:vertAlign w:val="superscript"/>
        </w:rPr>
        <w:t>39</w:t>
      </w:r>
    </w:p>
    <w:p>
      <w:pPr>
        <w:pStyle w:val="Normal"/>
        <w:spacing w:lineRule="exact" w:line="15"/>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pStyle w:val="Normal"/>
        <w:spacing w:lineRule="auto" w:line="259"/>
        <w:ind w:firstLine="300" w:end="561"/>
        <w:jc w:val="both"/>
        <w:rPr/>
      </w:pPr>
      <w:r>
        <w:rPr>
          <w:rFonts w:eastAsia="Times New Roman" w:cs="Times New Roman" w:ascii="Times New Roman" w:hAnsi="Times New Roman"/>
        </w:rPr>
        <w:t>The relation of promissory notes to money is that notes dispense with a present transfer for a deferred transfer of money and in that sense may be called a means of facilitating exchange and thus a substitute for a present transfer of money. But if the promissory note is a substitute for money, so is credit</w:t>
      </w:r>
      <w:r>
        <w:rPr>
          <w:rFonts w:eastAsia="Times New Roman" w:cs="Times New Roman" w:ascii="Times New Roman" w:hAnsi="Times New Roman"/>
          <w:sz w:val="18"/>
        </w:rPr>
        <w:t xml:space="preserve"> ;40</w:t>
      </w:r>
      <w:r>
        <w:rPr>
          <w:rFonts w:eastAsia="Times New Roman" w:cs="Times New Roman" w:ascii="Times New Roman" w:hAnsi="Times New Roman"/>
        </w:rPr>
        <w:t xml:space="preserve"> and so</w:t>
      </w:r>
    </w:p>
    <w:p>
      <w:pPr>
        <w:pStyle w:val="Normal"/>
        <w:spacing w:lineRule="exact" w:line="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199"/>
        <w:ind w:firstLine="340" w:end="581"/>
        <w:jc w:val="both"/>
        <w:rPr/>
      </w:pPr>
      <w:r>
        <w:rPr>
          <w:rFonts w:eastAsia="Times New Roman" w:cs="Times New Roman" w:ascii="Times New Roman" w:hAnsi="Times New Roman"/>
          <w:sz w:val="27"/>
          <w:vertAlign w:val="superscript"/>
        </w:rPr>
        <w:t>38</w:t>
      </w:r>
      <w:r>
        <w:rPr>
          <w:rFonts w:eastAsia="Times New Roman" w:cs="Times New Roman" w:ascii="Times New Roman" w:hAnsi="Times New Roman"/>
          <w:sz w:val="18"/>
        </w:rPr>
        <w:t xml:space="preserve">White, Money and Banking, 5th ed., ch. </w:t>
      </w:r>
      <w:r>
        <w:rPr>
          <w:rFonts w:eastAsia="Times New Roman" w:cs="Times New Roman" w:ascii="Times New Roman" w:hAnsi="Times New Roman"/>
          <w:b/>
          <w:sz w:val="18"/>
        </w:rPr>
        <w:t>10,</w:t>
      </w:r>
      <w:r>
        <w:rPr>
          <w:rFonts w:eastAsia="Times New Roman" w:cs="Times New Roman" w:ascii="Times New Roman" w:hAnsi="Times New Roman"/>
          <w:sz w:val="18"/>
        </w:rPr>
        <w:t xml:space="preserve"> 14, 22; Moulton, Financial Organization ch. 7, 24; Bye, Principles of Economics 200-</w:t>
      </w:r>
    </w:p>
    <w:p>
      <w:pPr>
        <w:pStyle w:val="Normal"/>
        <w:spacing w:lineRule="auto" w:line="182"/>
        <w:rPr/>
      </w:pPr>
      <w:r>
        <w:rPr>
          <w:rFonts w:eastAsia="Times New Roman" w:cs="Times New Roman" w:ascii="Times New Roman" w:hAnsi="Times New Roman"/>
          <w:sz w:val="16"/>
        </w:rPr>
        <w:t xml:space="preserve">204;  supra  note </w:t>
      </w:r>
      <w:r>
        <w:rPr>
          <w:rFonts w:eastAsia="Times New Roman" w:cs="Times New Roman" w:ascii="Times New Roman" w:hAnsi="Times New Roman"/>
          <w:b/>
          <w:i/>
          <w:sz w:val="16"/>
        </w:rPr>
        <w:t>27.</w:t>
      </w:r>
    </w:p>
    <w:p>
      <w:pPr>
        <w:pStyle w:val="Normal"/>
        <w:spacing w:lineRule="exact" w:line="1"/>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auto" w:line="182"/>
        <w:ind w:firstLine="340" w:end="581"/>
        <w:jc w:val="both"/>
        <w:rPr/>
      </w:pPr>
      <w:r>
        <w:rPr>
          <w:rFonts w:eastAsia="Times New Roman" w:cs="Times New Roman" w:ascii="Times New Roman" w:hAnsi="Times New Roman"/>
          <w:sz w:val="27"/>
          <w:vertAlign w:val="superscript"/>
        </w:rPr>
        <w:t>39</w:t>
      </w:r>
      <w:r>
        <w:rPr>
          <w:rFonts w:eastAsia="Times New Roman" w:cs="Times New Roman" w:ascii="Times New Roman" w:hAnsi="Times New Roman"/>
          <w:sz w:val="18"/>
        </w:rPr>
        <w:t xml:space="preserve">"Credit is only an extension of exchange-exchange in time in-stead of </w:t>
      </w:r>
      <w:r>
        <w:rPr>
          <w:rFonts w:eastAsia="Times New Roman" w:cs="Times New Roman" w:ascii="Times New Roman" w:hAnsi="Times New Roman"/>
          <w:b/>
          <w:sz w:val="18"/>
        </w:rPr>
        <w:t>ih</w:t>
      </w:r>
      <w:r>
        <w:rPr>
          <w:rFonts w:eastAsia="Times New Roman" w:cs="Times New Roman" w:ascii="Times New Roman" w:hAnsi="Times New Roman"/>
          <w:sz w:val="18"/>
        </w:rPr>
        <w:t xml:space="preserve"> space." Gide, Political Economy, Trans. from 3d </w:t>
      </w:r>
      <w:r>
        <w:rPr>
          <w:rFonts w:eastAsia="Times New Roman" w:cs="Times New Roman" w:ascii="Times New Roman" w:hAnsi="Times New Roman"/>
          <w:b/>
          <w:sz w:val="18"/>
        </w:rPr>
        <w:t>cd., p.</w:t>
      </w:r>
      <w:r>
        <w:rPr>
          <w:rFonts w:eastAsia="Times New Roman" w:cs="Times New Roman" w:ascii="Times New Roman" w:hAnsi="Times New Roman"/>
          <w:sz w:val="18"/>
        </w:rPr>
        <w:t xml:space="preserve"> 384. Scott, Money and Banking, </w:t>
      </w:r>
      <w:r>
        <w:rPr>
          <w:rFonts w:eastAsia="Times New Roman" w:cs="Times New Roman" w:ascii="Times New Roman" w:hAnsi="Times New Roman"/>
          <w:b/>
          <w:sz w:val="18"/>
        </w:rPr>
        <w:t>5th</w:t>
      </w:r>
      <w:r>
        <w:rPr>
          <w:rFonts w:eastAsia="Times New Roman" w:cs="Times New Roman" w:ascii="Times New Roman" w:hAnsi="Times New Roman"/>
          <w:sz w:val="18"/>
        </w:rPr>
        <w:t xml:space="preserve"> ed., </w:t>
      </w:r>
      <w:r>
        <w:rPr>
          <w:rFonts w:eastAsia="Times New Roman" w:cs="Times New Roman" w:ascii="Times New Roman" w:hAnsi="Times New Roman"/>
          <w:b/>
          <w:sz w:val="18"/>
        </w:rPr>
        <w:t>p.</w:t>
      </w:r>
      <w:r>
        <w:rPr>
          <w:rFonts w:eastAsia="Times New Roman" w:cs="Times New Roman" w:ascii="Times New Roman" w:hAnsi="Times New Roman"/>
          <w:sz w:val="18"/>
        </w:rPr>
        <w:t xml:space="preserve"> 92.</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192"/>
        <w:ind w:firstLine="340" w:end="581"/>
        <w:jc w:val="both"/>
        <w:rPr/>
      </w:pPr>
      <w:r>
        <w:rPr>
          <w:rFonts w:eastAsia="Times New Roman" w:cs="Times New Roman" w:ascii="Times New Roman" w:hAnsi="Times New Roman"/>
          <w:sz w:val="18"/>
        </w:rPr>
        <w:t xml:space="preserve">"Credit and money are not two different things; credit, indeed, is not a thing at all, but merely the name given to a common </w:t>
      </w:r>
      <w:r>
        <w:rPr>
          <w:rFonts w:eastAsia="Times New Roman" w:cs="Times New Roman" w:ascii="Times New Roman" w:hAnsi="Times New Roman"/>
          <w:b/>
          <w:sz w:val="18"/>
        </w:rPr>
        <w:t>and</w:t>
      </w:r>
      <w:r>
        <w:rPr>
          <w:rFonts w:eastAsia="Times New Roman" w:cs="Times New Roman" w:ascii="Times New Roman" w:hAnsi="Times New Roman"/>
          <w:sz w:val="18"/>
        </w:rPr>
        <w:t xml:space="preserve"> important use of money. </w:t>
      </w:r>
      <w:r>
        <w:rPr>
          <w:rFonts w:eastAsia="Times New Roman" w:cs="Times New Roman" w:ascii="Times New Roman" w:hAnsi="Times New Roman"/>
          <w:b/>
          <w:sz w:val="18"/>
        </w:rPr>
        <w:t>A</w:t>
      </w:r>
      <w:r>
        <w:rPr>
          <w:rFonts w:eastAsia="Times New Roman" w:cs="Times New Roman" w:ascii="Times New Roman" w:hAnsi="Times New Roman"/>
          <w:sz w:val="18"/>
        </w:rPr>
        <w:t xml:space="preserve"> man who buys anything with credit really</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194"/>
        <w:ind w:end="561"/>
        <w:jc w:val="both"/>
        <w:rPr/>
      </w:pPr>
      <w:r>
        <w:rPr>
          <w:rFonts w:eastAsia="Times New Roman" w:cs="Times New Roman" w:ascii="Times New Roman" w:hAnsi="Times New Roman"/>
          <w:sz w:val="18"/>
        </w:rPr>
        <w:t>buys with money, the payment being merely deferred.</w:t>
      </w:r>
      <w:r>
        <w:rPr>
          <w:rFonts w:eastAsia="Arial" w:cs="Arial" w:ascii="Arial" w:hAnsi="Arial"/>
          <w:sz w:val="14"/>
        </w:rPr>
        <w:t xml:space="preserve"> </w:t>
      </w:r>
      <w:r>
        <w:rPr>
          <w:rFonts w:eastAsia="Arial" w:cs="Arial" w:ascii="Arial" w:hAnsi="Arial"/>
          <w:b/>
          <w:sz w:val="14"/>
        </w:rPr>
        <w:t>.</w:t>
      </w:r>
      <w:r>
        <w:rPr>
          <w:rFonts w:eastAsia="Arial" w:cs="Arial" w:ascii="Arial" w:hAnsi="Arial"/>
          <w:b/>
          <w:sz w:val="18"/>
        </w:rPr>
        <w:t xml:space="preserve"> .</w:t>
      </w:r>
      <w:r>
        <w:rPr>
          <w:rFonts w:eastAsia="Times New Roman" w:cs="Times New Roman" w:ascii="Times New Roman" w:hAnsi="Times New Roman"/>
          <w:sz w:val="18"/>
        </w:rPr>
        <w:t xml:space="preserve"> Broadly defined, credit is the power to get goods in exchange </w:t>
      </w:r>
      <w:r>
        <w:rPr>
          <w:rFonts w:eastAsia="Times New Roman" w:cs="Times New Roman" w:ascii="Times New Roman" w:hAnsi="Times New Roman"/>
          <w:b/>
          <w:sz w:val="18"/>
        </w:rPr>
        <w:t>by</w:t>
      </w:r>
      <w:r>
        <w:rPr>
          <w:rFonts w:eastAsia="Times New Roman" w:cs="Times New Roman" w:ascii="Times New Roman" w:hAnsi="Times New Roman"/>
          <w:sz w:val="18"/>
        </w:rPr>
        <w:t xml:space="preserve"> giving a promise or a contract to deliver an equivalent at some future </w:t>
      </w:r>
      <w:r>
        <w:rPr>
          <w:rFonts w:eastAsia="Times New Roman" w:cs="Times New Roman" w:ascii="Times New Roman" w:hAnsi="Times New Roman"/>
          <w:b/>
          <w:sz w:val="18"/>
        </w:rPr>
        <w:t>time...</w:t>
      </w:r>
    </w:p>
    <w:p>
      <w:pPr>
        <w:pStyle w:val="Normal"/>
        <w:spacing w:lineRule="exact" w:line="2"/>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194"/>
        <w:ind w:end="561"/>
        <w:jc w:val="both"/>
        <w:rPr/>
      </w:pPr>
      <w:r>
        <w:rPr>
          <w:rFonts w:eastAsia="Times New Roman" w:cs="Times New Roman" w:ascii="Times New Roman" w:hAnsi="Times New Roman"/>
          <w:sz w:val="18"/>
        </w:rPr>
        <w:t xml:space="preserve">At the present time, in almost all credit exchanges money is the thing promised. Hence credit may </w:t>
      </w:r>
      <w:r>
        <w:rPr>
          <w:rFonts w:eastAsia="Times New Roman" w:cs="Times New Roman" w:ascii="Times New Roman" w:hAnsi="Times New Roman"/>
          <w:b/>
          <w:sz w:val="18"/>
        </w:rPr>
        <w:t>be</w:t>
      </w:r>
      <w:r>
        <w:rPr>
          <w:rFonts w:eastAsia="Times New Roman" w:cs="Times New Roman" w:ascii="Times New Roman" w:hAnsi="Times New Roman"/>
          <w:sz w:val="18"/>
        </w:rPr>
        <w:t xml:space="preserve"> concretely defined as a promise to pay money." Johnson, Money and Currency 4.</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01"/>
        <w:ind w:firstLine="340" w:end="581"/>
        <w:jc w:val="both"/>
        <w:rPr>
          <w:rFonts w:ascii="Times New Roman" w:hAnsi="Times New Roman" w:eastAsia="Times New Roman" w:cs="Times New Roman"/>
          <w:sz w:val="18"/>
        </w:rPr>
      </w:pPr>
      <w:r>
        <w:rPr>
          <w:rFonts w:eastAsia="Times New Roman" w:cs="Times New Roman" w:ascii="Times New Roman" w:hAnsi="Times New Roman"/>
          <w:sz w:val="18"/>
        </w:rPr>
        <w:t>"Out of credit transactions arise various kinds of credit paper, or instruments. The most common form of these are bills of exchange,</w:t>
      </w:r>
    </w:p>
    <w:p>
      <w:pPr>
        <w:pStyle w:val="Normal"/>
        <w:tabs>
          <w:tab w:val="clear" w:pos="720"/>
          <w:tab w:val="left" w:pos="1000" w:leader="none"/>
          <w:tab w:val="left" w:pos="1600" w:leader="none"/>
          <w:tab w:val="left" w:pos="2020" w:leader="none"/>
          <w:tab w:val="left" w:pos="2600" w:leader="none"/>
          <w:tab w:val="left" w:pos="2740" w:leader="none"/>
          <w:tab w:val="left" w:pos="3500" w:leader="none"/>
          <w:tab w:val="left" w:pos="4600" w:leader="none"/>
          <w:tab w:val="left" w:pos="5500" w:leader="none"/>
        </w:tabs>
        <w:spacing w:lineRule="auto" w:line="196"/>
        <w:rPr/>
      </w:pPr>
      <w:r>
        <w:rPr>
          <w:rFonts w:eastAsia="Times New Roman" w:cs="Times New Roman" w:ascii="Times New Roman" w:hAnsi="Times New Roman"/>
          <w:sz w:val="16"/>
        </w:rPr>
        <w:t>promissory</w:t>
        <w:tab/>
        <w:t>notes,</w:t>
        <w:tab/>
        <w:t>and</w:t>
        <w:tab/>
        <w:t>drafts.</w:t>
      </w:r>
      <w:r>
        <w:rPr>
          <w:rFonts w:eastAsia="Times New Roman" w:cs="Times New Roman" w:ascii="Times New Roman" w:hAnsi="Times New Roman"/>
        </w:rPr>
        <w:tab/>
      </w:r>
      <w:r>
        <w:rPr>
          <w:rFonts w:eastAsia="Arial" w:cs="Arial" w:ascii="Arial" w:hAnsi="Arial"/>
          <w:b/>
          <w:sz w:val="12"/>
        </w:rPr>
        <w:t>.</w:t>
      </w:r>
      <w:r>
        <w:rPr>
          <w:rFonts w:eastAsia="Times New Roman" w:cs="Times New Roman" w:ascii="Times New Roman" w:hAnsi="Times New Roman"/>
        </w:rPr>
        <w:tab/>
      </w:r>
      <w:r>
        <w:rPr>
          <w:rFonts w:eastAsia="Arial" w:cs="Arial" w:ascii="Arial" w:hAnsi="Arial"/>
          <w:b/>
          <w:sz w:val="16"/>
        </w:rPr>
        <w:t>.</w:t>
      </w:r>
      <w:r>
        <w:rPr>
          <w:rFonts w:eastAsia="Times New Roman" w:cs="Times New Roman" w:ascii="Times New Roman" w:hAnsi="Times New Roman"/>
          <w:sz w:val="16"/>
        </w:rPr>
        <w:t xml:space="preserve">  Credit</w:t>
      </w:r>
      <w:r>
        <w:rPr>
          <w:rFonts w:eastAsia="Times New Roman" w:cs="Times New Roman" w:ascii="Times New Roman" w:hAnsi="Times New Roman"/>
        </w:rPr>
        <w:tab/>
      </w:r>
      <w:r>
        <w:rPr>
          <w:rFonts w:eastAsia="Times New Roman" w:cs="Times New Roman" w:ascii="Times New Roman" w:hAnsi="Times New Roman"/>
          <w:sz w:val="16"/>
        </w:rPr>
        <w:t>instruments,</w:t>
        <w:tab/>
        <w:t>therefore,</w:t>
        <w:tab/>
        <w:t>are</w:t>
      </w:r>
    </w:p>
    <w:p>
      <w:pPr>
        <w:pStyle w:val="Normal"/>
        <w:tabs>
          <w:tab w:val="clear" w:pos="720"/>
          <w:tab w:val="left" w:pos="2460" w:leader="none"/>
          <w:tab w:val="left" w:pos="3580" w:leader="none"/>
          <w:tab w:val="left" w:pos="4560" w:leader="none"/>
        </w:tabs>
        <w:spacing w:lineRule="auto" w:line="206"/>
        <w:rPr/>
      </w:pPr>
      <w:r>
        <w:rPr>
          <w:rFonts w:eastAsia="Times New Roman" w:cs="Times New Roman" w:ascii="Times New Roman" w:hAnsi="Times New Roman"/>
          <w:sz w:val="18"/>
        </w:rPr>
        <w:t>simply  a means of facilitating</w:t>
        <w:tab/>
        <w:t>the exchange</w:t>
        <w:tab/>
        <w:t>of goods."</w:t>
      </w:r>
      <w:r>
        <w:rPr>
          <w:rFonts w:eastAsia="Times New Roman" w:cs="Times New Roman" w:ascii="Times New Roman" w:hAnsi="Times New Roman"/>
        </w:rPr>
        <w:tab/>
      </w:r>
      <w:r>
        <w:rPr>
          <w:rFonts w:eastAsia="Times New Roman" w:cs="Times New Roman" w:ascii="Times New Roman" w:hAnsi="Times New Roman"/>
          <w:sz w:val="18"/>
        </w:rPr>
        <w:t>Kinley,  Money</w:t>
      </w:r>
    </w:p>
    <w:p>
      <w:pPr>
        <w:pStyle w:val="Normal"/>
        <w:numPr>
          <w:ilvl w:val="0"/>
          <w:numId w:val="7"/>
        </w:numPr>
        <w:tabs>
          <w:tab w:val="clear" w:pos="720"/>
          <w:tab w:val="left" w:pos="340" w:leader="none"/>
        </w:tabs>
        <w:spacing w:lineRule="auto" w:line="280"/>
        <w:ind w:end="561"/>
        <w:jc w:val="both"/>
        <w:rPr>
          <w:rFonts w:ascii="Times New Roman" w:hAnsi="Times New Roman" w:eastAsia="Times New Roman" w:cs="Times New Roman"/>
          <w:i/>
          <w:i/>
          <w:sz w:val="29"/>
          <w:vertAlign w:val="superscript"/>
        </w:rPr>
      </w:pPr>
      <w:r>
        <w:rPr>
          <w:rFonts w:eastAsia="Times New Roman" w:cs="Times New Roman" w:ascii="Times New Roman" w:hAnsi="Times New Roman"/>
          <w:sz w:val="16"/>
        </w:rPr>
        <w:t>"The note and mortgage are merely the legal</w:t>
      </w:r>
      <w:r>
        <w:rPr>
          <w:rFonts w:eastAsia="Times New Roman" w:cs="Times New Roman" w:ascii="Times New Roman" w:hAnsi="Times New Roman"/>
          <w:sz w:val="29"/>
        </w:rPr>
        <w:t xml:space="preserve"> </w:t>
      </w:r>
      <w:r>
        <w:rPr>
          <w:rFonts w:eastAsia="Times New Roman" w:cs="Times New Roman" w:ascii="Times New Roman" w:hAnsi="Times New Roman"/>
          <w:sz w:val="29"/>
          <w:vertAlign w:val="subscript"/>
        </w:rPr>
        <w:t>methods adopted</w:t>
      </w:r>
      <w:r>
        <w:rPr>
          <w:rFonts w:eastAsia="Times New Roman" w:cs="Times New Roman" w:ascii="Times New Roman" w:hAnsi="Times New Roman"/>
          <w:sz w:val="16"/>
        </w:rPr>
        <w:t xml:space="preserve"> to make repayment more certain; they are not essential in </w:t>
      </w:r>
      <w:r>
        <w:rPr>
          <w:rFonts w:eastAsia="Times New Roman" w:cs="Times New Roman" w:ascii="Times New Roman" w:hAnsi="Times New Roman"/>
          <w:b/>
          <w:sz w:val="16"/>
        </w:rPr>
        <w:t>the</w:t>
      </w:r>
      <w:r>
        <w:rPr>
          <w:rFonts w:eastAsia="Times New Roman" w:cs="Times New Roman" w:ascii="Times New Roman" w:hAnsi="Times New Roman"/>
          <w:sz w:val="16"/>
        </w:rPr>
        <w:t xml:space="preserve"> credit itself.</w:t>
      </w:r>
      <w:r>
        <w:rPr>
          <w:rFonts w:eastAsia="Arial" w:cs="Arial" w:ascii="Arial" w:hAnsi="Arial"/>
          <w:sz w:val="13"/>
        </w:rPr>
        <w:t xml:space="preserve"> </w:t>
      </w:r>
      <w:r>
        <w:rPr>
          <w:rFonts w:eastAsia="Arial" w:cs="Arial" w:ascii="Arial" w:hAnsi="Arial"/>
          <w:b/>
          <w:sz w:val="13"/>
        </w:rPr>
        <w:t>.</w:t>
      </w:r>
      <w:r>
        <w:rPr>
          <w:rFonts w:eastAsia="Arial" w:cs="Arial" w:ascii="Arial" w:hAnsi="Arial"/>
          <w:b/>
          <w:sz w:val="16"/>
        </w:rPr>
        <w:t xml:space="preserve"> .</w:t>
      </w:r>
      <w:r>
        <w:rPr>
          <w:rFonts w:eastAsia="Times New Roman" w:cs="Times New Roman" w:ascii="Times New Roman" w:hAnsi="Times New Roman"/>
          <w:sz w:val="16"/>
        </w:rPr>
        <w:t xml:space="preserve"> Legal and customary forms intended to secure payment have created different devices in the same community.</w:t>
      </w:r>
      <w:r>
        <w:rPr>
          <w:rFonts w:eastAsia="Arial" w:cs="Arial" w:ascii="Arial" w:hAnsi="Arial"/>
          <w:sz w:val="13"/>
        </w:rPr>
        <w:t xml:space="preserve"> </w:t>
      </w:r>
      <w:r>
        <w:rPr>
          <w:rFonts w:eastAsia="Arial" w:cs="Arial" w:ascii="Arial" w:hAnsi="Arial"/>
          <w:b/>
          <w:sz w:val="13"/>
        </w:rPr>
        <w:t>.</w:t>
      </w:r>
      <w:r>
        <w:rPr>
          <w:rFonts w:eastAsia="Times New Roman" w:cs="Times New Roman" w:ascii="Times New Roman" w:hAnsi="Times New Roman"/>
          <w:sz w:val="16"/>
        </w:rPr>
        <w:t xml:space="preserve"> . In one </w:t>
      </w:r>
      <w:r>
        <w:rPr>
          <w:rFonts w:eastAsia="Times New Roman" w:cs="Times New Roman" w:ascii="Times New Roman" w:hAnsi="Times New Roman"/>
          <w:sz w:val="14"/>
        </w:rPr>
        <w:t>situation, for instance, a book entry, in another a bill of exchange, in</w:t>
      </w:r>
      <w:r>
        <w:rPr>
          <w:rFonts w:eastAsia="Times New Roman" w:cs="Times New Roman" w:ascii="Times New Roman" w:hAnsi="Times New Roman"/>
          <w:sz w:val="16"/>
        </w:rPr>
        <w:t xml:space="preserve"> another a promissory note, are found most suitable.</w:t>
      </w:r>
      <w:r>
        <w:rPr>
          <w:rFonts w:eastAsia="Arial" w:cs="Arial" w:ascii="Arial" w:hAnsi="Arial"/>
          <w:sz w:val="13"/>
        </w:rPr>
        <w:t xml:space="preserve"> </w:t>
      </w:r>
      <w:r>
        <w:rPr>
          <w:rFonts w:eastAsia="Arial" w:cs="Arial" w:ascii="Arial" w:hAnsi="Arial"/>
          <w:b/>
          <w:sz w:val="13"/>
        </w:rPr>
        <w:t>.</w:t>
      </w:r>
      <w:r>
        <w:rPr>
          <w:rFonts w:eastAsia="Arial" w:cs="Arial" w:ascii="Arial" w:hAnsi="Arial"/>
          <w:b/>
          <w:sz w:val="16"/>
        </w:rPr>
        <w:t xml:space="preserve"> .</w:t>
      </w:r>
      <w:r>
        <w:rPr>
          <w:rFonts w:eastAsia="Times New Roman" w:cs="Times New Roman" w:ascii="Times New Roman" w:hAnsi="Times New Roman"/>
          <w:sz w:val="16"/>
        </w:rPr>
        <w:t xml:space="preserve"> The undue insistence upon legal forms arising out of credit draws attention away from the economic processes essential and intrinsic to it to the non-essential and external forms outside of it." Laughlin, Money 76.</w:t>
      </w:r>
    </w:p>
    <w:p>
      <w:pPr>
        <w:pStyle w:val="Normal"/>
        <w:spacing w:lineRule="exact" w:line="4"/>
        <w:rPr>
          <w:rFonts w:ascii="Times New Roman" w:hAnsi="Times New Roman" w:eastAsia="Times New Roman" w:cs="Times New Roman"/>
          <w:i/>
          <w:i/>
          <w:sz w:val="29"/>
          <w:vertAlign w:val="superscript"/>
        </w:rPr>
      </w:pPr>
      <w:r>
        <w:rPr>
          <w:rFonts w:eastAsia="Times New Roman" w:cs="Times New Roman" w:ascii="Times New Roman" w:hAnsi="Times New Roman"/>
          <w:i/>
          <w:sz w:val="29"/>
          <w:vertAlign w:val="superscript"/>
        </w:rPr>
      </w:r>
    </w:p>
    <w:p>
      <w:pPr>
        <w:sectPr>
          <w:type w:val="nextPage"/>
          <w:pgSz w:w="8620" w:h="12983"/>
          <w:pgMar w:left="860" w:right="1440" w:gutter="0" w:header="0" w:top="628" w:footer="0" w:bottom="1041"/>
          <w:pgNumType w:fmt="decimal"/>
          <w:formProt w:val="false"/>
          <w:textDirection w:val="lrTb"/>
          <w:docGrid w:type="default" w:linePitch="360" w:charSpace="0"/>
        </w:sectPr>
        <w:pStyle w:val="Normal"/>
        <w:spacing w:lineRule="auto" w:line="182"/>
        <w:ind w:firstLine="340" w:end="601"/>
        <w:rPr/>
      </w:pPr>
      <w:r>
        <w:rPr>
          <w:rFonts w:eastAsia="Times New Roman" w:cs="Times New Roman" w:ascii="Times New Roman" w:hAnsi="Times New Roman"/>
          <w:sz w:val="24"/>
          <w:vertAlign w:val="superscript"/>
        </w:rPr>
        <w:t>4 0</w:t>
      </w:r>
      <w:r>
        <w:rPr>
          <w:rFonts w:eastAsia="Times New Roman" w:cs="Times New Roman" w:ascii="Times New Roman" w:hAnsi="Times New Roman"/>
          <w:sz w:val="16"/>
        </w:rPr>
        <w:t>For "credit as a substitute for money" see Westerfield, Banking</w:t>
      </w:r>
      <w:r>
        <w:rPr>
          <w:rFonts w:eastAsia="Times New Roman" w:cs="Times New Roman" w:ascii="Times New Roman" w:hAnsi="Times New Roman"/>
          <w:b/>
          <w:sz w:val="16"/>
        </w:rPr>
        <w:t xml:space="preserve"> 32;</w:t>
      </w:r>
      <w:r>
        <w:rPr>
          <w:rFonts w:eastAsia="Times New Roman" w:cs="Times New Roman" w:ascii="Times New Roman" w:hAnsi="Times New Roman"/>
          <w:sz w:val="16"/>
        </w:rPr>
        <w:t xml:space="preserve"> Mill, Political Economy, bk. </w:t>
      </w:r>
      <w:r>
        <w:rPr>
          <w:rFonts w:eastAsia="Times New Roman" w:cs="Times New Roman" w:ascii="Times New Roman" w:hAnsi="Times New Roman"/>
          <w:b/>
          <w:sz w:val="16"/>
        </w:rPr>
        <w:t>3,</w:t>
      </w:r>
      <w:r>
        <w:rPr>
          <w:rFonts w:eastAsia="Times New Roman" w:cs="Times New Roman" w:ascii="Times New Roman" w:hAnsi="Times New Roman"/>
          <w:sz w:val="16"/>
        </w:rPr>
        <w:t xml:space="preserve"> ch. </w:t>
      </w:r>
      <w:r>
        <w:rPr>
          <w:rFonts w:eastAsia="Times New Roman" w:cs="Times New Roman" w:ascii="Times New Roman" w:hAnsi="Times New Roman"/>
          <w:b/>
          <w:sz w:val="16"/>
        </w:rPr>
        <w:t>11.</w:t>
      </w:r>
    </w:p>
    <w:p>
      <w:pPr>
        <w:pStyle w:val="Normal"/>
        <w:tabs>
          <w:tab w:val="clear" w:pos="720"/>
          <w:tab w:val="left" w:pos="2160" w:leader="none"/>
          <w:tab w:val="left" w:pos="3540" w:leader="none"/>
        </w:tabs>
        <w:spacing w:lineRule="atLeast" w:line="0"/>
        <w:ind w:start="1680" w:end="0"/>
        <w:rPr/>
      </w:pPr>
      <w:bookmarkStart w:id="10" w:name="page10"/>
      <w:bookmarkEnd w:id="10"/>
      <w:r>
        <w:drawing>
          <wp:anchor behindDoc="1" distT="0" distB="0" distL="114935" distR="114935" simplePos="0" locked="0" layoutInCell="0" allowOverlap="1" relativeHeight="14">
            <wp:simplePos x="0" y="0"/>
            <wp:positionH relativeFrom="page">
              <wp:posOffset>0</wp:posOffset>
            </wp:positionH>
            <wp:positionV relativeFrom="page">
              <wp:posOffset>0</wp:posOffset>
            </wp:positionV>
            <wp:extent cx="5474335" cy="8241665"/>
            <wp:effectExtent l="0" t="0" r="0" b="0"/>
            <wp:wrapNone/>
            <wp:docPr id="13"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 descr="" title=""/>
                    <pic:cNvPicPr>
                      <a:picLocks noChangeAspect="1" noChangeArrowheads="1"/>
                    </pic:cNvPicPr>
                  </pic:nvPicPr>
                  <pic:blipFill>
                    <a:blip r:embed="rId17"/>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6"/>
        </w:rPr>
        <w:t>THE</w:t>
        <w:tab/>
        <w:t>PROMISSORY</w:t>
        <w:tab/>
        <w:t>NOTE</w:t>
      </w:r>
    </w:p>
    <w:p>
      <w:pPr>
        <w:pStyle w:val="Normal"/>
        <w:spacing w:lineRule="exact" w:line="176"/>
        <w:rPr>
          <w:rFonts w:ascii="Times New Roman" w:hAnsi="Times New Roman" w:eastAsia="Times New Roman" w:cs="Times New Roman"/>
          <w:i/>
          <w:i/>
          <w:sz w:val="16"/>
        </w:rPr>
      </w:pPr>
      <w:r>
        <w:rPr>
          <w:rFonts w:eastAsia="Times New Roman" w:cs="Times New Roman" w:ascii="Times New Roman" w:hAnsi="Times New Roman"/>
          <w:i/>
          <w:sz w:val="16"/>
        </w:rPr>
      </w:r>
    </w:p>
    <w:tbl>
      <w:tblPr>
        <w:tblW w:w="5740" w:type="dxa"/>
        <w:jc w:val="start"/>
        <w:tblInd w:w="20" w:type="dxa"/>
        <w:tblLayout w:type="fixed"/>
        <w:tblCellMar>
          <w:top w:w="0" w:type="dxa"/>
          <w:start w:w="0" w:type="dxa"/>
          <w:bottom w:w="0" w:type="dxa"/>
          <w:end w:w="0" w:type="dxa"/>
        </w:tblCellMar>
      </w:tblPr>
      <w:tblGrid>
        <w:gridCol w:w="3880"/>
        <w:gridCol w:w="1860"/>
      </w:tblGrid>
      <w:tr>
        <w:trPr>
          <w:trHeight w:val="172" w:hRule="atLeast"/>
        </w:trPr>
        <w:tc>
          <w:tcPr>
            <w:tcW w:w="3880" w:type="dxa"/>
            <w:tcBorders/>
          </w:tcPr>
          <w:p>
            <w:pPr>
              <w:pStyle w:val="Normal"/>
              <w:spacing w:lineRule="atLeast" w:line="0"/>
              <w:ind w:end="53"/>
              <w:jc w:val="end"/>
              <w:rPr>
                <w:rFonts w:ascii="Times New Roman" w:hAnsi="Times New Roman" w:eastAsia="Times New Roman" w:cs="Times New Roman"/>
                <w:sz w:val="15"/>
              </w:rPr>
            </w:pPr>
            <w:r>
              <w:rPr>
                <w:rFonts w:eastAsia="Times New Roman" w:cs="Times New Roman" w:ascii="Times New Roman" w:hAnsi="Times New Roman"/>
                <w:sz w:val="15"/>
              </w:rPr>
              <w:t>1</w:t>
            </w:r>
          </w:p>
        </w:tc>
        <w:tc>
          <w:tcPr>
            <w:tcW w:w="1860" w:type="dxa"/>
            <w:vMerge w:val="restart"/>
            <w:tcBorders/>
          </w:tcPr>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But  when  the  term</w:t>
            </w:r>
          </w:p>
        </w:tc>
      </w:tr>
      <w:tr>
        <w:trPr>
          <w:trHeight w:val="111" w:hRule="atLeast"/>
        </w:trPr>
        <w:tc>
          <w:tcPr>
            <w:tcW w:w="3880" w:type="dxa"/>
            <w:tcBorders/>
          </w:tcPr>
          <w:p>
            <w:pPr>
              <w:pStyle w:val="Normal"/>
              <w:spacing w:lineRule="exact" w:line="111"/>
              <w:ind w:end="93"/>
              <w:jc w:val="end"/>
              <w:rPr>
                <w:rFonts w:ascii="Times New Roman" w:hAnsi="Times New Roman" w:eastAsia="Times New Roman" w:cs="Times New Roman"/>
                <w:sz w:val="12"/>
              </w:rPr>
            </w:pPr>
            <w:r>
              <w:rPr>
                <w:rFonts w:eastAsia="Times New Roman" w:cs="Times New Roman" w:ascii="Times New Roman" w:hAnsi="Times New Roman"/>
                <w:sz w:val="12"/>
              </w:rPr>
              <w:t>are all  credit  devices  media  of  exchange."</w:t>
            </w:r>
          </w:p>
        </w:tc>
        <w:tc>
          <w:tcPr>
            <w:tcW w:w="18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auto" w:line="184"/>
        <w:ind w:start="20" w:end="1061"/>
        <w:jc w:val="both"/>
        <w:rPr/>
      </w:pPr>
      <w:r>
        <w:rPr>
          <w:rFonts w:eastAsia="Times New Roman" w:cs="Times New Roman" w:ascii="Times New Roman" w:hAnsi="Times New Roman"/>
          <w:sz w:val="40"/>
          <w:vertAlign w:val="superscript"/>
        </w:rPr>
        <w:t xml:space="preserve">"substitute </w:t>
      </w:r>
      <w:r>
        <w:rPr>
          <w:rFonts w:eastAsia="Times New Roman" w:cs="Times New Roman" w:ascii="Times New Roman" w:hAnsi="Times New Roman"/>
          <w:sz w:val="40"/>
        </w:rPr>
        <w:t xml:space="preserve">for money" is used in connection with </w:t>
      </w:r>
      <w:r>
        <w:rPr>
          <w:rFonts w:eastAsia="Times New Roman" w:cs="Times New Roman" w:ascii="Times New Roman" w:hAnsi="Times New Roman"/>
          <w:sz w:val="40"/>
          <w:vertAlign w:val="subscript"/>
        </w:rPr>
        <w:t>promissory</w:t>
      </w:r>
      <w:r>
        <w:rPr>
          <w:rFonts w:eastAsia="Times New Roman" w:cs="Times New Roman" w:ascii="Times New Roman" w:hAnsi="Times New Roman"/>
          <w:sz w:val="40"/>
        </w:rPr>
        <w:t xml:space="preserve"> </w:t>
      </w:r>
      <w:r>
        <w:rPr>
          <w:rFonts w:eastAsia="Times New Roman" w:cs="Times New Roman" w:ascii="Times New Roman" w:hAnsi="Times New Roman"/>
        </w:rPr>
        <w:t>notes, it is not believed it is used in the sense of a medium of exchange of limited acceptability which merely facilitates trade by means of deferred payment but as an actual substitute for money.</w:t>
      </w:r>
    </w:p>
    <w:p>
      <w:pPr>
        <w:pStyle w:val="Normal"/>
        <w:spacing w:lineRule="exact" w:line="9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40" w:leader="none"/>
          <w:tab w:val="left" w:pos="3680" w:leader="none"/>
        </w:tabs>
        <w:spacing w:lineRule="atLeast" w:line="0"/>
        <w:ind w:start="380" w:end="0"/>
        <w:rPr/>
      </w:pPr>
      <w:r>
        <w:rPr>
          <w:rFonts w:eastAsia="Times New Roman" w:cs="Times New Roman" w:ascii="Times New Roman" w:hAnsi="Times New Roman"/>
          <w:b/>
          <w:sz w:val="18"/>
        </w:rPr>
        <w:t>THE</w:t>
      </w:r>
      <w:r>
        <w:rPr>
          <w:rFonts w:eastAsia="Times New Roman" w:cs="Times New Roman" w:ascii="Times New Roman" w:hAnsi="Times New Roman"/>
          <w:b/>
          <w:sz w:val="16"/>
        </w:rPr>
        <w:t xml:space="preserve"> APPEARANCE</w:t>
      </w:r>
      <w:r>
        <w:rPr>
          <w:rFonts w:eastAsia="Times New Roman" w:cs="Times New Roman" w:ascii="Times New Roman" w:hAnsi="Times New Roman"/>
        </w:rPr>
        <w:tab/>
      </w:r>
      <w:r>
        <w:rPr>
          <w:rFonts w:eastAsia="Times New Roman" w:cs="Times New Roman" w:ascii="Times New Roman" w:hAnsi="Times New Roman"/>
          <w:sz w:val="16"/>
        </w:rPr>
        <w:t>OF  THE BANKER'S</w:t>
      </w:r>
      <w:r>
        <w:rPr>
          <w:rFonts w:eastAsia="Times New Roman" w:cs="Times New Roman" w:ascii="Times New Roman" w:hAnsi="Times New Roman"/>
        </w:rPr>
        <w:tab/>
      </w:r>
      <w:r>
        <w:rPr>
          <w:rFonts w:eastAsia="Times New Roman" w:cs="Times New Roman" w:ascii="Times New Roman" w:hAnsi="Times New Roman"/>
          <w:sz w:val="19"/>
        </w:rPr>
        <w:t>NOTE</w:t>
      </w:r>
      <w:r>
        <w:rPr>
          <w:rFonts w:eastAsia="Times New Roman" w:cs="Times New Roman" w:ascii="Times New Roman" w:hAnsi="Times New Roman"/>
          <w:sz w:val="15"/>
        </w:rPr>
        <w:t xml:space="preserve">  </w:t>
      </w:r>
      <w:r>
        <w:rPr>
          <w:rFonts w:eastAsia="Times New Roman" w:cs="Times New Roman" w:ascii="Times New Roman" w:hAnsi="Times New Roman"/>
          <w:b/>
          <w:sz w:val="15"/>
        </w:rPr>
        <w:t>IN  ENGLAND</w:t>
      </w:r>
    </w:p>
    <w:p>
      <w:pPr>
        <w:pStyle w:val="Normal"/>
        <w:spacing w:lineRule="exact" w:line="102"/>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uto" w:line="220"/>
        <w:ind w:firstLine="320" w:end="1081"/>
        <w:jc w:val="both"/>
        <w:rPr/>
      </w:pPr>
      <w:r>
        <w:rPr>
          <w:rFonts w:eastAsia="Times New Roman" w:cs="Times New Roman" w:ascii="Times New Roman" w:hAnsi="Times New Roman"/>
        </w:rPr>
        <w:t>In England, during the seventeenth and eighteenth centuries, when the law courts were first developing the concept of nego-tiability</w:t>
      </w:r>
      <w:r>
        <w:rPr>
          <w:rFonts w:eastAsia="Times New Roman" w:cs="Times New Roman" w:ascii="Times New Roman" w:hAnsi="Times New Roman"/>
          <w:sz w:val="30"/>
          <w:vertAlign w:val="superscript"/>
        </w:rPr>
        <w:t>4 2</w:t>
      </w:r>
      <w:r>
        <w:rPr>
          <w:rFonts w:eastAsia="Times New Roman" w:cs="Times New Roman" w:ascii="Times New Roman" w:hAnsi="Times New Roman"/>
        </w:rPr>
        <w:t xml:space="preserve"> with reference to bills and notes, the money of England</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08"/>
        <w:ind w:firstLine="20" w:end="1081"/>
        <w:jc w:val="both"/>
        <w:rPr/>
      </w:pPr>
      <w:r>
        <w:rPr>
          <w:rFonts w:eastAsia="Times New Roman" w:cs="Times New Roman" w:ascii="Times New Roman" w:hAnsi="Times New Roman"/>
          <w:sz w:val="19"/>
        </w:rPr>
        <w:t>consisted primarily of gold and silver coins.</w:t>
      </w:r>
      <w:r>
        <w:rPr>
          <w:rFonts w:eastAsia="Times New Roman" w:cs="Times New Roman" w:ascii="Times New Roman" w:hAnsi="Times New Roman"/>
          <w:sz w:val="29"/>
          <w:vertAlign w:val="superscript"/>
        </w:rPr>
        <w:t>4</w:t>
      </w:r>
      <w:r>
        <w:rPr>
          <w:rFonts w:eastAsia="Times New Roman" w:cs="Times New Roman" w:ascii="Times New Roman" w:hAnsi="Times New Roman"/>
          <w:sz w:val="19"/>
        </w:rPr>
        <w:t xml:space="preserve"> The Bank of England note was not issued until 1694,</w:t>
      </w:r>
      <w:r>
        <w:rPr>
          <w:rFonts w:eastAsia="Times New Roman" w:cs="Times New Roman" w:ascii="Times New Roman" w:hAnsi="Times New Roman"/>
          <w:sz w:val="10"/>
        </w:rPr>
        <w:t>1</w:t>
      </w:r>
      <w:r>
        <w:rPr>
          <w:rFonts w:eastAsia="Times New Roman" w:cs="Times New Roman" w:ascii="Times New Roman" w:hAnsi="Times New Roman"/>
          <w:sz w:val="23"/>
          <w:vertAlign w:val="superscript"/>
        </w:rPr>
        <w:t>4</w:t>
      </w:r>
      <w:r>
        <w:rPr>
          <w:rFonts w:eastAsia="Times New Roman" w:cs="Times New Roman" w:ascii="Times New Roman" w:hAnsi="Times New Roman"/>
          <w:sz w:val="19"/>
        </w:rPr>
        <w:t xml:space="preserve"> when this privately owned institution</w:t>
      </w:r>
      <w:r>
        <w:rPr>
          <w:rFonts w:eastAsia="Times New Roman" w:cs="Times New Roman" w:ascii="Times New Roman" w:hAnsi="Times New Roman"/>
          <w:sz w:val="29"/>
        </w:rPr>
        <w:t xml:space="preserve"> </w:t>
      </w:r>
      <w:r>
        <w:rPr>
          <w:rFonts w:eastAsia="Times New Roman" w:cs="Times New Roman" w:ascii="Times New Roman" w:hAnsi="Times New Roman"/>
          <w:sz w:val="29"/>
          <w:vertAlign w:val="superscript"/>
        </w:rPr>
        <w:t>45</w:t>
      </w:r>
      <w:r>
        <w:rPr>
          <w:rFonts w:eastAsia="Times New Roman" w:cs="Times New Roman" w:ascii="Times New Roman" w:hAnsi="Times New Roman"/>
          <w:sz w:val="19"/>
        </w:rPr>
        <w:t xml:space="preserve"> was incorporated by the government, its notes</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06"/>
        <w:ind w:end="1081"/>
        <w:jc w:val="both"/>
        <w:rPr/>
      </w:pPr>
      <w:r>
        <w:rPr>
          <w:rFonts w:eastAsia="Times New Roman" w:cs="Times New Roman" w:ascii="Times New Roman" w:hAnsi="Times New Roman"/>
        </w:rPr>
        <w:t>not becoming legal tender until 1833.1 With no government paper money or bank notes"</w:t>
      </w:r>
      <w:r>
        <w:rPr>
          <w:rFonts w:eastAsia="Times New Roman" w:cs="Times New Roman" w:ascii="Times New Roman" w:hAnsi="Times New Roman"/>
          <w:sz w:val="30"/>
          <w:vertAlign w:val="superscript"/>
        </w:rPr>
        <w:t>7</w:t>
      </w:r>
      <w:r>
        <w:rPr>
          <w:rFonts w:eastAsia="Times New Roman" w:cs="Times New Roman" w:ascii="Times New Roman" w:hAnsi="Times New Roman"/>
        </w:rPr>
        <w:t xml:space="preserve"> available and with the modern</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60" w:leader="none"/>
          <w:tab w:val="left" w:pos="4000" w:leader="none"/>
          <w:tab w:val="left" w:pos="4980" w:leader="none"/>
        </w:tabs>
        <w:spacing w:lineRule="atLeast" w:line="0"/>
        <w:ind w:start="360" w:end="0"/>
        <w:rPr/>
      </w:pPr>
      <w:r>
        <w:rPr>
          <w:rFonts w:eastAsia="Times New Roman" w:cs="Times New Roman" w:ascii="Times New Roman" w:hAnsi="Times New Roman"/>
        </w:rPr>
        <w:t>For the  influence</w:t>
        <w:tab/>
        <w:t>of  credit,  as a  substitute</w:t>
        <w:tab/>
        <w:t>for  money,</w:t>
        <w:tab/>
      </w:r>
      <w:r>
        <w:rPr>
          <w:rFonts w:eastAsia="Times New Roman" w:cs="Times New Roman" w:ascii="Times New Roman" w:hAnsi="Times New Roman"/>
          <w:sz w:val="16"/>
        </w:rPr>
        <w:t>onl  prices</w:t>
      </w:r>
    </w:p>
    <w:p>
      <w:pPr>
        <w:pStyle w:val="Normal"/>
        <w:spacing w:lineRule="exact" w:line="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20" w:end="1081"/>
        <w:jc w:val="both"/>
        <w:rPr>
          <w:rFonts w:ascii="Times New Roman" w:hAnsi="Times New Roman" w:eastAsia="Times New Roman" w:cs="Times New Roman"/>
          <w:sz w:val="18"/>
        </w:rPr>
      </w:pPr>
      <w:r>
        <w:rPr>
          <w:rFonts w:eastAsia="Times New Roman" w:cs="Times New Roman" w:ascii="Times New Roman" w:hAnsi="Times New Roman"/>
          <w:sz w:val="18"/>
        </w:rPr>
        <w:t>see Kemmerer, Money &amp; Credit Instruments in their Relations to General Prices; Seligman, Economics, 6th ed., p. 518; Laughlin, Money 114.</w:t>
      </w:r>
    </w:p>
    <w:p>
      <w:pPr>
        <w:pStyle w:val="Normal"/>
        <w:spacing w:lineRule="exact" w:line="4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180"/>
        <w:ind w:firstLine="340" w:end="1081"/>
        <w:jc w:val="both"/>
        <w:rPr/>
      </w:pPr>
      <w:r>
        <w:rPr>
          <w:rFonts w:eastAsia="Times New Roman" w:cs="Times New Roman" w:ascii="Times New Roman" w:hAnsi="Times New Roman"/>
          <w:sz w:val="29"/>
          <w:vertAlign w:val="superscript"/>
        </w:rPr>
        <w:t>4</w:t>
      </w:r>
      <w:r>
        <w:rPr>
          <w:rFonts w:eastAsia="Times New Roman" w:cs="Times New Roman" w:ascii="Times New Roman" w:hAnsi="Times New Roman"/>
          <w:sz w:val="26"/>
          <w:vertAlign w:val="superscript"/>
        </w:rPr>
        <w:t>1</w:t>
      </w:r>
      <w:r>
        <w:rPr>
          <w:rFonts w:eastAsia="Times New Roman" w:cs="Times New Roman" w:ascii="Times New Roman" w:hAnsi="Times New Roman"/>
          <w:sz w:val="18"/>
        </w:rPr>
        <w:t>"Credit being in its simplest form a transfer of goods involving an obligation to return an equivalent in the future, it will be found, however, that in modern society credit has developed in practice into something more akin to money... Its essential relation to the sub-ject of money is to be found in the fact that society in credit has</w:t>
      </w:r>
    </w:p>
    <w:p>
      <w:pPr>
        <w:pStyle w:val="Normal"/>
        <w:tabs>
          <w:tab w:val="clear" w:pos="720"/>
          <w:tab w:val="left" w:pos="2780" w:leader="none"/>
          <w:tab w:val="left" w:pos="4620" w:leader="none"/>
        </w:tabs>
        <w:spacing w:lineRule="auto" w:line="196"/>
        <w:ind w:start="20" w:end="0"/>
        <w:rPr/>
      </w:pPr>
      <w:r>
        <w:rPr>
          <w:rFonts w:eastAsia="Times New Roman" w:cs="Times New Roman" w:ascii="Times New Roman" w:hAnsi="Times New Roman"/>
        </w:rPr>
        <w:t>created a medium  of exchange."</w:t>
        <w:tab/>
        <w:t>Laughlin,  Money  83.</w:t>
        <w:tab/>
      </w:r>
      <w:r>
        <w:rPr>
          <w:rFonts w:eastAsia="Times New Roman" w:cs="Times New Roman" w:ascii="Times New Roman" w:hAnsi="Times New Roman"/>
          <w:sz w:val="19"/>
        </w:rPr>
        <w:t>See also  Kin-</w:t>
      </w:r>
    </w:p>
    <w:p>
      <w:pPr>
        <w:pStyle w:val="Normal"/>
        <w:tabs>
          <w:tab w:val="clear" w:pos="720"/>
          <w:tab w:val="left" w:pos="1320" w:leader="none"/>
          <w:tab w:val="left" w:pos="2860" w:leader="none"/>
          <w:tab w:val="left" w:pos="3660" w:leader="none"/>
          <w:tab w:val="left" w:pos="4580" w:leader="none"/>
        </w:tabs>
        <w:spacing w:lineRule="atLeast" w:line="0"/>
        <w:ind w:start="20" w:end="0"/>
        <w:rPr/>
      </w:pPr>
      <w:r>
        <w:rPr>
          <w:rFonts w:eastAsia="Times New Roman" w:cs="Times New Roman" w:ascii="Times New Roman" w:hAnsi="Times New Roman"/>
          <w:sz w:val="18"/>
        </w:rPr>
        <w:t>ley,  Money  43;</w:t>
        <w:tab/>
        <w:t>Scott,  Money  and</w:t>
        <w:tab/>
        <w:t>Banking,</w:t>
        <w:tab/>
        <w:t>5th  ed.,  p.</w:t>
      </w:r>
      <w:r>
        <w:rPr>
          <w:rFonts w:eastAsia="Times New Roman" w:cs="Times New Roman" w:ascii="Times New Roman" w:hAnsi="Times New Roman"/>
        </w:rPr>
        <w:tab/>
      </w:r>
      <w:r>
        <w:rPr>
          <w:rFonts w:eastAsia="Times New Roman" w:cs="Times New Roman" w:ascii="Times New Roman" w:hAnsi="Times New Roman"/>
          <w:b/>
          <w:sz w:val="12"/>
        </w:rPr>
        <w:t>11.</w:t>
      </w:r>
    </w:p>
    <w:p>
      <w:pPr>
        <w:pStyle w:val="Normal"/>
        <w:spacing w:lineRule="auto" w:line="196"/>
        <w:ind w:firstLine="340" w:end="1081"/>
        <w:jc w:val="both"/>
        <w:rPr>
          <w:rFonts w:ascii="Times New Roman" w:hAnsi="Times New Roman" w:eastAsia="Times New Roman" w:cs="Times New Roman"/>
          <w:sz w:val="18"/>
        </w:rPr>
      </w:pPr>
      <w:r>
        <w:rPr>
          <w:rFonts w:eastAsia="Times New Roman" w:cs="Times New Roman" w:ascii="Times New Roman" w:hAnsi="Times New Roman"/>
          <w:sz w:val="18"/>
        </w:rPr>
        <w:t>"And when the representatives and substitutes for money, such as bank notes, bills of exchange, cheques, etc., came into use, the lex mercatoria, or custom of merchants, applied the same doctrine or principle of currency to them. They were treated like money in so far as this, that the property in them passes like the property in money.</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194"/>
        <w:ind w:end="1101"/>
        <w:jc w:val="both"/>
        <w:rPr/>
      </w:pPr>
      <w:r>
        <w:rPr>
          <w:rFonts w:eastAsia="Times New Roman" w:cs="Times New Roman" w:ascii="Times New Roman" w:hAnsi="Times New Roman"/>
          <w:b/>
          <w:sz w:val="18"/>
        </w:rPr>
        <w:t>. .</w:t>
      </w:r>
      <w:r>
        <w:rPr>
          <w:rFonts w:eastAsia="Times New Roman" w:cs="Times New Roman" w:ascii="Times New Roman" w:hAnsi="Times New Roman"/>
          <w:sz w:val="18"/>
        </w:rPr>
        <w:t xml:space="preserve"> It is thus seen that in strict law this principle of currency can only be applied to those rights which are recorded on some material...</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187"/>
        <w:ind w:end="1081"/>
        <w:jc w:val="both"/>
        <w:rPr>
          <w:rFonts w:ascii="Times New Roman" w:hAnsi="Times New Roman" w:eastAsia="Times New Roman" w:cs="Times New Roman"/>
          <w:sz w:val="18"/>
        </w:rPr>
      </w:pPr>
      <w:r>
        <w:rPr>
          <w:rFonts w:eastAsia="Times New Roman" w:cs="Times New Roman" w:ascii="Times New Roman" w:hAnsi="Times New Roman"/>
          <w:sz w:val="18"/>
        </w:rPr>
        <w:t>Thus the gigantic mass of bank credits and book debts of traders have all effected a sale, or circulation; and therefore they are all circulat-ing medium; but they are not currency in a legal sense: because they cannot be mislaid or lost, or stolen, and passed away by manual delivery." 1 Macleod, Banking, 5th ed., pp. 50-51.</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192"/>
        <w:ind w:firstLine="340" w:end="1101"/>
        <w:jc w:val="both"/>
        <w:rPr/>
      </w:pPr>
      <w:r>
        <w:rPr>
          <w:rFonts w:eastAsia="Times New Roman" w:cs="Times New Roman" w:ascii="Times New Roman" w:hAnsi="Times New Roman"/>
          <w:sz w:val="16"/>
        </w:rPr>
        <w:t>4</w:t>
      </w:r>
      <w:r>
        <w:rPr>
          <w:rFonts w:eastAsia="Times New Roman" w:cs="Times New Roman" w:ascii="Times New Roman" w:hAnsi="Times New Roman"/>
          <w:sz w:val="24"/>
          <w:vertAlign w:val="superscript"/>
        </w:rPr>
        <w:t>2</w:t>
      </w:r>
      <w:r>
        <w:rPr>
          <w:rFonts w:eastAsia="Times New Roman" w:cs="Times New Roman" w:ascii="Times New Roman" w:hAnsi="Times New Roman"/>
          <w:sz w:val="16"/>
        </w:rPr>
        <w:t>Aigler, Commercial Instruments, The Law Merchant, and Negotiability, (1924)</w:t>
      </w:r>
      <w:r>
        <w:rPr>
          <w:rFonts w:eastAsia="Times New Roman" w:cs="Times New Roman" w:ascii="Times New Roman" w:hAnsi="Times New Roman"/>
          <w:sz w:val="18"/>
        </w:rPr>
        <w:t xml:space="preserve"> 8 </w:t>
      </w:r>
      <w:r>
        <w:rPr>
          <w:rFonts w:eastAsia="Times New Roman" w:cs="Times New Roman" w:ascii="Times New Roman" w:hAnsi="Times New Roman"/>
          <w:b/>
          <w:sz w:val="18"/>
        </w:rPr>
        <w:t>MINNESOrA LAW</w:t>
      </w:r>
      <w:r>
        <w:rPr>
          <w:rFonts w:eastAsia="Times New Roman" w:cs="Times New Roman" w:ascii="Times New Roman" w:hAnsi="Times New Roman"/>
          <w:b/>
          <w:sz w:val="16"/>
        </w:rPr>
        <w:t xml:space="preserve"> REviEw</w:t>
      </w:r>
      <w:r>
        <w:rPr>
          <w:rFonts w:eastAsia="Times New Roman" w:cs="Times New Roman" w:ascii="Times New Roman" w:hAnsi="Times New Roman"/>
          <w:sz w:val="16"/>
        </w:rPr>
        <w:t xml:space="preserve"> 378; 8 Holdsworth, History of English Law 163-164; Aigler, Recognition of New Types</w:t>
      </w:r>
    </w:p>
    <w:p>
      <w:pPr>
        <w:pStyle w:val="Normal"/>
        <w:tabs>
          <w:tab w:val="clear" w:pos="720"/>
          <w:tab w:val="left" w:pos="1140" w:leader="none"/>
          <w:tab w:val="left" w:pos="2220" w:leader="none"/>
          <w:tab w:val="left" w:pos="2780" w:leader="none"/>
          <w:tab w:val="left" w:pos="4440" w:leader="none"/>
        </w:tabs>
        <w:spacing w:lineRule="auto" w:line="230"/>
        <w:rPr/>
      </w:pPr>
      <w:r>
        <w:rPr>
          <w:rFonts w:eastAsia="Times New Roman" w:cs="Times New Roman" w:ascii="Times New Roman" w:hAnsi="Times New Roman"/>
          <w:sz w:val="16"/>
        </w:rPr>
        <w:t>of  Negotiable</w:t>
        <w:tab/>
        <w:t>Instruments,</w:t>
        <w:tab/>
        <w:t>(1924)</w:t>
        <w:tab/>
        <w:t>24 Col.  L.  Rev.  563,</w:t>
      </w:r>
      <w:r>
        <w:rPr>
          <w:rFonts w:eastAsia="Times New Roman" w:cs="Times New Roman" w:ascii="Times New Roman" w:hAnsi="Times New Roman"/>
        </w:rPr>
        <w:tab/>
      </w:r>
      <w:r>
        <w:rPr>
          <w:rFonts w:eastAsia="Times New Roman" w:cs="Times New Roman" w:ascii="Times New Roman" w:hAnsi="Times New Roman"/>
          <w:sz w:val="14"/>
        </w:rPr>
        <w:t>564.</w:t>
      </w:r>
    </w:p>
    <w:p>
      <w:pPr>
        <w:pStyle w:val="Normal"/>
        <w:tabs>
          <w:tab w:val="clear" w:pos="720"/>
          <w:tab w:val="left" w:pos="640" w:leader="none"/>
          <w:tab w:val="left" w:pos="1660" w:leader="none"/>
          <w:tab w:val="left" w:pos="2320" w:leader="none"/>
          <w:tab w:val="left" w:pos="2740" w:leader="none"/>
          <w:tab w:val="left" w:pos="2940" w:leader="none"/>
          <w:tab w:val="left" w:pos="3820" w:leader="none"/>
          <w:tab w:val="left" w:pos="4360" w:leader="none"/>
          <w:tab w:val="left" w:pos="4620" w:leader="none"/>
          <w:tab w:val="left" w:pos="5380" w:leader="none"/>
        </w:tabs>
        <w:spacing w:lineRule="atLeast" w:line="0"/>
        <w:ind w:start="340" w:end="0"/>
        <w:rPr/>
      </w:pPr>
      <w:r>
        <w:rPr>
          <w:rFonts w:eastAsia="Times New Roman" w:cs="Times New Roman" w:ascii="Times New Roman" w:hAnsi="Times New Roman"/>
          <w:sz w:val="14"/>
        </w:rPr>
        <w:t>431</w:t>
      </w:r>
      <w:r>
        <w:rPr>
          <w:rFonts w:eastAsia="Times New Roman" w:cs="Times New Roman" w:ascii="Times New Roman" w:hAnsi="Times New Roman"/>
        </w:rPr>
        <w:tab/>
      </w:r>
      <w:r>
        <w:rPr>
          <w:rFonts w:eastAsia="Times New Roman" w:cs="Times New Roman" w:ascii="Times New Roman" w:hAnsi="Times New Roman"/>
          <w:sz w:val="16"/>
        </w:rPr>
        <w:t>Blackstone,</w:t>
        <w:tab/>
        <w:t>Comm.</w:t>
        <w:tab/>
        <w:t>277;</w:t>
        <w:tab/>
        <w:t>6</w:t>
        <w:tab/>
        <w:t>Halsbury,</w:t>
        <w:tab/>
        <w:t>Laws</w:t>
        <w:tab/>
        <w:t>of</w:t>
        <w:tab/>
        <w:t>England</w:t>
      </w:r>
      <w:r>
        <w:rPr>
          <w:rFonts w:eastAsia="Times New Roman" w:cs="Times New Roman" w:ascii="Times New Roman" w:hAnsi="Times New Roman"/>
        </w:rPr>
        <w:tab/>
      </w:r>
      <w:r>
        <w:rPr>
          <w:rFonts w:eastAsia="Times New Roman" w:cs="Times New Roman" w:ascii="Times New Roman" w:hAnsi="Times New Roman"/>
          <w:sz w:val="14"/>
        </w:rPr>
        <w:t>461;</w:t>
      </w:r>
    </w:p>
    <w:p>
      <w:pPr>
        <w:pStyle w:val="Normal"/>
        <w:tabs>
          <w:tab w:val="clear" w:pos="720"/>
          <w:tab w:val="left" w:pos="760" w:leader="none"/>
          <w:tab w:val="left" w:pos="2220" w:leader="none"/>
        </w:tabs>
        <w:spacing w:lineRule="auto" w:line="194"/>
        <w:rPr/>
      </w:pPr>
      <w:r>
        <w:rPr>
          <w:rFonts w:eastAsia="Times New Roman" w:cs="Times New Roman" w:ascii="Times New Roman" w:hAnsi="Times New Roman"/>
          <w:sz w:val="16"/>
        </w:rPr>
        <w:t>5 Tooke,</w:t>
        <w:tab/>
        <w:t>History of Prices</w:t>
        <w:tab/>
        <w:t>534.</w:t>
      </w:r>
    </w:p>
    <w:p>
      <w:pPr>
        <w:pStyle w:val="Normal"/>
        <w:spacing w:lineRule="atLeast" w:line="0"/>
        <w:ind w:firstLine="340" w:end="1081"/>
        <w:jc w:val="both"/>
        <w:rPr/>
      </w:pPr>
      <w:r>
        <w:rPr>
          <w:rFonts w:eastAsia="Times New Roman" w:cs="Times New Roman" w:ascii="Times New Roman" w:hAnsi="Times New Roman"/>
          <w:sz w:val="16"/>
        </w:rPr>
        <w:t>4</w:t>
      </w:r>
      <w:r>
        <w:rPr>
          <w:rFonts w:eastAsia="Times New Roman" w:cs="Times New Roman" w:ascii="Times New Roman" w:hAnsi="Times New Roman"/>
          <w:sz w:val="24"/>
          <w:vertAlign w:val="superscript"/>
        </w:rPr>
        <w:t>4</w:t>
      </w:r>
      <w:r>
        <w:rPr>
          <w:rFonts w:eastAsia="Times New Roman" w:cs="Times New Roman" w:ascii="Times New Roman" w:hAnsi="Times New Roman"/>
          <w:sz w:val="16"/>
        </w:rPr>
        <w:t xml:space="preserve"> Bank of England Act, (1694) 5 W. &amp; M. ch. 20, sec. 20. For a brief summary of the early history of banking in England see Mar-shall, Money, Credit and Commerce, App. E; Willis and Eckhart. Foreign Banking Systems 1144.</w:t>
      </w:r>
    </w:p>
    <w:p>
      <w:pPr>
        <w:pStyle w:val="Normal"/>
        <w:spacing w:lineRule="exact" w:line="3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firstLine="340" w:end="1101"/>
        <w:jc w:val="both"/>
        <w:rPr/>
      </w:pPr>
      <w:r>
        <w:rPr>
          <w:rFonts w:eastAsia="Times New Roman" w:cs="Times New Roman" w:ascii="Times New Roman" w:hAnsi="Times New Roman"/>
          <w:sz w:val="16"/>
        </w:rPr>
        <w:t>4</w:t>
      </w:r>
      <w:r>
        <w:rPr>
          <w:rFonts w:eastAsia="Times New Roman" w:cs="Times New Roman" w:ascii="Times New Roman" w:hAnsi="Times New Roman"/>
          <w:sz w:val="24"/>
          <w:vertAlign w:val="superscript"/>
        </w:rPr>
        <w:t>5</w:t>
      </w:r>
      <w:r>
        <w:rPr>
          <w:rFonts w:eastAsia="Times New Roman" w:cs="Times New Roman" w:ascii="Times New Roman" w:hAnsi="Times New Roman"/>
          <w:sz w:val="16"/>
        </w:rPr>
        <w:t xml:space="preserve">Dunbar, Banking, 2d ed., ch. 11; Philippovich, History of the Bank of England, Meredith's Trans., reprinted as Vol. </w:t>
      </w:r>
      <w:r>
        <w:rPr>
          <w:rFonts w:eastAsia="Times New Roman" w:cs="Times New Roman" w:ascii="Times New Roman" w:hAnsi="Times New Roman"/>
          <w:b/>
          <w:sz w:val="16"/>
        </w:rPr>
        <w:t>8,</w:t>
      </w:r>
      <w:r>
        <w:rPr>
          <w:rFonts w:eastAsia="Times New Roman" w:cs="Times New Roman" w:ascii="Times New Roman" w:hAnsi="Times New Roman"/>
          <w:sz w:val="16"/>
        </w:rPr>
        <w:t xml:space="preserve"> National Monetary Commission Report (1911).</w:t>
      </w:r>
    </w:p>
    <w:p>
      <w:pPr>
        <w:pStyle w:val="Normal"/>
        <w:spacing w:lineRule="exact" w:line="9"/>
        <w:rPr>
          <w:rFonts w:ascii="Times New Roman" w:hAnsi="Times New Roman" w:eastAsia="Times New Roman" w:cs="Times New Roman"/>
          <w:sz w:val="16"/>
        </w:rPr>
      </w:pPr>
      <w:r>
        <w:rPr>
          <w:rFonts w:eastAsia="Times New Roman" w:cs="Times New Roman" w:ascii="Times New Roman" w:hAnsi="Times New Roman"/>
          <w:sz w:val="16"/>
        </w:rPr>
      </w:r>
    </w:p>
    <w:p>
      <w:pPr>
        <w:sectPr>
          <w:type w:val="nextPage"/>
          <w:pgSz w:w="8620" w:h="12983"/>
          <w:pgMar w:left="380" w:right="1440" w:gutter="0" w:header="0" w:top="704" w:footer="0" w:bottom="1040"/>
          <w:pgNumType w:fmt="decimal"/>
          <w:formProt w:val="false"/>
          <w:textDirection w:val="lrTb"/>
          <w:docGrid w:type="default" w:linePitch="360" w:charSpace="0"/>
        </w:sectPr>
        <w:pStyle w:val="Normal"/>
        <w:tabs>
          <w:tab w:val="clear" w:pos="720"/>
          <w:tab w:val="left" w:pos="1000" w:leader="none"/>
        </w:tabs>
        <w:spacing w:lineRule="atLeast" w:line="0"/>
        <w:ind w:start="340" w:end="0"/>
        <w:rPr/>
      </w:pPr>
      <w:r>
        <w:rPr>
          <w:rFonts w:eastAsia="Times New Roman" w:cs="Times New Roman" w:ascii="Times New Roman" w:hAnsi="Times New Roman"/>
          <w:sz w:val="16"/>
        </w:rPr>
        <w:t>4</w:t>
      </w:r>
      <w:r>
        <w:rPr>
          <w:rFonts w:eastAsia="Times New Roman" w:cs="Times New Roman" w:ascii="Times New Roman" w:hAnsi="Times New Roman"/>
          <w:sz w:val="24"/>
          <w:vertAlign w:val="superscript"/>
        </w:rPr>
        <w:t>6</w:t>
      </w:r>
      <w:r>
        <w:rPr>
          <w:rFonts w:eastAsia="Times New Roman" w:cs="Times New Roman" w:ascii="Times New Roman" w:hAnsi="Times New Roman"/>
          <w:sz w:val="16"/>
        </w:rPr>
        <w:t xml:space="preserve"> Supra</w:t>
        <w:tab/>
        <w:t>note  29.</w:t>
      </w:r>
    </w:p>
    <w:p>
      <w:pPr>
        <w:pStyle w:val="Normal"/>
        <w:tabs>
          <w:tab w:val="clear" w:pos="720"/>
          <w:tab w:val="left" w:pos="2840" w:leader="none"/>
          <w:tab w:val="left" w:pos="3400" w:leader="none"/>
        </w:tabs>
        <w:spacing w:lineRule="atLeast" w:line="0"/>
        <w:ind w:start="1540" w:end="0"/>
        <w:rPr/>
      </w:pPr>
      <w:bookmarkStart w:id="11" w:name="page11"/>
      <w:bookmarkEnd w:id="11"/>
      <w:r>
        <w:drawing>
          <wp:anchor behindDoc="1" distT="0" distB="0" distL="114935" distR="114935" simplePos="0" locked="0" layoutInCell="0" allowOverlap="1" relativeHeight="15">
            <wp:simplePos x="0" y="0"/>
            <wp:positionH relativeFrom="page">
              <wp:posOffset>0</wp:posOffset>
            </wp:positionH>
            <wp:positionV relativeFrom="page">
              <wp:posOffset>0</wp:posOffset>
            </wp:positionV>
            <wp:extent cx="5474335" cy="8241665"/>
            <wp:effectExtent l="0" t="0" r="0" b="0"/>
            <wp:wrapNone/>
            <wp:docPr id="14"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 descr="" title=""/>
                    <pic:cNvPicPr>
                      <a:picLocks noChangeAspect="1" noChangeArrowheads="1"/>
                    </pic:cNvPicPr>
                  </pic:nvPicPr>
                  <pic:blipFill>
                    <a:blip r:embed="rId18"/>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6"/>
        </w:rPr>
        <w:t>MINNE.SOTA</w:t>
      </w:r>
      <w:r>
        <w:rPr>
          <w:rFonts w:eastAsia="Times New Roman" w:cs="Times New Roman" w:ascii="Times New Roman" w:hAnsi="Times New Roman"/>
        </w:rPr>
        <w:tab/>
      </w:r>
      <w:r>
        <w:rPr>
          <w:rFonts w:eastAsia="Times New Roman" w:cs="Times New Roman" w:ascii="Times New Roman" w:hAnsi="Times New Roman"/>
          <w:i/>
          <w:sz w:val="16"/>
        </w:rPr>
        <w:t>LAW</w:t>
        <w:tab/>
        <w:t>RLVIEW</w:t>
      </w:r>
    </w:p>
    <w:p>
      <w:pPr>
        <w:pStyle w:val="Normal"/>
        <w:spacing w:lineRule="exact" w:line="259"/>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uto" w:line="237"/>
        <w:ind w:end="461"/>
        <w:jc w:val="both"/>
        <w:rPr/>
      </w:pPr>
      <w:r>
        <w:rPr>
          <w:rFonts w:eastAsia="Times New Roman" w:cs="Times New Roman" w:ascii="Times New Roman" w:hAnsi="Times New Roman"/>
        </w:rPr>
        <w:t>system of checks on bank deposits yet undeveloped" an eco-nomic if not legal substitute for metallic money was needed, due to the dangers and annoyance in the transportation of metallic money and the risk in keeping in one's possession a large</w:t>
      </w:r>
      <w:r>
        <w:rPr>
          <w:rFonts w:eastAsia="Arial" w:cs="Arial" w:ascii="Arial" w:hAnsi="Arial"/>
        </w:rPr>
        <w:t xml:space="preserve"> amount</w:t>
      </w:r>
      <w:r>
        <w:rPr>
          <w:rFonts w:eastAsia="Times New Roman" w:cs="Times New Roman" w:ascii="Times New Roman" w:hAnsi="Times New Roman"/>
        </w:rPr>
        <w:t xml:space="preserve"> of coin not easily hidden.</w:t>
      </w:r>
      <w:r>
        <w:rPr>
          <w:rFonts w:eastAsia="Times New Roman" w:cs="Times New Roman" w:ascii="Times New Roman" w:hAnsi="Times New Roman"/>
          <w:sz w:val="30"/>
          <w:vertAlign w:val="superscript"/>
        </w:rPr>
        <w:t>4</w:t>
      </w:r>
      <w:r>
        <w:rPr>
          <w:rFonts w:eastAsia="Times New Roman" w:cs="Times New Roman" w:ascii="Times New Roman" w:hAnsi="Times New Roman"/>
        </w:rPr>
        <w:t>"</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ind w:firstLine="300" w:end="441"/>
        <w:jc w:val="both"/>
        <w:rPr/>
      </w:pPr>
      <w:r>
        <w:rPr>
          <w:rFonts w:eastAsia="Times New Roman" w:cs="Times New Roman" w:ascii="Times New Roman" w:hAnsi="Times New Roman"/>
        </w:rPr>
        <w:t>About 1645 it became the practice in England of goldsmiths"' to issue notes promising to repay on demand money deposited. This money was necessarily metallic, as no paper media had been issued by the English government.</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w:t>
      </w:r>
      <w:r>
        <w:rPr>
          <w:rFonts w:eastAsia="Times New Roman" w:cs="Times New Roman" w:ascii="Times New Roman" w:hAnsi="Times New Roman"/>
        </w:rPr>
        <w:t xml:space="preserve"> - Such notes were first given for the entire sum deposited and later a number of notes were issued equal to the total deposit.5</w:t>
      </w:r>
      <w:r>
        <w:rPr>
          <w:rFonts w:eastAsia="Times New Roman" w:cs="Times New Roman" w:ascii="Times New Roman" w:hAnsi="Times New Roman"/>
          <w:sz w:val="30"/>
          <w:vertAlign w:val="superscript"/>
        </w:rPr>
        <w:t>2</w:t>
      </w:r>
      <w:r>
        <w:rPr>
          <w:rFonts w:eastAsia="Times New Roman" w:cs="Times New Roman" w:ascii="Times New Roman" w:hAnsi="Times New Roman"/>
        </w:rPr>
        <w:t xml:space="preserve"> The nature of the trade of goldsmiths, which required them to deal in precious metals,</w:t>
      </w:r>
    </w:p>
    <w:p>
      <w:pPr>
        <w:pStyle w:val="Normal"/>
        <w:spacing w:lineRule="exact" w:line="17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60" w:leader="none"/>
          <w:tab w:val="left" w:pos="1220" w:leader="none"/>
          <w:tab w:val="left" w:pos="2140" w:leader="none"/>
          <w:tab w:val="left" w:pos="2900" w:leader="none"/>
          <w:tab w:val="left" w:pos="3380" w:leader="none"/>
          <w:tab w:val="left" w:pos="3900" w:leader="none"/>
          <w:tab w:val="left" w:pos="4280" w:leader="none"/>
          <w:tab w:val="left" w:pos="5320" w:leader="none"/>
        </w:tabs>
        <w:spacing w:lineRule="atLeast" w:line="0"/>
        <w:ind w:start="340" w:end="0"/>
        <w:rPr/>
      </w:pPr>
      <w:r>
        <w:rPr>
          <w:rFonts w:eastAsia="Times New Roman" w:cs="Times New Roman" w:ascii="Times New Roman" w:hAnsi="Times New Roman"/>
          <w:sz w:val="16"/>
        </w:rPr>
        <w:t>4</w:t>
      </w:r>
      <w:r>
        <w:rPr>
          <w:rFonts w:eastAsia="Times New Roman" w:cs="Times New Roman" w:ascii="Times New Roman" w:hAnsi="Times New Roman"/>
          <w:sz w:val="24"/>
          <w:vertAlign w:val="superscript"/>
        </w:rPr>
        <w:t>7</w:t>
      </w:r>
      <w:r>
        <w:rPr>
          <w:rFonts w:eastAsia="Times New Roman" w:cs="Times New Roman" w:ascii="Times New Roman" w:hAnsi="Times New Roman"/>
          <w:sz w:val="16"/>
        </w:rPr>
        <w:t>For</w:t>
        <w:tab/>
        <w:t>the</w:t>
        <w:tab/>
        <w:t>differences</w:t>
        <w:tab/>
        <w:t>between</w:t>
        <w:tab/>
        <w:t>bank</w:t>
        <w:tab/>
        <w:t>notes</w:t>
        <w:tab/>
        <w:t>and</w:t>
        <w:tab/>
        <w:t>government</w:t>
        <w:tab/>
        <w:t>paper</w:t>
      </w:r>
    </w:p>
    <w:p>
      <w:pPr>
        <w:pStyle w:val="Normal"/>
        <w:spacing w:lineRule="auto" w:line="216"/>
        <w:ind w:hanging="339" w:start="340" w:end="461"/>
        <w:jc w:val="both"/>
        <w:rPr/>
      </w:pPr>
      <w:r>
        <w:rPr>
          <w:rFonts w:eastAsia="Times New Roman" w:cs="Times New Roman" w:ascii="Times New Roman" w:hAnsi="Times New Roman"/>
          <w:sz w:val="16"/>
        </w:rPr>
        <w:t>money</w:t>
      </w:r>
      <w:r>
        <w:rPr>
          <w:rFonts w:eastAsia="Times New Roman" w:cs="Times New Roman" w:ascii="Times New Roman" w:hAnsi="Times New Roman"/>
        </w:rPr>
        <w:t xml:space="preserve"> </w:t>
      </w:r>
      <w:r>
        <w:rPr>
          <w:rFonts w:eastAsia="Times New Roman" w:cs="Times New Roman" w:ascii="Times New Roman" w:hAnsi="Times New Roman"/>
          <w:sz w:val="16"/>
        </w:rPr>
        <w:t xml:space="preserve">see Gide, Political Economy, Trans. from 3d ed., p. 424. 48Bagehot, Lombard Street, new ed. 1915, p. </w:t>
      </w:r>
      <w:r>
        <w:rPr>
          <w:rFonts w:eastAsia="Times New Roman" w:cs="Times New Roman" w:ascii="Times New Roman" w:hAnsi="Times New Roman"/>
          <w:b/>
          <w:sz w:val="16"/>
        </w:rPr>
        <w:t>83,</w:t>
      </w:r>
      <w:r>
        <w:rPr>
          <w:rFonts w:eastAsia="Times New Roman" w:cs="Times New Roman" w:ascii="Times New Roman" w:hAnsi="Times New Roman"/>
          <w:sz w:val="16"/>
        </w:rPr>
        <w:t xml:space="preserve"> places the date</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20"/>
        <w:ind w:start="20" w:end="461"/>
        <w:rPr>
          <w:rFonts w:ascii="Times New Roman" w:hAnsi="Times New Roman" w:eastAsia="Times New Roman" w:cs="Times New Roman"/>
          <w:sz w:val="16"/>
        </w:rPr>
      </w:pPr>
      <w:r>
        <w:rPr>
          <w:rFonts w:eastAsia="Times New Roman" w:cs="Times New Roman" w:ascii="Times New Roman" w:hAnsi="Times New Roman"/>
          <w:sz w:val="16"/>
        </w:rPr>
        <w:t>of the fairly wide use of the checking account in England at 1830, in lieu of the system of. exchange of bank notes for money deposited in</w:t>
      </w:r>
    </w:p>
    <w:p>
      <w:pPr>
        <w:pStyle w:val="Normal"/>
        <w:spacing w:lineRule="auto" w:line="218"/>
        <w:ind w:end="481"/>
        <w:rPr/>
      </w:pPr>
      <w:r>
        <w:rPr>
          <w:rFonts w:eastAsia="Times New Roman" w:cs="Times New Roman" w:ascii="Times New Roman" w:hAnsi="Times New Roman"/>
          <w:sz w:val="16"/>
        </w:rPr>
        <w:t xml:space="preserve">a bank. See also Goodwin v. Robarts, (1875) L. R. 10 Exch. 337, 351; </w:t>
      </w:r>
      <w:r>
        <w:rPr>
          <w:rFonts w:eastAsia="Times New Roman" w:cs="Times New Roman" w:ascii="Times New Roman" w:hAnsi="Times New Roman"/>
          <w:i/>
          <w:sz w:val="16"/>
        </w:rPr>
        <w:t>2</w:t>
      </w:r>
      <w:r>
        <w:rPr>
          <w:rFonts w:eastAsia="Times New Roman" w:cs="Times New Roman" w:ascii="Times New Roman" w:hAnsi="Times New Roman"/>
          <w:sz w:val="16"/>
        </w:rPr>
        <w:t xml:space="preserve"> Halsbury Laws of England 460; infra note 60.</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20"/>
        <w:ind w:firstLine="340" w:start="20" w:end="461"/>
        <w:rPr>
          <w:rFonts w:ascii="Times New Roman" w:hAnsi="Times New Roman" w:eastAsia="Times New Roman" w:cs="Times New Roman"/>
          <w:sz w:val="16"/>
        </w:rPr>
      </w:pPr>
      <w:r>
        <w:rPr>
          <w:rFonts w:eastAsia="Times New Roman" w:cs="Times New Roman" w:ascii="Times New Roman" w:hAnsi="Times New Roman"/>
          <w:sz w:val="16"/>
        </w:rPr>
        <w:t>For a very early use of checks see 1 Beawes, Lex Mercatoria, or a Complete Code of Commercial Law, 6th ed., p. 397; 8 Holdsworth</w:t>
      </w:r>
    </w:p>
    <w:p>
      <w:pPr>
        <w:pStyle w:val="Normal"/>
        <w:tabs>
          <w:tab w:val="clear" w:pos="720"/>
          <w:tab w:val="left" w:pos="940" w:leader="none"/>
          <w:tab w:val="left" w:pos="2080" w:leader="none"/>
        </w:tabs>
        <w:spacing w:lineRule="auto" w:line="220"/>
        <w:ind w:start="20" w:end="0"/>
        <w:rPr/>
      </w:pPr>
      <w:r>
        <w:rPr>
          <w:rFonts w:eastAsia="Times New Roman" w:cs="Times New Roman" w:ascii="Times New Roman" w:hAnsi="Times New Roman"/>
          <w:sz w:val="16"/>
        </w:rPr>
        <w:t>History  of</w:t>
        <w:tab/>
        <w:t>English  Law</w:t>
      </w:r>
      <w:r>
        <w:rPr>
          <w:rFonts w:eastAsia="Times New Roman" w:cs="Times New Roman" w:ascii="Times New Roman" w:hAnsi="Times New Roman"/>
        </w:rPr>
        <w:tab/>
      </w:r>
      <w:r>
        <w:rPr>
          <w:rFonts w:eastAsia="Times New Roman" w:cs="Times New Roman" w:ascii="Times New Roman" w:hAnsi="Times New Roman"/>
          <w:sz w:val="14"/>
        </w:rPr>
        <w:t>190.</w:t>
      </w:r>
    </w:p>
    <w:p>
      <w:pPr>
        <w:pStyle w:val="Normal"/>
        <w:spacing w:lineRule="auto" w:line="204"/>
        <w:ind w:firstLine="340" w:start="20" w:end="501"/>
        <w:rPr>
          <w:rFonts w:ascii="Times New Roman" w:hAnsi="Times New Roman" w:eastAsia="Times New Roman" w:cs="Times New Roman"/>
          <w:sz w:val="16"/>
        </w:rPr>
      </w:pPr>
      <w:r>
        <w:rPr>
          <w:rFonts w:eastAsia="Times New Roman" w:cs="Times New Roman" w:ascii="Times New Roman" w:hAnsi="Times New Roman"/>
          <w:sz w:val="16"/>
        </w:rPr>
        <w:t>49Holdsworth, History of English Law 130, 185; Holdsworth Money and Banking 37.</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firstLine="340" w:start="20" w:end="421"/>
        <w:jc w:val="both"/>
        <w:rPr/>
      </w:pPr>
      <w:r>
        <w:rPr>
          <w:rFonts w:eastAsia="Times New Roman" w:cs="Times New Roman" w:ascii="Times New Roman" w:hAnsi="Times New Roman"/>
          <w:sz w:val="16"/>
        </w:rPr>
        <w:t>5</w:t>
      </w:r>
      <w:r>
        <w:rPr>
          <w:rFonts w:eastAsia="Times New Roman" w:cs="Times New Roman" w:ascii="Times New Roman" w:hAnsi="Times New Roman"/>
          <w:sz w:val="24"/>
          <w:vertAlign w:val="superscript"/>
        </w:rPr>
        <w:t>0</w:t>
      </w:r>
      <w:r>
        <w:rPr>
          <w:rFonts w:eastAsia="Times New Roman" w:cs="Times New Roman" w:ascii="Times New Roman" w:hAnsi="Times New Roman"/>
          <w:sz w:val="16"/>
        </w:rPr>
        <w:t>The Mystery of the New-Fashioned Goldsmiths or Bankers, (1676) a pamphlet reprinted in (1888) 2</w:t>
      </w:r>
      <w:r>
        <w:rPr>
          <w:rFonts w:eastAsia="Times New Roman" w:cs="Times New Roman" w:ascii="Times New Roman" w:hAnsi="Times New Roman"/>
          <w:sz w:val="18"/>
        </w:rPr>
        <w:t xml:space="preserve"> Q. J.</w:t>
      </w:r>
      <w:r>
        <w:rPr>
          <w:rFonts w:eastAsia="Times New Roman" w:cs="Times New Roman" w:ascii="Times New Roman" w:hAnsi="Times New Roman"/>
          <w:sz w:val="16"/>
        </w:rPr>
        <w:t xml:space="preserve"> of Econ. 251; Godfrey. </w:t>
      </w:r>
      <w:r>
        <w:rPr>
          <w:rFonts w:eastAsia="Times New Roman" w:cs="Times New Roman" w:ascii="Times New Roman" w:hAnsi="Times New Roman"/>
          <w:b/>
          <w:sz w:val="16"/>
        </w:rPr>
        <w:t>A</w:t>
      </w:r>
      <w:r>
        <w:rPr>
          <w:rFonts w:eastAsia="Times New Roman" w:cs="Times New Roman" w:ascii="Times New Roman" w:hAnsi="Times New Roman"/>
          <w:sz w:val="16"/>
        </w:rPr>
        <w:t xml:space="preserve"> Short Account of the Bank of England, a pamphlet reprinted in 2</w:t>
      </w:r>
      <w:r>
        <w:rPr>
          <w:rFonts w:eastAsia="Times New Roman" w:cs="Times New Roman" w:ascii="Times New Roman" w:hAnsi="Times New Roman"/>
          <w:b/>
          <w:sz w:val="16"/>
        </w:rPr>
        <w:t xml:space="preserve"> </w:t>
      </w:r>
      <w:r>
        <w:rPr>
          <w:rFonts w:eastAsia="Times New Roman" w:cs="Times New Roman" w:ascii="Times New Roman" w:hAnsi="Times New Roman"/>
          <w:sz w:val="16"/>
        </w:rPr>
        <w:t xml:space="preserve">Francis, Bank of England, 3d ed., p. 241, 247; 1 Macleod, Banking, 5th ed., pp. 436-437; Dunbar, Banking 192, n. </w:t>
      </w:r>
      <w:r>
        <w:rPr>
          <w:rFonts w:eastAsia="Times New Roman" w:cs="Times New Roman" w:ascii="Times New Roman" w:hAnsi="Times New Roman"/>
          <w:b/>
          <w:sz w:val="16"/>
        </w:rPr>
        <w:t>1;</w:t>
      </w:r>
      <w:r>
        <w:rPr>
          <w:rFonts w:eastAsia="Times New Roman" w:cs="Times New Roman" w:ascii="Times New Roman" w:hAnsi="Times New Roman"/>
          <w:sz w:val="16"/>
        </w:rPr>
        <w:t xml:space="preserve"> Aigler, Commercial In-struments, The Law Merchant, and Negotiablity, (1924) 8 MINNE-</w:t>
      </w:r>
    </w:p>
    <w:p>
      <w:pPr>
        <w:pStyle w:val="Normal"/>
        <w:tabs>
          <w:tab w:val="clear" w:pos="720"/>
          <w:tab w:val="left" w:pos="460" w:leader="none"/>
          <w:tab w:val="left" w:pos="900" w:leader="none"/>
          <w:tab w:val="left" w:pos="1580" w:leader="none"/>
          <w:tab w:val="left" w:pos="1980" w:leader="none"/>
          <w:tab w:val="left" w:pos="2400" w:leader="none"/>
          <w:tab w:val="left" w:pos="2600" w:leader="none"/>
          <w:tab w:val="left" w:pos="3700" w:leader="none"/>
          <w:tab w:val="left" w:pos="4420" w:leader="none"/>
          <w:tab w:val="left" w:pos="4680" w:leader="none"/>
          <w:tab w:val="left" w:pos="5400" w:leader="none"/>
        </w:tabs>
        <w:spacing w:lineRule="auto" w:line="211"/>
        <w:ind w:start="20" w:end="0"/>
        <w:rPr/>
      </w:pPr>
      <w:r>
        <w:rPr>
          <w:rFonts w:eastAsia="Times New Roman" w:cs="Times New Roman" w:ascii="Times New Roman" w:hAnsi="Times New Roman"/>
          <w:b/>
          <w:sz w:val="14"/>
        </w:rPr>
        <w:t>SOTA</w:t>
      </w:r>
      <w:r>
        <w:rPr>
          <w:rFonts w:eastAsia="Times New Roman" w:cs="Times New Roman" w:ascii="Times New Roman" w:hAnsi="Times New Roman"/>
        </w:rPr>
        <w:tab/>
      </w:r>
      <w:r>
        <w:rPr>
          <w:rFonts w:eastAsia="Times New Roman" w:cs="Times New Roman" w:ascii="Times New Roman" w:hAnsi="Times New Roman"/>
          <w:sz w:val="14"/>
        </w:rPr>
        <w:t>LAW</w:t>
        <w:tab/>
        <w:t>REVIEw</w:t>
      </w:r>
      <w:r>
        <w:rPr>
          <w:rFonts w:eastAsia="Times New Roman" w:cs="Times New Roman" w:ascii="Times New Roman" w:hAnsi="Times New Roman"/>
        </w:rPr>
        <w:tab/>
      </w:r>
      <w:r>
        <w:rPr>
          <w:rFonts w:eastAsia="Times New Roman" w:cs="Times New Roman" w:ascii="Times New Roman" w:hAnsi="Times New Roman"/>
          <w:sz w:val="18"/>
        </w:rPr>
        <w:t>361,</w:t>
        <w:tab/>
        <w:t>364;</w:t>
        <w:tab/>
        <w:t>8</w:t>
        <w:tab/>
        <w:t>Holdsworth,</w:t>
        <w:tab/>
        <w:t>History</w:t>
        <w:tab/>
        <w:t>of</w:t>
        <w:tab/>
        <w:t>English</w:t>
        <w:tab/>
        <w:t>Law</w:t>
      </w:r>
    </w:p>
    <w:p>
      <w:pPr>
        <w:pStyle w:val="Normal"/>
        <w:spacing w:lineRule="atLeast" w:line="0"/>
        <w:ind w:firstLine="20" w:start="20" w:end="441"/>
        <w:jc w:val="both"/>
        <w:rPr/>
      </w:pPr>
      <w:r>
        <w:rPr>
          <w:rFonts w:eastAsia="Times New Roman" w:cs="Times New Roman" w:ascii="Times New Roman" w:hAnsi="Times New Roman"/>
          <w:sz w:val="16"/>
        </w:rPr>
        <w:t xml:space="preserve">172, 185; 2 Street, Foundations of Legal Liability 367; Courtney, Banking, 3 Ency. Brit., 9th ed., p. 316; 2 Palgrave, Dictionary of Political Economy </w:t>
      </w:r>
      <w:r>
        <w:rPr>
          <w:rFonts w:eastAsia="Times New Roman" w:cs="Times New Roman" w:ascii="Times New Roman" w:hAnsi="Times New Roman"/>
          <w:i/>
          <w:sz w:val="16"/>
        </w:rPr>
        <w:t>227;</w:t>
      </w:r>
      <w:r>
        <w:rPr>
          <w:rFonts w:eastAsia="Times New Roman" w:cs="Times New Roman" w:ascii="Times New Roman" w:hAnsi="Times New Roman"/>
          <w:sz w:val="16"/>
        </w:rPr>
        <w:t xml:space="preserve"> Gras, Economic History 251; Willis &amp; Eckhart, Foreign Banking Systems, 1144.</w:t>
      </w:r>
    </w:p>
    <w:p>
      <w:pPr>
        <w:pStyle w:val="Normal"/>
        <w:spacing w:lineRule="exact" w:line="10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firstLine="340" w:start="20" w:end="441"/>
        <w:jc w:val="both"/>
        <w:rPr/>
      </w:pPr>
      <w:r>
        <w:rPr>
          <w:rFonts w:eastAsia="Times New Roman" w:cs="Times New Roman" w:ascii="Times New Roman" w:hAnsi="Times New Roman"/>
          <w:sz w:val="16"/>
        </w:rPr>
        <w:t>5</w:t>
      </w:r>
      <w:r>
        <w:rPr>
          <w:rFonts w:eastAsia="Times New Roman" w:cs="Times New Roman" w:ascii="Times New Roman" w:hAnsi="Times New Roman"/>
          <w:sz w:val="24"/>
          <w:vertAlign w:val="superscript"/>
        </w:rPr>
        <w:t>1</w:t>
      </w:r>
      <w:r>
        <w:rPr>
          <w:rFonts w:eastAsia="Times New Roman" w:cs="Times New Roman" w:ascii="Times New Roman" w:hAnsi="Times New Roman"/>
          <w:sz w:val="16"/>
        </w:rPr>
        <w:t xml:space="preserve">"The first paper [government] currency was issued </w:t>
      </w:r>
      <w:r>
        <w:rPr>
          <w:rFonts w:eastAsia="Times New Roman" w:cs="Times New Roman" w:ascii="Times New Roman" w:hAnsi="Times New Roman"/>
          <w:b/>
          <w:sz w:val="16"/>
        </w:rPr>
        <w:t>by</w:t>
      </w:r>
      <w:r>
        <w:rPr>
          <w:rFonts w:eastAsia="Times New Roman" w:cs="Times New Roman" w:ascii="Times New Roman" w:hAnsi="Times New Roman"/>
          <w:sz w:val="16"/>
        </w:rPr>
        <w:t xml:space="preserve"> Massa-chusetts in 1690. This was the origin of paper money in Massachu-setts, in the American colonies, in the British Empire, and almost in the Christian world." 2 Channing, History of the United States 500. Seligman, Economics, 6th ed., p. 492. See also Marshall, Industry and Trade 723, n. 1.</w:t>
      </w:r>
    </w:p>
    <w:p>
      <w:pPr>
        <w:pStyle w:val="Normal"/>
        <w:spacing w:lineRule="exact" w:line="3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firstLine="340" w:start="20" w:end="441"/>
        <w:jc w:val="both"/>
        <w:rPr>
          <w:rFonts w:ascii="Times New Roman" w:hAnsi="Times New Roman" w:eastAsia="Times New Roman" w:cs="Times New Roman"/>
          <w:sz w:val="16"/>
        </w:rPr>
      </w:pPr>
      <w:r>
        <w:rPr>
          <w:rFonts w:eastAsia="Times New Roman" w:cs="Times New Roman" w:ascii="Times New Roman" w:hAnsi="Times New Roman"/>
          <w:sz w:val="16"/>
        </w:rPr>
        <w:t>"The fact is. that 'goldsmiths' receipts' for coin, lodged with them in their capacity of bankers, had. for convenience, been sometimes transferred from hand to hand; and this was the nearest approach to paper-money that had been accomplished." Doubleday, Financial History of England 78.</w:t>
      </w:r>
    </w:p>
    <w:p>
      <w:pPr>
        <w:pStyle w:val="Normal"/>
        <w:spacing w:lineRule="exact" w:line="11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firstLine="360" w:start="20" w:end="361"/>
        <w:rPr/>
      </w:pPr>
      <w:r>
        <w:rPr>
          <w:rFonts w:eastAsia="Times New Roman" w:cs="Times New Roman" w:ascii="Times New Roman" w:hAnsi="Times New Roman"/>
          <w:sz w:val="16"/>
        </w:rPr>
        <w:t xml:space="preserve">"The receipts they issued for the money lodged at their house%. circulated from hand to hand, and were known by the name of Gold-smiths' notes. These may be considered as the first bank notes issued in England." 5 Tooke, History of Prices 534, n. See also </w:t>
      </w:r>
      <w:r>
        <w:rPr>
          <w:rFonts w:eastAsia="Times New Roman" w:cs="Times New Roman" w:ascii="Times New Roman" w:hAnsi="Times New Roman"/>
          <w:b/>
          <w:sz w:val="16"/>
        </w:rPr>
        <w:t>1</w:t>
      </w:r>
      <w:r>
        <w:rPr>
          <w:rFonts w:eastAsia="Times New Roman" w:cs="Times New Roman" w:ascii="Times New Roman" w:hAnsi="Times New Roman"/>
          <w:sz w:val="16"/>
        </w:rPr>
        <w:t xml:space="preserve"> Francis. Bank of England. 3d ed.. p. 28, quoting from Gilbart, (Dec. 1854) 17</w:t>
      </w:r>
    </w:p>
    <w:p>
      <w:pPr>
        <w:pStyle w:val="Normal"/>
        <w:spacing w:lineRule="exact" w:line="75"/>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880" w:leader="none"/>
        </w:tabs>
        <w:spacing w:lineRule="atLeast" w:line="0"/>
        <w:ind w:start="40" w:end="0"/>
        <w:rPr/>
      </w:pPr>
      <w:r>
        <w:rPr>
          <w:rFonts w:eastAsia="Times New Roman" w:cs="Times New Roman" w:ascii="Times New Roman" w:hAnsi="Times New Roman"/>
          <w:sz w:val="16"/>
        </w:rPr>
        <w:t>Statistical</w:t>
        <w:tab/>
        <w:t>Journal.</w:t>
      </w:r>
    </w:p>
    <w:p>
      <w:pPr>
        <w:sectPr>
          <w:type w:val="nextPage"/>
          <w:pgSz w:w="8620" w:h="12983"/>
          <w:pgMar w:left="980" w:right="1440" w:gutter="0" w:header="0" w:top="622" w:footer="0" w:bottom="1440"/>
          <w:pgNumType w:fmt="decimal"/>
          <w:formProt w:val="false"/>
          <w:textDirection w:val="lrTb"/>
          <w:docGrid w:type="default" w:linePitch="360" w:charSpace="0"/>
        </w:sectPr>
        <w:pStyle w:val="Normal"/>
        <w:tabs>
          <w:tab w:val="clear" w:pos="720"/>
          <w:tab w:val="left" w:pos="620" w:leader="none"/>
          <w:tab w:val="left" w:pos="2260" w:leader="none"/>
          <w:tab w:val="left" w:pos="3120" w:leader="none"/>
          <w:tab w:val="left" w:pos="3540" w:leader="none"/>
        </w:tabs>
        <w:spacing w:lineRule="auto" w:line="216"/>
        <w:ind w:start="340" w:end="0"/>
        <w:rPr/>
      </w:pPr>
      <w:r>
        <w:rPr>
          <w:rFonts w:eastAsia="Times New Roman" w:cs="Times New Roman" w:ascii="Times New Roman" w:hAnsi="Times New Roman"/>
          <w:b/>
          <w:sz w:val="14"/>
        </w:rPr>
        <w:t>528</w:t>
      </w:r>
      <w:r>
        <w:rPr>
          <w:rFonts w:eastAsia="Times New Roman" w:cs="Times New Roman" w:ascii="Times New Roman" w:hAnsi="Times New Roman"/>
        </w:rPr>
        <w:tab/>
      </w:r>
      <w:r>
        <w:rPr>
          <w:rFonts w:eastAsia="Times New Roman" w:cs="Times New Roman" w:ascii="Times New Roman" w:hAnsi="Times New Roman"/>
          <w:sz w:val="16"/>
        </w:rPr>
        <w:t>Holdsworth,  History</w:t>
        <w:tab/>
        <w:t>of English</w:t>
        <w:tab/>
        <w:t>Law</w:t>
      </w:r>
      <w:r>
        <w:rPr>
          <w:rFonts w:eastAsia="Times New Roman" w:cs="Times New Roman" w:ascii="Times New Roman" w:hAnsi="Times New Roman"/>
        </w:rPr>
        <w:tab/>
      </w:r>
      <w:r>
        <w:rPr>
          <w:rFonts w:eastAsia="Times New Roman" w:cs="Times New Roman" w:ascii="Times New Roman" w:hAnsi="Times New Roman"/>
          <w:sz w:val="14"/>
        </w:rPr>
        <w:t>190.</w:t>
      </w:r>
    </w:p>
    <w:p>
      <w:pPr>
        <w:pStyle w:val="Normal"/>
        <w:tabs>
          <w:tab w:val="clear" w:pos="720"/>
          <w:tab w:val="left" w:pos="2160" w:leader="none"/>
          <w:tab w:val="left" w:pos="3540" w:leader="none"/>
        </w:tabs>
        <w:spacing w:lineRule="atLeast" w:line="0"/>
        <w:ind w:start="1660" w:end="0"/>
        <w:rPr/>
      </w:pPr>
      <w:bookmarkStart w:id="12" w:name="page12"/>
      <w:bookmarkEnd w:id="12"/>
      <w:r>
        <w:drawing>
          <wp:anchor behindDoc="1" distT="0" distB="0" distL="114935" distR="114935" simplePos="0" locked="0" layoutInCell="0" allowOverlap="1" relativeHeight="16">
            <wp:simplePos x="0" y="0"/>
            <wp:positionH relativeFrom="page">
              <wp:posOffset>0</wp:posOffset>
            </wp:positionH>
            <wp:positionV relativeFrom="page">
              <wp:posOffset>0</wp:posOffset>
            </wp:positionV>
            <wp:extent cx="5474335" cy="8241665"/>
            <wp:effectExtent l="0" t="0" r="0" b="0"/>
            <wp:wrapNone/>
            <wp:docPr id="15"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1" descr="" title=""/>
                    <pic:cNvPicPr>
                      <a:picLocks noChangeAspect="1" noChangeArrowheads="1"/>
                    </pic:cNvPicPr>
                  </pic:nvPicPr>
                  <pic:blipFill>
                    <a:blip r:embed="rId19"/>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8"/>
        </w:rPr>
        <w:t>THE</w:t>
        <w:tab/>
        <w:t>PROMISSORY</w:t>
        <w:tab/>
        <w:t>NOTE</w:t>
      </w:r>
    </w:p>
    <w:p>
      <w:pPr>
        <w:pStyle w:val="Normal"/>
        <w:spacing w:lineRule="exact" w:line="257"/>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uto" w:line="235"/>
        <w:ind w:start="20" w:end="1041"/>
        <w:jc w:val="both"/>
        <w:rPr/>
      </w:pPr>
      <w:r>
        <w:rPr>
          <w:rFonts w:eastAsia="Times New Roman" w:cs="Times New Roman" w:ascii="Times New Roman" w:hAnsi="Times New Roman"/>
        </w:rPr>
        <w:t>prompted them to accept deposits of coins. In addition, the behavior of Charles I, in 1640,13 when he made a compulsory loan from the merchants who had deposited metallic money in the Tower of London for safe-keeping, led to the development of this system of privately owned banks."</w:t>
      </w:r>
      <w:r>
        <w:rPr>
          <w:rFonts w:eastAsia="Times New Roman" w:cs="Times New Roman" w:ascii="Times New Roman" w:hAnsi="Times New Roman"/>
          <w:sz w:val="30"/>
          <w:vertAlign w:val="superscript"/>
        </w:rPr>
        <w:t>4</w:t>
      </w:r>
    </w:p>
    <w:p>
      <w:pPr>
        <w:pStyle w:val="Normal"/>
        <w:spacing w:lineRule="exact" w:line="5"/>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uto" w:line="228"/>
        <w:ind w:firstLine="300" w:end="1021"/>
        <w:jc w:val="both"/>
        <w:rPr/>
      </w:pPr>
      <w:r>
        <w:rPr>
          <w:rFonts w:eastAsia="Times New Roman" w:cs="Times New Roman" w:ascii="Times New Roman" w:hAnsi="Times New Roman"/>
        </w:rPr>
        <w:t>The notes of the goldsmiths, and later those of the private bankers,</w:t>
      </w:r>
      <w:r>
        <w:rPr>
          <w:rFonts w:eastAsia="Times New Roman" w:cs="Times New Roman" w:ascii="Times New Roman" w:hAnsi="Times New Roman"/>
          <w:sz w:val="30"/>
          <w:vertAlign w:val="superscript"/>
        </w:rPr>
        <w:t>5 5</w:t>
      </w:r>
      <w:r>
        <w:rPr>
          <w:rFonts w:eastAsia="Times New Roman" w:cs="Times New Roman" w:ascii="Times New Roman" w:hAnsi="Times New Roman"/>
        </w:rPr>
        <w:t xml:space="preserve"> were promises to pay on demand in metallic money and were issued by dealers in precious metals and custodians of funds whose calling supposedly required the keeping on hand of a sufficiently large supply of gold and silver coins to redeem these notes when presented for payment. Here was a banking instrument, payable in metallic money, offering many advantages to the mercantile world in the way of transportation, concealment and safety of funds, at a time when paper money did not exist and the system of deposit currency</w:t>
      </w:r>
      <w:r>
        <w:rPr>
          <w:rFonts w:eastAsia="Times New Roman" w:cs="Times New Roman" w:ascii="Times New Roman" w:hAnsi="Times New Roman"/>
          <w:sz w:val="30"/>
          <w:vertAlign w:val="superscript"/>
        </w:rPr>
        <w:t>50</w:t>
      </w:r>
      <w:r>
        <w:rPr>
          <w:rFonts w:eastAsia="Times New Roman" w:cs="Times New Roman" w:ascii="Times New Roman" w:hAnsi="Times New Roman"/>
        </w:rPr>
        <w:t xml:space="preserve"> was undeveloped. These notes were acceptable in trade, in London at least, in lieu of metallic money,</w:t>
      </w:r>
      <w:r>
        <w:rPr>
          <w:rFonts w:eastAsia="Times New Roman" w:cs="Times New Roman" w:ascii="Times New Roman" w:hAnsi="Times New Roman"/>
          <w:sz w:val="30"/>
          <w:vertAlign w:val="superscript"/>
        </w:rPr>
        <w:t>57</w:t>
      </w:r>
      <w:r>
        <w:rPr>
          <w:rFonts w:eastAsia="Times New Roman" w:cs="Times New Roman" w:ascii="Times New Roman" w:hAnsi="Times New Roman"/>
        </w:rPr>
        <w:t xml:space="preserve"> since they were unconditional promises to pay a sum certain in gold or silver coins on demand, subject of course to the risks of insolvency of the issuing goldsmith or private banker.'</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s</w:t>
      </w:r>
    </w:p>
    <w:p>
      <w:pPr>
        <w:pStyle w:val="Normal"/>
        <w:spacing w:lineRule="exact" w:line="67"/>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tabs>
          <w:tab w:val="clear" w:pos="720"/>
          <w:tab w:val="left" w:pos="4040" w:leader="none"/>
        </w:tabs>
        <w:spacing w:lineRule="atLeast" w:line="0"/>
        <w:ind w:start="360" w:end="0"/>
        <w:rPr/>
      </w:pPr>
      <w:r>
        <w:rPr>
          <w:rFonts w:eastAsia="Times New Roman" w:cs="Times New Roman" w:ascii="Times New Roman" w:hAnsi="Times New Roman"/>
          <w:b/>
          <w:sz w:val="18"/>
        </w:rPr>
        <w:t>531</w:t>
      </w:r>
      <w:r>
        <w:rPr>
          <w:rFonts w:eastAsia="Times New Roman" w:cs="Times New Roman" w:ascii="Times New Roman" w:hAnsi="Times New Roman"/>
          <w:sz w:val="18"/>
        </w:rPr>
        <w:t xml:space="preserve">  Macleod, Banking,  5th ed.,  </w:t>
      </w:r>
      <w:r>
        <w:rPr>
          <w:rFonts w:eastAsia="Times New Roman" w:cs="Times New Roman" w:ascii="Times New Roman" w:hAnsi="Times New Roman"/>
          <w:b/>
          <w:sz w:val="18"/>
        </w:rPr>
        <w:t>p.</w:t>
      </w:r>
      <w:r>
        <w:rPr>
          <w:rFonts w:eastAsia="Times New Roman" w:cs="Times New Roman" w:ascii="Times New Roman" w:hAnsi="Times New Roman"/>
          <w:sz w:val="18"/>
        </w:rPr>
        <w:t xml:space="preserve">  435;  (1888)</w:t>
      </w:r>
      <w:r>
        <w:rPr>
          <w:rFonts w:eastAsia="Times New Roman" w:cs="Times New Roman" w:ascii="Times New Roman" w:hAnsi="Times New Roman"/>
        </w:rPr>
        <w:tab/>
      </w:r>
      <w:r>
        <w:rPr>
          <w:rFonts w:eastAsia="Times New Roman" w:cs="Times New Roman" w:ascii="Times New Roman" w:hAnsi="Times New Roman"/>
          <w:sz w:val="18"/>
        </w:rPr>
        <w:t>2  Q. J.  of Econ. 260,</w:t>
      </w:r>
    </w:p>
    <w:p>
      <w:pPr>
        <w:pStyle w:val="Normal"/>
        <w:spacing w:lineRule="atLeast" w:line="0"/>
        <w:ind w:start="20" w:end="1041"/>
        <w:jc w:val="both"/>
        <w:rPr/>
      </w:pPr>
      <w:r>
        <w:rPr>
          <w:rFonts w:eastAsia="Times New Roman" w:cs="Times New Roman" w:ascii="Times New Roman" w:hAnsi="Times New Roman"/>
          <w:sz w:val="18"/>
        </w:rPr>
        <w:t xml:space="preserve">n. 7; 5 Tooke, History of Prices 534, n; 2 Street, Foundation of Legal Liability 367; Aigler, Commercial Instruments. The Law Mer-chant, and Negotiability, (1924) 8 </w:t>
      </w:r>
      <w:r>
        <w:rPr>
          <w:rFonts w:eastAsia="Times New Roman" w:cs="Times New Roman" w:ascii="Times New Roman" w:hAnsi="Times New Roman"/>
          <w:b/>
          <w:sz w:val="18"/>
        </w:rPr>
        <w:t>MINNfEsor</w:t>
      </w:r>
      <w:r>
        <w:rPr>
          <w:rFonts w:eastAsia="Times New Roman" w:cs="Times New Roman" w:ascii="Times New Roman" w:hAnsi="Times New Roman"/>
          <w:sz w:val="18"/>
        </w:rPr>
        <w:t xml:space="preserve"> LAw</w:t>
      </w:r>
      <w:r>
        <w:rPr>
          <w:rFonts w:eastAsia="Times New Roman" w:cs="Times New Roman" w:ascii="Times New Roman" w:hAnsi="Times New Roman"/>
          <w:sz w:val="14"/>
        </w:rPr>
        <w:t xml:space="preserve"> </w:t>
      </w:r>
      <w:r>
        <w:rPr>
          <w:rFonts w:eastAsia="Times New Roman" w:cs="Times New Roman" w:ascii="Times New Roman" w:hAnsi="Times New Roman"/>
          <w:b/>
          <w:sz w:val="14"/>
        </w:rPr>
        <w:t>REvIEW</w:t>
      </w:r>
      <w:r>
        <w:rPr>
          <w:rFonts w:eastAsia="Times New Roman" w:cs="Times New Roman" w:ascii="Times New Roman" w:hAnsi="Times New Roman"/>
          <w:sz w:val="18"/>
        </w:rPr>
        <w:t xml:space="preserve"> 361, 364, n. 14.</w:t>
      </w:r>
    </w:p>
    <w:p>
      <w:pPr>
        <w:pStyle w:val="Normal"/>
        <w:spacing w:lineRule="exact" w:line="3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184"/>
        <w:ind w:firstLine="340" w:start="20" w:end="1041"/>
        <w:jc w:val="both"/>
        <w:rPr/>
      </w:pPr>
      <w:r>
        <w:rPr>
          <w:rFonts w:eastAsia="Times New Roman" w:cs="Times New Roman" w:ascii="Times New Roman" w:hAnsi="Times New Roman"/>
          <w:sz w:val="18"/>
        </w:rPr>
        <w:t xml:space="preserve">548 Holdsworth, History' of English Law 185-189; Gide, Political Economy, Trans. from.3d ed., </w:t>
      </w:r>
      <w:r>
        <w:rPr>
          <w:rFonts w:eastAsia="Times New Roman" w:cs="Times New Roman" w:ascii="Times New Roman" w:hAnsi="Times New Roman"/>
          <w:b/>
          <w:sz w:val="18"/>
        </w:rPr>
        <w:t>p.</w:t>
      </w:r>
      <w:r>
        <w:rPr>
          <w:rFonts w:eastAsia="Times New Roman" w:cs="Times New Roman" w:ascii="Times New Roman" w:hAnsi="Times New Roman"/>
          <w:sz w:val="18"/>
        </w:rPr>
        <w:t xml:space="preserve"> 425.</w:t>
      </w:r>
    </w:p>
    <w:p>
      <w:pPr>
        <w:pStyle w:val="Normal"/>
        <w:spacing w:lineRule="auto" w:line="182"/>
        <w:ind w:firstLine="340" w:start="20" w:end="1041"/>
        <w:rPr/>
      </w:pPr>
      <w:r>
        <w:rPr>
          <w:rFonts w:eastAsia="Times New Roman" w:cs="Times New Roman" w:ascii="Times New Roman" w:hAnsi="Times New Roman"/>
          <w:sz w:val="22"/>
          <w:vertAlign w:val="superscript"/>
        </w:rPr>
        <w:t>5</w:t>
      </w:r>
      <w:r>
        <w:rPr>
          <w:rFonts w:eastAsia="Times New Roman" w:cs="Times New Roman" w:ascii="Times New Roman" w:hAnsi="Times New Roman"/>
          <w:sz w:val="15"/>
        </w:rPr>
        <w:t xml:space="preserve">5See (1888) 2 </w:t>
      </w:r>
      <w:r>
        <w:rPr>
          <w:rFonts w:eastAsia="Times New Roman" w:cs="Times New Roman" w:ascii="Times New Roman" w:hAnsi="Times New Roman"/>
          <w:b/>
          <w:sz w:val="15"/>
        </w:rPr>
        <w:t>Q. J.</w:t>
      </w:r>
      <w:r>
        <w:rPr>
          <w:rFonts w:eastAsia="Times New Roman" w:cs="Times New Roman" w:ascii="Times New Roman" w:hAnsi="Times New Roman"/>
          <w:sz w:val="15"/>
        </w:rPr>
        <w:t xml:space="preserve"> of Econ. </w:t>
      </w:r>
      <w:r>
        <w:rPr>
          <w:rFonts w:eastAsia="Times New Roman" w:cs="Times New Roman" w:ascii="Times New Roman" w:hAnsi="Times New Roman"/>
          <w:b/>
          <w:sz w:val="15"/>
        </w:rPr>
        <w:t>262,</w:t>
      </w:r>
      <w:r>
        <w:rPr>
          <w:rFonts w:eastAsia="Times New Roman" w:cs="Times New Roman" w:ascii="Times New Roman" w:hAnsi="Times New Roman"/>
          <w:sz w:val="15"/>
        </w:rPr>
        <w:t xml:space="preserve"> n. </w:t>
      </w:r>
      <w:r>
        <w:rPr>
          <w:rFonts w:eastAsia="Times New Roman" w:cs="Times New Roman" w:ascii="Times New Roman" w:hAnsi="Times New Roman"/>
          <w:b/>
          <w:sz w:val="15"/>
        </w:rPr>
        <w:t>9.</w:t>
      </w:r>
      <w:r>
        <w:rPr>
          <w:rFonts w:eastAsia="Times New Roman" w:cs="Times New Roman" w:ascii="Times New Roman" w:hAnsi="Times New Roman"/>
          <w:sz w:val="15"/>
        </w:rPr>
        <w:t xml:space="preserve"> For classification of banks, see Moulton, Financial Organization </w:t>
      </w:r>
      <w:r>
        <w:rPr>
          <w:rFonts w:eastAsia="Times New Roman" w:cs="Times New Roman" w:ascii="Times New Roman" w:hAnsi="Times New Roman"/>
          <w:b/>
          <w:sz w:val="15"/>
        </w:rPr>
        <w:t>358.</w:t>
      </w:r>
    </w:p>
    <w:p>
      <w:pPr>
        <w:pStyle w:val="Normal"/>
        <w:spacing w:lineRule="auto" w:line="208"/>
        <w:ind w:start="360" w:end="0"/>
        <w:rPr>
          <w:rFonts w:ascii="Times New Roman" w:hAnsi="Times New Roman" w:eastAsia="Times New Roman" w:cs="Times New Roman"/>
          <w:sz w:val="5"/>
        </w:rPr>
      </w:pPr>
      <w:r>
        <w:rPr>
          <w:rFonts w:eastAsia="Times New Roman" w:cs="Times New Roman" w:ascii="Times New Roman" w:hAnsi="Times New Roman"/>
          <w:sz w:val="5"/>
        </w:rPr>
        <w:t>5 6</w:t>
      </w:r>
    </w:p>
    <w:p>
      <w:pPr>
        <w:pStyle w:val="Normal"/>
        <w:tabs>
          <w:tab w:val="clear" w:pos="720"/>
          <w:tab w:val="left" w:pos="2840" w:leader="none"/>
          <w:tab w:val="left" w:pos="3760" w:leader="none"/>
        </w:tabs>
        <w:spacing w:lineRule="auto" w:line="184"/>
        <w:ind w:start="420" w:end="0"/>
        <w:rPr/>
      </w:pPr>
      <w:r>
        <w:rPr>
          <w:rFonts w:eastAsia="Times New Roman" w:cs="Times New Roman" w:ascii="Times New Roman" w:hAnsi="Times New Roman"/>
          <w:sz w:val="18"/>
        </w:rPr>
        <w:t>"For  this  term see  Laughlin,</w:t>
        <w:tab/>
        <w:t>Money ch.</w:t>
      </w:r>
      <w:r>
        <w:rPr>
          <w:rFonts w:eastAsia="Times New Roman" w:cs="Times New Roman" w:ascii="Times New Roman" w:hAnsi="Times New Roman"/>
        </w:rPr>
        <w:tab/>
      </w:r>
      <w:r>
        <w:rPr>
          <w:rFonts w:eastAsia="Times New Roman" w:cs="Times New Roman" w:ascii="Times New Roman" w:hAnsi="Times New Roman"/>
          <w:b/>
          <w:sz w:val="18"/>
        </w:rPr>
        <w:t>5.</w:t>
      </w:r>
    </w:p>
    <w:p>
      <w:pPr>
        <w:pStyle w:val="Normal"/>
        <w:spacing w:lineRule="exact" w:line="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firstLine="340" w:start="20" w:end="1041"/>
        <w:jc w:val="both"/>
        <w:rPr/>
      </w:pPr>
      <w:r>
        <w:rPr>
          <w:rFonts w:eastAsia="Times New Roman" w:cs="Times New Roman" w:ascii="Times New Roman" w:hAnsi="Times New Roman"/>
          <w:sz w:val="18"/>
        </w:rPr>
        <w:t xml:space="preserve">For the manner in which the development of the issue of bank notes prepares the way for the deposit of money, see Bagehot, Lom-bard Street </w:t>
      </w:r>
      <w:r>
        <w:rPr>
          <w:rFonts w:eastAsia="Times New Roman" w:cs="Times New Roman" w:ascii="Times New Roman" w:hAnsi="Times New Roman"/>
          <w:b/>
          <w:sz w:val="18"/>
        </w:rPr>
        <w:t>87;</w:t>
      </w:r>
      <w:r>
        <w:rPr>
          <w:rFonts w:eastAsia="Times New Roman" w:cs="Times New Roman" w:ascii="Times New Roman" w:hAnsi="Times New Roman"/>
          <w:sz w:val="18"/>
        </w:rPr>
        <w:t xml:space="preserve"> Dunbar, Banking, </w:t>
      </w:r>
      <w:r>
        <w:rPr>
          <w:rFonts w:eastAsia="Times New Roman" w:cs="Times New Roman" w:ascii="Times New Roman" w:hAnsi="Times New Roman"/>
          <w:b/>
          <w:sz w:val="18"/>
        </w:rPr>
        <w:t>2d</w:t>
      </w:r>
      <w:r>
        <w:rPr>
          <w:rFonts w:eastAsia="Times New Roman" w:cs="Times New Roman" w:ascii="Times New Roman" w:hAnsi="Times New Roman"/>
          <w:sz w:val="18"/>
        </w:rPr>
        <w:t xml:space="preserve"> ed., </w:t>
      </w:r>
      <w:r>
        <w:rPr>
          <w:rFonts w:eastAsia="Times New Roman" w:cs="Times New Roman" w:ascii="Times New Roman" w:hAnsi="Times New Roman"/>
          <w:b/>
          <w:sz w:val="18"/>
        </w:rPr>
        <w:t>p.</w:t>
      </w:r>
      <w:r>
        <w:rPr>
          <w:rFonts w:eastAsia="Times New Roman" w:cs="Times New Roman" w:ascii="Times New Roman" w:hAnsi="Times New Roman"/>
          <w:sz w:val="18"/>
        </w:rPr>
        <w:t xml:space="preserve"> 54; Plucknett, History of the Common Law </w:t>
      </w:r>
      <w:r>
        <w:rPr>
          <w:rFonts w:eastAsia="Times New Roman" w:cs="Times New Roman" w:ascii="Times New Roman" w:hAnsi="Times New Roman"/>
          <w:b/>
          <w:sz w:val="18"/>
        </w:rPr>
        <w:t>232.</w:t>
      </w:r>
    </w:p>
    <w:p>
      <w:pPr>
        <w:pStyle w:val="Normal"/>
        <w:spacing w:lineRule="exact" w:line="59"/>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196"/>
        <w:ind w:firstLine="340" w:start="20" w:end="1021"/>
        <w:jc w:val="both"/>
        <w:rPr/>
      </w:pPr>
      <w:r>
        <w:rPr>
          <w:rFonts w:eastAsia="Times New Roman" w:cs="Times New Roman" w:ascii="Times New Roman" w:hAnsi="Times New Roman"/>
          <w:sz w:val="18"/>
        </w:rPr>
        <w:t xml:space="preserve">See Magee, Money and Credit </w:t>
      </w:r>
      <w:r>
        <w:rPr>
          <w:rFonts w:eastAsia="Times New Roman" w:cs="Times New Roman" w:ascii="Times New Roman" w:hAnsi="Times New Roman"/>
          <w:b/>
          <w:i/>
          <w:sz w:val="18"/>
        </w:rPr>
        <w:t>85,</w:t>
      </w:r>
      <w:r>
        <w:rPr>
          <w:rFonts w:eastAsia="Times New Roman" w:cs="Times New Roman" w:ascii="Times New Roman" w:hAnsi="Times New Roman"/>
          <w:sz w:val="18"/>
        </w:rPr>
        <w:t xml:space="preserve"> that a bank note and check are both demand obligations of a bank, but that as a medium of exchange the former has general acceptability while the latter has limited acceptability. See also 2 Macleod, Banking, 5th ed., </w:t>
      </w:r>
      <w:r>
        <w:rPr>
          <w:rFonts w:eastAsia="Times New Roman" w:cs="Times New Roman" w:ascii="Times New Roman" w:hAnsi="Times New Roman"/>
          <w:b/>
          <w:sz w:val="18"/>
        </w:rPr>
        <w:t>p. 310,</w:t>
      </w:r>
      <w:r>
        <w:rPr>
          <w:rFonts w:eastAsia="Times New Roman" w:cs="Times New Roman" w:ascii="Times New Roman" w:hAnsi="Times New Roman"/>
          <w:sz w:val="18"/>
        </w:rPr>
        <w:t xml:space="preserve"> on "bank</w:t>
      </w:r>
    </w:p>
    <w:p>
      <w:pPr>
        <w:pStyle w:val="Normal"/>
        <w:tabs>
          <w:tab w:val="clear" w:pos="720"/>
          <w:tab w:val="left" w:pos="860" w:leader="none"/>
        </w:tabs>
        <w:spacing w:lineRule="auto" w:line="187"/>
        <w:ind w:start="20" w:end="0"/>
        <w:rPr/>
      </w:pPr>
      <w:r>
        <w:rPr>
          <w:rFonts w:eastAsia="Times New Roman" w:cs="Times New Roman" w:ascii="Times New Roman" w:hAnsi="Times New Roman"/>
          <w:sz w:val="17"/>
        </w:rPr>
        <w:t>credits  as</w:t>
        <w:tab/>
        <w:t>ready money."</w:t>
      </w:r>
    </w:p>
    <w:p>
      <w:pPr>
        <w:pStyle w:val="Normal"/>
        <w:tabs>
          <w:tab w:val="clear" w:pos="720"/>
          <w:tab w:val="left" w:pos="1560" w:leader="none"/>
          <w:tab w:val="left" w:pos="2440" w:leader="none"/>
          <w:tab w:val="left" w:pos="2820" w:leader="none"/>
          <w:tab w:val="left" w:pos="4100" w:leader="none"/>
          <w:tab w:val="left" w:pos="4480" w:leader="none"/>
          <w:tab w:val="left" w:pos="4720" w:leader="none"/>
          <w:tab w:val="left" w:pos="5200" w:leader="none"/>
        </w:tabs>
        <w:spacing w:lineRule="auto" w:line="204"/>
        <w:ind w:start="360" w:end="0"/>
        <w:rPr/>
      </w:pPr>
      <w:r>
        <w:rPr>
          <w:rFonts w:eastAsia="Times New Roman" w:cs="Times New Roman" w:ascii="Times New Roman" w:hAnsi="Times New Roman"/>
          <w:sz w:val="18"/>
        </w:rPr>
        <w:t>57"Here  is. no</w:t>
        <w:tab/>
        <w:t>obligation</w:t>
        <w:tab/>
        <w:t>laid</w:t>
        <w:tab/>
        <w:t>on  any  one  to</w:t>
        <w:tab/>
        <w:t>pay</w:t>
        <w:tab/>
        <w:t>in</w:t>
        <w:tab/>
        <w:t>bank</w:t>
        <w:tab/>
        <w:t>money</w:t>
      </w:r>
    </w:p>
    <w:p>
      <w:pPr>
        <w:pStyle w:val="Normal"/>
        <w:spacing w:lineRule="auto" w:line="235"/>
        <w:ind w:firstLine="20" w:start="20" w:end="1041"/>
        <w:jc w:val="both"/>
        <w:rPr/>
      </w:pPr>
      <w:r>
        <w:rPr>
          <w:rFonts w:eastAsia="Times New Roman" w:cs="Times New Roman" w:ascii="Times New Roman" w:hAnsi="Times New Roman"/>
          <w:sz w:val="18"/>
        </w:rPr>
        <w:t xml:space="preserve">[bank of England], or to be satisfied with bank notes; but everyone is at liberty to insist on payment in the current coin </w:t>
      </w:r>
      <w:r>
        <w:rPr>
          <w:rFonts w:eastAsia="Times New Roman" w:cs="Times New Roman" w:ascii="Times New Roman" w:hAnsi="Times New Roman"/>
          <w:b/>
          <w:sz w:val="18"/>
        </w:rPr>
        <w:t>on</w:t>
      </w:r>
      <w:r>
        <w:rPr>
          <w:rFonts w:eastAsia="Times New Roman" w:cs="Times New Roman" w:ascii="Times New Roman" w:hAnsi="Times New Roman"/>
          <w:sz w:val="18"/>
        </w:rPr>
        <w:t xml:space="preserve"> the Kingdom: Yet, as the former are the readiest payment, and a few minutes may convert them into cash, they are commonly preferred, especially for any large sums." 1 Beawes, Lex Mercatoria or a Complete Code of Commercial Law, 6th ed., </w:t>
      </w:r>
      <w:r>
        <w:rPr>
          <w:rFonts w:eastAsia="Times New Roman" w:cs="Times New Roman" w:ascii="Times New Roman" w:hAnsi="Times New Roman"/>
          <w:b/>
          <w:sz w:val="18"/>
        </w:rPr>
        <w:t>395.</w:t>
      </w:r>
    </w:p>
    <w:p>
      <w:pPr>
        <w:pStyle w:val="Normal"/>
        <w:spacing w:lineRule="exact" w:line="2"/>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firstLine="340" w:start="20" w:end="1041"/>
        <w:jc w:val="both"/>
        <w:rPr/>
      </w:pPr>
      <w:r>
        <w:rPr>
          <w:rFonts w:eastAsia="Times New Roman" w:cs="Times New Roman" w:ascii="Times New Roman" w:hAnsi="Times New Roman"/>
          <w:sz w:val="18"/>
        </w:rPr>
        <w:t xml:space="preserve">See also excerpt infra note 83, from Tassell and Lee v. Lewis, </w:t>
      </w:r>
      <w:r>
        <w:rPr>
          <w:rFonts w:eastAsia="Times New Roman" w:cs="Times New Roman" w:ascii="Times New Roman" w:hAnsi="Times New Roman"/>
          <w:b/>
          <w:sz w:val="18"/>
        </w:rPr>
        <w:t>(1696)</w:t>
      </w:r>
      <w:r>
        <w:rPr>
          <w:rFonts w:eastAsia="Times New Roman" w:cs="Times New Roman" w:ascii="Times New Roman" w:hAnsi="Times New Roman"/>
          <w:sz w:val="18"/>
        </w:rPr>
        <w:t xml:space="preserve"> 1 </w:t>
      </w:r>
      <w:r>
        <w:rPr>
          <w:rFonts w:eastAsia="Times New Roman" w:cs="Times New Roman" w:ascii="Times New Roman" w:hAnsi="Times New Roman"/>
          <w:b/>
          <w:sz w:val="18"/>
        </w:rPr>
        <w:t>Ld.</w:t>
      </w:r>
      <w:r>
        <w:rPr>
          <w:rFonts w:eastAsia="Times New Roman" w:cs="Times New Roman" w:ascii="Times New Roman" w:hAnsi="Times New Roman"/>
          <w:sz w:val="18"/>
        </w:rPr>
        <w:t xml:space="preserve"> Raym. 743, 744; 8 -roldsworth, History </w:t>
      </w:r>
      <w:r>
        <w:rPr>
          <w:rFonts w:eastAsia="Times New Roman" w:cs="Times New Roman" w:ascii="Times New Roman" w:hAnsi="Times New Roman"/>
          <w:b/>
          <w:sz w:val="18"/>
        </w:rPr>
        <w:t>of</w:t>
      </w:r>
      <w:r>
        <w:rPr>
          <w:rFonts w:eastAsia="Times New Roman" w:cs="Times New Roman" w:ascii="Times New Roman" w:hAnsi="Times New Roman"/>
          <w:sz w:val="18"/>
        </w:rPr>
        <w:t xml:space="preserve"> English Law</w:t>
      </w:r>
      <w:r>
        <w:rPr>
          <w:rFonts w:eastAsia="Times New Roman" w:cs="Times New Roman" w:ascii="Times New Roman" w:hAnsi="Times New Roman"/>
          <w:b/>
          <w:sz w:val="18"/>
        </w:rPr>
        <w:t xml:space="preserve"> 191,</w:t>
      </w:r>
      <w:r>
        <w:rPr>
          <w:rFonts w:eastAsia="Times New Roman" w:cs="Times New Roman" w:ascii="Times New Roman" w:hAnsi="Times New Roman"/>
          <w:sz w:val="18"/>
        </w:rPr>
        <w:t xml:space="preserve"> n. </w:t>
      </w:r>
      <w:r>
        <w:rPr>
          <w:rFonts w:eastAsia="Times New Roman" w:cs="Times New Roman" w:ascii="Times New Roman" w:hAnsi="Times New Roman"/>
          <w:b/>
          <w:sz w:val="18"/>
        </w:rPr>
        <w:t>10.</w:t>
      </w:r>
    </w:p>
    <w:p>
      <w:pPr>
        <w:pStyle w:val="Normal"/>
        <w:spacing w:lineRule="exact" w:line="58"/>
        <w:rPr>
          <w:rFonts w:ascii="Times New Roman" w:hAnsi="Times New Roman" w:eastAsia="Times New Roman" w:cs="Times New Roman"/>
          <w:b/>
          <w:sz w:val="18"/>
        </w:rPr>
      </w:pPr>
      <w:r>
        <w:rPr>
          <w:rFonts w:eastAsia="Times New Roman" w:cs="Times New Roman" w:ascii="Times New Roman" w:hAnsi="Times New Roman"/>
          <w:b/>
          <w:sz w:val="18"/>
        </w:rPr>
      </w:r>
    </w:p>
    <w:p>
      <w:pPr>
        <w:sectPr>
          <w:type w:val="nextPage"/>
          <w:pgSz w:w="8620" w:h="12983"/>
          <w:pgMar w:left="420" w:right="1440" w:gutter="0" w:header="0" w:top="747" w:footer="0" w:bottom="676"/>
          <w:pgNumType w:fmt="decimal"/>
          <w:formProt w:val="false"/>
          <w:textDirection w:val="lrTb"/>
          <w:docGrid w:type="default" w:linePitch="360" w:charSpace="0"/>
        </w:sectPr>
        <w:pStyle w:val="Normal"/>
        <w:spacing w:lineRule="auto" w:line="225"/>
        <w:ind w:firstLine="320" w:start="20" w:end="1021"/>
        <w:jc w:val="both"/>
        <w:rPr/>
      </w:pPr>
      <w:r>
        <w:rPr>
          <w:rFonts w:eastAsia="Times New Roman" w:cs="Times New Roman" w:ascii="Times New Roman" w:hAnsi="Times New Roman"/>
          <w:sz w:val="18"/>
        </w:rPr>
        <w:t>5</w:t>
      </w:r>
      <w:r>
        <w:rPr>
          <w:rFonts w:eastAsia="Times New Roman" w:cs="Times New Roman" w:ascii="Times New Roman" w:hAnsi="Times New Roman"/>
          <w:sz w:val="27"/>
          <w:vertAlign w:val="superscript"/>
        </w:rPr>
        <w:t>8</w:t>
      </w:r>
      <w:r>
        <w:rPr>
          <w:rFonts w:eastAsia="Times New Roman" w:cs="Times New Roman" w:ascii="Times New Roman" w:hAnsi="Times New Roman"/>
          <w:sz w:val="18"/>
        </w:rPr>
        <w:t xml:space="preserve">For the effect of the behavior of Charles II, in suspending pay-ment from the Exchequer, upon the solvency of the goldsmiths in </w:t>
      </w:r>
      <w:r>
        <w:rPr>
          <w:rFonts w:eastAsia="Times New Roman" w:cs="Times New Roman" w:ascii="Times New Roman" w:hAnsi="Times New Roman"/>
          <w:b/>
          <w:sz w:val="18"/>
        </w:rPr>
        <w:t>1672,</w:t>
      </w:r>
      <w:r>
        <w:rPr>
          <w:rFonts w:eastAsia="Times New Roman" w:cs="Times New Roman" w:ascii="Times New Roman" w:hAnsi="Times New Roman"/>
          <w:sz w:val="18"/>
        </w:rPr>
        <w:t xml:space="preserve"> see 1 Francis, Bank of England, </w:t>
      </w:r>
      <w:r>
        <w:rPr>
          <w:rFonts w:eastAsia="Times New Roman" w:cs="Times New Roman" w:ascii="Times New Roman" w:hAnsi="Times New Roman"/>
          <w:b/>
          <w:sz w:val="18"/>
        </w:rPr>
        <w:t>3d</w:t>
      </w:r>
      <w:r>
        <w:rPr>
          <w:rFonts w:eastAsia="Times New Roman" w:cs="Times New Roman" w:ascii="Times New Roman" w:hAnsi="Times New Roman"/>
          <w:sz w:val="18"/>
        </w:rPr>
        <w:t xml:space="preserve"> ed., </w:t>
      </w:r>
      <w:r>
        <w:rPr>
          <w:rFonts w:eastAsia="Times New Roman" w:cs="Times New Roman" w:ascii="Times New Roman" w:hAnsi="Times New Roman"/>
          <w:b/>
          <w:sz w:val="18"/>
        </w:rPr>
        <w:t>p. 33; 1</w:t>
      </w:r>
      <w:r>
        <w:rPr>
          <w:rFonts w:eastAsia="Times New Roman" w:cs="Times New Roman" w:ascii="Times New Roman" w:hAnsi="Times New Roman"/>
          <w:sz w:val="18"/>
        </w:rPr>
        <w:t xml:space="preserve"> Macleod, Banking, 5th ed., 441; 2 Street. Foundations of Legal Liability </w:t>
      </w:r>
      <w:r>
        <w:rPr>
          <w:rFonts w:eastAsia="Times New Roman" w:cs="Times New Roman" w:ascii="Times New Roman" w:hAnsi="Times New Roman"/>
          <w:b/>
          <w:sz w:val="18"/>
        </w:rPr>
        <w:t>367; (1888)</w:t>
      </w:r>
      <w:r>
        <w:rPr>
          <w:rFonts w:eastAsia="Times New Roman" w:cs="Times New Roman" w:ascii="Times New Roman" w:hAnsi="Times New Roman"/>
          <w:sz w:val="18"/>
        </w:rPr>
        <w:t xml:space="preserve"> 2 </w:t>
      </w:r>
      <w:r>
        <w:rPr>
          <w:rFonts w:eastAsia="Times New Roman" w:cs="Times New Roman" w:ascii="Times New Roman" w:hAnsi="Times New Roman"/>
          <w:b/>
          <w:sz w:val="18"/>
        </w:rPr>
        <w:t>Q. J.</w:t>
      </w:r>
      <w:r>
        <w:rPr>
          <w:rFonts w:eastAsia="Times New Roman" w:cs="Times New Roman" w:ascii="Times New Roman" w:hAnsi="Times New Roman"/>
          <w:sz w:val="18"/>
        </w:rPr>
        <w:t xml:space="preserve"> of Econ. </w:t>
      </w:r>
      <w:r>
        <w:rPr>
          <w:rFonts w:eastAsia="Times New Roman" w:cs="Times New Roman" w:ascii="Times New Roman" w:hAnsi="Times New Roman"/>
          <w:b/>
          <w:sz w:val="18"/>
        </w:rPr>
        <w:t>260,</w:t>
      </w:r>
      <w:r>
        <w:rPr>
          <w:rFonts w:eastAsia="Times New Roman" w:cs="Times New Roman" w:ascii="Times New Roman" w:hAnsi="Times New Roman"/>
          <w:sz w:val="18"/>
        </w:rPr>
        <w:t xml:space="preserve"> n. </w:t>
      </w:r>
      <w:r>
        <w:rPr>
          <w:rFonts w:eastAsia="Times New Roman" w:cs="Times New Roman" w:ascii="Times New Roman" w:hAnsi="Times New Roman"/>
          <w:b/>
          <w:sz w:val="18"/>
        </w:rPr>
        <w:t>7.</w:t>
      </w:r>
    </w:p>
    <w:p>
      <w:pPr>
        <w:pStyle w:val="Normal"/>
        <w:tabs>
          <w:tab w:val="clear" w:pos="720"/>
          <w:tab w:val="left" w:pos="2820" w:leader="none"/>
          <w:tab w:val="left" w:pos="3400" w:leader="none"/>
        </w:tabs>
        <w:spacing w:lineRule="atLeast" w:line="0"/>
        <w:ind w:start="1540" w:end="0"/>
        <w:rPr/>
      </w:pPr>
      <w:bookmarkStart w:id="13" w:name="page13"/>
      <w:bookmarkEnd w:id="13"/>
      <w:r>
        <w:drawing>
          <wp:anchor behindDoc="1" distT="0" distB="0" distL="114935" distR="114935" simplePos="0" locked="0" layoutInCell="0" allowOverlap="1" relativeHeight="17">
            <wp:simplePos x="0" y="0"/>
            <wp:positionH relativeFrom="page">
              <wp:posOffset>0</wp:posOffset>
            </wp:positionH>
            <wp:positionV relativeFrom="page">
              <wp:posOffset>0</wp:posOffset>
            </wp:positionV>
            <wp:extent cx="5474335" cy="8241665"/>
            <wp:effectExtent l="0" t="0" r="0" b="0"/>
            <wp:wrapNone/>
            <wp:docPr id="16"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 descr="" title=""/>
                    <pic:cNvPicPr>
                      <a:picLocks noChangeAspect="1" noChangeArrowheads="1"/>
                    </pic:cNvPicPr>
                  </pic:nvPicPr>
                  <pic:blipFill>
                    <a:blip r:embed="rId20"/>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6"/>
        </w:rPr>
        <w:t>MINNESOTA</w:t>
        <w:tab/>
        <w:t>LAW</w:t>
        <w:tab/>
        <w:t>REVIEW</w:t>
      </w:r>
    </w:p>
    <w:p>
      <w:pPr>
        <w:pStyle w:val="Normal"/>
        <w:spacing w:lineRule="exact" w:line="261"/>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uto" w:line="256"/>
        <w:ind w:firstLine="300" w:end="601"/>
        <w:jc w:val="both"/>
        <w:rPr>
          <w:rFonts w:ascii="Times New Roman" w:hAnsi="Times New Roman" w:eastAsia="Times New Roman" w:cs="Times New Roman"/>
        </w:rPr>
      </w:pPr>
      <w:r>
        <w:rPr>
          <w:rFonts w:eastAsia="Times New Roman" w:cs="Times New Roman" w:ascii="Times New Roman" w:hAnsi="Times New Roman"/>
        </w:rPr>
        <w:t>It seems, therefore, that in the latter half of the seventeenth century the ingenuity of the English commercial interests in London had worked out an economic and legal substitute'" for metallic money in the form of cash notes." The mercantile and financial groups of London, foreseeing the need, in their immediate trade relations at least, of a new monetary system"' not consisting</w:t>
      </w:r>
    </w:p>
    <w:p>
      <w:pPr>
        <w:pStyle w:val="Normal"/>
        <w:spacing w:lineRule="exact" w:line="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340" w:end="601"/>
        <w:jc w:val="both"/>
        <w:rPr/>
      </w:pPr>
      <w:r>
        <w:rPr>
          <w:rFonts w:eastAsia="Times New Roman" w:cs="Times New Roman" w:ascii="Times New Roman" w:hAnsi="Times New Roman"/>
          <w:sz w:val="16"/>
        </w:rPr>
        <w:t xml:space="preserve">"At first, the Bank of England 'coined, in short, its own credit into paper money,' following the practise of the goldsmiths </w:t>
      </w:r>
      <w:r>
        <w:rPr>
          <w:rFonts w:eastAsia="Times New Roman" w:cs="Times New Roman" w:ascii="Times New Roman" w:hAnsi="Times New Roman"/>
          <w:b/>
          <w:sz w:val="16"/>
        </w:rPr>
        <w:t>and</w:t>
      </w:r>
      <w:r>
        <w:rPr>
          <w:rFonts w:eastAsia="Times New Roman" w:cs="Times New Roman" w:ascii="Times New Roman" w:hAnsi="Times New Roman"/>
          <w:sz w:val="16"/>
        </w:rPr>
        <w:t xml:space="preserve"> private bankers; thus issuing notes which merely represented a sum </w:t>
      </w:r>
      <w:r>
        <w:rPr>
          <w:rFonts w:eastAsia="Times New Roman" w:cs="Times New Roman" w:ascii="Times New Roman" w:hAnsi="Times New Roman"/>
          <w:b/>
          <w:sz w:val="16"/>
        </w:rPr>
        <w:t>it</w:t>
      </w:r>
      <w:r>
        <w:rPr>
          <w:rFonts w:eastAsia="Times New Roman" w:cs="Times New Roman" w:ascii="Times New Roman" w:hAnsi="Times New Roman"/>
          <w:sz w:val="16"/>
        </w:rPr>
        <w:t xml:space="preserve"> agreed to lend the borrower and not an actual deposit of coins." </w:t>
      </w:r>
      <w:r>
        <w:rPr>
          <w:rFonts w:eastAsia="Times New Roman" w:cs="Times New Roman" w:ascii="Times New Roman" w:hAnsi="Times New Roman"/>
          <w:b/>
          <w:sz w:val="16"/>
        </w:rPr>
        <w:t>8</w:t>
      </w:r>
      <w:r>
        <w:rPr>
          <w:rFonts w:eastAsia="Times New Roman" w:cs="Times New Roman" w:ascii="Times New Roman" w:hAnsi="Times New Roman"/>
          <w:sz w:val="16"/>
        </w:rPr>
        <w:t xml:space="preserve"> Holds-worth, History of English Law </w:t>
      </w:r>
      <w:r>
        <w:rPr>
          <w:rFonts w:eastAsia="Times New Roman" w:cs="Times New Roman" w:ascii="Times New Roman" w:hAnsi="Times New Roman"/>
          <w:b/>
          <w:sz w:val="16"/>
        </w:rPr>
        <w:t>188-189, 191;</w:t>
      </w:r>
      <w:r>
        <w:rPr>
          <w:rFonts w:eastAsia="Times New Roman" w:cs="Times New Roman" w:ascii="Times New Roman" w:hAnsi="Times New Roman"/>
          <w:sz w:val="16"/>
        </w:rPr>
        <w:t xml:space="preserve"> 2 Palgrave, Dictionary of Political Economy </w:t>
      </w:r>
      <w:r>
        <w:rPr>
          <w:rFonts w:eastAsia="Times New Roman" w:cs="Times New Roman" w:ascii="Times New Roman" w:hAnsi="Times New Roman"/>
          <w:b/>
          <w:sz w:val="16"/>
        </w:rPr>
        <w:t>227. 1</w:t>
      </w:r>
      <w:r>
        <w:rPr>
          <w:rFonts w:eastAsia="Times New Roman" w:cs="Times New Roman" w:ascii="Times New Roman" w:hAnsi="Times New Roman"/>
          <w:sz w:val="16"/>
        </w:rPr>
        <w:t xml:space="preserve"> Beawes, Lex Mercatoria, 6th ed., </w:t>
      </w:r>
      <w:r>
        <w:rPr>
          <w:rFonts w:eastAsia="Times New Roman" w:cs="Times New Roman" w:ascii="Times New Roman" w:hAnsi="Times New Roman"/>
          <w:b/>
          <w:sz w:val="16"/>
        </w:rPr>
        <w:t>p.</w:t>
      </w:r>
      <w:r>
        <w:rPr>
          <w:rFonts w:eastAsia="Times New Roman" w:cs="Times New Roman" w:ascii="Times New Roman" w:hAnsi="Times New Roman"/>
          <w:sz w:val="16"/>
        </w:rPr>
        <w:t xml:space="preserve"> 397, also states: "A certain amount of specie, however, proportioned to the extent of their paper credit is requisite for each house</w:t>
      </w:r>
      <w:r>
        <w:rPr>
          <w:rFonts w:eastAsia="Arial" w:cs="Arial" w:ascii="Arial" w:hAnsi="Arial"/>
          <w:sz w:val="16"/>
        </w:rPr>
        <w:t xml:space="preserve"> . . .</w:t>
      </w:r>
      <w:r>
        <w:rPr>
          <w:rFonts w:eastAsia="Times New Roman" w:cs="Times New Roman" w:ascii="Times New Roman" w:hAnsi="Times New Roman"/>
          <w:sz w:val="16"/>
        </w:rPr>
        <w:t xml:space="preserve"> for their own notes issued payable </w:t>
      </w:r>
      <w:r>
        <w:rPr>
          <w:rFonts w:eastAsia="Times New Roman" w:cs="Times New Roman" w:ascii="Times New Roman" w:hAnsi="Times New Roman"/>
          <w:b/>
          <w:sz w:val="16"/>
        </w:rPr>
        <w:t>on</w:t>
      </w:r>
      <w:r>
        <w:rPr>
          <w:rFonts w:eastAsia="Times New Roman" w:cs="Times New Roman" w:ascii="Times New Roman" w:hAnsi="Times New Roman"/>
          <w:sz w:val="16"/>
        </w:rPr>
        <w:t xml:space="preserve"> demand. We therefore plainly perceive in the first instance, that bankers ought to be men of consid-erable property." Accord: The Mystery of the New-Fashioned Gold-</w:t>
      </w:r>
    </w:p>
    <w:p>
      <w:pPr>
        <w:pStyle w:val="Normal"/>
        <w:spacing w:lineRule="exact" w:line="219"/>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580" w:leader="none"/>
          <w:tab w:val="left" w:pos="1560" w:leader="none"/>
          <w:tab w:val="left" w:pos="2560" w:leader="none"/>
          <w:tab w:val="left" w:pos="2800" w:leader="none"/>
          <w:tab w:val="left" w:pos="3360" w:leader="none"/>
          <w:tab w:val="left" w:pos="3540" w:leader="none"/>
          <w:tab w:val="left" w:pos="4240" w:leader="none"/>
          <w:tab w:val="left" w:pos="4780" w:leader="none"/>
        </w:tabs>
        <w:spacing w:lineRule="atLeast" w:line="0"/>
        <w:rPr/>
      </w:pPr>
      <w:r>
        <w:rPr>
          <w:rFonts w:eastAsia="Times New Roman" w:cs="Times New Roman" w:ascii="Times New Roman" w:hAnsi="Times New Roman"/>
          <w:sz w:val="16"/>
        </w:rPr>
        <w:t>smiths</w:t>
        <w:tab/>
        <w:t>or  Bankers</w:t>
        <w:tab/>
        <w:t>7,  reprinted</w:t>
        <w:tab/>
        <w:t>in</w:t>
        <w:tab/>
        <w:t>(1888)</w:t>
        <w:tab/>
        <w:t>2</w:t>
      </w:r>
      <w:r>
        <w:rPr>
          <w:rFonts w:eastAsia="Times New Roman" w:cs="Times New Roman" w:ascii="Times New Roman" w:hAnsi="Times New Roman"/>
        </w:rPr>
        <w:tab/>
      </w:r>
      <w:r>
        <w:rPr>
          <w:rFonts w:eastAsia="Times New Roman" w:cs="Times New Roman" w:ascii="Times New Roman" w:hAnsi="Times New Roman"/>
          <w:b/>
          <w:sz w:val="16"/>
        </w:rPr>
        <w:t>Q.</w:t>
      </w:r>
      <w:r>
        <w:rPr>
          <w:rFonts w:eastAsia="Times New Roman" w:cs="Times New Roman" w:ascii="Times New Roman" w:hAnsi="Times New Roman"/>
          <w:sz w:val="16"/>
        </w:rPr>
        <w:t xml:space="preserve">  J.  of</w:t>
      </w:r>
      <w:r>
        <w:rPr>
          <w:rFonts w:eastAsia="Times New Roman" w:cs="Times New Roman" w:ascii="Times New Roman" w:hAnsi="Times New Roman"/>
        </w:rPr>
        <w:tab/>
      </w:r>
      <w:r>
        <w:rPr>
          <w:rFonts w:eastAsia="Times New Roman" w:cs="Times New Roman" w:ascii="Times New Roman" w:hAnsi="Times New Roman"/>
          <w:sz w:val="16"/>
        </w:rPr>
        <w:t>Econ.</w:t>
      </w:r>
      <w:r>
        <w:rPr>
          <w:rFonts w:eastAsia="Times New Roman" w:cs="Times New Roman" w:ascii="Times New Roman" w:hAnsi="Times New Roman"/>
        </w:rPr>
        <w:tab/>
      </w:r>
      <w:r>
        <w:rPr>
          <w:rFonts w:eastAsia="Times New Roman" w:cs="Times New Roman" w:ascii="Times New Roman" w:hAnsi="Times New Roman"/>
          <w:sz w:val="14"/>
        </w:rPr>
        <w:t>251.</w:t>
      </w:r>
    </w:p>
    <w:p>
      <w:pPr>
        <w:pStyle w:val="Normal"/>
        <w:spacing w:lineRule="exact" w:line="5"/>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208"/>
        <w:ind w:firstLine="360" w:end="581"/>
        <w:jc w:val="both"/>
        <w:rPr/>
      </w:pPr>
      <w:r>
        <w:rPr>
          <w:rFonts w:eastAsia="Times New Roman" w:cs="Times New Roman" w:ascii="Times New Roman" w:hAnsi="Times New Roman"/>
          <w:sz w:val="16"/>
        </w:rPr>
        <w:t xml:space="preserve">See, however, Gide, Political Economy, Trans. from 3d </w:t>
      </w:r>
      <w:r>
        <w:rPr>
          <w:rFonts w:eastAsia="Times New Roman" w:cs="Times New Roman" w:ascii="Times New Roman" w:hAnsi="Times New Roman"/>
          <w:b/>
          <w:i/>
          <w:sz w:val="16"/>
        </w:rPr>
        <w:t>ed.,</w:t>
      </w:r>
      <w:r>
        <w:rPr>
          <w:rFonts w:eastAsia="Times New Roman" w:cs="Times New Roman" w:ascii="Times New Roman" w:hAnsi="Times New Roman"/>
          <w:sz w:val="16"/>
        </w:rPr>
        <w:t xml:space="preserve"> p. 422, n. </w:t>
      </w:r>
      <w:r>
        <w:rPr>
          <w:rFonts w:eastAsia="Times New Roman" w:cs="Times New Roman" w:ascii="Times New Roman" w:hAnsi="Times New Roman"/>
          <w:b/>
          <w:sz w:val="16"/>
        </w:rPr>
        <w:t>1:</w:t>
      </w:r>
      <w:r>
        <w:rPr>
          <w:rFonts w:eastAsia="Times New Roman" w:cs="Times New Roman" w:ascii="Times New Roman" w:hAnsi="Times New Roman"/>
          <w:sz w:val="16"/>
        </w:rPr>
        <w:t xml:space="preserve"> "This ingenious invention [bank notes not representing a</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20"/>
        <w:ind w:end="581"/>
        <w:jc w:val="both"/>
        <w:rPr>
          <w:rFonts w:ascii="Times New Roman" w:hAnsi="Times New Roman" w:eastAsia="Times New Roman" w:cs="Times New Roman"/>
          <w:sz w:val="16"/>
        </w:rPr>
      </w:pPr>
      <w:r>
        <w:rPr>
          <w:rFonts w:eastAsia="Times New Roman" w:cs="Times New Roman" w:ascii="Times New Roman" w:hAnsi="Times New Roman"/>
          <w:sz w:val="16"/>
        </w:rPr>
        <w:t>deposit of coin] is attributed to Palmstruch, who founded the Stock-holm Bank, in 1656. The ancient bankers of Italy and Amsterdam and</w:t>
      </w:r>
    </w:p>
    <w:p>
      <w:pPr>
        <w:pStyle w:val="Normal"/>
        <w:spacing w:lineRule="atLeast" w:line="0"/>
        <w:ind w:firstLine="20" w:end="581"/>
        <w:jc w:val="both"/>
        <w:rPr>
          <w:rFonts w:ascii="Times New Roman" w:hAnsi="Times New Roman" w:eastAsia="Times New Roman" w:cs="Times New Roman"/>
          <w:sz w:val="16"/>
        </w:rPr>
      </w:pPr>
      <w:r>
        <w:rPr>
          <w:rFonts w:eastAsia="Times New Roman" w:cs="Times New Roman" w:ascii="Times New Roman" w:hAnsi="Times New Roman"/>
          <w:sz w:val="16"/>
        </w:rPr>
        <w:t>the goldsmiths of London issued notes, it is true, in the seventeenth century, but those notes represented simply the coin which they had in reserve; they were deposit receipts, not true bank-notes." Contra as concerns the Dutch banking system, see Petty, Political Arithmetic, ch. 1, reprinted in 8 Arber, An English Garner 23.</w:t>
      </w:r>
    </w:p>
    <w:p>
      <w:pPr>
        <w:pStyle w:val="Normal"/>
        <w:spacing w:lineRule="exact" w:line="11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firstLine="340" w:start="20" w:end="581"/>
        <w:jc w:val="both"/>
        <w:rPr/>
      </w:pPr>
      <w:r>
        <w:rPr>
          <w:rFonts w:eastAsia="Times New Roman" w:cs="Times New Roman" w:ascii="Times New Roman" w:hAnsi="Times New Roman"/>
          <w:sz w:val="16"/>
        </w:rPr>
        <w:t xml:space="preserve">The issuance of deposit receipts of representative paper money is based </w:t>
      </w:r>
      <w:r>
        <w:rPr>
          <w:rFonts w:eastAsia="Times New Roman" w:cs="Times New Roman" w:ascii="Times New Roman" w:hAnsi="Times New Roman"/>
          <w:b/>
          <w:sz w:val="16"/>
        </w:rPr>
        <w:t>on</w:t>
      </w:r>
      <w:r>
        <w:rPr>
          <w:rFonts w:eastAsia="Times New Roman" w:cs="Times New Roman" w:ascii="Times New Roman" w:hAnsi="Times New Roman"/>
          <w:sz w:val="16"/>
        </w:rPr>
        <w:t xml:space="preserve"> the "currency principle of bank note issue," in contrast to the "banking principle of note issue" which means the issue of notes when the bank lends its credit. The banking principle, which the Hank of England borrowed from the goldsmiths, was superseded, in part, </w:t>
      </w:r>
      <w:r>
        <w:rPr>
          <w:rFonts w:eastAsia="Times New Roman" w:cs="Times New Roman" w:ascii="Times New Roman" w:hAnsi="Times New Roman"/>
          <w:b/>
          <w:sz w:val="16"/>
        </w:rPr>
        <w:t>by</w:t>
      </w:r>
      <w:r>
        <w:rPr>
          <w:rFonts w:eastAsia="Times New Roman" w:cs="Times New Roman" w:ascii="Times New Roman" w:hAnsi="Times New Roman"/>
          <w:sz w:val="16"/>
        </w:rPr>
        <w:t xml:space="preserve"> the "currency principle of note issue" with regard to the Bank of England, as a result of the Currency Act, (1844) </w:t>
      </w:r>
      <w:r>
        <w:rPr>
          <w:rFonts w:eastAsia="Times New Roman" w:cs="Times New Roman" w:ascii="Times New Roman" w:hAnsi="Times New Roman"/>
          <w:b/>
          <w:sz w:val="16"/>
        </w:rPr>
        <w:t>7</w:t>
      </w:r>
      <w:r>
        <w:rPr>
          <w:rFonts w:eastAsia="Times New Roman" w:cs="Times New Roman" w:ascii="Times New Roman" w:hAnsi="Times New Roman"/>
          <w:sz w:val="16"/>
        </w:rPr>
        <w:t xml:space="preserve"> &amp; </w:t>
      </w:r>
      <w:r>
        <w:rPr>
          <w:rFonts w:eastAsia="Times New Roman" w:cs="Times New Roman" w:ascii="Times New Roman" w:hAnsi="Times New Roman"/>
          <w:b/>
          <w:sz w:val="16"/>
        </w:rPr>
        <w:t>8</w:t>
      </w:r>
      <w:r>
        <w:rPr>
          <w:rFonts w:eastAsia="Times New Roman" w:cs="Times New Roman" w:ascii="Times New Roman" w:hAnsi="Times New Roman"/>
          <w:sz w:val="16"/>
        </w:rPr>
        <w:t xml:space="preserve"> Vict. ch. </w:t>
      </w:r>
      <w:r>
        <w:rPr>
          <w:rFonts w:eastAsia="Times New Roman" w:cs="Times New Roman" w:ascii="Times New Roman" w:hAnsi="Times New Roman"/>
          <w:b/>
          <w:i/>
          <w:sz w:val="16"/>
        </w:rPr>
        <w:t>32.</w:t>
      </w:r>
      <w:r>
        <w:rPr>
          <w:rFonts w:eastAsia="Times New Roman" w:cs="Times New Roman" w:ascii="Times New Roman" w:hAnsi="Times New Roman"/>
          <w:sz w:val="16"/>
        </w:rPr>
        <w:t xml:space="preserve"> See also Gide, Political Economy Trans., from </w:t>
      </w:r>
      <w:r>
        <w:rPr>
          <w:rFonts w:eastAsia="Times New Roman" w:cs="Times New Roman" w:ascii="Times New Roman" w:hAnsi="Times New Roman"/>
          <w:b/>
          <w:sz w:val="16"/>
        </w:rPr>
        <w:t>3d ed.,</w:t>
      </w:r>
      <w:r>
        <w:rPr>
          <w:rFonts w:eastAsia="Times New Roman" w:cs="Times New Roman" w:ascii="Times New Roman" w:hAnsi="Times New Roman"/>
          <w:sz w:val="16"/>
        </w:rPr>
        <w:t xml:space="preserve"> 433; Selignian, Economics, 6th </w:t>
      </w:r>
      <w:r>
        <w:rPr>
          <w:rFonts w:eastAsia="Times New Roman" w:cs="Times New Roman" w:ascii="Times New Roman" w:hAnsi="Times New Roman"/>
          <w:b/>
          <w:sz w:val="16"/>
        </w:rPr>
        <w:t>ed., p. 525;</w:t>
      </w:r>
      <w:r>
        <w:rPr>
          <w:rFonts w:eastAsia="Times New Roman" w:cs="Times New Roman" w:ascii="Times New Roman" w:hAnsi="Times New Roman"/>
          <w:sz w:val="16"/>
        </w:rPr>
        <w:t xml:space="preserve"> Kinley, Money </w:t>
      </w:r>
      <w:r>
        <w:rPr>
          <w:rFonts w:eastAsia="Times New Roman" w:cs="Times New Roman" w:ascii="Times New Roman" w:hAnsi="Times New Roman"/>
          <w:b/>
          <w:sz w:val="16"/>
        </w:rPr>
        <w:t>363. Cf.</w:t>
      </w:r>
      <w:r>
        <w:rPr>
          <w:rFonts w:eastAsia="Times New Roman" w:cs="Times New Roman" w:ascii="Times New Roman" w:hAnsi="Times New Roman"/>
          <w:sz w:val="16"/>
        </w:rPr>
        <w:t xml:space="preserve"> Chalmers. infra note 94, where these two phrases are used, in an often cited quotation, as being synonymous in meaning.</w:t>
      </w:r>
    </w:p>
    <w:p>
      <w:pPr>
        <w:pStyle w:val="Normal"/>
        <w:spacing w:lineRule="exact" w:line="188"/>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680" w:leader="none"/>
          <w:tab w:val="left" w:pos="1240" w:leader="none"/>
          <w:tab w:val="left" w:pos="1880" w:leader="none"/>
          <w:tab w:val="left" w:pos="2220" w:leader="none"/>
          <w:tab w:val="left" w:pos="2680" w:leader="none"/>
          <w:tab w:val="left" w:pos="3620" w:leader="none"/>
          <w:tab w:val="left" w:pos="4040" w:leader="none"/>
          <w:tab w:val="left" w:pos="4860" w:leader="none"/>
          <w:tab w:val="left" w:pos="5480" w:leader="none"/>
        </w:tabs>
        <w:spacing w:lineRule="atLeast" w:line="0"/>
        <w:ind w:start="360" w:end="0"/>
        <w:rPr/>
      </w:pPr>
      <w:r>
        <w:rPr>
          <w:rFonts w:eastAsia="Times New Roman" w:cs="Times New Roman" w:ascii="Times New Roman" w:hAnsi="Times New Roman"/>
          <w:sz w:val="16"/>
        </w:rPr>
        <w:t>On</w:t>
        <w:tab/>
        <w:t>"bank</w:t>
        <w:tab/>
        <w:t>credit"</w:t>
        <w:tab/>
        <w:t>see</w:t>
        <w:tab/>
        <w:t>Bye,</w:t>
        <w:tab/>
        <w:t>Economics</w:t>
        <w:tab/>
        <w:t>212;</w:t>
        <w:tab/>
        <w:t>Johnson,</w:t>
        <w:tab/>
        <w:t>Money</w:t>
        <w:tab/>
      </w:r>
      <w:r>
        <w:rPr/>
        <w:t>an(d</w:t>
      </w:r>
    </w:p>
    <w:tbl>
      <w:tblPr>
        <w:tblW w:w="5720" w:type="dxa"/>
        <w:jc w:val="start"/>
        <w:tblInd w:w="40" w:type="dxa"/>
        <w:tblLayout w:type="fixed"/>
        <w:tblCellMar>
          <w:top w:w="0" w:type="dxa"/>
          <w:start w:w="0" w:type="dxa"/>
          <w:bottom w:w="0" w:type="dxa"/>
          <w:end w:w="0" w:type="dxa"/>
        </w:tblCellMar>
      </w:tblPr>
      <w:tblGrid>
        <w:gridCol w:w="4560"/>
        <w:gridCol w:w="1160"/>
      </w:tblGrid>
      <w:tr>
        <w:trPr>
          <w:trHeight w:val="147" w:hRule="atLeast"/>
        </w:trPr>
        <w:tc>
          <w:tcPr>
            <w:tcW w:w="4560" w:type="dxa"/>
            <w:tcBorders/>
          </w:tcPr>
          <w:p>
            <w:pPr>
              <w:pStyle w:val="Normal"/>
              <w:spacing w:lineRule="exact" w:line="147"/>
              <w:rPr>
                <w:rFonts w:ascii="Times New Roman" w:hAnsi="Times New Roman" w:eastAsia="Times New Roman" w:cs="Times New Roman"/>
                <w:sz w:val="16"/>
              </w:rPr>
            </w:pPr>
            <w:r>
              <w:rPr>
                <w:rFonts w:eastAsia="Times New Roman" w:cs="Times New Roman" w:ascii="Times New Roman" w:hAnsi="Times New Roman"/>
                <w:sz w:val="16"/>
              </w:rPr>
              <w:t>Currency  44.</w:t>
            </w:r>
          </w:p>
        </w:tc>
        <w:tc>
          <w:tcPr>
            <w:tcW w:w="1160" w:type="dxa"/>
            <w:vMerge w:val="restart"/>
            <w:tcBorders/>
          </w:tcPr>
          <w:p>
            <w:pPr>
              <w:pStyle w:val="Normal"/>
              <w:spacing w:lineRule="atLeast" w:line="0"/>
              <w:ind w:start="240" w:end="0"/>
              <w:rPr/>
            </w:pPr>
            <w:r>
              <w:rPr>
                <w:rFonts w:eastAsia="Times New Roman" w:cs="Times New Roman" w:ascii="Times New Roman" w:hAnsi="Times New Roman"/>
                <w:sz w:val="16"/>
              </w:rPr>
              <w:t xml:space="preserve">Vahnsley  </w:t>
            </w:r>
            <w:r>
              <w:rPr>
                <w:rFonts w:eastAsia="Times New Roman" w:cs="Times New Roman" w:ascii="Times New Roman" w:hAnsi="Times New Roman"/>
                <w:b/>
                <w:sz w:val="16"/>
              </w:rPr>
              <w:t>v.</w:t>
            </w:r>
          </w:p>
        </w:tc>
      </w:tr>
      <w:tr>
        <w:trPr>
          <w:trHeight w:val="181" w:hRule="atLeast"/>
        </w:trPr>
        <w:tc>
          <w:tcPr>
            <w:tcW w:w="4560" w:type="dxa"/>
            <w:tcBorders/>
          </w:tcPr>
          <w:p>
            <w:pPr>
              <w:pStyle w:val="Normal"/>
              <w:spacing w:lineRule="exact" w:line="181"/>
              <w:ind w:start="320" w:end="0"/>
              <w:rPr>
                <w:rFonts w:ascii="Times New Roman" w:hAnsi="Times New Roman" w:eastAsia="Times New Roman" w:cs="Times New Roman"/>
                <w:sz w:val="16"/>
              </w:rPr>
            </w:pPr>
            <w:r>
              <w:rPr>
                <w:rFonts w:eastAsia="Times New Roman" w:cs="Times New Roman" w:ascii="Times New Roman" w:hAnsi="Times New Roman"/>
                <w:sz w:val="16"/>
              </w:rPr>
              <w:t>59"These  notes  of  [private  bankers]  are  as  cash..</w:t>
            </w:r>
          </w:p>
        </w:tc>
        <w:tc>
          <w:tcPr>
            <w:tcW w:w="11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pStyle w:val="Normal"/>
        <w:tabs>
          <w:tab w:val="clear" w:pos="720"/>
          <w:tab w:val="left" w:pos="580" w:leader="none"/>
          <w:tab w:val="left" w:pos="1180" w:leader="none"/>
          <w:tab w:val="left" w:pos="1780" w:leader="none"/>
          <w:tab w:val="left" w:pos="2200" w:leader="none"/>
          <w:tab w:val="left" w:pos="3060" w:leader="none"/>
          <w:tab w:val="left" w:pos="3420" w:leader="none"/>
          <w:tab w:val="left" w:pos="3820" w:leader="none"/>
          <w:tab w:val="left" w:pos="4280" w:leader="none"/>
          <w:tab w:val="left" w:pos="4700" w:leader="none"/>
        </w:tabs>
        <w:spacing w:lineRule="atLeast" w:line="0"/>
        <w:ind w:start="40" w:end="0"/>
        <w:rPr/>
      </w:pPr>
      <w:r>
        <w:rPr>
          <w:rFonts w:eastAsia="Times New Roman" w:cs="Times New Roman" w:ascii="Times New Roman" w:hAnsi="Times New Roman"/>
          <w:sz w:val="16"/>
        </w:rPr>
        <w:t>Child,</w:t>
        <w:tab/>
        <w:t>(1749)</w:t>
        <w:tab/>
        <w:t>1  Ves.</w:t>
        <w:tab/>
        <w:t>Sen.</w:t>
      </w:r>
      <w:r>
        <w:rPr>
          <w:rFonts w:eastAsia="Times New Roman" w:cs="Times New Roman" w:ascii="Times New Roman" w:hAnsi="Times New Roman"/>
        </w:rPr>
        <w:tab/>
      </w:r>
      <w:r>
        <w:rPr>
          <w:rFonts w:eastAsia="Times New Roman" w:cs="Times New Roman" w:ascii="Times New Roman" w:hAnsi="Times New Roman"/>
          <w:i/>
          <w:sz w:val="16"/>
        </w:rPr>
        <w:t>342,  343.</w:t>
      </w:r>
      <w:r>
        <w:rPr>
          <w:rFonts w:eastAsia="Times New Roman" w:cs="Times New Roman" w:ascii="Times New Roman" w:hAnsi="Times New Roman"/>
        </w:rPr>
        <w:tab/>
      </w:r>
      <w:r>
        <w:rPr>
          <w:rFonts w:eastAsia="Times New Roman" w:cs="Times New Roman" w:ascii="Times New Roman" w:hAnsi="Times New Roman"/>
          <w:sz w:val="16"/>
        </w:rPr>
        <w:t>See</w:t>
        <w:tab/>
        <w:t>also</w:t>
        <w:tab/>
        <w:t>infra</w:t>
        <w:tab/>
        <w:t>note</w:t>
      </w:r>
      <w:r>
        <w:rPr>
          <w:rFonts w:eastAsia="Times New Roman" w:cs="Times New Roman" w:ascii="Times New Roman" w:hAnsi="Times New Roman"/>
        </w:rPr>
        <w:tab/>
      </w:r>
      <w:r>
        <w:rPr>
          <w:rFonts w:eastAsia="Times New Roman" w:cs="Times New Roman" w:ascii="Times New Roman" w:hAnsi="Times New Roman"/>
          <w:sz w:val="14"/>
        </w:rPr>
        <w:t>83.</w:t>
      </w:r>
    </w:p>
    <w:p>
      <w:pPr>
        <w:pStyle w:val="Normal"/>
        <w:spacing w:lineRule="exact" w:line="5"/>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firstLine="340" w:start="20" w:end="581"/>
        <w:jc w:val="both"/>
        <w:rPr/>
      </w:pPr>
      <w:r>
        <w:rPr>
          <w:rFonts w:eastAsia="Times New Roman" w:cs="Times New Roman" w:ascii="Times New Roman" w:hAnsi="Times New Roman"/>
          <w:sz w:val="16"/>
        </w:rPr>
        <w:t xml:space="preserve">6o"Checks on bankers have now superseded goldsmiths' notes, in London; but bankers' cash notes, or, as they were formerly called. </w:t>
      </w:r>
      <w:r>
        <w:rPr>
          <w:rFonts w:eastAsia="Times New Roman" w:cs="Times New Roman" w:ascii="Times New Roman" w:hAnsi="Times New Roman"/>
          <w:i/>
          <w:sz w:val="16"/>
        </w:rPr>
        <w:t>shop notes,</w:t>
      </w:r>
      <w:r>
        <w:rPr>
          <w:rFonts w:eastAsia="Times New Roman" w:cs="Times New Roman" w:ascii="Times New Roman" w:hAnsi="Times New Roman"/>
          <w:sz w:val="16"/>
        </w:rPr>
        <w:t xml:space="preserve"> and country bank notes are now what goldsmiths' notes were</w:t>
      </w:r>
      <w:r>
        <w:rPr>
          <w:rFonts w:eastAsia="Times New Roman" w:cs="Times New Roman" w:ascii="Times New Roman" w:hAnsi="Times New Roman"/>
          <w:i/>
          <w:sz w:val="16"/>
        </w:rPr>
        <w:t xml:space="preserve"> </w:t>
      </w:r>
      <w:r>
        <w:rPr>
          <w:rFonts w:eastAsia="Times New Roman" w:cs="Times New Roman" w:ascii="Times New Roman" w:hAnsi="Times New Roman"/>
          <w:sz w:val="16"/>
        </w:rPr>
        <w:t xml:space="preserve">formerly." Byles, Bills of Exchange, Promissory Notes, Bank-Notes and Checks, 5th Am. ed., </w:t>
      </w:r>
      <w:r>
        <w:rPr>
          <w:rFonts w:eastAsia="Times New Roman" w:cs="Times New Roman" w:ascii="Times New Roman" w:hAnsi="Times New Roman"/>
          <w:b/>
          <w:sz w:val="16"/>
        </w:rPr>
        <w:t>p. 81.</w:t>
      </w:r>
      <w:r>
        <w:rPr>
          <w:rFonts w:eastAsia="Times New Roman" w:cs="Times New Roman" w:ascii="Times New Roman" w:hAnsi="Times New Roman"/>
          <w:sz w:val="16"/>
        </w:rPr>
        <w:t xml:space="preserve"> See also Cruger v. Armstrong. (1802)</w:t>
      </w:r>
    </w:p>
    <w:p>
      <w:pPr>
        <w:pStyle w:val="Normal"/>
        <w:spacing w:lineRule="exact" w:line="11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firstLine="20" w:start="20" w:end="561"/>
        <w:jc w:val="both"/>
        <w:rPr/>
      </w:pPr>
      <w:r>
        <w:rPr>
          <w:rFonts w:eastAsia="Times New Roman" w:cs="Times New Roman" w:ascii="Times New Roman" w:hAnsi="Times New Roman"/>
          <w:sz w:val="16"/>
        </w:rPr>
        <w:t xml:space="preserve">3 Johns. Cas. (N.Y.) </w:t>
      </w:r>
      <w:r>
        <w:rPr>
          <w:rFonts w:eastAsia="Times New Roman" w:cs="Times New Roman" w:ascii="Times New Roman" w:hAnsi="Times New Roman"/>
          <w:b/>
          <w:sz w:val="16"/>
        </w:rPr>
        <w:t>5. 9.</w:t>
      </w:r>
      <w:r>
        <w:rPr>
          <w:rFonts w:eastAsia="Times New Roman" w:cs="Times New Roman" w:ascii="Times New Roman" w:hAnsi="Times New Roman"/>
          <w:sz w:val="16"/>
        </w:rPr>
        <w:t xml:space="preserve"> 2 Am. Dec. 126, 129; Chitty, A Treatise on Bills of Exchange, Checks on Bankers, Promissory Notes, Bankers' Cash Notes, and Bank Notes 554. </w:t>
      </w:r>
      <w:r>
        <w:rPr>
          <w:rFonts w:eastAsia="Times New Roman" w:cs="Times New Roman" w:ascii="Times New Roman" w:hAnsi="Times New Roman"/>
          <w:b/>
          <w:sz w:val="16"/>
        </w:rPr>
        <w:t>Cf.,</w:t>
      </w:r>
      <w:r>
        <w:rPr>
          <w:rFonts w:eastAsia="Times New Roman" w:cs="Times New Roman" w:ascii="Times New Roman" w:hAnsi="Times New Roman"/>
          <w:sz w:val="16"/>
        </w:rPr>
        <w:t xml:space="preserve"> however, the "cash note" in Grant v. Vaughan, (1764) 3 Burr. 1516.</w:t>
      </w:r>
    </w:p>
    <w:p>
      <w:pPr>
        <w:pStyle w:val="Normal"/>
        <w:spacing w:lineRule="exact" w:line="90"/>
        <w:rPr>
          <w:rFonts w:ascii="Times New Roman" w:hAnsi="Times New Roman" w:eastAsia="Times New Roman" w:cs="Times New Roman"/>
          <w:sz w:val="16"/>
        </w:rPr>
      </w:pPr>
      <w:r>
        <w:rPr>
          <w:rFonts w:eastAsia="Times New Roman" w:cs="Times New Roman" w:ascii="Times New Roman" w:hAnsi="Times New Roman"/>
          <w:sz w:val="16"/>
        </w:rPr>
      </w:r>
    </w:p>
    <w:p>
      <w:pPr>
        <w:sectPr>
          <w:type w:val="nextPage"/>
          <w:pgSz w:w="8620" w:h="12983"/>
          <w:pgMar w:left="840" w:right="1440" w:gutter="0" w:header="0" w:top="628" w:footer="0" w:bottom="1147"/>
          <w:pgNumType w:fmt="decimal"/>
          <w:formProt w:val="false"/>
          <w:textDirection w:val="lrTb"/>
          <w:docGrid w:type="default" w:linePitch="360" w:charSpace="0"/>
        </w:sectPr>
        <w:pStyle w:val="Normal"/>
        <w:spacing w:lineRule="atLeast" w:line="0"/>
        <w:ind w:firstLine="320" w:start="40" w:end="521"/>
        <w:jc w:val="both"/>
        <w:rPr/>
      </w:pPr>
      <w:r>
        <w:rPr>
          <w:rFonts w:eastAsia="Times New Roman" w:cs="Times New Roman" w:ascii="Times New Roman" w:hAnsi="Times New Roman"/>
          <w:sz w:val="16"/>
        </w:rPr>
        <w:t>O</w:t>
      </w:r>
      <w:r>
        <w:rPr>
          <w:rFonts w:eastAsia="Times New Roman" w:cs="Times New Roman" w:ascii="Times New Roman" w:hAnsi="Times New Roman"/>
          <w:sz w:val="24"/>
          <w:vertAlign w:val="superscript"/>
        </w:rPr>
        <w:t>1</w:t>
      </w:r>
      <w:r>
        <w:rPr>
          <w:rFonts w:eastAsia="Times New Roman" w:cs="Times New Roman" w:ascii="Times New Roman" w:hAnsi="Times New Roman"/>
          <w:sz w:val="16"/>
        </w:rPr>
        <w:t xml:space="preserve">For a discussion of proposed changes in the financial and mone-tary system of England. by introducing credit instruments as economic substitutes for metallic money, during the sixteenth and seventeenth centuries, see Richards. Early English Banking Schemes, (1928) </w:t>
      </w:r>
      <w:r>
        <w:rPr>
          <w:rFonts w:eastAsia="Times New Roman" w:cs="Times New Roman" w:ascii="Times New Roman" w:hAnsi="Times New Roman"/>
          <w:b/>
          <w:sz w:val="16"/>
        </w:rPr>
        <w:t>1</w:t>
      </w:r>
      <w:r>
        <w:rPr>
          <w:rFonts w:eastAsia="Times New Roman" w:cs="Times New Roman" w:ascii="Times New Roman" w:hAnsi="Times New Roman"/>
          <w:sz w:val="16"/>
        </w:rPr>
        <w:t xml:space="preserve"> Journal of Economic and Business History 36. 51: 3 Scott, Joint-Stock Companies to 1720, 199-209; 4 Macaulay. History of England 540:</w:t>
      </w:r>
    </w:p>
    <w:p>
      <w:pPr>
        <w:pStyle w:val="Normal"/>
        <w:tabs>
          <w:tab w:val="clear" w:pos="720"/>
          <w:tab w:val="left" w:pos="2140" w:leader="none"/>
          <w:tab w:val="left" w:pos="3520" w:leader="none"/>
        </w:tabs>
        <w:spacing w:lineRule="atLeast" w:line="0"/>
        <w:ind w:start="1660" w:end="0"/>
        <w:rPr/>
      </w:pPr>
      <w:bookmarkStart w:id="14" w:name="page14"/>
      <w:bookmarkEnd w:id="14"/>
      <w:r>
        <w:drawing>
          <wp:anchor behindDoc="1" distT="0" distB="0" distL="114935" distR="114935" simplePos="0" locked="0" layoutInCell="0" allowOverlap="1" relativeHeight="18">
            <wp:simplePos x="0" y="0"/>
            <wp:positionH relativeFrom="page">
              <wp:posOffset>0</wp:posOffset>
            </wp:positionH>
            <wp:positionV relativeFrom="page">
              <wp:posOffset>0</wp:posOffset>
            </wp:positionV>
            <wp:extent cx="5474335" cy="8241665"/>
            <wp:effectExtent l="0" t="0" r="0" b="0"/>
            <wp:wrapNone/>
            <wp:docPr id="17"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3" descr="" title=""/>
                    <pic:cNvPicPr>
                      <a:picLocks noChangeAspect="1" noChangeArrowheads="1"/>
                    </pic:cNvPicPr>
                  </pic:nvPicPr>
                  <pic:blipFill>
                    <a:blip r:embed="rId21"/>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6"/>
        </w:rPr>
        <w:t>THE</w:t>
      </w:r>
      <w:r>
        <w:rPr>
          <w:rFonts w:eastAsia="Times New Roman" w:cs="Times New Roman" w:ascii="Times New Roman" w:hAnsi="Times New Roman"/>
        </w:rPr>
        <w:tab/>
      </w:r>
      <w:r>
        <w:rPr>
          <w:rFonts w:eastAsia="Times New Roman" w:cs="Times New Roman" w:ascii="Times New Roman" w:hAnsi="Times New Roman"/>
          <w:i/>
          <w:sz w:val="16"/>
        </w:rPr>
        <w:t>PROMISSORY</w:t>
      </w:r>
      <w:r>
        <w:rPr>
          <w:rFonts w:eastAsia="Times New Roman" w:cs="Times New Roman" w:ascii="Times New Roman" w:hAnsi="Times New Roman"/>
        </w:rPr>
        <w:tab/>
      </w:r>
      <w:r>
        <w:rPr>
          <w:rFonts w:eastAsia="Times New Roman" w:cs="Times New Roman" w:ascii="Times New Roman" w:hAnsi="Times New Roman"/>
          <w:i/>
          <w:sz w:val="16"/>
        </w:rPr>
        <w:t>NOTE</w:t>
      </w:r>
    </w:p>
    <w:p>
      <w:pPr>
        <w:pStyle w:val="Normal"/>
        <w:spacing w:lineRule="exact" w:line="255"/>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uto" w:line="225"/>
        <w:ind w:end="1001"/>
        <w:jc w:val="both"/>
        <w:rPr/>
      </w:pPr>
      <w:r>
        <w:rPr>
          <w:rFonts w:eastAsia="Times New Roman" w:cs="Times New Roman" w:ascii="Times New Roman" w:hAnsi="Times New Roman"/>
        </w:rPr>
        <w:t>solely of metallic media, were thus utilizing the private banks of issue to meet their demands. It was these promissory notes, in the form of goldsmiths' or bankers' notes, which appeared with greatest frequency before the English courts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w:t>
      </w:r>
      <w:r>
        <w:rPr/>
        <w:t xml:space="preserve"> at the time of the</w:t>
      </w:r>
    </w:p>
    <w:tbl>
      <w:tblPr>
        <w:tblW w:w="3880" w:type="dxa"/>
        <w:jc w:val="start"/>
        <w:tblInd w:w="0" w:type="dxa"/>
        <w:tblLayout w:type="fixed"/>
        <w:tblCellMar>
          <w:top w:w="0" w:type="dxa"/>
          <w:start w:w="0" w:type="dxa"/>
          <w:bottom w:w="0" w:type="dxa"/>
          <w:end w:w="0" w:type="dxa"/>
        </w:tblCellMar>
      </w:tblPr>
      <w:tblGrid>
        <w:gridCol w:w="1080"/>
        <w:gridCol w:w="2800"/>
      </w:tblGrid>
      <w:tr>
        <w:trPr>
          <w:trHeight w:val="106" w:hRule="atLeast"/>
        </w:trPr>
        <w:tc>
          <w:tcPr>
            <w:tcW w:w="1080" w:type="dxa"/>
            <w:vMerge w:val="restart"/>
            <w:tcBorders/>
          </w:tcPr>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t>development</w:t>
            </w:r>
          </w:p>
        </w:tc>
        <w:tc>
          <w:tcPr>
            <w:tcW w:w="2800" w:type="dxa"/>
            <w:tcBorders/>
          </w:tcPr>
          <w:p>
            <w:pPr>
              <w:pStyle w:val="Normal"/>
              <w:spacing w:lineRule="exact" w:line="106"/>
              <w:jc w:val="end"/>
              <w:rPr>
                <w:rFonts w:ascii="Times New Roman" w:hAnsi="Times New Roman" w:eastAsia="Times New Roman" w:cs="Times New Roman"/>
                <w:sz w:val="12"/>
              </w:rPr>
            </w:pPr>
            <w:r>
              <w:rPr>
                <w:rFonts w:eastAsia="Times New Roman" w:cs="Times New Roman" w:ascii="Times New Roman" w:hAnsi="Times New Roman"/>
                <w:sz w:val="12"/>
              </w:rPr>
              <w:t>2</w:t>
            </w:r>
          </w:p>
        </w:tc>
      </w:tr>
      <w:tr>
        <w:trPr>
          <w:trHeight w:val="171" w:hRule="atLeast"/>
        </w:trPr>
        <w:tc>
          <w:tcPr>
            <w:tcW w:w="10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0" w:type="dxa"/>
            <w:tcBorders/>
          </w:tcPr>
          <w:p>
            <w:pPr>
              <w:pStyle w:val="Normal"/>
              <w:spacing w:lineRule="exact" w:line="172"/>
              <w:jc w:val="end"/>
              <w:rPr>
                <w:rFonts w:ascii="Times New Roman" w:hAnsi="Times New Roman" w:eastAsia="Times New Roman" w:cs="Times New Roman"/>
                <w:sz w:val="19"/>
              </w:rPr>
            </w:pPr>
            <w:r>
              <w:rPr>
                <w:rFonts w:eastAsia="Times New Roman" w:cs="Times New Roman" w:ascii="Times New Roman" w:hAnsi="Times New Roman"/>
                <w:sz w:val="19"/>
              </w:rPr>
              <w:t>of the concept  of negotiability."</w:t>
            </w:r>
          </w:p>
        </w:tc>
      </w:tr>
    </w:tbl>
    <w:p>
      <w:pPr>
        <w:pStyle w:val="Normal"/>
        <w:spacing w:lineRule="auto" w:line="228"/>
        <w:ind w:firstLine="300" w:end="921"/>
        <w:rPr/>
      </w:pPr>
      <w:r>
        <w:rPr>
          <w:rFonts w:eastAsia="Times New Roman" w:cs="Times New Roman" w:ascii="Times New Roman" w:hAnsi="Times New Roman"/>
        </w:rPr>
        <w:t xml:space="preserve">In the United States it was this same type of batik note, issued </w:t>
      </w:r>
      <w:r>
        <w:rPr>
          <w:rFonts w:eastAsia="Times New Roman" w:cs="Times New Roman" w:ascii="Times New Roman" w:hAnsi="Times New Roman"/>
          <w:b/>
        </w:rPr>
        <w:t>by</w:t>
      </w:r>
      <w:r>
        <w:rPr>
          <w:rFonts w:eastAsia="Times New Roman" w:cs="Times New Roman" w:ascii="Times New Roman" w:hAnsi="Times New Roman"/>
        </w:rPr>
        <w:t xml:space="preserve"> privately owned and state incorporated banks,"' which came to be an economic substitute for money as a medium of exchange and of deferred payment and in some jurisdictions a legal substitute for money in effecting an absolute discharge of debts when accepted as money.</w:t>
      </w:r>
      <w:r>
        <w:rPr>
          <w:rFonts w:eastAsia="Times New Roman" w:cs="Times New Roman" w:ascii="Times New Roman" w:hAnsi="Times New Roman"/>
          <w:sz w:val="30"/>
          <w:vertAlign w:val="superscript"/>
        </w:rPr>
        <w:t>65</w:t>
      </w:r>
      <w:r>
        <w:rPr>
          <w:rFonts w:eastAsia="Times New Roman" w:cs="Times New Roman" w:ascii="Times New Roman" w:hAnsi="Times New Roman"/>
        </w:rPr>
        <w:t xml:space="preserve"> In </w:t>
      </w:r>
      <w:r>
        <w:rPr>
          <w:rFonts w:eastAsia="Times New Roman" w:cs="Times New Roman" w:ascii="Times New Roman" w:hAnsi="Times New Roman"/>
          <w:i/>
        </w:rPr>
        <w:t xml:space="preserve">F. and </w:t>
      </w:r>
      <w:r>
        <w:rPr>
          <w:rFonts w:eastAsia="Times New Roman" w:cs="Times New Roman" w:ascii="Times New Roman" w:hAnsi="Times New Roman"/>
          <w:b/>
          <w:i/>
        </w:rPr>
        <w:t>JI.</w:t>
      </w:r>
      <w:r>
        <w:rPr>
          <w:rFonts w:eastAsia="Times New Roman" w:cs="Times New Roman" w:ascii="Times New Roman" w:hAnsi="Times New Roman"/>
          <w:i/>
        </w:rPr>
        <w:t xml:space="preserve"> Bank of</w:t>
      </w:r>
      <w:r>
        <w:rPr>
          <w:rFonts w:eastAsia="Courier New" w:cs="Courier New" w:ascii="Courier New" w:hAnsi="Courier New"/>
          <w:i/>
        </w:rPr>
        <w:t xml:space="preserve"> .1femphis</w:t>
      </w:r>
    </w:p>
    <w:p>
      <w:pPr>
        <w:pStyle w:val="Normal"/>
        <w:spacing w:lineRule="auto" w:line="206"/>
        <w:ind w:start="1380" w:end="0"/>
        <w:rPr>
          <w:rFonts w:ascii="Times New Roman" w:hAnsi="Times New Roman" w:eastAsia="Times New Roman" w:cs="Times New Roman"/>
          <w:i/>
          <w:i/>
          <w:sz w:val="5"/>
        </w:rPr>
      </w:pPr>
      <w:r>
        <w:rPr>
          <w:rFonts w:eastAsia="Times New Roman" w:cs="Times New Roman" w:ascii="Times New Roman" w:hAnsi="Times New Roman"/>
          <w:i/>
          <w:sz w:val="5"/>
        </w:rPr>
        <w:t>66</w:t>
      </w:r>
    </w:p>
    <w:p>
      <w:pPr>
        <w:pStyle w:val="Normal"/>
        <w:tabs>
          <w:tab w:val="clear" w:pos="720"/>
          <w:tab w:val="left" w:pos="1620" w:leader="none"/>
        </w:tabs>
        <w:spacing w:lineRule="auto" w:line="189"/>
        <w:rPr/>
      </w:pPr>
      <w:r>
        <w:rPr>
          <w:rFonts w:eastAsia="Times New Roman" w:cs="Times New Roman" w:ascii="Times New Roman" w:hAnsi="Times New Roman"/>
          <w:i/>
        </w:rPr>
        <w:t>v. Joseph White</w:t>
      </w:r>
      <w:r>
        <w:rPr>
          <w:rFonts w:eastAsia="Times New Roman" w:cs="Times New Roman" w:ascii="Times New Roman" w:hAnsi="Times New Roman"/>
        </w:rPr>
        <w:tab/>
        <w:t>it was said:</w:t>
      </w:r>
    </w:p>
    <w:p>
      <w:pPr>
        <w:pStyle w:val="Normal"/>
        <w:spacing w:lineRule="exact" w:line="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200" w:end="1001"/>
        <w:jc w:val="both"/>
        <w:rPr>
          <w:rFonts w:ascii="Times New Roman" w:hAnsi="Times New Roman" w:eastAsia="Times New Roman" w:cs="Times New Roman"/>
        </w:rPr>
      </w:pPr>
      <w:r>
        <w:rPr>
          <w:rFonts w:eastAsia="Times New Roman" w:cs="Times New Roman" w:ascii="Times New Roman" w:hAnsi="Times New Roman"/>
        </w:rPr>
        <w:t>"Bank notes differ essentially from promissory notes and other negotiable securities for money. They are not, properly speaking, evidences of debt or securities for money; but are treated as money, in the ordinary course and transaction of business by the general consent of the community. They are transferable by de-livery and are issued and put in circulation with the avowed in-tention that they shall pass from hand to hand and circulate as money ..</w:t>
      </w:r>
    </w:p>
    <w:p>
      <w:pPr>
        <w:pStyle w:val="Normal"/>
        <w:spacing w:lineRule="exact" w:line="1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80" w:leader="none"/>
          <w:tab w:val="left" w:pos="1340" w:leader="none"/>
          <w:tab w:val="left" w:pos="1920" w:leader="none"/>
          <w:tab w:val="left" w:pos="2540" w:leader="none"/>
          <w:tab w:val="left" w:pos="2840" w:leader="none"/>
          <w:tab w:val="left" w:pos="3620" w:leader="none"/>
          <w:tab w:val="left" w:pos="4100" w:leader="none"/>
          <w:tab w:val="left" w:pos="4500" w:leader="none"/>
          <w:tab w:val="left" w:pos="5540" w:leader="none"/>
        </w:tabs>
        <w:spacing w:lineRule="atLeast" w:line="0"/>
        <w:ind w:start="320" w:end="0"/>
        <w:rPr/>
      </w:pPr>
      <w:r>
        <w:rPr>
          <w:rFonts w:eastAsia="Times New Roman" w:cs="Times New Roman" w:ascii="Times New Roman" w:hAnsi="Times New Roman"/>
        </w:rPr>
        <w:t>Later</w:t>
        <w:tab/>
        <w:t>this</w:t>
        <w:tab/>
        <w:t>same</w:t>
        <w:tab/>
        <w:t>court,</w:t>
        <w:tab/>
        <w:t>in</w:t>
        <w:tab/>
        <w:t>holding</w:t>
        <w:tab/>
        <w:t>that</w:t>
        <w:tab/>
        <w:t>the</w:t>
        <w:tab/>
        <w:t>acceptance</w:t>
        <w:tab/>
        <w:t>in</w:t>
      </w:r>
    </w:p>
    <w:p>
      <w:pPr>
        <w:pStyle w:val="Normal"/>
        <w:spacing w:lineRule="exact" w:line="1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1"/>
        <w:ind w:end="1041"/>
        <w:rPr>
          <w:rFonts w:ascii="Times New Roman" w:hAnsi="Times New Roman" w:eastAsia="Times New Roman" w:cs="Times New Roman"/>
          <w:sz w:val="18"/>
        </w:rPr>
      </w:pPr>
      <w:r>
        <w:rPr>
          <w:rFonts w:eastAsia="Times New Roman" w:cs="Times New Roman" w:ascii="Times New Roman" w:hAnsi="Times New Roman"/>
          <w:sz w:val="18"/>
        </w:rPr>
        <w:t>Dunbar, Early English Banking Schemes, (1888) 2 Q. J. of Econ. 482; 8 Holdsworth, History of English Law 189.</w:t>
      </w:r>
    </w:p>
    <w:p>
      <w:pPr>
        <w:pStyle w:val="Normal"/>
        <w:spacing w:lineRule="exact" w:line="1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
        </w:numPr>
        <w:tabs>
          <w:tab w:val="clear" w:pos="720"/>
          <w:tab w:val="left" w:pos="480" w:leader="none"/>
        </w:tabs>
        <w:spacing w:lineRule="auto" w:line="336"/>
        <w:ind w:firstLine="340" w:end="1001"/>
        <w:jc w:val="both"/>
        <w:rPr>
          <w:rFonts w:ascii="Times New Roman" w:hAnsi="Times New Roman" w:eastAsia="Times New Roman" w:cs="Times New Roman"/>
          <w:vertAlign w:val="superscript"/>
        </w:rPr>
      </w:pPr>
      <w:r>
        <w:rPr>
          <w:rFonts w:eastAsia="Times New Roman" w:cs="Times New Roman" w:ascii="Times New Roman" w:hAnsi="Times New Roman"/>
          <w:sz w:val="14"/>
        </w:rPr>
        <w:t xml:space="preserve">The bill of debt, or bill obligatory, a possible legal antecedent of the promissory note, by 1622 "had found scant recognition in </w:t>
      </w:r>
      <w:r>
        <w:rPr>
          <w:rFonts w:eastAsia="Times New Roman" w:cs="Times New Roman" w:ascii="Times New Roman" w:hAnsi="Times New Roman"/>
          <w:b/>
          <w:sz w:val="14"/>
        </w:rPr>
        <w:t>the</w:t>
      </w:r>
      <w:r>
        <w:rPr>
          <w:rFonts w:eastAsia="Times New Roman" w:cs="Times New Roman" w:ascii="Times New Roman" w:hAnsi="Times New Roman"/>
          <w:sz w:val="14"/>
        </w:rPr>
        <w:t xml:space="preserve"> custom of English merchants and occupied a comparatively insignificant position in the English law of contract." 2 Street, Foundations of Legal. Liability 366. See also Cranch, Promissory Notes before and after Lord Holt, 3 Sel. Essays in Anglo-Am. Leg. Hist. 79; Aigler, Commercial Instruments, The Law Merchant, and Negotiability, (1924)</w:t>
      </w:r>
    </w:p>
    <w:p>
      <w:pPr>
        <w:pStyle w:val="Normal"/>
        <w:spacing w:lineRule="exact" w:line="2"/>
        <w:rPr>
          <w:rFonts w:ascii="Times New Roman" w:hAnsi="Times New Roman" w:eastAsia="Times New Roman" w:cs="Times New Roman"/>
          <w:vertAlign w:val="superscript"/>
        </w:rPr>
      </w:pPr>
      <w:r>
        <w:rPr>
          <w:rFonts w:eastAsia="Times New Roman" w:cs="Times New Roman" w:ascii="Times New Roman" w:hAnsi="Times New Roman"/>
          <w:vertAlign w:val="superscript"/>
        </w:rPr>
      </w:r>
    </w:p>
    <w:p>
      <w:pPr>
        <w:pStyle w:val="Normal"/>
        <w:spacing w:lineRule="auto" w:line="182"/>
        <w:rPr/>
      </w:pPr>
      <w:r>
        <w:rPr>
          <w:rFonts w:eastAsia="Times New Roman" w:cs="Times New Roman" w:ascii="Times New Roman" w:hAnsi="Times New Roman"/>
          <w:sz w:val="16"/>
        </w:rPr>
        <w:t>8</w:t>
      </w:r>
      <w:r>
        <w:rPr>
          <w:rFonts w:eastAsia="Courier New" w:cs="Courier New" w:ascii="Courier New" w:hAnsi="Courier New"/>
          <w:sz w:val="16"/>
        </w:rPr>
        <w:t xml:space="preserve">  MixxFoTA</w:t>
      </w:r>
      <w:r>
        <w:rPr>
          <w:rFonts w:eastAsia="Times New Roman" w:cs="Times New Roman" w:ascii="Times New Roman" w:hAnsi="Times New Roman"/>
          <w:sz w:val="14"/>
        </w:rPr>
        <w:t xml:space="preserve"> LAW</w:t>
      </w:r>
      <w:r>
        <w:rPr>
          <w:rFonts w:eastAsia="Times New Roman" w:cs="Times New Roman" w:ascii="Times New Roman" w:hAnsi="Times New Roman"/>
          <w:sz w:val="16"/>
        </w:rPr>
        <w:t xml:space="preserve">  REviaw  </w:t>
      </w:r>
      <w:r>
        <w:rPr>
          <w:rFonts w:eastAsia="Times New Roman" w:cs="Times New Roman" w:ascii="Times New Roman" w:hAnsi="Times New Roman"/>
          <w:b/>
          <w:sz w:val="16"/>
        </w:rPr>
        <w:t>362,</w:t>
      </w:r>
      <w:r>
        <w:rPr>
          <w:rFonts w:eastAsia="Times New Roman" w:cs="Times New Roman" w:ascii="Times New Roman" w:hAnsi="Times New Roman"/>
          <w:sz w:val="16"/>
        </w:rPr>
        <w:t xml:space="preserve"> 364.</w:t>
      </w:r>
    </w:p>
    <w:p>
      <w:pPr>
        <w:pStyle w:val="Normal"/>
        <w:spacing w:lineRule="auto" w:line="189"/>
        <w:ind w:firstLine="340" w:end="941"/>
        <w:rPr/>
      </w:pPr>
      <w:r>
        <w:rPr>
          <w:rFonts w:eastAsia="Times New Roman" w:cs="Times New Roman" w:ascii="Times New Roman" w:hAnsi="Times New Roman"/>
          <w:sz w:val="18"/>
        </w:rPr>
        <w:t>To the effect that until Lord Holt's campaign against promissory notes, about 1700, no distinction was drawn in the reports between bills of exchange and promissory notes, see. 8 Holdsworth, History of English Law 171-172; 2 Street, Foundations of Legal Liability</w:t>
      </w:r>
      <w:r>
        <w:rPr>
          <w:rFonts w:eastAsia="Courier New" w:cs="Courier New" w:ascii="Courier New" w:hAnsi="Courier New"/>
          <w:sz w:val="18"/>
        </w:rPr>
        <w:t xml:space="preserve"> </w:t>
      </w:r>
      <w:r>
        <w:rPr>
          <w:rFonts w:eastAsia="Courier New" w:cs="Courier New" w:ascii="Courier New" w:hAnsi="Courier New"/>
          <w:b/>
          <w:sz w:val="18"/>
        </w:rPr>
        <w:t>309;</w:t>
      </w:r>
      <w:r>
        <w:rPr>
          <w:rFonts w:eastAsia="Times New Roman" w:cs="Times New Roman" w:ascii="Times New Roman" w:hAnsi="Times New Roman"/>
          <w:sz w:val="18"/>
        </w:rPr>
        <w:t xml:space="preserve"> Cranch, Promissory Notes before and after Lord Holt, 3</w:t>
      </w:r>
      <w:r>
        <w:rPr>
          <w:rFonts w:eastAsia="Courier New" w:cs="Courier New" w:ascii="Courier New" w:hAnsi="Courier New"/>
          <w:sz w:val="18"/>
        </w:rPr>
        <w:t xml:space="preserve"> </w:t>
      </w:r>
      <w:r>
        <w:rPr>
          <w:rFonts w:eastAsia="Courier New" w:cs="Courier New" w:ascii="Courier New" w:hAnsi="Courier New"/>
          <w:b/>
          <w:sz w:val="18"/>
        </w:rPr>
        <w:t>Sel.</w:t>
      </w:r>
      <w:r>
        <w:rPr>
          <w:rFonts w:eastAsia="Times New Roman" w:cs="Times New Roman" w:ascii="Times New Roman" w:hAnsi="Times New Roman"/>
          <w:sz w:val="18"/>
        </w:rPr>
        <w:t xml:space="preserve"> Essays in Anglo-Am. Leg. Hist. 83; Story, Promissory Notes, 4th ed., </w:t>
      </w:r>
      <w:r>
        <w:rPr>
          <w:rFonts w:eastAsia="Times New Roman" w:cs="Times New Roman" w:ascii="Times New Roman" w:hAnsi="Times New Roman"/>
          <w:b/>
          <w:sz w:val="18"/>
        </w:rPr>
        <w:t>Sec.</w:t>
      </w:r>
      <w:r>
        <w:rPr>
          <w:rFonts w:eastAsia="Courier New" w:cs="Courier New" w:ascii="Courier New" w:hAnsi="Courier New"/>
          <w:sz w:val="18"/>
        </w:rPr>
        <w:t xml:space="preserve"> o:</w:t>
      </w:r>
      <w:r>
        <w:rPr>
          <w:rFonts w:eastAsia="Times New Roman" w:cs="Times New Roman" w:ascii="Times New Roman" w:hAnsi="Times New Roman"/>
          <w:sz w:val="18"/>
        </w:rPr>
        <w:t xml:space="preserve"> Grant </w:t>
      </w:r>
      <w:r>
        <w:rPr>
          <w:rFonts w:eastAsia="Times New Roman" w:cs="Times New Roman" w:ascii="Times New Roman" w:hAnsi="Times New Roman"/>
          <w:b/>
          <w:sz w:val="18"/>
        </w:rPr>
        <w:t>v.</w:t>
      </w:r>
      <w:r>
        <w:rPr>
          <w:rFonts w:eastAsia="Times New Roman" w:cs="Times New Roman" w:ascii="Times New Roman" w:hAnsi="Times New Roman"/>
          <w:sz w:val="18"/>
        </w:rPr>
        <w:t xml:space="preserve"> Vaughan, (1764) 3 Burr. 1516, 1525. See also sec. </w:t>
      </w:r>
      <w:r>
        <w:rPr>
          <w:rFonts w:eastAsia="Times New Roman" w:cs="Times New Roman" w:ascii="Times New Roman" w:hAnsi="Times New Roman"/>
          <w:b/>
          <w:i/>
          <w:sz w:val="18"/>
        </w:rPr>
        <w:t>29</w:t>
      </w:r>
      <w:r>
        <w:rPr>
          <w:rFonts w:eastAsia="Times New Roman" w:cs="Times New Roman" w:ascii="Times New Roman" w:hAnsi="Times New Roman"/>
          <w:b/>
          <w:sz w:val="18"/>
        </w:rPr>
        <w:t xml:space="preserve"> of</w:t>
      </w:r>
      <w:r>
        <w:rPr>
          <w:rFonts w:eastAsia="Times New Roman" w:cs="Times New Roman" w:ascii="Times New Roman" w:hAnsi="Times New Roman"/>
          <w:sz w:val="18"/>
        </w:rPr>
        <w:t xml:space="preserve"> Bank of England Act of 1694, 5 </w:t>
      </w:r>
      <w:r>
        <w:rPr>
          <w:rFonts w:eastAsia="Times New Roman" w:cs="Times New Roman" w:ascii="Times New Roman" w:hAnsi="Times New Roman"/>
          <w:b/>
          <w:sz w:val="18"/>
        </w:rPr>
        <w:t>\.</w:t>
      </w:r>
      <w:r>
        <w:rPr>
          <w:rFonts w:eastAsia="Times New Roman" w:cs="Times New Roman" w:ascii="Times New Roman" w:hAnsi="Times New Roman"/>
          <w:sz w:val="18"/>
        </w:rPr>
        <w:t xml:space="preserve"> &amp;</w:t>
      </w:r>
      <w:r>
        <w:rPr>
          <w:rFonts w:eastAsia="Courier New" w:cs="Courier New" w:ascii="Courier New" w:hAnsi="Courier New"/>
          <w:sz w:val="18"/>
        </w:rPr>
        <w:t xml:space="preserve"> </w:t>
      </w:r>
      <w:r>
        <w:rPr>
          <w:rFonts w:eastAsia="Courier New" w:cs="Courier New" w:ascii="Courier New" w:hAnsi="Courier New"/>
          <w:b/>
          <w:sz w:val="18"/>
        </w:rPr>
        <w:t>Ma.</w:t>
      </w:r>
      <w:r>
        <w:rPr>
          <w:rFonts w:eastAsia="Courier New" w:cs="Courier New" w:ascii="Courier New" w:hAnsi="Courier New"/>
          <w:sz w:val="18"/>
        </w:rPr>
        <w:t>ch.</w:t>
      </w:r>
      <w:r>
        <w:rPr>
          <w:rFonts w:eastAsia="Times New Roman" w:cs="Times New Roman" w:ascii="Times New Roman" w:hAnsi="Times New Roman"/>
          <w:sz w:val="18"/>
        </w:rPr>
        <w:t xml:space="preserve"> 20 where the Bank of England notes were described as bills obligatory or bills of credit.</w:t>
      </w:r>
    </w:p>
    <w:p>
      <w:pPr>
        <w:pStyle w:val="Normal"/>
        <w:spacing w:lineRule="exact" w:line="5"/>
        <w:rPr>
          <w:rFonts w:ascii="Times New Roman" w:hAnsi="Times New Roman" w:eastAsia="Times New Roman" w:cs="Times New Roman"/>
          <w:sz w:val="18"/>
          <w:vertAlign w:val="superscript"/>
        </w:rPr>
      </w:pPr>
      <w:r>
        <w:rPr>
          <w:rFonts w:eastAsia="Times New Roman" w:cs="Times New Roman" w:ascii="Times New Roman" w:hAnsi="Times New Roman"/>
          <w:sz w:val="18"/>
          <w:vertAlign w:val="superscript"/>
        </w:rPr>
      </w:r>
    </w:p>
    <w:p>
      <w:pPr>
        <w:pStyle w:val="Normal"/>
        <w:numPr>
          <w:ilvl w:val="0"/>
          <w:numId w:val="9"/>
        </w:numPr>
        <w:tabs>
          <w:tab w:val="clear" w:pos="720"/>
          <w:tab w:val="left" w:pos="620" w:leader="none"/>
        </w:tabs>
        <w:spacing w:lineRule="auto" w:line="264"/>
        <w:ind w:firstLine="340" w:end="1021"/>
        <w:jc w:val="both"/>
        <w:rPr>
          <w:rFonts w:ascii="Courier New" w:hAnsi="Courier New" w:eastAsia="Courier New" w:cs="Courier New"/>
          <w:b/>
          <w:sz w:val="15"/>
        </w:rPr>
      </w:pPr>
      <w:r>
        <w:rPr>
          <w:rFonts w:eastAsia="Times New Roman" w:cs="Times New Roman" w:ascii="Times New Roman" w:hAnsi="Times New Roman"/>
          <w:sz w:val="15"/>
        </w:rPr>
        <w:t xml:space="preserve">Holdsworth, History of English Law 172, </w:t>
      </w:r>
      <w:r>
        <w:rPr>
          <w:rFonts w:eastAsia="Times New Roman" w:cs="Times New Roman" w:ascii="Times New Roman" w:hAnsi="Times New Roman"/>
          <w:b/>
          <w:sz w:val="15"/>
        </w:rPr>
        <w:t>175;</w:t>
      </w:r>
      <w:r>
        <w:rPr>
          <w:rFonts w:eastAsia="Times New Roman" w:cs="Times New Roman" w:ascii="Times New Roman" w:hAnsi="Times New Roman"/>
          <w:sz w:val="15"/>
        </w:rPr>
        <w:t xml:space="preserve"> 2 Street, Founda-tions of Legal Liability 363, 368; Aigler, Commercial Instruments, Thc Law Merchant, and Negotiability, (1924) </w:t>
      </w:r>
      <w:r>
        <w:rPr>
          <w:rFonts w:eastAsia="Times New Roman" w:cs="Times New Roman" w:ascii="Times New Roman" w:hAnsi="Times New Roman"/>
          <w:b/>
          <w:sz w:val="15"/>
        </w:rPr>
        <w:t>8</w:t>
      </w:r>
      <w:r>
        <w:rPr>
          <w:rFonts w:eastAsia="Times New Roman" w:cs="Times New Roman" w:ascii="Times New Roman" w:hAnsi="Times New Roman"/>
          <w:b/>
          <w:sz w:val="12"/>
        </w:rPr>
        <w:t xml:space="preserve"> MINNESOTA</w:t>
      </w:r>
      <w:r>
        <w:rPr>
          <w:rFonts w:eastAsia="Times New Roman" w:cs="Times New Roman" w:ascii="Times New Roman" w:hAnsi="Times New Roman"/>
          <w:sz w:val="12"/>
        </w:rPr>
        <w:t xml:space="preserve"> LAw</w:t>
      </w:r>
      <w:r>
        <w:rPr>
          <w:rFonts w:eastAsia="Times New Roman" w:cs="Times New Roman" w:ascii="Times New Roman" w:hAnsi="Times New Roman"/>
          <w:sz w:val="13"/>
        </w:rPr>
        <w:t xml:space="preserve"> RE\iEw</w:t>
      </w:r>
      <w:r>
        <w:rPr>
          <w:rFonts w:eastAsia="Times New Roman" w:cs="Times New Roman" w:ascii="Times New Roman" w:hAnsi="Times New Roman"/>
          <w:sz w:val="15"/>
        </w:rPr>
        <w:t xml:space="preserve"> 304; Cranch, Promissory Notes before and after Lord Holt, 3</w:t>
      </w:r>
      <w:r>
        <w:rPr>
          <w:rFonts w:eastAsia="Courier New" w:cs="Courier New" w:ascii="Courier New" w:hAnsi="Courier New"/>
          <w:sz w:val="15"/>
        </w:rPr>
        <w:t xml:space="preserve"> </w:t>
      </w:r>
      <w:r>
        <w:rPr>
          <w:rFonts w:eastAsia="Courier New" w:cs="Courier New" w:ascii="Courier New" w:hAnsi="Courier New"/>
          <w:b/>
          <w:sz w:val="15"/>
        </w:rPr>
        <w:t>Sel.</w:t>
      </w:r>
      <w:r>
        <w:rPr>
          <w:rFonts w:eastAsia="Times New Roman" w:cs="Times New Roman" w:ascii="Times New Roman" w:hAnsi="Times New Roman"/>
          <w:sz w:val="15"/>
        </w:rPr>
        <w:t xml:space="preserve"> Essays in Anglo-Am. Leg. Hist. 81-82. (This essay first appeared as Note A to Mandeville v. Riddle, (1803) 1 Cranch </w:t>
      </w:r>
      <w:r>
        <w:rPr>
          <w:rFonts w:eastAsia="Times New Roman" w:cs="Times New Roman" w:ascii="Times New Roman" w:hAnsi="Times New Roman"/>
          <w:b/>
          <w:sz w:val="15"/>
        </w:rPr>
        <w:t>(U.S.)</w:t>
      </w:r>
      <w:r>
        <w:rPr>
          <w:rFonts w:eastAsia="Times New Roman" w:cs="Times New Roman" w:ascii="Times New Roman" w:hAnsi="Times New Roman"/>
          <w:sz w:val="15"/>
        </w:rPr>
        <w:t xml:space="preserve"> 367, 412, 2 L. </w:t>
      </w:r>
      <w:r>
        <w:rPr>
          <w:rFonts w:eastAsia="Times New Roman" w:cs="Times New Roman" w:ascii="Times New Roman" w:hAnsi="Times New Roman"/>
          <w:b/>
          <w:sz w:val="15"/>
        </w:rPr>
        <w:t>Ed. 139,</w:t>
      </w:r>
      <w:r>
        <w:rPr>
          <w:rFonts w:eastAsia="Times New Roman" w:cs="Times New Roman" w:ascii="Times New Roman" w:hAnsi="Times New Roman"/>
          <w:sz w:val="15"/>
        </w:rPr>
        <w:t xml:space="preserve"> 457).</w:t>
      </w:r>
    </w:p>
    <w:p>
      <w:pPr>
        <w:pStyle w:val="Normal"/>
        <w:spacing w:lineRule="exact" w:line="177"/>
        <w:rPr>
          <w:rFonts w:ascii="Courier New" w:hAnsi="Courier New" w:eastAsia="Courier New" w:cs="Courier New"/>
          <w:b/>
          <w:sz w:val="15"/>
        </w:rPr>
      </w:pPr>
      <w:r>
        <w:rPr>
          <w:rFonts w:eastAsia="Courier New" w:cs="Courier New" w:ascii="Courier New" w:hAnsi="Courier New"/>
          <w:b/>
          <w:sz w:val="15"/>
        </w:rPr>
      </w:r>
    </w:p>
    <w:p>
      <w:pPr>
        <w:pStyle w:val="Normal"/>
        <w:numPr>
          <w:ilvl w:val="0"/>
          <w:numId w:val="10"/>
        </w:numPr>
        <w:tabs>
          <w:tab w:val="clear" w:pos="720"/>
          <w:tab w:val="left" w:pos="480" w:leader="none"/>
        </w:tabs>
        <w:spacing w:lineRule="auto" w:line="312"/>
        <w:ind w:firstLine="340" w:end="1001"/>
        <w:jc w:val="both"/>
        <w:rPr>
          <w:rFonts w:ascii="Times New Roman" w:hAnsi="Times New Roman" w:eastAsia="Times New Roman" w:cs="Times New Roman"/>
          <w:vertAlign w:val="superscript"/>
        </w:rPr>
      </w:pPr>
      <w:r>
        <w:rPr>
          <w:rFonts w:eastAsia="Times New Roman" w:cs="Times New Roman" w:ascii="Times New Roman" w:hAnsi="Times New Roman"/>
          <w:sz w:val="14"/>
        </w:rPr>
        <w:t>See Moulton, Financial Organization 358, on a classification of banks. See White, Money and Banking, 5th ed., 291-348. on state bank notes.</w:t>
      </w:r>
    </w:p>
    <w:p>
      <w:pPr>
        <w:pStyle w:val="Normal"/>
        <w:spacing w:lineRule="exact" w:line="1"/>
        <w:rPr>
          <w:rFonts w:ascii="Times New Roman" w:hAnsi="Times New Roman" w:eastAsia="Times New Roman" w:cs="Times New Roman"/>
          <w:vertAlign w:val="superscript"/>
        </w:rPr>
      </w:pPr>
      <w:r>
        <w:rPr>
          <w:rFonts w:eastAsia="Times New Roman" w:cs="Times New Roman" w:ascii="Times New Roman" w:hAnsi="Times New Roman"/>
          <w:vertAlign w:val="superscript"/>
        </w:rPr>
      </w:r>
    </w:p>
    <w:p>
      <w:pPr>
        <w:pStyle w:val="Normal"/>
        <w:numPr>
          <w:ilvl w:val="0"/>
          <w:numId w:val="11"/>
        </w:numPr>
        <w:tabs>
          <w:tab w:val="clear" w:pos="720"/>
          <w:tab w:val="left" w:pos="420" w:leader="none"/>
        </w:tabs>
        <w:spacing w:lineRule="auto" w:line="199"/>
        <w:ind w:hanging="80" w:start="420" w:end="0"/>
        <w:rPr>
          <w:rFonts w:ascii="Times New Roman" w:hAnsi="Times New Roman" w:eastAsia="Times New Roman" w:cs="Times New Roman"/>
          <w:sz w:val="15"/>
          <w:vertAlign w:val="superscript"/>
        </w:rPr>
      </w:pPr>
      <w:r>
        <w:rPr>
          <w:rFonts w:eastAsia="Times New Roman" w:cs="Times New Roman" w:ascii="Times New Roman" w:hAnsi="Times New Roman"/>
          <w:sz w:val="11"/>
        </w:rPr>
        <w:t>3Supra  note  27.</w:t>
      </w:r>
    </w:p>
    <w:p>
      <w:pPr>
        <w:sectPr>
          <w:type w:val="nextPage"/>
          <w:pgSz w:w="8620" w:h="12983"/>
          <w:pgMar w:left="460" w:right="1440" w:gutter="0" w:header="0" w:top="676" w:footer="0" w:bottom="1061"/>
          <w:pgNumType w:fmt="decimal"/>
          <w:formProt w:val="false"/>
          <w:textDirection w:val="lrTb"/>
          <w:docGrid w:type="default" w:linePitch="360" w:charSpace="0"/>
        </w:sectPr>
        <w:pStyle w:val="Normal"/>
        <w:spacing w:lineRule="auto" w:line="192"/>
        <w:ind w:start="340" w:end="0"/>
        <w:rPr/>
      </w:pPr>
      <w:r>
        <w:rPr>
          <w:rFonts w:eastAsia="Times New Roman" w:cs="Times New Roman" w:ascii="Times New Roman" w:hAnsi="Times New Roman"/>
          <w:b/>
          <w:sz w:val="16"/>
        </w:rPr>
        <w:t>66(1855)</w:t>
      </w:r>
      <w:r>
        <w:rPr>
          <w:rFonts w:eastAsia="Times New Roman" w:cs="Times New Roman" w:ascii="Times New Roman" w:hAnsi="Times New Roman"/>
          <w:sz w:val="16"/>
        </w:rPr>
        <w:t xml:space="preserve">  2  Sneed  (Tenn.)  481.  483.</w:t>
      </w:r>
    </w:p>
    <w:p>
      <w:pPr>
        <w:pStyle w:val="Normal"/>
        <w:tabs>
          <w:tab w:val="clear" w:pos="720"/>
          <w:tab w:val="left" w:pos="2880" w:leader="none"/>
          <w:tab w:val="left" w:pos="3440" w:leader="none"/>
        </w:tabs>
        <w:spacing w:lineRule="atLeast" w:line="0"/>
        <w:ind w:start="1600" w:end="0"/>
        <w:rPr/>
      </w:pPr>
      <w:bookmarkStart w:id="15" w:name="page15"/>
      <w:bookmarkEnd w:id="15"/>
      <w:r>
        <w:drawing>
          <wp:anchor behindDoc="1" distT="0" distB="0" distL="114935" distR="114935" simplePos="0" locked="0" layoutInCell="0" allowOverlap="1" relativeHeight="19">
            <wp:simplePos x="0" y="0"/>
            <wp:positionH relativeFrom="page">
              <wp:posOffset>0</wp:posOffset>
            </wp:positionH>
            <wp:positionV relativeFrom="page">
              <wp:posOffset>0</wp:posOffset>
            </wp:positionV>
            <wp:extent cx="5474335" cy="8241665"/>
            <wp:effectExtent l="0" t="0" r="0" b="0"/>
            <wp:wrapNone/>
            <wp:docPr id="18"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 descr="" title=""/>
                    <pic:cNvPicPr>
                      <a:picLocks noChangeAspect="1" noChangeArrowheads="1"/>
                    </pic:cNvPicPr>
                  </pic:nvPicPr>
                  <pic:blipFill>
                    <a:blip r:embed="rId22"/>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8"/>
        </w:rPr>
        <w:t>MINNESOTA</w:t>
      </w:r>
      <w:r>
        <w:rPr>
          <w:rFonts w:eastAsia="Times New Roman" w:cs="Times New Roman" w:ascii="Times New Roman" w:hAnsi="Times New Roman"/>
        </w:rPr>
        <w:tab/>
      </w:r>
      <w:r>
        <w:rPr>
          <w:rFonts w:eastAsia="Times New Roman" w:cs="Times New Roman" w:ascii="Times New Roman" w:hAnsi="Times New Roman"/>
          <w:i/>
          <w:sz w:val="18"/>
        </w:rPr>
        <w:t>LAW</w:t>
        <w:tab/>
        <w:t>REVIEW</w:t>
      </w:r>
    </w:p>
    <w:p>
      <w:pPr>
        <w:pStyle w:val="Normal"/>
        <w:spacing w:lineRule="exact" w:line="261"/>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uto" w:line="256"/>
        <w:ind w:start="40" w:end="681"/>
        <w:jc w:val="both"/>
        <w:rPr>
          <w:rFonts w:ascii="Times New Roman" w:hAnsi="Times New Roman" w:eastAsia="Times New Roman" w:cs="Times New Roman"/>
        </w:rPr>
      </w:pPr>
      <w:r>
        <w:rPr>
          <w:rFonts w:eastAsia="Times New Roman" w:cs="Times New Roman" w:ascii="Times New Roman" w:hAnsi="Times New Roman"/>
        </w:rPr>
        <w:t>payment of a genuine but worthless bank note was an absolute discharge, said:</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220" w:start="40" w:end="661"/>
        <w:jc w:val="both"/>
        <w:rPr>
          <w:rFonts w:ascii="Times New Roman" w:hAnsi="Times New Roman" w:eastAsia="Times New Roman" w:cs="Times New Roman"/>
        </w:rPr>
      </w:pPr>
      <w:r>
        <w:rPr>
          <w:rFonts w:eastAsia="Times New Roman" w:cs="Times New Roman" w:ascii="Times New Roman" w:hAnsi="Times New Roman"/>
        </w:rPr>
        <w:t>"The supposed commercial interests of. our country and the general convenience of our people, have produced a course of legislation by which the bank paper has become the circulating medium and the standard of value, instead of specie. True, it has not been made a lawful tender, and cannot be without a change of the constitution.</w:t>
      </w:r>
    </w:p>
    <w:p>
      <w:pPr>
        <w:pStyle w:val="Normal"/>
        <w:spacing w:lineRule="exact" w:line="1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08"/>
        <w:ind w:firstLine="200" w:start="40" w:end="681"/>
        <w:jc w:val="both"/>
        <w:rPr>
          <w:rFonts w:ascii="Times New Roman" w:hAnsi="Times New Roman" w:eastAsia="Times New Roman" w:cs="Times New Roman"/>
        </w:rPr>
      </w:pPr>
      <w:r>
        <w:rPr>
          <w:rFonts w:eastAsia="Times New Roman" w:cs="Times New Roman" w:ascii="Times New Roman" w:hAnsi="Times New Roman"/>
        </w:rPr>
        <w:t>"But by almost universal consent it has become the medium of exchange and the representative of property. It has taken the place of the precious metals, and is regarded as money. This,</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180"/>
        <w:ind w:start="40" w:end="681"/>
        <w:jc w:val="both"/>
        <w:rPr/>
      </w:pPr>
      <w:r>
        <w:rPr>
          <w:rFonts w:eastAsia="Times New Roman" w:cs="Times New Roman" w:ascii="Times New Roman" w:hAnsi="Times New Roman"/>
          <w:sz w:val="15"/>
        </w:rPr>
        <w:t xml:space="preserve">however, is by consent, and not by law. No man is bound to receive </w:t>
      </w:r>
      <w:r>
        <w:rPr>
          <w:rFonts w:eastAsia="Times New Roman" w:cs="Times New Roman" w:ascii="Times New Roman" w:hAnsi="Times New Roman"/>
          <w:sz w:val="24"/>
          <w:vertAlign w:val="subscript"/>
        </w:rPr>
        <w:t xml:space="preserve">it </w:t>
      </w:r>
      <w:r>
        <w:rPr>
          <w:rFonts w:eastAsia="Times New Roman" w:cs="Times New Roman" w:ascii="Times New Roman" w:hAnsi="Times New Roman"/>
          <w:sz w:val="24"/>
        </w:rPr>
        <w:t>in payment of debts, or for property.</w:t>
      </w:r>
      <w:r>
        <w:rPr>
          <w:rFonts w:eastAsia="Times New Roman" w:cs="Times New Roman" w:ascii="Times New Roman" w:hAnsi="Times New Roman"/>
          <w:sz w:val="19"/>
        </w:rPr>
        <w:t xml:space="preserve"> </w:t>
      </w:r>
      <w:r>
        <w:rPr>
          <w:rFonts w:eastAsia="Times New Roman" w:cs="Times New Roman" w:ascii="Times New Roman" w:hAnsi="Times New Roman"/>
          <w:sz w:val="19"/>
          <w:vertAlign w:val="superscript"/>
        </w:rPr>
        <w:t>'1 7</w:t>
      </w:r>
    </w:p>
    <w:p>
      <w:pPr>
        <w:pStyle w:val="Normal"/>
        <w:spacing w:lineRule="exact" w:line="2"/>
        <w:rPr>
          <w:rFonts w:ascii="Times New Roman" w:hAnsi="Times New Roman" w:eastAsia="Times New Roman" w:cs="Times New Roman"/>
          <w:sz w:val="19"/>
          <w:vertAlign w:val="superscript"/>
        </w:rPr>
      </w:pPr>
      <w:r>
        <w:rPr>
          <w:rFonts w:eastAsia="Times New Roman" w:cs="Times New Roman" w:ascii="Times New Roman" w:hAnsi="Times New Roman"/>
          <w:sz w:val="19"/>
          <w:vertAlign w:val="superscript"/>
        </w:rPr>
      </w:r>
    </w:p>
    <w:p>
      <w:pPr>
        <w:pStyle w:val="Normal"/>
        <w:spacing w:lineRule="auto" w:line="232"/>
        <w:ind w:firstLine="300" w:start="40" w:end="681"/>
        <w:jc w:val="both"/>
        <w:rPr/>
      </w:pPr>
      <w:r>
        <w:rPr>
          <w:rFonts w:eastAsia="Times New Roman" w:cs="Times New Roman" w:ascii="Times New Roman" w:hAnsi="Times New Roman"/>
        </w:rPr>
        <w:t xml:space="preserve">Even in </w:t>
      </w:r>
      <w:r>
        <w:rPr>
          <w:rFonts w:eastAsia="Times New Roman" w:cs="Times New Roman" w:ascii="Times New Roman" w:hAnsi="Times New Roman"/>
          <w:i/>
        </w:rPr>
        <w:t>Ontario Bank v. Lightbody,</w:t>
      </w:r>
      <w:r>
        <w:rPr>
          <w:rFonts w:eastAsia="Times New Roman" w:cs="Times New Roman" w:ascii="Times New Roman" w:hAnsi="Times New Roman"/>
          <w:i/>
          <w:sz w:val="30"/>
        </w:rPr>
        <w:t xml:space="preserve"> </w:t>
      </w:r>
      <w:r>
        <w:rPr>
          <w:rFonts w:eastAsia="Times New Roman" w:cs="Times New Roman" w:ascii="Times New Roman" w:hAnsi="Times New Roman"/>
          <w:i/>
          <w:sz w:val="30"/>
          <w:vertAlign w:val="superscript"/>
        </w:rPr>
        <w:t>s</w:t>
      </w:r>
      <w:r>
        <w:rPr>
          <w:rFonts w:eastAsia="Times New Roman" w:cs="Times New Roman" w:ascii="Times New Roman" w:hAnsi="Times New Roman"/>
        </w:rPr>
        <w:t xml:space="preserve"> which held that bank notes were not legal substitutes for money, in effecting an absolute discharge when accepted in payment unless redeemable, the follow-ing excerpt will show that they were clearly economic substitutes for an unrestricted medium of exchange:</w:t>
      </w:r>
    </w:p>
    <w:p>
      <w:pPr>
        <w:pStyle w:val="Normal"/>
        <w:spacing w:lineRule="exact" w:line="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ind w:firstLine="220" w:start="20" w:end="681"/>
        <w:jc w:val="both"/>
        <w:rPr>
          <w:rFonts w:ascii="Times New Roman" w:hAnsi="Times New Roman" w:eastAsia="Times New Roman" w:cs="Times New Roman"/>
        </w:rPr>
      </w:pPr>
      <w:r>
        <w:rPr>
          <w:rFonts w:eastAsia="Times New Roman" w:cs="Times New Roman" w:ascii="Times New Roman" w:hAnsi="Times New Roman"/>
        </w:rPr>
        <w:t>"It is admitted that bank notes, as the circulatory medium of the country, have acquired the denomination of money, from their convenience as substitutes for gold and silver, and their utility in promoting the objects of trade, and in exchanging the products of industry; but if after a bank has failed, its notes are deprived of those characteristics of money which entitled them to that appellation by the custom of trade, while they continued at a value equivalent with specie or nearly so. Their convertibility into specie being lost, and their power of circulation being de-parted, not one of the ingredients of money remain, and they</w:t>
      </w:r>
    </w:p>
    <w:p>
      <w:pPr>
        <w:pStyle w:val="Normal"/>
        <w:tabs>
          <w:tab w:val="clear" w:pos="720"/>
          <w:tab w:val="left" w:pos="1300" w:leader="none"/>
          <w:tab w:val="left" w:pos="2000" w:leader="none"/>
          <w:tab w:val="left" w:pos="2460" w:leader="none"/>
          <w:tab w:val="left" w:pos="3400" w:leader="none"/>
          <w:tab w:val="left" w:pos="4440" w:leader="none"/>
          <w:tab w:val="left" w:pos="5540" w:leader="none"/>
        </w:tabs>
        <w:spacing w:lineRule="auto" w:line="237"/>
        <w:ind w:start="20" w:end="0"/>
        <w:rPr/>
      </w:pPr>
      <w:r>
        <w:rPr>
          <w:rFonts w:eastAsia="Times New Roman" w:cs="Times New Roman" w:ascii="Times New Roman" w:hAnsi="Times New Roman"/>
          <w:sz w:val="18"/>
        </w:rPr>
        <w:t>can  be  legally</w:t>
        <w:tab/>
        <w:t>defined</w:t>
        <w:tab/>
        <w:t>only</w:t>
        <w:tab/>
        <w:t>as  unpaid</w:t>
        <w:tab/>
        <w:t>promissory</w:t>
        <w:tab/>
        <w:t>notes.  .</w:t>
      </w:r>
      <w:r>
        <w:rPr>
          <w:rFonts w:eastAsia="Arial" w:cs="Arial" w:ascii="Arial" w:hAnsi="Arial"/>
          <w:sz w:val="18"/>
        </w:rPr>
        <w:t xml:space="preserve">  . .</w:t>
      </w:r>
      <w:r>
        <w:rPr>
          <w:rFonts w:eastAsia="Times New Roman" w:cs="Times New Roman" w:ascii="Times New Roman" w:hAnsi="Times New Roman"/>
          <w:sz w:val="18"/>
        </w:rPr>
        <w:tab/>
        <w:t>Its</w:t>
      </w:r>
    </w:p>
    <w:p>
      <w:pPr>
        <w:pStyle w:val="Normal"/>
        <w:spacing w:lineRule="auto" w:line="218"/>
        <w:ind w:start="20" w:end="701"/>
        <w:jc w:val="both"/>
        <w:rPr/>
      </w:pPr>
      <w:r>
        <w:rPr>
          <w:rFonts w:eastAsia="Times New Roman" w:cs="Times New Roman" w:ascii="Times New Roman" w:hAnsi="Times New Roman"/>
        </w:rPr>
        <w:t xml:space="preserve">great convenience and the hitherto indispensable necessity of its use have created the idea, that it should be clothed with the attributes of real money </w:t>
      </w:r>
      <w:r>
        <w:rPr>
          <w:rFonts w:eastAsia="Times New Roman" w:cs="Times New Roman" w:ascii="Times New Roman" w:hAnsi="Times New Roman"/>
          <w:b/>
        </w:rPr>
        <w:t>. . ."</w:t>
      </w:r>
    </w:p>
    <w:p>
      <w:pPr>
        <w:pStyle w:val="Normal"/>
        <w:spacing w:lineRule="exact" w:line="277"/>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80" w:leader="none"/>
          <w:tab w:val="left" w:pos="100" w:leader="none"/>
        </w:tabs>
        <w:spacing w:lineRule="atLeast" w:line="0"/>
        <w:ind w:end="681"/>
        <w:jc w:val="center"/>
        <w:rPr/>
      </w:pPr>
      <w:r>
        <w:rPr>
          <w:rFonts w:eastAsia="Times New Roman" w:cs="Times New Roman" w:ascii="Times New Roman" w:hAnsi="Times New Roman"/>
          <w:sz w:val="18"/>
        </w:rPr>
        <w:t>How</w:t>
      </w:r>
      <w:r>
        <w:rPr>
          <w:rFonts w:eastAsia="Times New Roman" w:cs="Times New Roman" w:ascii="Times New Roman" w:hAnsi="Times New Roman"/>
        </w:rPr>
        <w:tab/>
      </w:r>
      <w:r>
        <w:rPr>
          <w:rFonts w:eastAsia="Times New Roman" w:cs="Times New Roman" w:ascii="Times New Roman" w:hAnsi="Times New Roman"/>
          <w:sz w:val="16"/>
        </w:rPr>
        <w:t>FAR  THE</w:t>
        <w:tab/>
        <w:t>BANKERS'</w:t>
        <w:tab/>
        <w:t>NOTES  WERE</w:t>
        <w:tab/>
        <w:t>A</w:t>
        <w:tab/>
        <w:t>SUBSTITUTE</w:t>
      </w:r>
      <w:r>
        <w:rPr>
          <w:rFonts w:eastAsia="Times New Roman" w:cs="Times New Roman" w:ascii="Times New Roman" w:hAnsi="Times New Roman"/>
        </w:rPr>
        <w:tab/>
      </w:r>
      <w:r>
        <w:rPr>
          <w:rFonts w:eastAsia="Times New Roman" w:cs="Times New Roman" w:ascii="Times New Roman" w:hAnsi="Times New Roman"/>
          <w:sz w:val="14"/>
        </w:rPr>
        <w:t>FOR</w:t>
      </w:r>
    </w:p>
    <w:p>
      <w:pPr>
        <w:pStyle w:val="Normal"/>
        <w:spacing w:lineRule="exact" w:line="71"/>
        <w:rPr>
          <w:rFonts w:ascii="Times New Roman" w:hAnsi="Times New Roman" w:eastAsia="Times New Roman" w:cs="Times New Roman"/>
          <w:sz w:val="14"/>
        </w:rPr>
      </w:pPr>
      <w:r>
        <w:rPr>
          <w:rFonts w:eastAsia="Times New Roman" w:cs="Times New Roman" w:ascii="Times New Roman" w:hAnsi="Times New Roman"/>
          <w:sz w:val="14"/>
        </w:rPr>
      </w:r>
    </w:p>
    <w:p>
      <w:pPr>
        <w:pStyle w:val="Normal"/>
        <w:tabs>
          <w:tab w:val="clear" w:pos="720"/>
          <w:tab w:val="left" w:pos="3040" w:leader="none"/>
        </w:tabs>
        <w:spacing w:lineRule="atLeast" w:line="0"/>
        <w:ind w:start="2100" w:end="0"/>
        <w:rPr/>
      </w:pPr>
      <w:r>
        <w:rPr>
          <w:rFonts w:eastAsia="Times New Roman" w:cs="Times New Roman" w:ascii="Times New Roman" w:hAnsi="Times New Roman"/>
          <w:sz w:val="14"/>
        </w:rPr>
        <w:t>METALLIC</w:t>
        <w:tab/>
        <w:t>MONEY</w:t>
      </w:r>
    </w:p>
    <w:p>
      <w:pPr>
        <w:pStyle w:val="Normal"/>
        <w:spacing w:lineRule="exact" w:line="123"/>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244"/>
        <w:ind w:firstLine="320" w:end="721"/>
        <w:jc w:val="both"/>
        <w:rPr>
          <w:rFonts w:ascii="Times New Roman" w:hAnsi="Times New Roman" w:eastAsia="Times New Roman" w:cs="Times New Roman"/>
        </w:rPr>
      </w:pPr>
      <w:r>
        <w:rPr>
          <w:rFonts w:eastAsia="Times New Roman" w:cs="Times New Roman" w:ascii="Times New Roman" w:hAnsi="Times New Roman"/>
        </w:rPr>
        <w:t>Even though the mercantile interests of London in the latter half of the seventeenth century attempted to develop an economic</w:t>
      </w:r>
    </w:p>
    <w:p>
      <w:pPr>
        <w:pStyle w:val="Normal"/>
        <w:spacing w:lineRule="exact" w:line="3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0" w:leader="none"/>
          <w:tab w:val="left" w:pos="1460" w:leader="none"/>
          <w:tab w:val="left" w:pos="2340" w:leader="none"/>
          <w:tab w:val="left" w:pos="3140" w:leader="none"/>
          <w:tab w:val="left" w:pos="3900" w:leader="none"/>
          <w:tab w:val="left" w:pos="4680" w:leader="none"/>
          <w:tab w:val="left" w:pos="4960" w:leader="none"/>
        </w:tabs>
        <w:spacing w:lineRule="atLeast" w:line="0"/>
        <w:rPr/>
      </w:pPr>
      <w:r>
        <w:rPr>
          <w:rFonts w:eastAsia="Times New Roman" w:cs="Times New Roman" w:ascii="Times New Roman" w:hAnsi="Times New Roman"/>
          <w:sz w:val="18"/>
        </w:rPr>
        <w:t>substitute</w:t>
        <w:tab/>
        <w:t>for a</w:t>
        <w:tab/>
        <w:t>generally</w:t>
        <w:tab/>
        <w:t>accepted</w:t>
        <w:tab/>
        <w:t>metallic</w:t>
        <w:tab/>
        <w:t>medium</w:t>
        <w:tab/>
        <w:t>of</w:t>
        <w:tab/>
        <w:t>exchange</w:t>
      </w:r>
    </w:p>
    <w:p>
      <w:pPr>
        <w:pStyle w:val="Normal"/>
        <w:spacing w:lineRule="auto" w:line="201"/>
        <w:ind w:start="360" w:end="0"/>
        <w:rPr/>
      </w:pPr>
      <w:r>
        <w:rPr>
          <w:rFonts w:eastAsia="Times New Roman" w:cs="Times New Roman" w:ascii="Times New Roman" w:hAnsi="Times New Roman"/>
          <w:sz w:val="27"/>
          <w:vertAlign w:val="superscript"/>
        </w:rPr>
        <w:t>67</w:t>
      </w:r>
      <w:r>
        <w:rPr>
          <w:rFonts w:eastAsia="Times New Roman" w:cs="Times New Roman" w:ascii="Times New Roman" w:hAnsi="Times New Roman"/>
          <w:sz w:val="18"/>
        </w:rPr>
        <w:t>Ware  v. Street,  (1859)  2  Head  (Tenn.)  608,  612.</w:t>
      </w:r>
    </w:p>
    <w:p>
      <w:pPr>
        <w:pStyle w:val="Normal"/>
        <w:tabs>
          <w:tab w:val="clear" w:pos="720"/>
          <w:tab w:val="left" w:pos="1060" w:leader="none"/>
          <w:tab w:val="left" w:pos="2520" w:leader="none"/>
          <w:tab w:val="left" w:pos="3260" w:leader="none"/>
          <w:tab w:val="left" w:pos="5100" w:leader="none"/>
        </w:tabs>
        <w:spacing w:lineRule="auto" w:line="225"/>
        <w:ind w:start="360" w:end="0"/>
        <w:rPr/>
      </w:pPr>
      <w:r>
        <w:rPr>
          <w:rFonts w:eastAsia="Times New Roman" w:cs="Times New Roman" w:ascii="Times New Roman" w:hAnsi="Times New Roman"/>
          <w:sz w:val="18"/>
        </w:rPr>
        <w:t>6s(1834)</w:t>
        <w:tab/>
        <w:t>13  Wend.  (N.Y.)</w:t>
        <w:tab/>
        <w:t>101,  111,</w:t>
        <w:tab/>
        <w:t>112, 27 Am.  Dec.  179,</w:t>
      </w:r>
      <w:r>
        <w:rPr>
          <w:rFonts w:eastAsia="Times New Roman" w:cs="Times New Roman" w:ascii="Times New Roman" w:hAnsi="Times New Roman"/>
        </w:rPr>
        <w:tab/>
      </w:r>
      <w:r>
        <w:rPr>
          <w:rFonts w:eastAsia="Times New Roman" w:cs="Times New Roman" w:ascii="Times New Roman" w:hAnsi="Times New Roman"/>
          <w:sz w:val="15"/>
        </w:rPr>
        <w:t>185,  186.</w:t>
      </w:r>
    </w:p>
    <w:p>
      <w:pPr>
        <w:pStyle w:val="Normal"/>
        <w:tabs>
          <w:tab w:val="clear" w:pos="720"/>
          <w:tab w:val="left" w:pos="4660" w:leader="none"/>
          <w:tab w:val="left" w:pos="5480" w:leader="none"/>
        </w:tabs>
        <w:spacing w:lineRule="atLeast" w:line="0"/>
        <w:rPr/>
      </w:pPr>
      <w:r>
        <w:rPr>
          <w:rFonts w:eastAsia="Times New Roman" w:cs="Times New Roman" w:ascii="Times New Roman" w:hAnsi="Times New Roman"/>
          <w:sz w:val="18"/>
        </w:rPr>
        <w:t>"Thus,  for example,  as  we  all know, bank  notes  payable</w:t>
        <w:tab/>
        <w:t>to  bearer</w:t>
      </w:r>
      <w:r>
        <w:rPr>
          <w:rFonts w:eastAsia="Times New Roman" w:cs="Times New Roman" w:ascii="Times New Roman" w:hAnsi="Times New Roman"/>
        </w:rPr>
        <w:tab/>
      </w:r>
      <w:r>
        <w:rPr>
          <w:rFonts w:eastAsia="Arial" w:cs="Arial" w:ascii="Arial" w:hAnsi="Arial"/>
          <w:b/>
          <w:sz w:val="18"/>
        </w:rPr>
        <w:t>...</w:t>
      </w:r>
    </w:p>
    <w:p>
      <w:pPr>
        <w:pStyle w:val="Normal"/>
        <w:spacing w:lineRule="exact" w:line="2"/>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192"/>
        <w:ind w:end="721"/>
        <w:jc w:val="both"/>
        <w:rPr>
          <w:rFonts w:ascii="Times New Roman" w:hAnsi="Times New Roman" w:eastAsia="Times New Roman" w:cs="Times New Roman"/>
          <w:sz w:val="18"/>
        </w:rPr>
      </w:pPr>
      <w:r>
        <w:rPr>
          <w:rFonts w:eastAsia="Times New Roman" w:cs="Times New Roman" w:ascii="Times New Roman" w:hAnsi="Times New Roman"/>
          <w:sz w:val="18"/>
        </w:rPr>
        <w:t>pass in the ordinary intercourse and business of life as money, and circulate, and are treated as money. They are not, indeed, in a legal and exact sense, money; but, for common purposes, they possess the</w:t>
      </w:r>
    </w:p>
    <w:p>
      <w:pPr>
        <w:sectPr>
          <w:type w:val="nextPage"/>
          <w:pgSz w:w="8620" w:h="12983"/>
          <w:pgMar w:left="720" w:right="1440" w:gutter="0" w:header="0" w:top="587" w:footer="0" w:bottom="1440"/>
          <w:pgNumType w:fmt="decimal"/>
          <w:formProt w:val="false"/>
          <w:textDirection w:val="lrTb"/>
          <w:docGrid w:type="default" w:linePitch="360" w:charSpace="0"/>
        </w:sectPr>
        <w:pStyle w:val="Normal"/>
        <w:spacing w:lineRule="auto" w:line="199"/>
        <w:ind w:end="721"/>
        <w:jc w:val="both"/>
        <w:rPr/>
      </w:pPr>
      <w:r>
        <w:rPr>
          <w:rFonts w:eastAsia="Times New Roman" w:cs="Times New Roman" w:ascii="Times New Roman" w:hAnsi="Times New Roman"/>
          <w:sz w:val="18"/>
        </w:rPr>
        <w:t xml:space="preserve">attributes and perform the functions of money." Briscoe v. Bank of Commonwealth of Ky., (1837) 11 Pet. (U.S.) 257, 330, 9 L. Ed. </w:t>
      </w:r>
      <w:r>
        <w:rPr>
          <w:rFonts w:eastAsia="Times New Roman" w:cs="Times New Roman" w:ascii="Times New Roman" w:hAnsi="Times New Roman"/>
          <w:b/>
          <w:sz w:val="18"/>
        </w:rPr>
        <w:t>709,</w:t>
      </w:r>
      <w:r>
        <w:rPr>
          <w:rFonts w:eastAsia="Times New Roman" w:cs="Times New Roman" w:ascii="Times New Roman" w:hAnsi="Times New Roman"/>
          <w:sz w:val="18"/>
        </w:rPr>
        <w:t xml:space="preserve"> 738. See also supra note 27.</w:t>
      </w:r>
    </w:p>
    <w:p>
      <w:pPr>
        <w:pStyle w:val="Normal"/>
        <w:tabs>
          <w:tab w:val="clear" w:pos="720"/>
          <w:tab w:val="left" w:pos="2140" w:leader="none"/>
          <w:tab w:val="left" w:pos="3520" w:leader="none"/>
        </w:tabs>
        <w:spacing w:lineRule="atLeast" w:line="0"/>
        <w:ind w:start="1640" w:end="0"/>
        <w:rPr/>
      </w:pPr>
      <w:bookmarkStart w:id="16" w:name="page16"/>
      <w:bookmarkEnd w:id="16"/>
      <w:r>
        <w:drawing>
          <wp:anchor behindDoc="1" distT="0" distB="0" distL="114935" distR="114935" simplePos="0" locked="0" layoutInCell="0" allowOverlap="1" relativeHeight="20">
            <wp:simplePos x="0" y="0"/>
            <wp:positionH relativeFrom="page">
              <wp:posOffset>0</wp:posOffset>
            </wp:positionH>
            <wp:positionV relativeFrom="page">
              <wp:posOffset>0</wp:posOffset>
            </wp:positionV>
            <wp:extent cx="5474335" cy="8241665"/>
            <wp:effectExtent l="0" t="0" r="0" b="0"/>
            <wp:wrapNone/>
            <wp:docPr id="19"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5" descr="" title=""/>
                    <pic:cNvPicPr>
                      <a:picLocks noChangeAspect="1" noChangeArrowheads="1"/>
                    </pic:cNvPicPr>
                  </pic:nvPicPr>
                  <pic:blipFill>
                    <a:blip r:embed="rId23"/>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8"/>
        </w:rPr>
        <w:t>THE</w:t>
        <w:tab/>
        <w:t>PROMISSORY</w:t>
        <w:tab/>
        <w:t>NOTE</w:t>
      </w:r>
    </w:p>
    <w:p>
      <w:pPr>
        <w:pStyle w:val="Normal"/>
        <w:spacing w:lineRule="exact" w:line="245"/>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uto" w:line="247"/>
        <w:ind w:end="921"/>
        <w:jc w:val="both"/>
        <w:rPr>
          <w:rFonts w:ascii="Times New Roman" w:hAnsi="Times New Roman" w:eastAsia="Times New Roman" w:cs="Times New Roman"/>
        </w:rPr>
      </w:pPr>
      <w:r>
        <w:rPr>
          <w:rFonts w:eastAsia="Times New Roman" w:cs="Times New Roman" w:ascii="Times New Roman" w:hAnsi="Times New Roman"/>
        </w:rPr>
        <w:t>and of payment, did such notes possess the legal qualities and perform the legal functions of metallic money, the only money in existence in England at that time?</w:t>
      </w:r>
    </w:p>
    <w:p>
      <w:pPr>
        <w:pStyle w:val="Normal"/>
        <w:spacing w:lineRule="exact" w:line="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firstLine="300" w:end="921"/>
        <w:jc w:val="both"/>
        <w:rPr>
          <w:rFonts w:ascii="Times New Roman" w:hAnsi="Times New Roman" w:eastAsia="Times New Roman" w:cs="Times New Roman"/>
        </w:rPr>
      </w:pPr>
      <w:r>
        <w:rPr>
          <w:rFonts w:eastAsia="Times New Roman" w:cs="Times New Roman" w:ascii="Times New Roman" w:hAnsi="Times New Roman"/>
        </w:rPr>
        <w:t>Obviously the goldsmiths tried to invbst their notes with the legal quality of assignability, a quality somewhat similar to trans-ferability of title of metallic media, which was a chattel and not a chose in action. But the irritation of Lord Holt,"' about 1700, over the inventions of the goldsmiths of Lombard Street when he denied the legal quality of assignability to their promissory</w:t>
      </w:r>
    </w:p>
    <w:p>
      <w:pPr>
        <w:pStyle w:val="Normal"/>
        <w:tabs>
          <w:tab w:val="clear" w:pos="720"/>
          <w:tab w:val="left" w:pos="540" w:leader="none"/>
          <w:tab w:val="left" w:pos="820" w:leader="none"/>
          <w:tab w:val="left" w:pos="1820" w:leader="none"/>
          <w:tab w:val="left" w:pos="2100" w:leader="none"/>
          <w:tab w:val="left" w:pos="3260" w:leader="none"/>
          <w:tab w:val="left" w:pos="3540" w:leader="none"/>
          <w:tab w:val="left" w:pos="4760" w:leader="none"/>
          <w:tab w:val="left" w:pos="5000" w:leader="none"/>
          <w:tab w:val="left" w:pos="5380" w:leader="none"/>
        </w:tabs>
        <w:spacing w:lineRule="auto" w:line="230"/>
        <w:rPr/>
      </w:pPr>
      <w:r>
        <w:rPr>
          <w:rFonts w:eastAsia="Times New Roman" w:cs="Times New Roman" w:ascii="Times New Roman" w:hAnsi="Times New Roman"/>
          <w:sz w:val="29"/>
          <w:vertAlign w:val="subscript"/>
        </w:rPr>
        <w:t>notes</w:t>
      </w:r>
      <w:r>
        <w:rPr>
          <w:rFonts w:eastAsia="Times New Roman" w:cs="Times New Roman" w:ascii="Times New Roman" w:hAnsi="Times New Roman"/>
        </w:rPr>
        <w:tab/>
      </w:r>
      <w:r>
        <w:rPr>
          <w:rFonts w:eastAsia="Times New Roman" w:cs="Times New Roman" w:ascii="Times New Roman" w:hAnsi="Times New Roman"/>
          <w:sz w:val="18"/>
        </w:rPr>
        <w:t>in</w:t>
        <w:tab/>
        <w:t>"disregard</w:t>
        <w:tab/>
        <w:t>of</w:t>
        <w:tab/>
        <w:t>the  customs</w:t>
        <w:tab/>
        <w:t>of</w:t>
        <w:tab/>
        <w:t>merchants1</w:t>
      </w:r>
      <w:r>
        <w:rPr>
          <w:rFonts w:eastAsia="Times New Roman" w:cs="Times New Roman" w:ascii="Times New Roman" w:hAnsi="Times New Roman"/>
          <w:sz w:val="21"/>
          <w:vertAlign w:val="superscript"/>
        </w:rPr>
        <w:t>7 0</w:t>
      </w:r>
      <w:r>
        <w:rPr>
          <w:rFonts w:eastAsia="Times New Roman" w:cs="Times New Roman" w:ascii="Times New Roman" w:hAnsi="Times New Roman"/>
          <w:sz w:val="18"/>
        </w:rPr>
        <w:tab/>
        <w:t>is</w:t>
        <w:tab/>
        <w:t>too</w:t>
        <w:tab/>
        <w:t>well</w:t>
      </w:r>
    </w:p>
    <w:p>
      <w:pPr>
        <w:pStyle w:val="Normal"/>
        <w:spacing w:lineRule="exact" w:line="1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known to  discuss  here.</w:t>
      </w:r>
    </w:p>
    <w:p>
      <w:pPr>
        <w:pStyle w:val="Normal"/>
        <w:spacing w:lineRule="exact" w:line="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ind w:firstLine="300" w:end="881"/>
        <w:jc w:val="both"/>
        <w:rPr/>
      </w:pPr>
      <w:r>
        <w:rPr>
          <w:rFonts w:eastAsia="Times New Roman" w:cs="Times New Roman" w:ascii="Times New Roman" w:hAnsi="Times New Roman"/>
        </w:rPr>
        <w:t>In 1704, by the Statute of Anne,-' promissory notes were re-invested</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w:t>
      </w:r>
      <w:r>
        <w:rPr>
          <w:rFonts w:eastAsia="Times New Roman" w:cs="Times New Roman" w:ascii="Times New Roman" w:hAnsi="Times New Roman"/>
        </w:rPr>
        <w:t xml:space="preserve"> or invested with this legal quality of assignability, so that the transferee might sue in his own name; though ten years earlier the notes of the Bank of England had been made assign-able by statute.</w:t>
      </w:r>
      <w:r>
        <w:rPr>
          <w:rFonts w:eastAsia="Times New Roman" w:cs="Times New Roman" w:ascii="Times New Roman" w:hAnsi="Times New Roman"/>
          <w:sz w:val="30"/>
          <w:vertAlign w:val="superscript"/>
        </w:rPr>
        <w:t>73</w:t>
      </w:r>
      <w:r>
        <w:rPr>
          <w:rFonts w:eastAsia="Times New Roman" w:cs="Times New Roman" w:ascii="Times New Roman" w:hAnsi="Times New Roman"/>
        </w:rPr>
        <w:t xml:space="preserve"> It was not until 1758 that immunity from claims of ownership, the marked legal characteristic of metallic money, was extended to bank notes in </w:t>
      </w:r>
      <w:r>
        <w:rPr>
          <w:rFonts w:eastAsia="Times New Roman" w:cs="Times New Roman" w:ascii="Times New Roman" w:hAnsi="Times New Roman"/>
          <w:i/>
        </w:rPr>
        <w:t>Miller v. Race,--</w:t>
      </w:r>
      <w:r>
        <w:rPr>
          <w:rFonts w:eastAsia="Times New Roman" w:cs="Times New Roman" w:ascii="Times New Roman" w:hAnsi="Times New Roman"/>
        </w:rPr>
        <w:t xml:space="preserve"> a case referred to as the leading one in the law of bills and notes,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w:t>
      </w:r>
      <w:r>
        <w:rPr>
          <w:rFonts w:eastAsia="Times New Roman" w:cs="Times New Roman" w:ascii="Times New Roman" w:hAnsi="Times New Roman"/>
        </w:rPr>
        <w:t xml:space="preserve"> whdrein appear these repeatedly quoted words of Lord Mansfield:</w:t>
      </w:r>
    </w:p>
    <w:p>
      <w:pPr>
        <w:pStyle w:val="Normal"/>
        <w:spacing w:lineRule="exact" w:line="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firstLine="200" w:start="20" w:end="921"/>
        <w:rPr>
          <w:rFonts w:ascii="Times New Roman" w:hAnsi="Times New Roman" w:eastAsia="Times New Roman" w:cs="Times New Roman"/>
        </w:rPr>
      </w:pPr>
      <w:r>
        <w:rPr>
          <w:rFonts w:eastAsia="Times New Roman" w:cs="Times New Roman" w:ascii="Times New Roman" w:hAnsi="Times New Roman"/>
        </w:rPr>
        <w:t>"But the whole fallacy of the argument turns upon comparing bank-notes to what they do not resemble, and what they ought</w:t>
      </w:r>
    </w:p>
    <w:p>
      <w:pPr>
        <w:pStyle w:val="Normal"/>
        <w:spacing w:lineRule="exact" w:line="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500" w:leader="none"/>
        </w:tabs>
        <w:spacing w:lineRule="auto" w:line="319"/>
        <w:ind w:firstLine="320" w:start="40" w:end="861"/>
        <w:rPr>
          <w:rFonts w:ascii="Times New Roman" w:hAnsi="Times New Roman" w:eastAsia="Times New Roman" w:cs="Times New Roman"/>
          <w:vertAlign w:val="superscript"/>
        </w:rPr>
      </w:pPr>
      <w:r>
        <w:rPr>
          <w:rFonts w:eastAsia="Times New Roman" w:cs="Times New Roman" w:ascii="Times New Roman" w:hAnsi="Times New Roman"/>
          <w:sz w:val="14"/>
        </w:rPr>
        <w:t>Clerke v. Martin, (1702) 2 Ld. Raym. 757; Buller v. Crips, (1704) 6 Mod. 29; Cranch, Promissory Notes before and after Lord Holt, 3 Sel. Essays in Anglo-Am. Leg. Hist. 91; Plucknett, History of Common Law 232.</w:t>
      </w:r>
    </w:p>
    <w:p>
      <w:pPr>
        <w:pStyle w:val="Normal"/>
        <w:spacing w:lineRule="auto" w:line="180"/>
        <w:ind w:start="400" w:end="0"/>
        <w:rPr>
          <w:rFonts w:ascii="Times New Roman" w:hAnsi="Times New Roman" w:eastAsia="Times New Roman" w:cs="Times New Roman"/>
          <w:sz w:val="18"/>
        </w:rPr>
      </w:pPr>
      <w:r>
        <w:rPr>
          <w:rFonts w:eastAsia="Times New Roman" w:cs="Times New Roman" w:ascii="Times New Roman" w:hAnsi="Times New Roman"/>
          <w:sz w:val="18"/>
        </w:rPr>
        <w:t>-OAmes, Cases  on  Bills and  Notes 879,  n. 4.</w:t>
      </w:r>
    </w:p>
    <w:p>
      <w:pPr>
        <w:pStyle w:val="Normal"/>
        <w:tabs>
          <w:tab w:val="clear" w:pos="720"/>
          <w:tab w:val="left" w:pos="1060" w:leader="none"/>
          <w:tab w:val="left" w:pos="1240" w:leader="none"/>
          <w:tab w:val="left" w:pos="2160" w:leader="none"/>
          <w:tab w:val="left" w:pos="3040" w:leader="none"/>
        </w:tabs>
        <w:spacing w:lineRule="auto" w:line="208"/>
        <w:ind w:start="360" w:end="0"/>
        <w:rPr/>
      </w:pPr>
      <w:r>
        <w:rPr>
          <w:rFonts w:eastAsia="Times New Roman" w:cs="Times New Roman" w:ascii="Times New Roman" w:hAnsi="Times New Roman"/>
          <w:b/>
          <w:sz w:val="16"/>
        </w:rPr>
        <w:t>71(1704)</w:t>
        <w:tab/>
        <w:t>3</w:t>
      </w:r>
      <w:r>
        <w:rPr>
          <w:rFonts w:eastAsia="Times New Roman" w:cs="Times New Roman" w:ascii="Times New Roman" w:hAnsi="Times New Roman"/>
        </w:rPr>
        <w:tab/>
      </w:r>
      <w:r>
        <w:rPr>
          <w:rFonts w:eastAsia="Times New Roman" w:cs="Times New Roman" w:ascii="Times New Roman" w:hAnsi="Times New Roman"/>
          <w:sz w:val="16"/>
        </w:rPr>
        <w:t>&amp; 4 Anne,</w:t>
      </w:r>
      <w:r>
        <w:rPr>
          <w:rFonts w:eastAsia="Times New Roman" w:cs="Times New Roman" w:ascii="Times New Roman" w:hAnsi="Times New Roman"/>
        </w:rPr>
        <w:tab/>
      </w:r>
      <w:r>
        <w:rPr>
          <w:rFonts w:eastAsia="Times New Roman" w:cs="Times New Roman" w:ascii="Times New Roman" w:hAnsi="Times New Roman"/>
          <w:sz w:val="18"/>
        </w:rPr>
        <w:t>ch.</w:t>
      </w:r>
      <w:r>
        <w:rPr>
          <w:rFonts w:eastAsia="Times New Roman" w:cs="Times New Roman" w:ascii="Times New Roman" w:hAnsi="Times New Roman"/>
          <w:sz w:val="16"/>
        </w:rPr>
        <w:t xml:space="preserve"> </w:t>
      </w:r>
      <w:r>
        <w:rPr>
          <w:rFonts w:eastAsia="Times New Roman" w:cs="Times New Roman" w:ascii="Times New Roman" w:hAnsi="Times New Roman"/>
          <w:b/>
          <w:sz w:val="16"/>
        </w:rPr>
        <w:t>9,</w:t>
      </w:r>
      <w:r>
        <w:rPr>
          <w:rFonts w:eastAsia="Times New Roman" w:cs="Times New Roman" w:ascii="Times New Roman" w:hAnsi="Times New Roman"/>
          <w:sz w:val="16"/>
        </w:rPr>
        <w:t xml:space="preserve">  sec.</w:t>
      </w:r>
      <w:r>
        <w:rPr>
          <w:rFonts w:eastAsia="Times New Roman" w:cs="Times New Roman" w:ascii="Times New Roman" w:hAnsi="Times New Roman"/>
        </w:rPr>
        <w:tab/>
      </w:r>
      <w:r>
        <w:rPr>
          <w:rFonts w:eastAsia="Times New Roman" w:cs="Times New Roman" w:ascii="Times New Roman" w:hAnsi="Times New Roman"/>
          <w:b/>
          <w:sz w:val="16"/>
        </w:rPr>
        <w:t>1.</w:t>
      </w:r>
    </w:p>
    <w:p>
      <w:pPr>
        <w:pStyle w:val="Normal"/>
        <w:spacing w:lineRule="auto" w:line="182"/>
        <w:ind w:start="360" w:end="0"/>
        <w:rPr/>
      </w:pPr>
      <w:r>
        <w:rPr>
          <w:rFonts w:eastAsia="Times New Roman" w:cs="Times New Roman" w:ascii="Times New Roman" w:hAnsi="Times New Roman"/>
          <w:sz w:val="21"/>
          <w:vertAlign w:val="superscript"/>
        </w:rPr>
        <w:t>7 2</w:t>
      </w:r>
      <w:r>
        <w:rPr>
          <w:rFonts w:eastAsia="Times New Roman" w:cs="Times New Roman" w:ascii="Times New Roman" w:hAnsi="Times New Roman"/>
          <w:sz w:val="15"/>
        </w:rPr>
        <w:t xml:space="preserve">Ames,  Cases  on  Bills  and  Notes  </w:t>
      </w:r>
      <w:r>
        <w:rPr>
          <w:rFonts w:eastAsia="Times New Roman" w:cs="Times New Roman" w:ascii="Times New Roman" w:hAnsi="Times New Roman"/>
          <w:b/>
          <w:sz w:val="15"/>
        </w:rPr>
        <w:t>879,</w:t>
      </w:r>
      <w:r>
        <w:rPr>
          <w:rFonts w:eastAsia="Times New Roman" w:cs="Times New Roman" w:ascii="Times New Roman" w:hAnsi="Times New Roman"/>
          <w:sz w:val="15"/>
        </w:rPr>
        <w:t xml:space="preserve">  n.  4;  Goodwin  </w:t>
      </w:r>
      <w:r>
        <w:rPr>
          <w:rFonts w:eastAsia="Times New Roman" w:cs="Times New Roman" w:ascii="Times New Roman" w:hAnsi="Times New Roman"/>
          <w:b/>
          <w:sz w:val="15"/>
        </w:rPr>
        <w:t>v.</w:t>
      </w:r>
      <w:r>
        <w:rPr>
          <w:rFonts w:eastAsia="Times New Roman" w:cs="Times New Roman" w:ascii="Times New Roman" w:hAnsi="Times New Roman"/>
          <w:sz w:val="15"/>
        </w:rPr>
        <w:t xml:space="preserve">  Robarts,</w:t>
      </w:r>
    </w:p>
    <w:p>
      <w:pPr>
        <w:pStyle w:val="Normal"/>
        <w:spacing w:lineRule="exact" w:line="138"/>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ind w:start="20" w:end="0"/>
        <w:rPr/>
      </w:pPr>
      <w:r>
        <w:rPr>
          <w:rFonts w:eastAsia="Times New Roman" w:cs="Times New Roman" w:ascii="Times New Roman" w:hAnsi="Times New Roman"/>
          <w:b/>
          <w:sz w:val="18"/>
        </w:rPr>
        <w:t>386,</w:t>
      </w:r>
      <w:r>
        <w:rPr>
          <w:rFonts w:eastAsia="Times New Roman" w:cs="Times New Roman" w:ascii="Times New Roman" w:hAnsi="Times New Roman"/>
          <w:sz w:val="18"/>
        </w:rPr>
        <w:t xml:space="preserve"> n. </w:t>
      </w:r>
      <w:r>
        <w:rPr>
          <w:rFonts w:eastAsia="Times New Roman" w:cs="Times New Roman" w:ascii="Times New Roman" w:hAnsi="Times New Roman"/>
          <w:b/>
          <w:sz w:val="18"/>
        </w:rPr>
        <w:t>8.</w:t>
      </w:r>
    </w:p>
    <w:p>
      <w:pPr>
        <w:pStyle w:val="Normal"/>
        <w:spacing w:lineRule="atLeast" w:line="0"/>
        <w:ind w:firstLine="340" w:start="40" w:end="901"/>
        <w:jc w:val="both"/>
        <w:rPr/>
      </w:pPr>
      <w:r>
        <w:rPr>
          <w:rFonts w:eastAsia="Times New Roman" w:cs="Times New Roman" w:ascii="Times New Roman" w:hAnsi="Times New Roman"/>
          <w:sz w:val="18"/>
        </w:rPr>
        <w:t xml:space="preserve">For an explanation of Lord Holt's views see </w:t>
      </w:r>
      <w:r>
        <w:rPr>
          <w:rFonts w:eastAsia="Times New Roman" w:cs="Times New Roman" w:ascii="Times New Roman" w:hAnsi="Times New Roman"/>
          <w:b/>
          <w:sz w:val="18"/>
        </w:rPr>
        <w:t>8</w:t>
      </w:r>
      <w:r>
        <w:rPr>
          <w:rFonts w:eastAsia="Times New Roman" w:cs="Times New Roman" w:ascii="Times New Roman" w:hAnsi="Times New Roman"/>
          <w:sz w:val="18"/>
        </w:rPr>
        <w:t xml:space="preserve"> Holdsworth, History of English Law 173-175; Aigler, Commercial Instruments, The Law Merchant, and Negotiability, (1924) </w:t>
      </w:r>
      <w:r>
        <w:rPr>
          <w:rFonts w:eastAsia="Times New Roman" w:cs="Times New Roman" w:ascii="Times New Roman" w:hAnsi="Times New Roman"/>
          <w:b/>
          <w:sz w:val="18"/>
        </w:rPr>
        <w:t>8</w:t>
      </w:r>
      <w:r>
        <w:rPr>
          <w:rFonts w:eastAsia="Times New Roman" w:cs="Times New Roman" w:ascii="Times New Roman" w:hAnsi="Times New Roman"/>
          <w:b/>
          <w:sz w:val="16"/>
        </w:rPr>
        <w:t xml:space="preserve"> MNxExsoTA</w:t>
      </w:r>
      <w:r>
        <w:rPr>
          <w:rFonts w:eastAsia="Times New Roman" w:cs="Times New Roman" w:ascii="Times New Roman" w:hAnsi="Times New Roman"/>
          <w:b/>
          <w:sz w:val="14"/>
        </w:rPr>
        <w:t xml:space="preserve"> LAW REVIEW</w:t>
      </w:r>
      <w:r>
        <w:rPr>
          <w:rFonts w:eastAsia="Times New Roman" w:cs="Times New Roman" w:ascii="Times New Roman" w:hAnsi="Times New Roman"/>
          <w:sz w:val="18"/>
        </w:rPr>
        <w:t xml:space="preserve"> 366, n. 20.</w:t>
      </w:r>
    </w:p>
    <w:p>
      <w:pPr>
        <w:pStyle w:val="Normal"/>
        <w:tabs>
          <w:tab w:val="clear" w:pos="720"/>
          <w:tab w:val="left" w:pos="2920" w:leader="none"/>
        </w:tabs>
        <w:spacing w:lineRule="atLeast" w:line="0"/>
        <w:ind w:start="360" w:end="0"/>
        <w:rPr/>
      </w:pPr>
      <w:r>
        <w:rPr>
          <w:rFonts w:eastAsia="Times New Roman" w:cs="Times New Roman" w:ascii="Times New Roman" w:hAnsi="Times New Roman"/>
          <w:sz w:val="16"/>
        </w:rPr>
        <w:t>7</w:t>
      </w:r>
      <w:r>
        <w:rPr>
          <w:rFonts w:eastAsia="Times New Roman" w:cs="Times New Roman" w:ascii="Times New Roman" w:hAnsi="Times New Roman"/>
          <w:sz w:val="24"/>
          <w:vertAlign w:val="superscript"/>
        </w:rPr>
        <w:t>3</w:t>
      </w:r>
      <w:r>
        <w:rPr>
          <w:rFonts w:eastAsia="Times New Roman" w:cs="Times New Roman" w:ascii="Times New Roman" w:hAnsi="Times New Roman"/>
          <w:sz w:val="16"/>
        </w:rPr>
        <w:t xml:space="preserve"> Bank of England  Act, (1694)</w:t>
      </w:r>
      <w:r>
        <w:rPr>
          <w:rFonts w:eastAsia="Times New Roman" w:cs="Times New Roman" w:ascii="Times New Roman" w:hAnsi="Times New Roman"/>
        </w:rPr>
        <w:tab/>
      </w:r>
      <w:r>
        <w:rPr>
          <w:rFonts w:eastAsia="Times New Roman" w:cs="Times New Roman" w:ascii="Times New Roman" w:hAnsi="Times New Roman"/>
          <w:b/>
          <w:sz w:val="18"/>
        </w:rPr>
        <w:t>5</w:t>
      </w:r>
      <w:r>
        <w:rPr>
          <w:rFonts w:eastAsia="Times New Roman" w:cs="Times New Roman" w:ascii="Times New Roman" w:hAnsi="Times New Roman"/>
          <w:sz w:val="18"/>
        </w:rPr>
        <w:t xml:space="preserve"> W. &amp; </w:t>
      </w:r>
      <w:r>
        <w:rPr>
          <w:rFonts w:eastAsia="Times New Roman" w:cs="Times New Roman" w:ascii="Times New Roman" w:hAnsi="Times New Roman"/>
          <w:b/>
          <w:sz w:val="18"/>
        </w:rPr>
        <w:t>M.</w:t>
      </w:r>
      <w:r>
        <w:rPr>
          <w:rFonts w:eastAsia="Times New Roman" w:cs="Times New Roman" w:ascii="Times New Roman" w:hAnsi="Times New Roman"/>
          <w:sz w:val="18"/>
        </w:rPr>
        <w:t xml:space="preserve">  ch.  20, sec.  29.</w:t>
      </w:r>
    </w:p>
    <w:p>
      <w:pPr>
        <w:pStyle w:val="Normal"/>
        <w:spacing w:lineRule="auto" w:line="196"/>
        <w:ind w:firstLine="320" w:start="40" w:end="881"/>
        <w:jc w:val="both"/>
        <w:rPr/>
      </w:pPr>
      <w:r>
        <w:rPr>
          <w:rFonts w:eastAsia="Times New Roman" w:cs="Times New Roman" w:ascii="Times New Roman" w:hAnsi="Times New Roman"/>
          <w:sz w:val="18"/>
        </w:rPr>
        <w:t xml:space="preserve">In Anon., (1698) 1 Salk. </w:t>
      </w:r>
      <w:r>
        <w:rPr>
          <w:rFonts w:eastAsia="Times New Roman" w:cs="Times New Roman" w:ascii="Times New Roman" w:hAnsi="Times New Roman"/>
          <w:b/>
          <w:sz w:val="18"/>
        </w:rPr>
        <w:t>126,</w:t>
      </w:r>
      <w:r>
        <w:rPr>
          <w:rFonts w:eastAsia="Times New Roman" w:cs="Times New Roman" w:ascii="Times New Roman" w:hAnsi="Times New Roman"/>
          <w:sz w:val="18"/>
        </w:rPr>
        <w:t xml:space="preserve"> a case involving a bank note, Lord Holt said that a bona fide holder for value of such a note was immune from claims of ownership </w:t>
      </w:r>
      <w:r>
        <w:rPr>
          <w:rFonts w:eastAsia="Times New Roman" w:cs="Times New Roman" w:ascii="Times New Roman" w:hAnsi="Times New Roman"/>
          <w:b/>
          <w:sz w:val="18"/>
        </w:rPr>
        <w:t>"by</w:t>
      </w:r>
      <w:r>
        <w:rPr>
          <w:rFonts w:eastAsia="Times New Roman" w:cs="Times New Roman" w:ascii="Times New Roman" w:hAnsi="Times New Roman"/>
          <w:sz w:val="18"/>
        </w:rPr>
        <w:t xml:space="preserve"> reason of course of trade." Yet in Buller v. Crips, (1704) 6 Mod. </w:t>
      </w:r>
      <w:r>
        <w:rPr>
          <w:rFonts w:eastAsia="Times New Roman" w:cs="Times New Roman" w:ascii="Times New Roman" w:hAnsi="Times New Roman"/>
          <w:b/>
          <w:sz w:val="18"/>
        </w:rPr>
        <w:t>29</w:t>
      </w:r>
      <w:r>
        <w:rPr>
          <w:rFonts w:eastAsia="Times New Roman" w:cs="Times New Roman" w:ascii="Times New Roman" w:hAnsi="Times New Roman"/>
          <w:sz w:val="18"/>
        </w:rPr>
        <w:t xml:space="preserve"> in a case involving the assignability</w:t>
      </w:r>
    </w:p>
    <w:p>
      <w:pPr>
        <w:pStyle w:val="Normal"/>
        <w:spacing w:lineRule="auto" w:line="216"/>
        <w:ind w:start="40" w:end="881"/>
        <w:jc w:val="both"/>
        <w:rPr/>
      </w:pPr>
      <w:r>
        <w:rPr>
          <w:rFonts w:eastAsia="Times New Roman" w:cs="Times New Roman" w:ascii="Times New Roman" w:hAnsi="Times New Roman"/>
          <w:sz w:val="16"/>
        </w:rPr>
        <w:t xml:space="preserve">of a note issued </w:t>
      </w:r>
      <w:r>
        <w:rPr>
          <w:rFonts w:eastAsia="Times New Roman" w:cs="Times New Roman" w:ascii="Times New Roman" w:hAnsi="Times New Roman"/>
          <w:b/>
          <w:sz w:val="16"/>
        </w:rPr>
        <w:t>by</w:t>
      </w:r>
      <w:r>
        <w:rPr>
          <w:rFonts w:eastAsia="Times New Roman" w:cs="Times New Roman" w:ascii="Times New Roman" w:hAnsi="Times New Roman"/>
          <w:sz w:val="16"/>
        </w:rPr>
        <w:t xml:space="preserve"> a banker, he said, "and those notes are not in the nature of bills of exchange; for the reasdn of the custom of merchants, is for the expedition of trade and its safety.</w:t>
      </w:r>
      <w:r>
        <w:rPr>
          <w:rFonts w:eastAsia="Arial" w:cs="Arial" w:ascii="Arial" w:hAnsi="Arial"/>
          <w:sz w:val="12"/>
        </w:rPr>
        <w:t xml:space="preserve"> </w:t>
      </w:r>
      <w:r>
        <w:rPr>
          <w:rFonts w:eastAsia="Arial" w:cs="Arial" w:ascii="Arial" w:hAnsi="Arial"/>
          <w:b/>
          <w:sz w:val="12"/>
        </w:rPr>
        <w:t>.</w:t>
      </w:r>
      <w:r>
        <w:rPr>
          <w:rFonts w:eastAsia="Arial" w:cs="Arial" w:ascii="Arial" w:hAnsi="Arial"/>
          <w:sz w:val="14"/>
        </w:rPr>
        <w:t xml:space="preserve"> ."</w:t>
      </w:r>
      <w:r>
        <w:rPr>
          <w:rFonts w:eastAsia="Times New Roman" w:cs="Times New Roman" w:ascii="Times New Roman" w:hAnsi="Times New Roman"/>
          <w:sz w:val="16"/>
        </w:rPr>
        <w:t xml:space="preserve"> </w:t>
      </w:r>
      <w:r>
        <w:rPr>
          <w:rFonts w:eastAsia="Times New Roman" w:cs="Times New Roman" w:ascii="Times New Roman" w:hAnsi="Times New Roman"/>
          <w:b/>
          <w:sz w:val="16"/>
        </w:rPr>
        <w:t>8</w:t>
      </w:r>
      <w:r>
        <w:rPr>
          <w:rFonts w:eastAsia="Times New Roman" w:cs="Times New Roman" w:ascii="Times New Roman" w:hAnsi="Times New Roman"/>
          <w:sz w:val="16"/>
        </w:rPr>
        <w:t xml:space="preserve"> Holdsworth, History of English Law 174, n. 2, explains that apparent conflict </w:t>
      </w:r>
      <w:r>
        <w:rPr>
          <w:rFonts w:eastAsia="Times New Roman" w:cs="Times New Roman" w:ascii="Times New Roman" w:hAnsi="Times New Roman"/>
          <w:b/>
          <w:sz w:val="16"/>
        </w:rPr>
        <w:t>by</w:t>
      </w:r>
      <w:r>
        <w:rPr>
          <w:rFonts w:eastAsia="Times New Roman" w:cs="Times New Roman" w:ascii="Times New Roman" w:hAnsi="Times New Roman"/>
          <w:sz w:val="16"/>
        </w:rPr>
        <w:t xml:space="preserve"> saying that the note in the earlier case was perhaps a Bank </w:t>
      </w:r>
      <w:r>
        <w:rPr>
          <w:rFonts w:eastAsia="Times New Roman" w:cs="Times New Roman" w:ascii="Times New Roman" w:hAnsi="Times New Roman"/>
          <w:b/>
          <w:sz w:val="16"/>
        </w:rPr>
        <w:t>of</w:t>
      </w:r>
      <w:r>
        <w:rPr>
          <w:rFonts w:eastAsia="Times New Roman" w:cs="Times New Roman" w:ascii="Times New Roman" w:hAnsi="Times New Roman"/>
          <w:sz w:val="16"/>
        </w:rPr>
        <w:t xml:space="preserve"> England note made</w:t>
      </w:r>
    </w:p>
    <w:p>
      <w:pPr>
        <w:pStyle w:val="Normal"/>
        <w:tabs>
          <w:tab w:val="clear" w:pos="720"/>
          <w:tab w:val="left" w:pos="4620" w:leader="none"/>
        </w:tabs>
        <w:spacing w:lineRule="auto" w:line="223"/>
        <w:ind w:start="40" w:end="0"/>
        <w:rPr/>
      </w:pPr>
      <w:r>
        <w:rPr>
          <w:rFonts w:eastAsia="Times New Roman" w:cs="Times New Roman" w:ascii="Times New Roman" w:hAnsi="Times New Roman"/>
          <w:sz w:val="16"/>
        </w:rPr>
        <w:t xml:space="preserve">assignable </w:t>
      </w:r>
      <w:r>
        <w:rPr>
          <w:rFonts w:eastAsia="Times New Roman" w:cs="Times New Roman" w:ascii="Times New Roman" w:hAnsi="Times New Roman"/>
          <w:b/>
          <w:sz w:val="16"/>
        </w:rPr>
        <w:t>by</w:t>
      </w:r>
      <w:r>
        <w:rPr>
          <w:rFonts w:eastAsia="Times New Roman" w:cs="Times New Roman" w:ascii="Times New Roman" w:hAnsi="Times New Roman"/>
          <w:sz w:val="16"/>
        </w:rPr>
        <w:t xml:space="preserve"> sec. </w:t>
      </w:r>
      <w:r>
        <w:rPr>
          <w:rFonts w:eastAsia="Times New Roman" w:cs="Times New Roman" w:ascii="Times New Roman" w:hAnsi="Times New Roman"/>
          <w:b/>
          <w:sz w:val="16"/>
        </w:rPr>
        <w:t>29</w:t>
      </w:r>
      <w:r>
        <w:rPr>
          <w:rFonts w:eastAsia="Times New Roman" w:cs="Times New Roman" w:ascii="Times New Roman" w:hAnsi="Times New Roman"/>
          <w:sz w:val="16"/>
        </w:rPr>
        <w:t xml:space="preserve"> of the  Bank of England Act of 1694.</w:t>
        <w:tab/>
        <w:t xml:space="preserve">Supra note </w:t>
      </w:r>
      <w:r>
        <w:rPr>
          <w:rFonts w:eastAsia="Times New Roman" w:cs="Times New Roman" w:ascii="Times New Roman" w:hAnsi="Times New Roman"/>
          <w:b/>
          <w:sz w:val="16"/>
        </w:rPr>
        <w:t>25.</w:t>
      </w:r>
    </w:p>
    <w:p>
      <w:pPr>
        <w:pStyle w:val="Normal"/>
        <w:tabs>
          <w:tab w:val="clear" w:pos="720"/>
          <w:tab w:val="left" w:pos="1100" w:leader="none"/>
        </w:tabs>
        <w:spacing w:lineRule="auto" w:line="184"/>
        <w:ind w:start="400" w:end="0"/>
        <w:rPr/>
      </w:pPr>
      <w:r>
        <w:rPr>
          <w:rFonts w:eastAsia="Times New Roman" w:cs="Times New Roman" w:ascii="Times New Roman" w:hAnsi="Times New Roman"/>
          <w:sz w:val="16"/>
        </w:rPr>
        <w:t>'4(1758)</w:t>
        <w:tab/>
        <w:t>1 Burr. 452,  457,  459.</w:t>
      </w:r>
    </w:p>
    <w:p>
      <w:pPr>
        <w:pStyle w:val="Normal"/>
        <w:spacing w:lineRule="exact" w:line="19"/>
        <w:rPr>
          <w:rFonts w:ascii="Times New Roman" w:hAnsi="Times New Roman" w:eastAsia="Times New Roman" w:cs="Times New Roman"/>
          <w:sz w:val="16"/>
        </w:rPr>
      </w:pPr>
      <w:r>
        <w:rPr>
          <w:rFonts w:eastAsia="Times New Roman" w:cs="Times New Roman" w:ascii="Times New Roman" w:hAnsi="Times New Roman"/>
          <w:sz w:val="16"/>
        </w:rPr>
      </w:r>
    </w:p>
    <w:p>
      <w:pPr>
        <w:sectPr>
          <w:type w:val="nextPage"/>
          <w:pgSz w:w="8620" w:h="12983"/>
          <w:pgMar w:left="540" w:right="1440" w:gutter="0" w:header="0" w:top="615" w:footer="0" w:bottom="1009"/>
          <w:pgNumType w:fmt="decimal"/>
          <w:formProt w:val="false"/>
          <w:textDirection w:val="lrTb"/>
          <w:docGrid w:type="default" w:linePitch="360" w:charSpace="0"/>
        </w:sectPr>
        <w:pStyle w:val="Normal"/>
        <w:numPr>
          <w:ilvl w:val="0"/>
          <w:numId w:val="13"/>
        </w:numPr>
        <w:tabs>
          <w:tab w:val="clear" w:pos="720"/>
          <w:tab w:val="left" w:pos="520" w:leader="none"/>
        </w:tabs>
        <w:spacing w:lineRule="auto" w:line="427"/>
        <w:ind w:firstLine="320" w:start="60" w:end="881"/>
        <w:jc w:val="both"/>
        <w:rPr>
          <w:rFonts w:ascii="Times New Roman" w:hAnsi="Times New Roman" w:eastAsia="Times New Roman" w:cs="Times New Roman"/>
          <w:vertAlign w:val="superscript"/>
        </w:rPr>
      </w:pPr>
      <w:r>
        <w:rPr>
          <w:rFonts w:eastAsia="Times New Roman" w:cs="Times New Roman" w:ascii="Times New Roman" w:hAnsi="Times New Roman"/>
          <w:sz w:val="14"/>
        </w:rPr>
        <w:t xml:space="preserve">Aigler, Commercial Instruments, The Law Merchant, and Nego-tiability (1924) </w:t>
      </w:r>
      <w:r>
        <w:rPr>
          <w:rFonts w:eastAsia="Times New Roman" w:cs="Times New Roman" w:ascii="Times New Roman" w:hAnsi="Times New Roman"/>
          <w:b/>
          <w:sz w:val="14"/>
        </w:rPr>
        <w:t>8</w:t>
      </w:r>
      <w:r>
        <w:rPr>
          <w:rFonts w:eastAsia="Times New Roman" w:cs="Times New Roman" w:ascii="Times New Roman" w:hAnsi="Times New Roman"/>
          <w:b/>
          <w:sz w:val="12"/>
        </w:rPr>
        <w:t xml:space="preserve"> MiNNESOTA</w:t>
      </w:r>
      <w:r>
        <w:rPr>
          <w:rFonts w:eastAsia="Times New Roman" w:cs="Times New Roman" w:ascii="Times New Roman" w:hAnsi="Times New Roman"/>
          <w:sz w:val="14"/>
        </w:rPr>
        <w:t xml:space="preserve"> LAw</w:t>
      </w:r>
      <w:r>
        <w:rPr>
          <w:rFonts w:eastAsia="Times New Roman" w:cs="Times New Roman" w:ascii="Times New Roman" w:hAnsi="Times New Roman"/>
          <w:sz w:val="12"/>
        </w:rPr>
        <w:t xml:space="preserve"> </w:t>
      </w:r>
      <w:r>
        <w:rPr>
          <w:rFonts w:eastAsia="Times New Roman" w:cs="Times New Roman" w:ascii="Times New Roman" w:hAnsi="Times New Roman"/>
          <w:b/>
          <w:sz w:val="12"/>
        </w:rPr>
        <w:t>REvIEW</w:t>
      </w:r>
      <w:r>
        <w:rPr>
          <w:rFonts w:eastAsia="Times New Roman" w:cs="Times New Roman" w:ascii="Times New Roman" w:hAnsi="Times New Roman"/>
          <w:b/>
          <w:sz w:val="14"/>
        </w:rPr>
        <w:t xml:space="preserve"> 378,</w:t>
      </w:r>
      <w:r>
        <w:rPr>
          <w:rFonts w:eastAsia="Times New Roman" w:cs="Times New Roman" w:ascii="Times New Roman" w:hAnsi="Times New Roman"/>
          <w:sz w:val="14"/>
        </w:rPr>
        <w:t xml:space="preserve"> n. </w:t>
      </w:r>
      <w:r>
        <w:rPr>
          <w:rFonts w:eastAsia="Times New Roman" w:cs="Times New Roman" w:ascii="Times New Roman" w:hAnsi="Times New Roman"/>
          <w:b/>
          <w:sz w:val="14"/>
        </w:rPr>
        <w:t>72;</w:t>
      </w:r>
      <w:r>
        <w:rPr>
          <w:rFonts w:eastAsia="Times New Roman" w:cs="Times New Roman" w:ascii="Times New Roman" w:hAnsi="Times New Roman"/>
          <w:sz w:val="14"/>
        </w:rPr>
        <w:t xml:space="preserve"> 2 Macleod, Bank-ing, 5th ed., </w:t>
      </w:r>
      <w:r>
        <w:rPr>
          <w:rFonts w:eastAsia="Times New Roman" w:cs="Times New Roman" w:ascii="Times New Roman" w:hAnsi="Times New Roman"/>
          <w:b/>
          <w:sz w:val="14"/>
        </w:rPr>
        <w:t>p.</w:t>
      </w:r>
      <w:r>
        <w:rPr>
          <w:rFonts w:eastAsia="Times New Roman" w:cs="Times New Roman" w:ascii="Times New Roman" w:hAnsi="Times New Roman"/>
          <w:sz w:val="14"/>
        </w:rPr>
        <w:t xml:space="preserve"> 294.</w:t>
      </w:r>
    </w:p>
    <w:p>
      <w:pPr>
        <w:pStyle w:val="Normal"/>
        <w:tabs>
          <w:tab w:val="clear" w:pos="720"/>
          <w:tab w:val="left" w:pos="2880" w:leader="none"/>
          <w:tab w:val="left" w:pos="3440" w:leader="none"/>
        </w:tabs>
        <w:spacing w:lineRule="atLeast" w:line="0"/>
        <w:ind w:start="1600" w:end="0"/>
        <w:rPr/>
      </w:pPr>
      <w:bookmarkStart w:id="17" w:name="page17"/>
      <w:bookmarkEnd w:id="17"/>
      <w:r>
        <w:drawing>
          <wp:anchor behindDoc="1" distT="0" distB="0" distL="114935" distR="114935" simplePos="0" locked="0" layoutInCell="0" allowOverlap="1" relativeHeight="21">
            <wp:simplePos x="0" y="0"/>
            <wp:positionH relativeFrom="page">
              <wp:posOffset>0</wp:posOffset>
            </wp:positionH>
            <wp:positionV relativeFrom="page">
              <wp:posOffset>0</wp:posOffset>
            </wp:positionV>
            <wp:extent cx="5474335" cy="8241665"/>
            <wp:effectExtent l="0" t="0" r="0" b="0"/>
            <wp:wrapNone/>
            <wp:docPr id="20"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6" descr="" title=""/>
                    <pic:cNvPicPr>
                      <a:picLocks noChangeAspect="1" noChangeArrowheads="1"/>
                    </pic:cNvPicPr>
                  </pic:nvPicPr>
                  <pic:blipFill>
                    <a:blip r:embed="rId24"/>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6"/>
        </w:rPr>
        <w:t>MINNESOTA</w:t>
        <w:tab/>
        <w:t>LAW</w:t>
      </w:r>
      <w:r>
        <w:rPr>
          <w:rFonts w:eastAsia="Times New Roman" w:cs="Times New Roman" w:ascii="Times New Roman" w:hAnsi="Times New Roman"/>
        </w:rPr>
        <w:tab/>
      </w:r>
      <w:r>
        <w:rPr>
          <w:rFonts w:eastAsia="Times New Roman" w:cs="Times New Roman" w:ascii="Times New Roman" w:hAnsi="Times New Roman"/>
          <w:i/>
          <w:sz w:val="16"/>
        </w:rPr>
        <w:t>REVIEW</w:t>
      </w:r>
    </w:p>
    <w:p>
      <w:pPr>
        <w:pStyle w:val="Normal"/>
        <w:spacing w:lineRule="exact" w:line="247"/>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tLeast" w:line="0"/>
        <w:ind w:hanging="19" w:start="60" w:end="661"/>
        <w:rPr/>
      </w:pPr>
      <w:r>
        <w:rPr>
          <w:rFonts w:eastAsia="Times New Roman" w:cs="Times New Roman" w:ascii="Times New Roman" w:hAnsi="Times New Roman"/>
        </w:rPr>
        <w:t>not be compared to, viz., to goods, or to securities, or documents for debts.</w:t>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firstLine="220" w:start="40" w:end="641"/>
        <w:jc w:val="both"/>
        <w:rPr>
          <w:rFonts w:ascii="Times New Roman" w:hAnsi="Times New Roman" w:eastAsia="Times New Roman" w:cs="Times New Roman"/>
        </w:rPr>
      </w:pPr>
      <w:r>
        <w:rPr>
          <w:rFonts w:eastAsia="Times New Roman" w:cs="Times New Roman" w:ascii="Times New Roman" w:hAnsi="Times New Roman"/>
        </w:rPr>
        <w:t>"Now, they are not goods, not securities, nor documents for debts,7 nor are so esteemed; but are treated as money, as cash</w:t>
      </w:r>
    </w:p>
    <w:p>
      <w:pPr>
        <w:pStyle w:val="Normal"/>
        <w:spacing w:lineRule="auto" w:line="201"/>
        <w:ind w:firstLine="40" w:start="40" w:end="641"/>
        <w:jc w:val="both"/>
        <w:rPr/>
      </w:pPr>
      <w:r>
        <w:rPr>
          <w:rFonts w:eastAsia="Times New Roman" w:cs="Times New Roman" w:ascii="Times New Roman" w:hAnsi="Times New Roman"/>
        </w:rPr>
        <w:t xml:space="preserve">[metallic money] in the ordinary course and transaction of busi-ness, </w:t>
      </w:r>
      <w:r>
        <w:rPr>
          <w:rFonts w:eastAsia="Times New Roman" w:cs="Times New Roman" w:ascii="Times New Roman" w:hAnsi="Times New Roman"/>
          <w:b/>
        </w:rPr>
        <w:t>by</w:t>
      </w:r>
      <w:r>
        <w:rPr>
          <w:rFonts w:eastAsia="Times New Roman" w:cs="Times New Roman" w:ascii="Times New Roman" w:hAnsi="Times New Roman"/>
        </w:rPr>
        <w:t xml:space="preserve"> the general consent of mankind; which gives them the</w:t>
      </w:r>
    </w:p>
    <w:p>
      <w:pPr>
        <w:pStyle w:val="Normal"/>
        <w:spacing w:lineRule="auto" w:line="194"/>
        <w:ind w:start="40" w:end="641"/>
        <w:jc w:val="both"/>
        <w:rPr/>
      </w:pPr>
      <w:r>
        <w:rPr>
          <w:rFonts w:eastAsia="Times New Roman" w:cs="Times New Roman" w:ascii="Times New Roman" w:hAnsi="Times New Roman"/>
        </w:rPr>
        <w:t>credit and currency of money,</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7</w:t>
      </w:r>
      <w:r>
        <w:rPr>
          <w:rFonts w:eastAsia="Times New Roman" w:cs="Times New Roman" w:ascii="Times New Roman" w:hAnsi="Times New Roman"/>
        </w:rPr>
        <w:t xml:space="preserve"> to all intents and purposes. They are as much money, as guineas themselves are; or any other current coin, that is used in common payments, as money or</w:t>
      </w:r>
    </w:p>
    <w:p>
      <w:pPr>
        <w:pStyle w:val="Normal"/>
        <w:tabs>
          <w:tab w:val="left" w:pos="560" w:leader="none"/>
          <w:tab w:val="left" w:pos="720" w:leader="none"/>
          <w:tab w:val="left" w:pos="880" w:leader="none"/>
        </w:tabs>
        <w:spacing w:lineRule="auto" w:line="220"/>
        <w:ind w:start="40" w:end="0"/>
        <w:rPr/>
      </w:pPr>
      <w:r>
        <w:rPr>
          <w:rFonts w:eastAsia="Times New Roman" w:cs="Times New Roman" w:ascii="Times New Roman" w:hAnsi="Times New Roman"/>
          <w:sz w:val="18"/>
        </w:rPr>
        <w:t>cash.</w:t>
        <w:tab/>
        <w:t>.</w:t>
      </w:r>
      <w:r>
        <w:rPr>
          <w:rFonts w:eastAsia="Times New Roman" w:cs="Times New Roman" w:ascii="Times New Roman" w:hAnsi="Times New Roman"/>
        </w:rPr>
        <w:tab/>
      </w:r>
      <w:r>
        <w:rPr>
          <w:rFonts w:eastAsia="Arial" w:cs="Arial" w:ascii="Arial" w:hAnsi="Arial"/>
          <w:b/>
          <w:sz w:val="14"/>
        </w:rPr>
        <w:t>.</w:t>
      </w:r>
      <w:r>
        <w:rPr>
          <w:rFonts w:eastAsia="Times New Roman" w:cs="Times New Roman" w:ascii="Times New Roman" w:hAnsi="Times New Roman"/>
        </w:rPr>
        <w:tab/>
      </w:r>
      <w:r>
        <w:rPr>
          <w:rFonts w:eastAsia="Courier New" w:cs="Courier New" w:ascii="Courier New" w:hAnsi="Courier New"/>
          <w:sz w:val="18"/>
        </w:rPr>
        <w:t>.</w:t>
      </w:r>
      <w:r>
        <w:rPr>
          <w:rFonts w:eastAsia="Times New Roman" w:cs="Times New Roman" w:ascii="Times New Roman" w:hAnsi="Times New Roman"/>
          <w:sz w:val="18"/>
        </w:rPr>
        <w:t xml:space="preserve">  </w:t>
      </w:r>
      <w:r>
        <w:rPr>
          <w:rFonts w:eastAsia="Times New Roman" w:cs="Times New Roman" w:ascii="Times New Roman" w:hAnsi="Times New Roman"/>
          <w:b/>
          <w:sz w:val="18"/>
        </w:rPr>
        <w:t>A</w:t>
      </w:r>
      <w:r>
        <w:rPr>
          <w:rFonts w:eastAsia="Times New Roman" w:cs="Times New Roman" w:ascii="Times New Roman" w:hAnsi="Times New Roman"/>
          <w:sz w:val="18"/>
        </w:rPr>
        <w:t xml:space="preserve">  bank-note  is  constantly  and  universally,  both  at</w:t>
      </w:r>
    </w:p>
    <w:p>
      <w:pPr>
        <w:pStyle w:val="Normal"/>
        <w:spacing w:lineRule="auto" w:line="216"/>
        <w:ind w:firstLine="20" w:start="20" w:end="661"/>
        <w:jc w:val="both"/>
        <w:rPr>
          <w:rFonts w:ascii="Times New Roman" w:hAnsi="Times New Roman" w:eastAsia="Times New Roman" w:cs="Times New Roman"/>
        </w:rPr>
      </w:pPr>
      <w:r>
        <w:rPr>
          <w:rFonts w:eastAsia="Times New Roman" w:cs="Times New Roman" w:ascii="Times New Roman" w:hAnsi="Times New Roman"/>
        </w:rPr>
        <w:t>home and abroad, treated as money, as cash; and paid and received as cash; and it is necessary for the purpose of commerce, that their currency should be established and secured."</w:t>
      </w:r>
    </w:p>
    <w:p>
      <w:pPr>
        <w:pStyle w:val="Normal"/>
        <w:spacing w:lineRule="auto" w:line="235"/>
        <w:ind w:firstLine="320" w:start="20" w:end="621"/>
        <w:jc w:val="both"/>
        <w:rPr/>
      </w:pPr>
      <w:r>
        <w:rPr>
          <w:rFonts w:eastAsia="Times New Roman" w:cs="Times New Roman" w:ascii="Times New Roman" w:hAnsi="Times New Roman"/>
        </w:rPr>
        <w:t>Lord Mansfield certainly had no difficulty in extending to an innocent holder for value of a note of the Bank of England that immunity from claims of ownership with which, in order to pro-mote the greater currency of metallic money, similar holders of it had already been invested.</w:t>
      </w:r>
      <w:r>
        <w:rPr>
          <w:rFonts w:eastAsia="Times New Roman" w:cs="Times New Roman" w:ascii="Times New Roman" w:hAnsi="Times New Roman"/>
          <w:sz w:val="24"/>
          <w:vertAlign w:val="superscript"/>
        </w:rPr>
        <w:t>7 8</w:t>
      </w:r>
      <w:r>
        <w:rPr>
          <w:rFonts w:eastAsia="Times New Roman" w:cs="Times New Roman" w:ascii="Times New Roman" w:hAnsi="Times New Roman"/>
        </w:rPr>
        <w:t xml:space="preserve"> Bank notes </w:t>
      </w:r>
      <w:r>
        <w:rPr>
          <w:rFonts w:eastAsia="Times New Roman" w:cs="Times New Roman" w:ascii="Times New Roman" w:hAnsi="Times New Roman"/>
          <w:b/>
        </w:rPr>
        <w:t>by</w:t>
      </w:r>
      <w:r>
        <w:rPr>
          <w:rFonts w:eastAsia="Times New Roman" w:cs="Times New Roman" w:ascii="Times New Roman" w:hAnsi="Times New Roman"/>
        </w:rPr>
        <w:t xml:space="preserve"> 1758 represented at least an economic substitute for metallic</w:t>
      </w:r>
      <w:r>
        <w:rPr>
          <w:rFonts w:eastAsia="Courier New" w:cs="Courier New" w:ascii="Courier New" w:hAnsi="Courier New"/>
        </w:rPr>
        <w:t xml:space="preserve"> </w:t>
      </w:r>
      <w:r>
        <w:rPr>
          <w:rFonts w:eastAsia="Courier New" w:cs="Courier New" w:ascii="Courier New" w:hAnsi="Courier New"/>
          <w:b/>
        </w:rPr>
        <w:t>money7D</w:t>
      </w:r>
      <w:r>
        <w:rPr>
          <w:rFonts w:eastAsia="Times New Roman" w:cs="Times New Roman" w:ascii="Times New Roman" w:hAnsi="Times New Roman"/>
        </w:rPr>
        <w:t xml:space="preserve"> if not a</w:t>
      </w:r>
    </w:p>
    <w:p>
      <w:pPr>
        <w:pStyle w:val="Normal"/>
        <w:spacing w:lineRule="exact" w:line="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196"/>
        <w:ind w:firstLine="340" w:start="20" w:end="661"/>
        <w:jc w:val="both"/>
        <w:rPr/>
      </w:pPr>
      <w:r>
        <w:rPr>
          <w:rFonts w:eastAsia="Times New Roman" w:cs="Times New Roman" w:ascii="Times New Roman" w:hAnsi="Times New Roman"/>
          <w:sz w:val="27"/>
          <w:vertAlign w:val="superscript"/>
        </w:rPr>
        <w:t>76</w:t>
      </w:r>
      <w:r>
        <w:rPr>
          <w:rFonts w:eastAsia="Times New Roman" w:cs="Times New Roman" w:ascii="Times New Roman" w:hAnsi="Times New Roman"/>
          <w:sz w:val="18"/>
          <w:vertAlign w:val="superscript"/>
        </w:rPr>
        <w:t xml:space="preserve"> </w:t>
      </w:r>
      <w:r>
        <w:rPr>
          <w:rFonts w:eastAsia="Times New Roman" w:cs="Times New Roman" w:ascii="Times New Roman" w:hAnsi="Times New Roman"/>
          <w:sz w:val="18"/>
        </w:rPr>
        <w:t>Cf. Judge Story's interpretation of this excerpt in Bank of United</w:t>
      </w:r>
      <w:r>
        <w:rPr>
          <w:rFonts w:eastAsia="Courier New" w:cs="Courier New" w:ascii="Courier New" w:hAnsi="Courier New"/>
          <w:sz w:val="18"/>
        </w:rPr>
        <w:t xml:space="preserve"> States v.</w:t>
      </w:r>
      <w:r>
        <w:rPr>
          <w:rFonts w:eastAsia="Times New Roman" w:cs="Times New Roman" w:ascii="Times New Roman" w:hAnsi="Times New Roman"/>
          <w:sz w:val="18"/>
        </w:rPr>
        <w:t xml:space="preserve"> Bank of Georgia, (1825) 10 Wheat. (U.S.) 333, 347, 6 L. Ed.,</w:t>
      </w:r>
    </w:p>
    <w:p>
      <w:pPr>
        <w:pStyle w:val="Normal"/>
        <w:tabs>
          <w:tab w:val="clear" w:pos="720"/>
          <w:tab w:val="left" w:pos="400" w:leader="none"/>
          <w:tab w:val="left" w:pos="1520" w:leader="none"/>
          <w:tab w:val="left" w:pos="1800" w:leader="none"/>
          <w:tab w:val="left" w:pos="2260" w:leader="none"/>
          <w:tab w:val="left" w:pos="2480" w:leader="none"/>
          <w:tab w:val="left" w:pos="2640" w:leader="none"/>
          <w:tab w:val="left" w:pos="3460" w:leader="none"/>
          <w:tab w:val="left" w:pos="3960" w:leader="none"/>
          <w:tab w:val="left" w:pos="4820" w:leader="none"/>
          <w:tab w:val="left" w:pos="5620" w:leader="none"/>
        </w:tabs>
        <w:spacing w:lineRule="auto" w:line="225"/>
        <w:ind w:start="20" w:end="0"/>
        <w:rPr/>
      </w:pPr>
      <w:r>
        <w:rPr>
          <w:rFonts w:eastAsia="Times New Roman" w:cs="Times New Roman" w:ascii="Times New Roman" w:hAnsi="Times New Roman"/>
          <w:sz w:val="16"/>
        </w:rPr>
        <w:t>344,</w:t>
        <w:tab/>
        <w:t>338,  wherein</w:t>
        <w:tab/>
        <w:t>he</w:t>
        <w:tab/>
        <w:t>said:</w:t>
      </w:r>
      <w:r>
        <w:rPr>
          <w:rFonts w:eastAsia="Times New Roman" w:cs="Times New Roman" w:ascii="Times New Roman" w:hAnsi="Times New Roman"/>
        </w:rPr>
        <w:tab/>
      </w:r>
      <w:r>
        <w:rPr>
          <w:rFonts w:eastAsia="Arial" w:cs="Arial" w:ascii="Arial" w:hAnsi="Arial"/>
          <w:sz w:val="16"/>
        </w:rPr>
        <w:t>".</w:t>
      </w:r>
      <w:r>
        <w:rPr>
          <w:rFonts w:eastAsia="Times New Roman" w:cs="Times New Roman" w:ascii="Times New Roman" w:hAnsi="Times New Roman"/>
        </w:rPr>
        <w:tab/>
      </w:r>
      <w:r>
        <w:rPr>
          <w:rFonts w:eastAsia="Arial" w:cs="Arial" w:ascii="Arial" w:hAnsi="Arial"/>
          <w:b/>
          <w:sz w:val="12"/>
        </w:rPr>
        <w:t>.</w:t>
      </w:r>
      <w:r>
        <w:rPr>
          <w:rFonts w:eastAsia="Times New Roman" w:cs="Times New Roman" w:ascii="Times New Roman" w:hAnsi="Times New Roman"/>
        </w:rPr>
        <w:tab/>
      </w:r>
      <w:r>
        <w:rPr>
          <w:rFonts w:eastAsia="Arial" w:cs="Arial" w:ascii="Arial" w:hAnsi="Arial"/>
          <w:sz w:val="16"/>
        </w:rPr>
        <w:t>.</w:t>
      </w:r>
      <w:r>
        <w:rPr>
          <w:rFonts w:eastAsia="Times New Roman" w:cs="Times New Roman" w:ascii="Times New Roman" w:hAnsi="Times New Roman"/>
          <w:sz w:val="16"/>
        </w:rPr>
        <w:t xml:space="preserve"> and,  as</w:t>
      </w:r>
      <w:r>
        <w:rPr>
          <w:rFonts w:eastAsia="Times New Roman" w:cs="Times New Roman" w:ascii="Times New Roman" w:hAnsi="Times New Roman"/>
        </w:rPr>
        <w:tab/>
      </w:r>
      <w:r>
        <w:rPr>
          <w:rFonts w:eastAsia="Times New Roman" w:cs="Times New Roman" w:ascii="Times New Roman" w:hAnsi="Times New Roman"/>
          <w:sz w:val="16"/>
        </w:rPr>
        <w:t>Lord</w:t>
        <w:tab/>
        <w:t>Mansfield</w:t>
        <w:tab/>
        <w:t>observed</w:t>
      </w:r>
      <w:r>
        <w:rPr>
          <w:rFonts w:eastAsia="Times New Roman" w:cs="Times New Roman" w:ascii="Times New Roman" w:hAnsi="Times New Roman"/>
        </w:rPr>
        <w:tab/>
      </w:r>
      <w:r>
        <w:rPr>
          <w:rFonts w:eastAsia="Times New Roman" w:cs="Times New Roman" w:ascii="Times New Roman" w:hAnsi="Times New Roman"/>
          <w:sz w:val="15"/>
        </w:rPr>
        <w:t>in</w:t>
      </w:r>
    </w:p>
    <w:p>
      <w:pPr>
        <w:pStyle w:val="Normal"/>
        <w:spacing w:lineRule="auto" w:line="213"/>
        <w:ind w:start="20" w:end="641"/>
        <w:jc w:val="both"/>
        <w:rPr/>
      </w:pPr>
      <w:r>
        <w:rPr>
          <w:rFonts w:eastAsia="Times New Roman" w:cs="Times New Roman" w:ascii="Times New Roman" w:hAnsi="Times New Roman"/>
          <w:sz w:val="18"/>
        </w:rPr>
        <w:t xml:space="preserve">Miller v. Race, (1758) 1 Burr. 457, they [bank notes] are not like bills of exchange, considered as mere securities or documcnts for debts." Accord: Briscoe v. Bank of Commonwealth of </w:t>
      </w:r>
      <w:r>
        <w:rPr>
          <w:rFonts w:eastAsia="Times New Roman" w:cs="Times New Roman" w:ascii="Times New Roman" w:hAnsi="Times New Roman"/>
          <w:b/>
          <w:sz w:val="18"/>
        </w:rPr>
        <w:t>Ky.,</w:t>
      </w:r>
      <w:r>
        <w:rPr>
          <w:rFonts w:eastAsia="Times New Roman" w:cs="Times New Roman" w:ascii="Times New Roman" w:hAnsi="Times New Roman"/>
          <w:sz w:val="18"/>
        </w:rPr>
        <w:t xml:space="preserve"> (1837) 11 Pet. (U.S.) 257, 9 L. </w:t>
      </w:r>
      <w:r>
        <w:rPr>
          <w:rFonts w:eastAsia="Times New Roman" w:cs="Times New Roman" w:ascii="Times New Roman" w:hAnsi="Times New Roman"/>
          <w:b/>
          <w:sz w:val="18"/>
        </w:rPr>
        <w:t>Ed.</w:t>
      </w:r>
      <w:r>
        <w:rPr>
          <w:rFonts w:eastAsia="Times New Roman" w:cs="Times New Roman" w:ascii="Times New Roman" w:hAnsi="Times New Roman"/>
          <w:sz w:val="18"/>
        </w:rPr>
        <w:t xml:space="preserve"> 709; Walker, Money, Trade and Industry 13; Russell, Bills, 2d ed., </w:t>
      </w:r>
      <w:r>
        <w:rPr>
          <w:rFonts w:eastAsia="Times New Roman" w:cs="Times New Roman" w:ascii="Times New Roman" w:hAnsi="Times New Roman"/>
          <w:b/>
          <w:sz w:val="18"/>
        </w:rPr>
        <w:t>p.</w:t>
      </w:r>
      <w:r>
        <w:rPr>
          <w:rFonts w:eastAsia="Times New Roman" w:cs="Times New Roman" w:ascii="Times New Roman" w:hAnsi="Times New Roman"/>
          <w:sz w:val="18"/>
        </w:rPr>
        <w:t xml:space="preserve"> 59; (1920) 29 Yale L. </w:t>
      </w:r>
      <w:r>
        <w:rPr>
          <w:rFonts w:eastAsia="Times New Roman" w:cs="Times New Roman" w:ascii="Times New Roman" w:hAnsi="Times New Roman"/>
          <w:b/>
          <w:sz w:val="18"/>
        </w:rPr>
        <w:t>J.</w:t>
      </w:r>
      <w:r>
        <w:rPr>
          <w:rFonts w:eastAsia="Times New Roman" w:cs="Times New Roman" w:ascii="Times New Roman" w:hAnsi="Times New Roman"/>
          <w:sz w:val="18"/>
        </w:rPr>
        <w:t xml:space="preserve"> p. 606, </w:t>
      </w:r>
      <w:r>
        <w:rPr>
          <w:rFonts w:eastAsia="Times New Roman" w:cs="Times New Roman" w:ascii="Times New Roman" w:hAnsi="Times New Roman"/>
          <w:b/>
          <w:sz w:val="18"/>
        </w:rPr>
        <w:t>611,</w:t>
      </w:r>
      <w:r>
        <w:rPr>
          <w:rFonts w:eastAsia="Courier New" w:cs="Courier New" w:ascii="Courier New" w:hAnsi="Courier New"/>
          <w:b/>
          <w:sz w:val="18"/>
        </w:rPr>
        <w:t xml:space="preserve"> n1.</w:t>
      </w:r>
      <w:r>
        <w:rPr>
          <w:rFonts w:eastAsia="Times New Roman" w:cs="Times New Roman" w:ascii="Times New Roman" w:hAnsi="Times New Roman"/>
          <w:b/>
          <w:sz w:val="18"/>
        </w:rPr>
        <w:t>19.</w:t>
      </w:r>
      <w:r>
        <w:rPr>
          <w:rFonts w:eastAsia="Times New Roman" w:cs="Times New Roman" w:ascii="Times New Roman" w:hAnsi="Times New Roman"/>
          <w:sz w:val="18"/>
        </w:rPr>
        <w:t xml:space="preserve"> See, however, Salmond, Jurisprudence, 7th ed., </w:t>
      </w:r>
      <w:r>
        <w:rPr>
          <w:rFonts w:eastAsia="Times New Roman" w:cs="Times New Roman" w:ascii="Times New Roman" w:hAnsi="Times New Roman"/>
          <w:b/>
          <w:sz w:val="18"/>
        </w:rPr>
        <w:t>p.</w:t>
      </w:r>
      <w:r>
        <w:rPr>
          <w:rFonts w:eastAsia="Times New Roman" w:cs="Times New Roman" w:ascii="Times New Roman" w:hAnsi="Times New Roman"/>
          <w:sz w:val="18"/>
        </w:rPr>
        <w:t xml:space="preserve"> 230, to the effect that "bills of exchange and bank notes were recognized [in Miller v. Race] as equivalent to coin..."</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16"/>
        <w:ind w:firstLine="360" w:end="681"/>
        <w:jc w:val="both"/>
        <w:rPr/>
      </w:pPr>
      <w:r>
        <w:rPr>
          <w:rFonts w:eastAsia="Times New Roman" w:cs="Times New Roman" w:ascii="Times New Roman" w:hAnsi="Times New Roman"/>
          <w:sz w:val="21"/>
          <w:vertAlign w:val="superscript"/>
        </w:rPr>
        <w:t>7 7</w:t>
      </w:r>
      <w:r>
        <w:rPr>
          <w:rFonts w:eastAsia="Times New Roman" w:cs="Times New Roman" w:ascii="Times New Roman" w:hAnsi="Times New Roman"/>
          <w:sz w:val="18"/>
        </w:rPr>
        <w:t xml:space="preserve">"Some of the articles which enter into the medium of exchange are generally current, or commonly accepted in payment, without any reference to any characteristic except their passableness. These articles constitute the currency. Other portions of the medium of exchange do not have a circulation which can properly </w:t>
      </w:r>
      <w:r>
        <w:rPr>
          <w:rFonts w:eastAsia="Times New Roman" w:cs="Times New Roman" w:ascii="Times New Roman" w:hAnsi="Times New Roman"/>
          <w:b/>
          <w:sz w:val="18"/>
        </w:rPr>
        <w:t>be</w:t>
      </w:r>
      <w:r>
        <w:rPr>
          <w:rFonts w:eastAsia="Times New Roman" w:cs="Times New Roman" w:ascii="Times New Roman" w:hAnsi="Times New Roman"/>
          <w:sz w:val="18"/>
        </w:rPr>
        <w:t xml:space="preserve"> called general; they are accepted primarily because of the credit of the issuer,</w:t>
      </w:r>
      <w:r>
        <w:rPr>
          <w:rFonts w:eastAsia="Courier New" w:cs="Courier New" w:ascii="Courier New" w:hAnsi="Courier New"/>
          <w:sz w:val="18"/>
        </w:rPr>
        <w:t xml:space="preserve"> and are</w:t>
      </w:r>
      <w:r>
        <w:rPr>
          <w:rFonts w:eastAsia="Times New Roman" w:cs="Times New Roman" w:ascii="Times New Roman" w:hAnsi="Times New Roman"/>
          <w:sz w:val="18"/>
        </w:rPr>
        <w:t xml:space="preserve"> not currency." Kinley, Money </w:t>
      </w:r>
      <w:r>
        <w:rPr>
          <w:rFonts w:eastAsia="Times New Roman" w:cs="Times New Roman" w:ascii="Times New Roman" w:hAnsi="Times New Roman"/>
          <w:b/>
          <w:sz w:val="18"/>
        </w:rPr>
        <w:t>39.</w:t>
      </w:r>
      <w:r>
        <w:rPr>
          <w:rFonts w:eastAsia="Times New Roman" w:cs="Times New Roman" w:ascii="Times New Roman" w:hAnsi="Times New Roman"/>
          <w:sz w:val="18"/>
        </w:rPr>
        <w:t xml:space="preserve"> See also </w:t>
      </w:r>
      <w:r>
        <w:rPr>
          <w:rFonts w:eastAsia="Times New Roman" w:cs="Times New Roman" w:ascii="Times New Roman" w:hAnsi="Times New Roman"/>
          <w:b/>
          <w:sz w:val="18"/>
        </w:rPr>
        <w:t>1</w:t>
      </w:r>
      <w:r>
        <w:rPr>
          <w:rFonts w:eastAsia="Times New Roman" w:cs="Times New Roman" w:ascii="Times New Roman" w:hAnsi="Times New Roman"/>
          <w:sz w:val="18"/>
        </w:rPr>
        <w:t xml:space="preserve"> Macleod, Banking, </w:t>
      </w:r>
      <w:r>
        <w:rPr>
          <w:rFonts w:eastAsia="Times New Roman" w:cs="Times New Roman" w:ascii="Times New Roman" w:hAnsi="Times New Roman"/>
          <w:b/>
          <w:sz w:val="18"/>
        </w:rPr>
        <w:t>5th</w:t>
      </w:r>
      <w:r>
        <w:rPr>
          <w:rFonts w:eastAsia="Times New Roman" w:cs="Times New Roman" w:ascii="Times New Roman" w:hAnsi="Times New Roman"/>
          <w:sz w:val="18"/>
        </w:rPr>
        <w:t xml:space="preserve"> ed.,</w:t>
      </w:r>
      <w:r>
        <w:rPr>
          <w:rFonts w:eastAsia="Times New Roman" w:cs="Times New Roman" w:ascii="Times New Roman" w:hAnsi="Times New Roman"/>
          <w:b/>
          <w:sz w:val="18"/>
        </w:rPr>
        <w:t xml:space="preserve"> p.</w:t>
      </w:r>
      <w:r>
        <w:rPr>
          <w:rFonts w:eastAsia="Times New Roman" w:cs="Times New Roman" w:ascii="Times New Roman" w:hAnsi="Times New Roman"/>
          <w:sz w:val="18"/>
        </w:rPr>
        <w:t xml:space="preserve"> 49, for a discussion of "currency."</w:t>
      </w:r>
    </w:p>
    <w:p>
      <w:pPr>
        <w:pStyle w:val="Normal"/>
        <w:spacing w:lineRule="auto" w:line="184"/>
        <w:ind w:start="340" w:end="0"/>
        <w:rPr/>
      </w:pPr>
      <w:r>
        <w:rPr>
          <w:rFonts w:eastAsia="Times New Roman" w:cs="Times New Roman" w:ascii="Times New Roman" w:hAnsi="Times New Roman"/>
          <w:sz w:val="23"/>
          <w:vertAlign w:val="superscript"/>
        </w:rPr>
        <w:t>78</w:t>
      </w:r>
      <w:r>
        <w:rPr>
          <w:rFonts w:eastAsia="Times New Roman" w:cs="Times New Roman" w:ascii="Times New Roman" w:hAnsi="Times New Roman"/>
          <w:sz w:val="16"/>
        </w:rPr>
        <w:t>"We  now  arrive  at  an  epoch  when  a  new  form  of  security  for</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04"/>
        <w:ind w:end="681"/>
        <w:jc w:val="both"/>
        <w:rPr>
          <w:rFonts w:ascii="Times New Roman" w:hAnsi="Times New Roman" w:eastAsia="Times New Roman" w:cs="Times New Roman"/>
          <w:sz w:val="18"/>
        </w:rPr>
      </w:pPr>
      <w:r>
        <w:rPr>
          <w:rFonts w:eastAsia="Times New Roman" w:cs="Times New Roman" w:ascii="Times New Roman" w:hAnsi="Times New Roman"/>
          <w:sz w:val="18"/>
        </w:rPr>
        <w:t>money, namely, goldsmiths' or bankers' notes, came into general use. Holding them to be part of the currency of the country, as cash, Lord</w:t>
      </w:r>
    </w:p>
    <w:p>
      <w:pPr>
        <w:pStyle w:val="Normal"/>
        <w:tabs>
          <w:tab w:val="clear" w:pos="720"/>
          <w:tab w:val="left" w:pos="840" w:leader="none"/>
          <w:tab w:val="left" w:pos="2640" w:leader="none"/>
          <w:tab w:val="left" w:pos="3580" w:leader="none"/>
          <w:tab w:val="left" w:pos="3820" w:leader="none"/>
          <w:tab w:val="left" w:pos="4380" w:leader="none"/>
          <w:tab w:val="left" w:pos="4600" w:leader="none"/>
          <w:tab w:val="left" w:pos="5100" w:leader="none"/>
          <w:tab w:val="left" w:pos="5500" w:leader="none"/>
        </w:tabs>
        <w:spacing w:lineRule="auto" w:line="201"/>
        <w:rPr/>
      </w:pPr>
      <w:r>
        <w:rPr>
          <w:rFonts w:eastAsia="Times New Roman" w:cs="Times New Roman" w:ascii="Times New Roman" w:hAnsi="Times New Roman"/>
          <w:sz w:val="16"/>
        </w:rPr>
        <w:t>Mansfield</w:t>
      </w:r>
      <w:r>
        <w:rPr>
          <w:rFonts w:eastAsia="Times New Roman" w:cs="Times New Roman" w:ascii="Times New Roman" w:hAnsi="Times New Roman"/>
        </w:rPr>
        <w:tab/>
      </w:r>
      <w:r>
        <w:rPr>
          <w:rFonts w:eastAsia="Arial" w:cs="Arial" w:ascii="Arial" w:hAnsi="Arial"/>
          <w:b/>
          <w:sz w:val="16"/>
        </w:rPr>
        <w:t>. . .</w:t>
      </w:r>
      <w:r>
        <w:rPr>
          <w:rFonts w:eastAsia="Times New Roman" w:cs="Times New Roman" w:ascii="Times New Roman" w:hAnsi="Times New Roman"/>
          <w:sz w:val="16"/>
        </w:rPr>
        <w:t xml:space="preserve">  had  no  difficulty</w:t>
      </w:r>
      <w:r>
        <w:rPr>
          <w:rFonts w:eastAsia="Times New Roman" w:cs="Times New Roman" w:ascii="Times New Roman" w:hAnsi="Times New Roman"/>
        </w:rPr>
        <w:tab/>
      </w:r>
      <w:r>
        <w:rPr>
          <w:rFonts w:eastAsia="Times New Roman" w:cs="Times New Roman" w:ascii="Times New Roman" w:hAnsi="Times New Roman"/>
          <w:sz w:val="16"/>
        </w:rPr>
        <w:t>in  holding,</w:t>
        <w:tab/>
        <w:t>in</w:t>
        <w:tab/>
        <w:t>Miller</w:t>
        <w:tab/>
        <w:t>v.</w:t>
        <w:tab/>
        <w:t>Race,</w:t>
        <w:tab/>
        <w:t>that</w:t>
        <w:tab/>
        <w:t>the</w:t>
      </w:r>
    </w:p>
    <w:p>
      <w:pPr>
        <w:pStyle w:val="Normal"/>
        <w:spacing w:lineRule="auto" w:line="184"/>
        <w:ind w:end="701"/>
        <w:rPr/>
      </w:pPr>
      <w:r>
        <w:rPr>
          <w:rFonts w:eastAsia="Times New Roman" w:cs="Times New Roman" w:ascii="Times New Roman" w:hAnsi="Times New Roman"/>
          <w:sz w:val="15"/>
        </w:rPr>
        <w:t xml:space="preserve">property in such a note passes, like that in cash, </w:t>
      </w:r>
      <w:r>
        <w:rPr>
          <w:rFonts w:eastAsia="Times New Roman" w:cs="Times New Roman" w:ascii="Times New Roman" w:hAnsi="Times New Roman"/>
          <w:b/>
          <w:sz w:val="15"/>
        </w:rPr>
        <w:t>by</w:t>
      </w:r>
      <w:r>
        <w:rPr>
          <w:rFonts w:eastAsia="Times New Roman" w:cs="Times New Roman" w:ascii="Times New Roman" w:hAnsi="Times New Roman"/>
          <w:sz w:val="15"/>
        </w:rPr>
        <w:t xml:space="preserve"> delivery." Goodwin v. Robarts, </w:t>
      </w:r>
      <w:r>
        <w:rPr>
          <w:rFonts w:eastAsia="Times New Roman" w:cs="Times New Roman" w:ascii="Times New Roman" w:hAnsi="Times New Roman"/>
          <w:b/>
          <w:sz w:val="15"/>
        </w:rPr>
        <w:t>(1875)</w:t>
      </w:r>
      <w:r>
        <w:rPr>
          <w:rFonts w:eastAsia="Times New Roman" w:cs="Times New Roman" w:ascii="Times New Roman" w:hAnsi="Times New Roman"/>
          <w:sz w:val="15"/>
        </w:rPr>
        <w:t xml:space="preserve"> L. R. </w:t>
      </w:r>
      <w:r>
        <w:rPr>
          <w:rFonts w:eastAsia="Times New Roman" w:cs="Times New Roman" w:ascii="Times New Roman" w:hAnsi="Times New Roman"/>
          <w:b/>
          <w:sz w:val="15"/>
        </w:rPr>
        <w:t>10</w:t>
      </w:r>
      <w:r>
        <w:rPr>
          <w:rFonts w:eastAsia="Times New Roman" w:cs="Times New Roman" w:ascii="Times New Roman" w:hAnsi="Times New Roman"/>
          <w:sz w:val="15"/>
        </w:rPr>
        <w:t xml:space="preserve"> Exch. </w:t>
      </w:r>
      <w:r>
        <w:rPr>
          <w:rFonts w:eastAsia="Times New Roman" w:cs="Times New Roman" w:ascii="Times New Roman" w:hAnsi="Times New Roman"/>
          <w:b/>
          <w:sz w:val="15"/>
        </w:rPr>
        <w:t>337, 350.</w:t>
      </w:r>
    </w:p>
    <w:p>
      <w:pPr>
        <w:pStyle w:val="Normal"/>
        <w:spacing w:lineRule="exact" w:line="12"/>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numPr>
          <w:ilvl w:val="0"/>
          <w:numId w:val="14"/>
        </w:numPr>
        <w:tabs>
          <w:tab w:val="clear" w:pos="720"/>
          <w:tab w:val="left" w:pos="480" w:leader="none"/>
        </w:tabs>
        <w:spacing w:lineRule="auto" w:line="340"/>
        <w:ind w:firstLine="340" w:end="681"/>
        <w:jc w:val="both"/>
        <w:rPr>
          <w:rFonts w:ascii="Times New Roman" w:hAnsi="Times New Roman" w:eastAsia="Times New Roman" w:cs="Times New Roman"/>
          <w:vertAlign w:val="superscript"/>
        </w:rPr>
      </w:pPr>
      <w:r>
        <w:rPr>
          <w:rFonts w:eastAsia="Times New Roman" w:cs="Times New Roman" w:ascii="Times New Roman" w:hAnsi="Times New Roman"/>
          <w:sz w:val="14"/>
        </w:rPr>
        <w:t xml:space="preserve">"Bank of England notes form part of the ordinary currency of the kingdom, and therefore- stand on a peculiar footing. </w:t>
      </w:r>
      <w:r>
        <w:rPr>
          <w:rFonts w:eastAsia="Times New Roman" w:cs="Times New Roman" w:ascii="Times New Roman" w:hAnsi="Times New Roman"/>
          <w:b/>
          <w:sz w:val="14"/>
        </w:rPr>
        <w:t>See</w:t>
      </w:r>
      <w:r>
        <w:rPr>
          <w:rFonts w:eastAsia="Times New Roman" w:cs="Times New Roman" w:ascii="Times New Roman" w:hAnsi="Times New Roman"/>
          <w:sz w:val="14"/>
        </w:rPr>
        <w:t xml:space="preserve"> per Lord Mansfield in Miller v. Race." Chalmers, Bills of Exchange, 9th ed., </w:t>
      </w:r>
      <w:r>
        <w:rPr>
          <w:rFonts w:eastAsia="Times New Roman" w:cs="Times New Roman" w:ascii="Times New Roman" w:hAnsi="Times New Roman"/>
          <w:b/>
          <w:sz w:val="14"/>
        </w:rPr>
        <w:t>p. 316.</w:t>
      </w:r>
      <w:r>
        <w:rPr>
          <w:rFonts w:eastAsia="Times New Roman" w:cs="Times New Roman" w:ascii="Times New Roman" w:hAnsi="Times New Roman"/>
          <w:sz w:val="14"/>
        </w:rPr>
        <w:t xml:space="preserve"> "They [bank notes] are promissory notes but they are also something more. They are currency, cash or money within Lord Mansfield's description." Oliphant. The Theory of Money in the Law of Commercial Instruments, </w:t>
      </w:r>
      <w:r>
        <w:rPr>
          <w:rFonts w:eastAsia="Times New Roman" w:cs="Times New Roman" w:ascii="Times New Roman" w:hAnsi="Times New Roman"/>
          <w:b/>
          <w:sz w:val="14"/>
        </w:rPr>
        <w:t>(1920) 29</w:t>
      </w:r>
      <w:r>
        <w:rPr>
          <w:rFonts w:eastAsia="Times New Roman" w:cs="Times New Roman" w:ascii="Times New Roman" w:hAnsi="Times New Roman"/>
          <w:sz w:val="14"/>
        </w:rPr>
        <w:t xml:space="preserve"> Yale L. </w:t>
      </w:r>
      <w:r>
        <w:rPr>
          <w:rFonts w:eastAsia="Times New Roman" w:cs="Times New Roman" w:ascii="Times New Roman" w:hAnsi="Times New Roman"/>
          <w:b/>
          <w:sz w:val="14"/>
        </w:rPr>
        <w:t>J. 606, 618,</w:t>
      </w:r>
      <w:r>
        <w:rPr>
          <w:rFonts w:eastAsia="Times New Roman" w:cs="Times New Roman" w:ascii="Times New Roman" w:hAnsi="Times New Roman"/>
          <w:sz w:val="14"/>
        </w:rPr>
        <w:t xml:space="preserve"> n. 40.</w:t>
      </w:r>
    </w:p>
    <w:p>
      <w:pPr>
        <w:pStyle w:val="Normal"/>
        <w:spacing w:lineRule="exact" w:line="2"/>
        <w:rPr>
          <w:rFonts w:ascii="Times New Roman" w:hAnsi="Times New Roman" w:eastAsia="Times New Roman" w:cs="Times New Roman"/>
          <w:vertAlign w:val="superscript"/>
        </w:rPr>
      </w:pPr>
      <w:r>
        <w:rPr>
          <w:rFonts w:eastAsia="Times New Roman" w:cs="Times New Roman" w:ascii="Times New Roman" w:hAnsi="Times New Roman"/>
          <w:vertAlign w:val="superscript"/>
        </w:rPr>
      </w:r>
    </w:p>
    <w:p>
      <w:pPr>
        <w:sectPr>
          <w:type w:val="nextPage"/>
          <w:pgSz w:w="8620" w:h="12983"/>
          <w:pgMar w:left="760" w:right="1440" w:gutter="0" w:header="0" w:top="536" w:footer="0" w:bottom="1440"/>
          <w:pgNumType w:fmt="decimal"/>
          <w:formProt w:val="false"/>
          <w:textDirection w:val="lrTb"/>
          <w:docGrid w:type="default" w:linePitch="360" w:charSpace="0"/>
        </w:sectPr>
        <w:pStyle w:val="Normal"/>
        <w:spacing w:lineRule="auto" w:line="201"/>
        <w:ind w:firstLine="340" w:end="681"/>
        <w:jc w:val="both"/>
        <w:rPr>
          <w:rFonts w:ascii="Times New Roman" w:hAnsi="Times New Roman" w:eastAsia="Times New Roman" w:cs="Times New Roman"/>
          <w:sz w:val="18"/>
        </w:rPr>
      </w:pPr>
      <w:r>
        <w:rPr>
          <w:rFonts w:eastAsia="Times New Roman" w:cs="Times New Roman" w:ascii="Times New Roman" w:hAnsi="Times New Roman"/>
          <w:sz w:val="18"/>
        </w:rPr>
        <w:t>"Now, a Bank of England note is not an ordinary commercial contract to pay money. It is in one sense a promissory note in terms, but no one can describe it as simply a promissory note. It is a part</w:t>
      </w:r>
    </w:p>
    <w:p>
      <w:pPr>
        <w:pStyle w:val="Normal"/>
        <w:tabs>
          <w:tab w:val="clear" w:pos="720"/>
          <w:tab w:val="left" w:pos="2160" w:leader="none"/>
          <w:tab w:val="left" w:pos="3520" w:leader="none"/>
        </w:tabs>
        <w:spacing w:lineRule="atLeast" w:line="0"/>
        <w:ind w:start="1660" w:end="0"/>
        <w:rPr/>
      </w:pPr>
      <w:bookmarkStart w:id="18" w:name="page18"/>
      <w:bookmarkEnd w:id="18"/>
      <w:r>
        <w:drawing>
          <wp:anchor behindDoc="1" distT="0" distB="0" distL="114935" distR="114935" simplePos="0" locked="0" layoutInCell="0" allowOverlap="1" relativeHeight="22">
            <wp:simplePos x="0" y="0"/>
            <wp:positionH relativeFrom="page">
              <wp:posOffset>0</wp:posOffset>
            </wp:positionH>
            <wp:positionV relativeFrom="page">
              <wp:posOffset>0</wp:posOffset>
            </wp:positionV>
            <wp:extent cx="5474335" cy="8241665"/>
            <wp:effectExtent l="0" t="0" r="0" b="0"/>
            <wp:wrapNone/>
            <wp:docPr id="21"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7" descr="" title=""/>
                    <pic:cNvPicPr>
                      <a:picLocks noChangeAspect="1" noChangeArrowheads="1"/>
                    </pic:cNvPicPr>
                  </pic:nvPicPr>
                  <pic:blipFill>
                    <a:blip r:embed="rId25"/>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6"/>
        </w:rPr>
        <w:t>THE</w:t>
      </w:r>
      <w:r>
        <w:rPr>
          <w:rFonts w:eastAsia="Times New Roman" w:cs="Times New Roman" w:ascii="Times New Roman" w:hAnsi="Times New Roman"/>
        </w:rPr>
        <w:tab/>
      </w:r>
      <w:r>
        <w:rPr>
          <w:rFonts w:eastAsia="Times New Roman" w:cs="Times New Roman" w:ascii="Times New Roman" w:hAnsi="Times New Roman"/>
          <w:i/>
          <w:sz w:val="16"/>
        </w:rPr>
        <w:t>PROMHSSORY</w:t>
        <w:tab/>
        <w:t>NOTE</w:t>
      </w:r>
    </w:p>
    <w:p>
      <w:pPr>
        <w:pStyle w:val="Normal"/>
        <w:spacing w:lineRule="exact" w:line="255"/>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uto" w:line="252"/>
        <w:ind w:end="921"/>
        <w:jc w:val="end"/>
        <w:rPr>
          <w:rFonts w:ascii="Times New Roman" w:hAnsi="Times New Roman" w:eastAsia="Times New Roman" w:cs="Times New Roman"/>
        </w:rPr>
      </w:pPr>
      <w:r>
        <w:rPr>
          <w:rFonts w:eastAsia="Times New Roman" w:cs="Times New Roman" w:ascii="Times New Roman" w:hAnsi="Times New Roman"/>
        </w:rPr>
        <w:t>legal substitute effecting an  absolute  discharge  of an  obligation.,, The  language  of  Lord  Mansfield  should  not  be  considered, however,  as proving that  promissory  notes are  actual  substitutes for money."'   Further, while Lord Mansfield was comparing  bank notes,  a  form  of  paper  money,  to  metallic  money,  and  stating that these notes were the same "as money, as cash"  and  possessed the "currency"  of metallic money, we often find promissory  notes</w:t>
      </w:r>
    </w:p>
    <w:p>
      <w:pPr>
        <w:pStyle w:val="Normal"/>
        <w:spacing w:lineRule="auto" w:line="204"/>
        <w:ind w:start="20" w:end="0"/>
        <w:rPr/>
      </w:pPr>
      <w:r>
        <w:rPr>
          <w:rFonts w:eastAsia="Times New Roman" w:cs="Times New Roman" w:ascii="Times New Roman" w:hAnsi="Times New Roman"/>
        </w:rPr>
        <w:t>compared to  paper  money.</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w:t>
      </w:r>
    </w:p>
    <w:p>
      <w:pPr>
        <w:pStyle w:val="Normal"/>
        <w:spacing w:lineRule="exact" w:line="1"/>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uto" w:line="242"/>
        <w:ind w:firstLine="320" w:end="921"/>
        <w:jc w:val="both"/>
        <w:rPr>
          <w:rFonts w:ascii="Times New Roman" w:hAnsi="Times New Roman" w:eastAsia="Times New Roman" w:cs="Times New Roman"/>
        </w:rPr>
      </w:pPr>
      <w:r>
        <w:rPr>
          <w:rFonts w:eastAsia="Times New Roman" w:cs="Times New Roman" w:ascii="Times New Roman" w:hAnsi="Times New Roman"/>
        </w:rPr>
        <w:t>But was the banker's note, even if it was an economic substi-tute for metallic money as a generally acceptable medium of exchange, an absolute discharge of a legal obligation, as was metallic money? The goldsmiths' notes in their inception, when</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182"/>
        <w:ind w:start="20" w:end="921"/>
        <w:rPr/>
      </w:pPr>
      <w:r>
        <w:rPr>
          <w:rFonts w:eastAsia="Times New Roman" w:cs="Times New Roman" w:ascii="Times New Roman" w:hAnsi="Times New Roman"/>
        </w:rPr>
        <w:t>accepted in payment were treated by the merchants as being "cash," or the same as metallic money.8</w:t>
      </w:r>
      <w:r>
        <w:rPr>
          <w:rFonts w:eastAsia="Times New Roman" w:cs="Times New Roman" w:ascii="Times New Roman" w:hAnsi="Times New Roman"/>
          <w:sz w:val="30"/>
          <w:vertAlign w:val="superscript"/>
        </w:rPr>
        <w:t>3</w:t>
      </w:r>
      <w:r>
        <w:rPr>
          <w:rFonts w:eastAsia="Times New Roman" w:cs="Times New Roman" w:ascii="Times New Roman" w:hAnsi="Times New Roman"/>
        </w:rPr>
        <w:t xml:space="preserve"> By 1704,</w:t>
      </w:r>
      <w:r>
        <w:rPr>
          <w:rFonts w:eastAsia="Times New Roman" w:cs="Times New Roman" w:ascii="Times New Roman" w:hAnsi="Times New Roman"/>
          <w:sz w:val="40"/>
        </w:rPr>
        <w:t xml:space="preserve"> </w:t>
      </w:r>
      <w:r>
        <w:rPr>
          <w:rFonts w:eastAsia="Times New Roman" w:cs="Times New Roman" w:ascii="Times New Roman" w:hAnsi="Times New Roman"/>
          <w:sz w:val="40"/>
          <w:vertAlign w:val="subscript"/>
        </w:rPr>
        <w:t>Lord Holt"</w:t>
      </w:r>
      <w:r>
        <w:rPr>
          <w:rFonts w:eastAsia="Times New Roman" w:cs="Times New Roman" w:ascii="Times New Roman" w:hAnsi="Times New Roman"/>
          <w:sz w:val="30"/>
          <w:vertAlign w:val="superscript"/>
        </w:rPr>
        <w:t>4</w:t>
      </w:r>
    </w:p>
    <w:p>
      <w:pPr>
        <w:pStyle w:val="Normal"/>
        <w:spacing w:lineRule="exact" w:line="1"/>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uto" w:line="230"/>
        <w:ind w:start="20" w:end="901"/>
        <w:rPr>
          <w:rFonts w:ascii="Times New Roman" w:hAnsi="Times New Roman" w:eastAsia="Times New Roman" w:cs="Times New Roman"/>
        </w:rPr>
      </w:pPr>
      <w:r>
        <w:rPr>
          <w:rFonts w:eastAsia="Times New Roman" w:cs="Times New Roman" w:ascii="Times New Roman" w:hAnsi="Times New Roman"/>
        </w:rPr>
        <w:t>held such notes when accepted in payment to be merely a condi-tional discharge, thus prevailing over the expectations of the</w:t>
      </w:r>
    </w:p>
    <w:p>
      <w:pPr>
        <w:pStyle w:val="Normal"/>
        <w:spacing w:lineRule="exact" w:line="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187"/>
        <w:ind w:start="20" w:end="1001"/>
        <w:rPr/>
      </w:pPr>
      <w:r>
        <w:rPr>
          <w:rFonts w:eastAsia="Times New Roman" w:cs="Times New Roman" w:ascii="Times New Roman" w:hAnsi="Times New Roman"/>
          <w:sz w:val="18"/>
        </w:rPr>
        <w:t xml:space="preserve">of the currency of the country." Suffell v. Bank of England, (1882) </w:t>
      </w:r>
      <w:r>
        <w:rPr>
          <w:rFonts w:eastAsia="Times New Roman" w:cs="Times New Roman" w:ascii="Times New Roman" w:hAnsi="Times New Roman"/>
          <w:b/>
          <w:sz w:val="18"/>
        </w:rPr>
        <w:t>9 Q.</w:t>
      </w:r>
      <w:r>
        <w:rPr>
          <w:rFonts w:eastAsia="Times New Roman" w:cs="Times New Roman" w:ascii="Times New Roman" w:hAnsi="Times New Roman"/>
          <w:sz w:val="18"/>
        </w:rPr>
        <w:t xml:space="preserve"> B. </w:t>
      </w:r>
      <w:r>
        <w:rPr>
          <w:rFonts w:eastAsia="Times New Roman" w:cs="Times New Roman" w:ascii="Times New Roman" w:hAnsi="Times New Roman"/>
          <w:b/>
          <w:sz w:val="18"/>
        </w:rPr>
        <w:t>D. 553,</w:t>
      </w:r>
      <w:r>
        <w:rPr>
          <w:rFonts w:eastAsia="Times New Roman" w:cs="Times New Roman" w:ascii="Times New Roman" w:hAnsi="Times New Roman"/>
          <w:sz w:val="18"/>
        </w:rPr>
        <w:t xml:space="preserve"> 563.</w:t>
      </w:r>
    </w:p>
    <w:p>
      <w:pPr>
        <w:pStyle w:val="Normal"/>
        <w:numPr>
          <w:ilvl w:val="0"/>
          <w:numId w:val="15"/>
        </w:numPr>
        <w:tabs>
          <w:tab w:val="clear" w:pos="720"/>
          <w:tab w:val="left" w:pos="520" w:leader="none"/>
        </w:tabs>
        <w:spacing w:lineRule="atLeast" w:line="0"/>
        <w:ind w:firstLine="340" w:start="20" w:end="901"/>
        <w:rPr>
          <w:rFonts w:ascii="Times New Roman" w:hAnsi="Times New Roman" w:eastAsia="Times New Roman" w:cs="Times New Roman"/>
          <w:sz w:val="23"/>
          <w:vertAlign w:val="superscript"/>
        </w:rPr>
      </w:pPr>
      <w:r>
        <w:rPr>
          <w:rFonts w:eastAsia="Times New Roman" w:cs="Times New Roman" w:ascii="Times New Roman" w:hAnsi="Times New Roman"/>
          <w:sz w:val="16"/>
        </w:rPr>
        <w:t>Owenson v. Morse, (1796) 7 Durn. &amp; East 64; Chitty, Bills</w:t>
      </w:r>
      <w:r>
        <w:rPr>
          <w:rFonts w:eastAsia="Courier New" w:cs="Courier New" w:ascii="Courier New" w:hAnsi="Courier New"/>
          <w:sz w:val="16"/>
        </w:rPr>
        <w:t xml:space="preserve"> 554"</w:t>
      </w:r>
      <w:r>
        <w:rPr>
          <w:rFonts w:eastAsia="Times New Roman" w:cs="Times New Roman" w:ascii="Times New Roman" w:hAnsi="Times New Roman"/>
          <w:sz w:val="16"/>
        </w:rPr>
        <w:t xml:space="preserve"> infra note 84.</w:t>
      </w:r>
    </w:p>
    <w:p>
      <w:pPr>
        <w:pStyle w:val="Normal"/>
        <w:spacing w:lineRule="exact" w:line="12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pStyle w:val="Normal"/>
        <w:spacing w:lineRule="auto" w:line="192"/>
        <w:ind w:start="360" w:end="0"/>
        <w:rPr>
          <w:rFonts w:ascii="Times New Roman" w:hAnsi="Times New Roman" w:eastAsia="Times New Roman" w:cs="Times New Roman"/>
          <w:sz w:val="18"/>
        </w:rPr>
      </w:pPr>
      <w:r>
        <w:rPr>
          <w:rFonts w:eastAsia="Times New Roman" w:cs="Times New Roman" w:ascii="Times New Roman" w:hAnsi="Times New Roman"/>
          <w:sz w:val="18"/>
        </w:rPr>
        <w:t>8'Smith,  Leading  Cases, 6th  Am.  ed.,  p.  742.</w:t>
      </w:r>
    </w:p>
    <w:p>
      <w:pPr>
        <w:pStyle w:val="Normal"/>
        <w:numPr>
          <w:ilvl w:val="0"/>
          <w:numId w:val="16"/>
        </w:numPr>
        <w:tabs>
          <w:tab w:val="clear" w:pos="720"/>
          <w:tab w:val="left" w:pos="500" w:leader="none"/>
        </w:tabs>
        <w:spacing w:lineRule="auto" w:line="336"/>
        <w:ind w:firstLine="340" w:start="20" w:end="901"/>
        <w:jc w:val="both"/>
        <w:rPr>
          <w:rFonts w:ascii="Times New Roman" w:hAnsi="Times New Roman" w:eastAsia="Times New Roman" w:cs="Times New Roman"/>
          <w:vertAlign w:val="superscript"/>
        </w:rPr>
      </w:pPr>
      <w:r>
        <w:rPr>
          <w:rFonts w:eastAsia="Times New Roman" w:cs="Times New Roman" w:ascii="Times New Roman" w:hAnsi="Times New Roman"/>
          <w:sz w:val="14"/>
        </w:rPr>
        <w:t>"Probably the primary object of negotiability is to give to bills and notes the effect which money, in the shape of government bills or notes, plays in commercial transactions..</w:t>
      </w:r>
      <w:r>
        <w:rPr>
          <w:rFonts w:eastAsia="Arial" w:cs="Arial" w:ascii="Arial" w:hAnsi="Arial"/>
          <w:sz w:val="14"/>
        </w:rPr>
        <w:t xml:space="preserve"> .</w:t>
      </w:r>
      <w:r>
        <w:rPr>
          <w:rFonts w:eastAsia="Times New Roman" w:cs="Times New Roman" w:ascii="Times New Roman" w:hAnsi="Times New Roman"/>
          <w:sz w:val="14"/>
        </w:rPr>
        <w:t xml:space="preserve"> Thus we see bills and notes going from hand to hand in the commercial markets, and credit taking the part of money in commercial transactions." Norton, Bills and Notes, 3d ed., p. 18.</w:t>
      </w:r>
    </w:p>
    <w:p>
      <w:pPr>
        <w:pStyle w:val="Normal"/>
        <w:spacing w:lineRule="auto" w:line="180"/>
        <w:ind w:start="360" w:end="0"/>
        <w:rPr/>
      </w:pPr>
      <w:r>
        <w:rPr>
          <w:rFonts w:eastAsia="Times New Roman" w:cs="Times New Roman" w:ascii="Times New Roman" w:hAnsi="Times New Roman"/>
          <w:sz w:val="23"/>
          <w:vertAlign w:val="superscript"/>
        </w:rPr>
        <w:t>83</w:t>
      </w:r>
      <w:r>
        <w:rPr>
          <w:rFonts w:eastAsia="Times New Roman" w:cs="Times New Roman" w:ascii="Times New Roman" w:hAnsi="Times New Roman"/>
          <w:sz w:val="16"/>
        </w:rPr>
        <w:t>"The notes  of  goldsmiths  (whether  they  be  payable  to  order  or</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23"/>
        <w:ind w:start="20" w:end="881"/>
        <w:jc w:val="both"/>
        <w:rPr/>
      </w:pPr>
      <w:r>
        <w:rPr>
          <w:rFonts w:eastAsia="Times New Roman" w:cs="Times New Roman" w:ascii="Times New Roman" w:hAnsi="Times New Roman"/>
          <w:sz w:val="18"/>
        </w:rPr>
        <w:t>bearer) are always accounted among merchants as ready cash, and not as bills of exchange.</w:t>
      </w:r>
      <w:r>
        <w:rPr>
          <w:rFonts w:eastAsia="Arial" w:cs="Arial" w:ascii="Arial" w:hAnsi="Arial"/>
          <w:sz w:val="14"/>
        </w:rPr>
        <w:t xml:space="preserve"> </w:t>
      </w:r>
      <w:r>
        <w:rPr>
          <w:rFonts w:eastAsia="Arial" w:cs="Arial" w:ascii="Arial" w:hAnsi="Arial"/>
          <w:b/>
          <w:sz w:val="14"/>
        </w:rPr>
        <w:t>.</w:t>
      </w:r>
      <w:r>
        <w:rPr>
          <w:rFonts w:eastAsia="Courier New" w:cs="Courier New" w:ascii="Courier New" w:hAnsi="Courier New"/>
          <w:sz w:val="18"/>
        </w:rPr>
        <w:t xml:space="preserve"> .</w:t>
      </w:r>
      <w:r>
        <w:rPr>
          <w:rFonts w:eastAsia="Times New Roman" w:cs="Times New Roman" w:ascii="Times New Roman" w:hAnsi="Times New Roman"/>
          <w:sz w:val="18"/>
        </w:rPr>
        <w:t xml:space="preserve"> He who delivers over the note will not be charged, if the goldsmith fail, as the drawer of a bill of exchange would be; but the receiver is supposed to give credit to the goldsmith, and the note is looked upon as ready money payable immediately; and if he does not like it, he ought to refuse it; but having accepted it, it is at his peril. [But note, if the party to whom the note is delivered demands the money of the goldsmith in a reasonable time, and le</w:t>
      </w:r>
      <w:r>
        <w:rPr>
          <w:rFonts w:eastAsia="Courier New" w:cs="Courier New" w:ascii="Courier New" w:hAnsi="Courier New"/>
          <w:sz w:val="18"/>
        </w:rPr>
        <w:t xml:space="preserve"> will</w:t>
      </w:r>
      <w:r>
        <w:rPr>
          <w:rFonts w:eastAsia="Times New Roman" w:cs="Times New Roman" w:ascii="Times New Roman" w:hAnsi="Times New Roman"/>
          <w:sz w:val="18"/>
        </w:rPr>
        <w:t xml:space="preserve"> not pay it, it will charge him who gave the note...]"</w:t>
      </w:r>
      <w:r>
        <w:rPr>
          <w:rFonts w:eastAsia="Courier New" w:cs="Courier New" w:ascii="Courier New" w:hAnsi="Courier New"/>
          <w:sz w:val="18"/>
        </w:rPr>
        <w:t xml:space="preserve"> Tassell</w:t>
      </w:r>
      <w:r>
        <w:rPr>
          <w:rFonts w:eastAsia="Times New Roman" w:cs="Times New Roman" w:ascii="Times New Roman" w:hAnsi="Times New Roman"/>
          <w:sz w:val="18"/>
        </w:rPr>
        <w:t xml:space="preserve"> and Lee v. Lewis, (1696) 1 Ld. Raym. 743, 744. Accord: 8 Holdsworth. History of English Law 169, 191, n. 10; 2 Street, Foundations of Legal Liability 391.</w:t>
      </w:r>
    </w:p>
    <w:p>
      <w:pPr>
        <w:pStyle w:val="Normal"/>
        <w:tabs>
          <w:tab w:val="clear" w:pos="720"/>
          <w:tab w:val="left" w:pos="5000" w:leader="none"/>
        </w:tabs>
        <w:spacing w:lineRule="auto" w:line="223"/>
        <w:ind w:start="360" w:end="0"/>
        <w:rPr/>
      </w:pPr>
      <w:r>
        <w:rPr>
          <w:rFonts w:eastAsia="Times New Roman" w:cs="Times New Roman" w:ascii="Times New Roman" w:hAnsi="Times New Roman"/>
          <w:sz w:val="18"/>
        </w:rPr>
        <w:t>84"But then I  [Lord  Holtiam of opinion, and always</w:t>
      </w:r>
      <w:r>
        <w:rPr>
          <w:rFonts w:eastAsia="Courier New" w:cs="Courier New" w:ascii="Courier New" w:hAnsi="Courier New"/>
          <w:sz w:val="18"/>
        </w:rPr>
        <w:t xml:space="preserve">  was</w:t>
      </w:r>
      <w:r>
        <w:rPr>
          <w:rFonts w:eastAsia="Times New Roman" w:cs="Times New Roman" w:ascii="Times New Roman" w:hAnsi="Times New Roman"/>
          <w:sz w:val="18"/>
        </w:rPr>
        <w:tab/>
        <w:t>(notwith-</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194"/>
        <w:ind w:start="40" w:end="901"/>
        <w:jc w:val="both"/>
        <w:rPr/>
      </w:pPr>
      <w:r>
        <w:rPr>
          <w:rFonts w:eastAsia="Times New Roman" w:cs="Times New Roman" w:ascii="Times New Roman" w:hAnsi="Times New Roman"/>
          <w:sz w:val="18"/>
        </w:rPr>
        <w:t>standing the noise and cry that is the use of Lombard Street, as if the contrary opinion would blow up Lombard Street) that the acceptance of such a [goldsmith] note is not actual payment." Ward</w:t>
      </w:r>
      <w:r>
        <w:rPr>
          <w:rFonts w:eastAsia="Courier New" w:cs="Courier New" w:ascii="Courier New" w:hAnsi="Courier New"/>
          <w:sz w:val="18"/>
        </w:rPr>
        <w:t xml:space="preserve"> </w:t>
      </w:r>
      <w:r>
        <w:rPr>
          <w:rFonts w:eastAsia="Courier New" w:cs="Courier New" w:ascii="Courier New" w:hAnsi="Courier New"/>
          <w:b/>
          <w:sz w:val="18"/>
        </w:rPr>
        <w:t>v.</w:t>
      </w:r>
      <w:r>
        <w:rPr>
          <w:rFonts w:eastAsia="Times New Roman" w:cs="Times New Roman" w:ascii="Times New Roman" w:hAnsi="Times New Roman"/>
          <w:sz w:val="18"/>
        </w:rPr>
        <w:t xml:space="preserve"> Evans, (1704) 2 Ld. Raym. 928, 930.</w:t>
      </w:r>
    </w:p>
    <w:p>
      <w:pPr>
        <w:pStyle w:val="Normal"/>
        <w:spacing w:lineRule="atLeast" w:line="0"/>
        <w:ind w:firstLine="360" w:start="20" w:end="921"/>
        <w:jc w:val="both"/>
        <w:rPr>
          <w:rFonts w:ascii="Times New Roman" w:hAnsi="Times New Roman" w:eastAsia="Times New Roman" w:cs="Times New Roman"/>
          <w:sz w:val="18"/>
        </w:rPr>
      </w:pPr>
      <w:r>
        <w:rPr>
          <w:rFonts w:eastAsia="Times New Roman" w:cs="Times New Roman" w:ascii="Times New Roman" w:hAnsi="Times New Roman"/>
          <w:sz w:val="18"/>
        </w:rPr>
        <w:t>In Thorold v. Smith, (1706) 11 Mod. 87, 88, Lord Holt also said: "Any jury at Guildhall would find payment by a bill [a goldsmith's note was in issue] to be a good payment, it being the common practice of the city."</w:t>
      </w:r>
    </w:p>
    <w:p>
      <w:pPr>
        <w:pStyle w:val="Normal"/>
        <w:spacing w:lineRule="exact" w:line="19"/>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5000" w:leader="none"/>
        </w:tabs>
        <w:spacing w:lineRule="atLeast" w:line="0"/>
        <w:ind w:start="360" w:end="0"/>
        <w:rPr/>
      </w:pPr>
      <w:r>
        <w:rPr>
          <w:rFonts w:eastAsia="Times New Roman" w:cs="Times New Roman" w:ascii="Times New Roman" w:hAnsi="Times New Roman"/>
          <w:sz w:val="18"/>
        </w:rPr>
        <w:t>With  regard  to the later  history  of  payment  in  bankers'</w:t>
      </w:r>
      <w:r>
        <w:rPr>
          <w:rFonts w:eastAsia="Times New Roman" w:cs="Times New Roman" w:ascii="Times New Roman" w:hAnsi="Times New Roman"/>
        </w:rPr>
        <w:tab/>
      </w:r>
      <w:r>
        <w:rPr>
          <w:rFonts w:eastAsia="Times New Roman" w:cs="Times New Roman" w:ascii="Times New Roman" w:hAnsi="Times New Roman"/>
          <w:sz w:val="17"/>
        </w:rPr>
        <w:t>notes  see</w:t>
      </w:r>
    </w:p>
    <w:p>
      <w:pPr>
        <w:pStyle w:val="Normal"/>
        <w:tabs>
          <w:tab w:val="clear" w:pos="720"/>
          <w:tab w:val="left" w:pos="1520" w:leader="none"/>
          <w:tab w:val="left" w:pos="2100" w:leader="none"/>
          <w:tab w:val="left" w:pos="4940" w:leader="none"/>
        </w:tabs>
        <w:spacing w:lineRule="auto" w:line="187"/>
        <w:ind w:start="40" w:end="0"/>
        <w:rPr/>
      </w:pPr>
      <w:r>
        <w:rPr>
          <w:rFonts w:eastAsia="Times New Roman" w:cs="Times New Roman" w:ascii="Times New Roman" w:hAnsi="Times New Roman"/>
          <w:sz w:val="18"/>
        </w:rPr>
        <w:t>Moore v. Warren,</w:t>
        <w:tab/>
        <w:t>(1721)</w:t>
        <w:tab/>
        <w:t xml:space="preserve">1 Str. 415;  Turner v. Mead.  </w:t>
      </w:r>
      <w:r>
        <w:rPr>
          <w:rFonts w:eastAsia="Times New Roman" w:cs="Times New Roman" w:ascii="Times New Roman" w:hAnsi="Times New Roman"/>
          <w:b/>
          <w:sz w:val="18"/>
        </w:rPr>
        <w:t>(1721)</w:t>
      </w:r>
      <w:r>
        <w:rPr>
          <w:rFonts w:eastAsia="Times New Roman" w:cs="Times New Roman" w:ascii="Times New Roman" w:hAnsi="Times New Roman"/>
          <w:sz w:val="18"/>
        </w:rPr>
        <w:tab/>
        <w:t>1 Str. 416;</w:t>
      </w:r>
    </w:p>
    <w:p>
      <w:pPr>
        <w:pStyle w:val="Normal"/>
        <w:tabs>
          <w:tab w:val="clear" w:pos="720"/>
          <w:tab w:val="left" w:pos="760" w:leader="none"/>
          <w:tab w:val="left" w:pos="1480" w:leader="none"/>
          <w:tab w:val="left" w:pos="2240" w:leader="none"/>
          <w:tab w:val="left" w:pos="3060" w:leader="none"/>
          <w:tab w:val="left" w:pos="3640" w:leader="none"/>
          <w:tab w:val="left" w:pos="4620" w:leader="none"/>
          <w:tab w:val="left" w:pos="5600" w:leader="none"/>
        </w:tabs>
        <w:spacing w:lineRule="auto" w:line="206"/>
        <w:ind w:start="40" w:end="0"/>
        <w:rPr/>
      </w:pPr>
      <w:r>
        <w:rPr>
          <w:rFonts w:eastAsia="Times New Roman" w:cs="Times New Roman" w:ascii="Times New Roman" w:hAnsi="Times New Roman"/>
          <w:sz w:val="18"/>
        </w:rPr>
        <w:t>Haward</w:t>
        <w:tab/>
        <w:t>and  the</w:t>
        <w:tab/>
        <w:t>Bank  of</w:t>
        <w:tab/>
        <w:t>England,</w:t>
        <w:tab/>
        <w:t>(1723)</w:t>
        <w:tab/>
        <w:t>1  Str.  550;</w:t>
        <w:tab/>
        <w:t>Manwaring</w:t>
      </w:r>
      <w:r>
        <w:rPr>
          <w:rFonts w:eastAsia="Times New Roman" w:cs="Times New Roman" w:ascii="Times New Roman" w:hAnsi="Times New Roman"/>
        </w:rPr>
        <w:tab/>
      </w:r>
      <w:r>
        <w:rPr>
          <w:rFonts w:eastAsia="Times New Roman" w:cs="Times New Roman" w:ascii="Times New Roman" w:hAnsi="Times New Roman"/>
          <w:sz w:val="16"/>
        </w:rPr>
        <w:t>v.</w:t>
      </w:r>
    </w:p>
    <w:p>
      <w:pPr>
        <w:sectPr>
          <w:type w:val="nextPage"/>
          <w:pgSz w:w="8620" w:h="12983"/>
          <w:pgMar w:left="540" w:right="1440" w:gutter="0" w:header="0" w:top="580" w:footer="0" w:bottom="1095"/>
          <w:pgNumType w:fmt="decimal"/>
          <w:formProt w:val="false"/>
          <w:textDirection w:val="lrTb"/>
          <w:docGrid w:type="default" w:linePitch="360" w:charSpace="0"/>
        </w:sectPr>
        <w:pStyle w:val="Normal"/>
        <w:tabs>
          <w:tab w:val="clear" w:pos="720"/>
          <w:tab w:val="left" w:pos="880" w:leader="none"/>
          <w:tab w:val="left" w:pos="1480" w:leader="none"/>
          <w:tab w:val="left" w:pos="2060" w:leader="none"/>
          <w:tab w:val="left" w:pos="2480" w:leader="none"/>
          <w:tab w:val="left" w:pos="3240" w:leader="none"/>
          <w:tab w:val="left" w:pos="3480" w:leader="none"/>
          <w:tab w:val="left" w:pos="4200" w:leader="none"/>
          <w:tab w:val="left" w:pos="4780" w:leader="none"/>
          <w:tab w:val="left" w:pos="4980" w:leader="none"/>
          <w:tab w:val="left" w:pos="5380" w:leader="none"/>
        </w:tabs>
        <w:spacing w:lineRule="auto" w:line="204"/>
        <w:ind w:start="40" w:end="0"/>
        <w:rPr/>
      </w:pPr>
      <w:r>
        <w:rPr>
          <w:rFonts w:eastAsia="Times New Roman" w:cs="Times New Roman" w:ascii="Times New Roman" w:hAnsi="Times New Roman"/>
          <w:sz w:val="18"/>
        </w:rPr>
        <w:t>Harrison,</w:t>
        <w:tab/>
        <w:t>(1722)</w:t>
        <w:tab/>
        <w:t>1  Str.</w:t>
        <w:tab/>
        <w:t>508;</w:t>
        <w:tab/>
        <w:t>Fletcher</w:t>
        <w:tab/>
        <w:t>v.</w:t>
        <w:tab/>
        <w:t>Sandys,</w:t>
        <w:tab/>
        <w:t>(1746)</w:t>
        <w:tab/>
        <w:t>2</w:t>
        <w:tab/>
        <w:t>Str.</w:t>
      </w:r>
      <w:r>
        <w:rPr>
          <w:rFonts w:eastAsia="Times New Roman" w:cs="Times New Roman" w:ascii="Times New Roman" w:hAnsi="Times New Roman"/>
        </w:rPr>
        <w:tab/>
      </w:r>
      <w:r>
        <w:rPr>
          <w:rFonts w:eastAsia="Times New Roman" w:cs="Times New Roman" w:ascii="Times New Roman" w:hAnsi="Times New Roman"/>
          <w:sz w:val="16"/>
        </w:rPr>
        <w:t>1248.</w:t>
      </w:r>
    </w:p>
    <w:p>
      <w:pPr>
        <w:pStyle w:val="Normal"/>
        <w:tabs>
          <w:tab w:val="clear" w:pos="720"/>
          <w:tab w:val="left" w:pos="2840" w:leader="none"/>
          <w:tab w:val="left" w:pos="3400" w:leader="none"/>
        </w:tabs>
        <w:spacing w:lineRule="atLeast" w:line="0"/>
        <w:ind w:start="1540" w:end="0"/>
        <w:rPr/>
      </w:pPr>
      <w:bookmarkStart w:id="19" w:name="page19"/>
      <w:bookmarkEnd w:id="19"/>
      <w:r>
        <w:drawing>
          <wp:anchor behindDoc="1" distT="0" distB="0" distL="114935" distR="114935" simplePos="0" locked="0" layoutInCell="0" allowOverlap="1" relativeHeight="23">
            <wp:simplePos x="0" y="0"/>
            <wp:positionH relativeFrom="page">
              <wp:posOffset>0</wp:posOffset>
            </wp:positionH>
            <wp:positionV relativeFrom="page">
              <wp:posOffset>0</wp:posOffset>
            </wp:positionV>
            <wp:extent cx="5474335" cy="8241665"/>
            <wp:effectExtent l="0" t="0" r="0" b="0"/>
            <wp:wrapNone/>
            <wp:docPr id="22"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8" descr="" title=""/>
                    <pic:cNvPicPr>
                      <a:picLocks noChangeAspect="1" noChangeArrowheads="1"/>
                    </pic:cNvPicPr>
                  </pic:nvPicPr>
                  <pic:blipFill>
                    <a:blip r:embed="rId26"/>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6"/>
        </w:rPr>
        <w:t>MINNESOTA</w:t>
        <w:tab/>
        <w:t>LAW</w:t>
        <w:tab/>
        <w:t>REVIEW</w:t>
      </w:r>
    </w:p>
    <w:p>
      <w:pPr>
        <w:pStyle w:val="Normal"/>
        <w:spacing w:lineRule="exact" w:line="232"/>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uto" w:line="218"/>
        <w:ind w:end="641"/>
        <w:jc w:val="both"/>
        <w:rPr/>
      </w:pPr>
      <w:r>
        <w:rPr>
          <w:rFonts w:eastAsia="Times New Roman" w:cs="Times New Roman" w:ascii="Times New Roman" w:hAnsi="Times New Roman"/>
        </w:rPr>
        <w:t>merchants</w:t>
      </w:r>
      <w:r>
        <w:rPr>
          <w:rFonts w:eastAsia="Times New Roman" w:cs="Times New Roman" w:ascii="Times New Roman" w:hAnsi="Times New Roman"/>
          <w:sz w:val="30"/>
          <w:vertAlign w:val="superscript"/>
        </w:rPr>
        <w:t>8</w:t>
      </w:r>
      <w:r>
        <w:rPr>
          <w:rFonts w:eastAsia="Times New Roman" w:cs="Times New Roman" w:ascii="Times New Roman" w:hAnsi="Times New Roman"/>
        </w:rPr>
        <w:t xml:space="preserve"> 1 In 1833, the notes of the privately owned Bank of England became legal tender," but the notes of other banks in England never performed this statutory function.</w:t>
      </w:r>
    </w:p>
    <w:p>
      <w:pPr>
        <w:pStyle w:val="Normal"/>
        <w:spacing w:lineRule="exact" w:line="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00" w:end="641"/>
        <w:rPr/>
      </w:pPr>
      <w:r>
        <w:rPr>
          <w:rFonts w:eastAsia="Times New Roman" w:cs="Times New Roman" w:ascii="Times New Roman" w:hAnsi="Times New Roman"/>
        </w:rPr>
        <w:t xml:space="preserve">Thus it can be seen that the business world of London had developed in the goldsmiths' and bankers' notes an economic substitute for a freely circulable metallic medium. But Lord Holt refused to invest them with the legal quality of metallic money, namely, transferability </w:t>
      </w:r>
      <w:r>
        <w:rPr>
          <w:rFonts w:eastAsia="Times New Roman" w:cs="Times New Roman" w:ascii="Times New Roman" w:hAnsi="Times New Roman"/>
          <w:b/>
        </w:rPr>
        <w:t>of</w:t>
      </w:r>
      <w:r>
        <w:rPr>
          <w:rFonts w:eastAsia="Times New Roman" w:cs="Times New Roman" w:ascii="Times New Roman" w:hAnsi="Times New Roman"/>
        </w:rPr>
        <w:t xml:space="preserve"> title, and also denied to them the legal function of effecting an absolute discharge of a debt. Lord Mansfield, however, as we have seen, extended to them in recogni-tion of business needs the marked legal characteristic of money,-immunity, from claims of prior ownership,-and thus promoted their use as a paper substitute for a metallic medium of exchange of general acceptability.</w:t>
      </w:r>
      <w:r>
        <w:rPr>
          <w:rFonts w:eastAsia="Times New Roman" w:cs="Times New Roman" w:ascii="Times New Roman" w:hAnsi="Times New Roman"/>
          <w:sz w:val="30"/>
          <w:vertAlign w:val="superscript"/>
        </w:rPr>
        <w:t>87</w:t>
      </w:r>
    </w:p>
    <w:p>
      <w:pPr>
        <w:pStyle w:val="Normal"/>
        <w:spacing w:lineRule="exact" w:line="200"/>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9"/>
        <w:ind w:end="601"/>
        <w:jc w:val="center"/>
        <w:rPr/>
      </w:pPr>
      <w:r>
        <w:rPr>
          <w:rFonts w:eastAsia="Times New Roman" w:cs="Times New Roman" w:ascii="Times New Roman" w:hAnsi="Times New Roman"/>
          <w:sz w:val="14"/>
        </w:rPr>
        <w:t xml:space="preserve">THE  EFFECT OF </w:t>
      </w:r>
      <w:r>
        <w:rPr>
          <w:rFonts w:eastAsia="Times New Roman" w:cs="Times New Roman" w:ascii="Times New Roman" w:hAnsi="Times New Roman"/>
          <w:b/>
          <w:sz w:val="14"/>
        </w:rPr>
        <w:t>THE "SUBSTITUTE</w:t>
      </w:r>
      <w:r>
        <w:rPr>
          <w:rFonts w:eastAsia="Times New Roman" w:cs="Times New Roman" w:ascii="Times New Roman" w:hAnsi="Times New Roman"/>
          <w:sz w:val="14"/>
        </w:rPr>
        <w:t xml:space="preserve">  FOR</w:t>
      </w:r>
      <w:r>
        <w:rPr>
          <w:rFonts w:eastAsia="Times New Roman" w:cs="Times New Roman" w:ascii="Times New Roman" w:hAnsi="Times New Roman"/>
          <w:sz w:val="18"/>
        </w:rPr>
        <w:t xml:space="preserve">  MONEY"</w:t>
      </w:r>
      <w:r>
        <w:rPr>
          <w:rFonts w:eastAsia="Times New Roman" w:cs="Times New Roman" w:ascii="Times New Roman" w:hAnsi="Times New Roman"/>
          <w:sz w:val="14"/>
        </w:rPr>
        <w:t xml:space="preserve">  ANALOGY  ON  </w:t>
      </w:r>
      <w:r>
        <w:rPr>
          <w:rFonts w:eastAsia="Times New Roman" w:cs="Times New Roman" w:ascii="Times New Roman" w:hAnsi="Times New Roman"/>
          <w:b/>
          <w:sz w:val="14"/>
        </w:rPr>
        <w:t>THE</w:t>
      </w:r>
      <w:r>
        <w:rPr>
          <w:rFonts w:eastAsia="Times New Roman" w:cs="Times New Roman" w:ascii="Times New Roman" w:hAnsi="Times New Roman"/>
          <w:sz w:val="14"/>
        </w:rPr>
        <w:t xml:space="preserve"> LAW  OF  COMMERCIAL  PAPER</w:t>
      </w:r>
    </w:p>
    <w:p>
      <w:pPr>
        <w:pStyle w:val="Normal"/>
        <w:spacing w:lineRule="exact" w:line="5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252"/>
        <w:ind w:firstLine="300" w:start="20" w:end="661"/>
        <w:jc w:val="both"/>
        <w:rPr>
          <w:rFonts w:ascii="Times New Roman" w:hAnsi="Times New Roman" w:eastAsia="Times New Roman" w:cs="Times New Roman"/>
        </w:rPr>
      </w:pPr>
      <w:r>
        <w:rPr>
          <w:rFonts w:eastAsia="Times New Roman" w:cs="Times New Roman" w:ascii="Times New Roman" w:hAnsi="Times New Roman"/>
        </w:rPr>
        <w:t>It is submitted that the establishing of some relation between commercial paper and money has influenced the development of the law of bills and notes and the extension of the qualities of negotiability to other types of instruments.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00" w:start="20" w:end="601"/>
        <w:jc w:val="both"/>
        <w:rPr/>
      </w:pPr>
      <w:r>
        <w:rPr>
          <w:rFonts w:eastAsia="Times New Roman" w:cs="Times New Roman" w:ascii="Times New Roman" w:hAnsi="Times New Roman"/>
        </w:rPr>
        <w:t>It cannot be proved that a "substitute for money" test for the negotiability of commercial paper is definitely due to the historical influence of the notes of private bankers. But in the seventeenth and eighteenth centuries, when paper money was first appearing in England, when the credit system was not highly developed, and when Mercantilism,"</w:t>
      </w:r>
      <w:r>
        <w:rPr>
          <w:rFonts w:eastAsia="Times New Roman" w:cs="Times New Roman" w:ascii="Times New Roman" w:hAnsi="Times New Roman"/>
          <w:sz w:val="30"/>
          <w:vertAlign w:val="superscript"/>
        </w:rPr>
        <w:t>8</w:t>
      </w:r>
      <w:r>
        <w:rPr>
          <w:rFonts w:eastAsia="Times New Roman" w:cs="Times New Roman" w:ascii="Times New Roman" w:hAnsi="Times New Roman"/>
        </w:rPr>
        <w:t xml:space="preserve"> as the predominant economic system placed great emphasis on money as a superior form of wealth, these notes of the private bankers were really more an actual substitute for money than the promissory notes issued in ordinary credit transactions.</w:t>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pPr>
      <w:r>
        <w:rPr>
          <w:rFonts w:eastAsia="Times New Roman" w:cs="Times New Roman" w:ascii="Times New Roman" w:hAnsi="Times New Roman"/>
          <w:sz w:val="27"/>
          <w:vertAlign w:val="superscript"/>
        </w:rPr>
        <w:t>8</w:t>
      </w:r>
      <w:r>
        <w:rPr>
          <w:rFonts w:eastAsia="Times New Roman" w:cs="Times New Roman" w:ascii="Times New Roman" w:hAnsi="Times New Roman"/>
          <w:sz w:val="16"/>
        </w:rPr>
        <w:t>5Ames,</w:t>
      </w:r>
      <w:r>
        <w:rPr>
          <w:rFonts w:eastAsia="Times New Roman" w:cs="Times New Roman" w:ascii="Times New Roman" w:hAnsi="Times New Roman"/>
          <w:sz w:val="18"/>
        </w:rPr>
        <w:t xml:space="preserve">  Cases  on Bills  and  Notes 571,</w:t>
      </w:r>
      <w:r>
        <w:rPr>
          <w:rFonts w:eastAsia="Times New Roman" w:cs="Times New Roman" w:ascii="Times New Roman" w:hAnsi="Times New Roman"/>
        </w:rPr>
        <w:t xml:space="preserve">  n.  2.</w:t>
      </w:r>
    </w:p>
    <w:p>
      <w:pPr>
        <w:pStyle w:val="Normal"/>
        <w:spacing w:lineRule="auto" w:line="187"/>
        <w:ind w:start="360" w:end="0"/>
        <w:rPr>
          <w:rFonts w:ascii="Times New Roman" w:hAnsi="Times New Roman" w:eastAsia="Times New Roman" w:cs="Times New Roman"/>
          <w:sz w:val="16"/>
        </w:rPr>
      </w:pPr>
      <w:r>
        <w:rPr>
          <w:rFonts w:eastAsia="Times New Roman" w:cs="Times New Roman" w:ascii="Times New Roman" w:hAnsi="Times New Roman"/>
          <w:sz w:val="16"/>
        </w:rPr>
        <w:t>86Supra  note  30.</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184"/>
        <w:ind w:firstLine="340" w:start="40" w:end="581"/>
        <w:jc w:val="both"/>
        <w:rPr/>
      </w:pPr>
      <w:r>
        <w:rPr>
          <w:rFonts w:eastAsia="Times New Roman" w:cs="Times New Roman" w:ascii="Times New Roman" w:hAnsi="Times New Roman"/>
          <w:sz w:val="18"/>
        </w:rPr>
        <w:t>S</w:t>
      </w:r>
      <w:r>
        <w:rPr>
          <w:rFonts w:eastAsia="Times New Roman" w:cs="Times New Roman" w:ascii="Times New Roman" w:hAnsi="Times New Roman"/>
          <w:sz w:val="27"/>
          <w:vertAlign w:val="superscript"/>
        </w:rPr>
        <w:t>7</w:t>
      </w:r>
      <w:r>
        <w:rPr>
          <w:rFonts w:eastAsia="Times New Roman" w:cs="Times New Roman" w:ascii="Times New Roman" w:hAnsi="Times New Roman"/>
          <w:sz w:val="18"/>
        </w:rPr>
        <w:t>Kenyon, C. J., said in Solomons v. Bank of England, (1791) 13 East 135: "It is very certain that both policy and convenience require that bank notes should have the freest currency, and no other impedi-ment ought to be put in the way of it than such as mere justice</w:t>
      </w:r>
    </w:p>
    <w:p>
      <w:pPr>
        <w:pStyle w:val="Normal"/>
        <w:spacing w:lineRule="exact" w:line="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40" w:end="0"/>
        <w:rPr>
          <w:rFonts w:ascii="Times New Roman" w:hAnsi="Times New Roman" w:eastAsia="Times New Roman" w:cs="Times New Roman"/>
          <w:sz w:val="14"/>
        </w:rPr>
      </w:pPr>
      <w:r>
        <w:rPr>
          <w:rFonts w:eastAsia="Times New Roman" w:cs="Times New Roman" w:ascii="Times New Roman" w:hAnsi="Times New Roman"/>
          <w:sz w:val="14"/>
        </w:rPr>
        <w:t>requires."</w:t>
      </w:r>
    </w:p>
    <w:p>
      <w:pPr>
        <w:pStyle w:val="Normal"/>
        <w:tabs>
          <w:tab w:val="clear" w:pos="720"/>
          <w:tab w:val="left" w:pos="860" w:leader="none"/>
          <w:tab w:val="left" w:pos="1180" w:leader="none"/>
          <w:tab w:val="left" w:pos="1740" w:leader="none"/>
          <w:tab w:val="left" w:pos="2680" w:leader="none"/>
          <w:tab w:val="left" w:pos="2940" w:leader="none"/>
          <w:tab w:val="left" w:pos="3800" w:leader="none"/>
          <w:tab w:val="left" w:pos="4060" w:leader="none"/>
          <w:tab w:val="left" w:pos="4640" w:leader="none"/>
          <w:tab w:val="left" w:pos="5260" w:leader="none"/>
          <w:tab w:val="left" w:pos="5460" w:leader="none"/>
        </w:tabs>
        <w:spacing w:lineRule="auto" w:line="208"/>
        <w:ind w:start="360" w:end="0"/>
        <w:rPr/>
      </w:pPr>
      <w:r>
        <w:rPr>
          <w:rFonts w:eastAsia="Times New Roman" w:cs="Times New Roman" w:ascii="Times New Roman" w:hAnsi="Times New Roman"/>
          <w:sz w:val="18"/>
        </w:rPr>
        <w:t>"And</w:t>
        <w:tab/>
        <w:t>he</w:t>
        <w:tab/>
        <w:t>[Lord</w:t>
        <w:tab/>
        <w:t>Hardwicke</w:t>
        <w:tab/>
        <w:t>in</w:t>
        <w:tab/>
        <w:t>Walmsley</w:t>
        <w:tab/>
        <w:t>v.</w:t>
        <w:tab/>
        <w:t>Child,</w:t>
        <w:tab/>
        <w:t>(1749)</w:t>
      </w:r>
      <w:r>
        <w:rPr>
          <w:rFonts w:eastAsia="Times New Roman" w:cs="Times New Roman" w:ascii="Times New Roman" w:hAnsi="Times New Roman"/>
        </w:rPr>
        <w:tab/>
      </w:r>
      <w:r>
        <w:rPr>
          <w:rFonts w:eastAsia="Times New Roman" w:cs="Times New Roman" w:ascii="Times New Roman" w:hAnsi="Times New Roman"/>
          <w:sz w:val="18"/>
        </w:rPr>
        <w:t>1</w:t>
      </w:r>
      <w:r>
        <w:rPr>
          <w:rFonts w:eastAsia="Times New Roman" w:cs="Times New Roman" w:ascii="Times New Roman" w:hAnsi="Times New Roman"/>
        </w:rPr>
        <w:tab/>
      </w:r>
      <w:r>
        <w:rPr>
          <w:rFonts w:eastAsia="Times New Roman" w:cs="Times New Roman" w:ascii="Times New Roman" w:hAnsi="Times New Roman"/>
          <w:sz w:val="17"/>
        </w:rPr>
        <w:t>Ves.</w:t>
      </w:r>
    </w:p>
    <w:p>
      <w:pPr>
        <w:pStyle w:val="Normal"/>
        <w:spacing w:lineRule="auto" w:line="192"/>
        <w:ind w:start="60" w:end="601"/>
        <w:jc w:val="both"/>
        <w:rPr>
          <w:rFonts w:ascii="Times New Roman" w:hAnsi="Times New Roman" w:eastAsia="Times New Roman" w:cs="Times New Roman"/>
          <w:sz w:val="18"/>
        </w:rPr>
      </w:pPr>
      <w:r>
        <w:rPr>
          <w:rFonts w:eastAsia="Times New Roman" w:cs="Times New Roman" w:ascii="Times New Roman" w:hAnsi="Times New Roman"/>
          <w:sz w:val="18"/>
        </w:rPr>
        <w:t>Sen. 342] went upon the principle that no dispute ought to be made with the bearer of a cash-note, who comes fairly by it; for the sake of commerce, to which the discrediting of such notes might be very detrimental." Grant v. Vaughan, (1764) 3 Burr. 1516, 1525. Lawson v. Weston. (1804) 4 Esp. 56; Jones v. Nellis, (1866) 41 Ill. 482, 484;</w:t>
      </w:r>
    </w:p>
    <w:p>
      <w:pPr>
        <w:pStyle w:val="Normal"/>
        <w:tabs>
          <w:tab w:val="clear" w:pos="720"/>
          <w:tab w:val="left" w:pos="560" w:leader="none"/>
        </w:tabs>
        <w:spacing w:lineRule="auto" w:line="184"/>
        <w:ind w:start="60" w:end="0"/>
        <w:rPr/>
      </w:pPr>
      <w:r>
        <w:rPr>
          <w:rFonts w:eastAsia="Times New Roman" w:cs="Times New Roman" w:ascii="Times New Roman" w:hAnsi="Times New Roman"/>
          <w:sz w:val="17"/>
        </w:rPr>
        <w:t>supra</w:t>
        <w:tab/>
        <w:t>note  22.</w:t>
      </w:r>
    </w:p>
    <w:p>
      <w:pPr>
        <w:sectPr>
          <w:type w:val="nextPage"/>
          <w:pgSz w:w="8620" w:h="12983"/>
          <w:pgMar w:left="780" w:right="1440" w:gutter="0" w:header="0" w:top="574" w:footer="0" w:bottom="1101"/>
          <w:pgNumType w:fmt="decimal"/>
          <w:formProt w:val="false"/>
          <w:textDirection w:val="lrTb"/>
          <w:docGrid w:type="default" w:linePitch="360" w:charSpace="0"/>
        </w:sectPr>
        <w:pStyle w:val="Normal"/>
        <w:tabs>
          <w:tab w:val="clear" w:pos="720"/>
          <w:tab w:val="left" w:pos="4540" w:leader="none"/>
          <w:tab w:val="left" w:pos="5060" w:leader="none"/>
          <w:tab w:val="left" w:pos="5500" w:leader="none"/>
        </w:tabs>
        <w:spacing w:lineRule="atLeast" w:line="0"/>
        <w:ind w:start="400" w:end="0"/>
        <w:rPr/>
      </w:pPr>
      <w:r>
        <w:rPr>
          <w:rFonts w:eastAsia="Times New Roman" w:cs="Times New Roman" w:ascii="Times New Roman" w:hAnsi="Times New Roman"/>
          <w:sz w:val="18"/>
          <w:vertAlign w:val="superscript"/>
        </w:rPr>
        <w:t>8</w:t>
      </w:r>
      <w:r>
        <w:rPr>
          <w:rFonts w:eastAsia="Times New Roman" w:cs="Times New Roman" w:ascii="Times New Roman" w:hAnsi="Times New Roman"/>
          <w:sz w:val="12"/>
        </w:rPr>
        <w:t>sHaney,  History  of  Economic  Thought,  ch.  7.</w:t>
      </w:r>
      <w:r>
        <w:rPr>
          <w:rFonts w:eastAsia="Times New Roman" w:cs="Times New Roman" w:ascii="Times New Roman" w:hAnsi="Times New Roman"/>
        </w:rPr>
        <w:tab/>
      </w:r>
      <w:r>
        <w:rPr>
          <w:rFonts w:eastAsia="Times New Roman" w:cs="Times New Roman" w:ascii="Times New Roman" w:hAnsi="Times New Roman"/>
          <w:sz w:val="18"/>
        </w:rPr>
        <w:t>Infra</w:t>
        <w:tab/>
        <w:t>note</w:t>
      </w:r>
      <w:r>
        <w:rPr>
          <w:rFonts w:eastAsia="Times New Roman" w:cs="Times New Roman" w:ascii="Times New Roman" w:hAnsi="Times New Roman"/>
        </w:rPr>
        <w:tab/>
      </w:r>
      <w:r>
        <w:rPr>
          <w:rFonts w:eastAsia="Times New Roman" w:cs="Times New Roman" w:ascii="Times New Roman" w:hAnsi="Times New Roman"/>
          <w:sz w:val="14"/>
        </w:rPr>
        <w:t>117.</w:t>
      </w:r>
    </w:p>
    <w:p>
      <w:pPr>
        <w:pStyle w:val="Normal"/>
        <w:tabs>
          <w:tab w:val="clear" w:pos="720"/>
          <w:tab w:val="left" w:pos="2180" w:leader="none"/>
          <w:tab w:val="left" w:pos="3540" w:leader="none"/>
        </w:tabs>
        <w:spacing w:lineRule="atLeast" w:line="0"/>
        <w:ind w:start="1680" w:end="0"/>
        <w:rPr/>
      </w:pPr>
      <w:bookmarkStart w:id="20" w:name="page20"/>
      <w:bookmarkEnd w:id="20"/>
      <w:r>
        <w:drawing>
          <wp:anchor behindDoc="1" distT="0" distB="0" distL="114935" distR="114935" simplePos="0" locked="0" layoutInCell="0" allowOverlap="1" relativeHeight="24">
            <wp:simplePos x="0" y="0"/>
            <wp:positionH relativeFrom="page">
              <wp:posOffset>0</wp:posOffset>
            </wp:positionH>
            <wp:positionV relativeFrom="page">
              <wp:posOffset>0</wp:posOffset>
            </wp:positionV>
            <wp:extent cx="5474335" cy="8241665"/>
            <wp:effectExtent l="0" t="0" r="0" b="0"/>
            <wp:wrapNone/>
            <wp:docPr id="23"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9" descr="" title=""/>
                    <pic:cNvPicPr>
                      <a:picLocks noChangeAspect="1" noChangeArrowheads="1"/>
                    </pic:cNvPicPr>
                  </pic:nvPicPr>
                  <pic:blipFill>
                    <a:blip r:embed="rId27"/>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8"/>
        </w:rPr>
        <w:t>THE</w:t>
        <w:tab/>
        <w:t>PROMISSORY</w:t>
        <w:tab/>
        <w:t>NOTE</w:t>
      </w:r>
    </w:p>
    <w:p>
      <w:pPr>
        <w:pStyle w:val="Normal"/>
        <w:spacing w:lineRule="exact" w:line="239"/>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uto" w:line="242"/>
        <w:ind w:firstLine="320" w:start="20" w:end="881"/>
        <w:jc w:val="both"/>
        <w:rPr/>
      </w:pPr>
      <w:r>
        <w:rPr>
          <w:rFonts w:eastAsia="Times New Roman" w:cs="Times New Roman" w:ascii="Times New Roman" w:hAnsi="Times New Roman"/>
        </w:rPr>
        <w:t>When the concept of negotiability was first being developed in the seventeenth century the type of promissory note most often before the English courts was these bankers' notes which were the forerunners of the Bank of England note, later the characteristic paper money of England. Therefore from an historical point of view there seems to be considerable justifica-tion for the association of promises to pay money, actual substi-tutes for money, and the attributes of negotiability.-" Further-more, business usage had obviously decreed that the banker's promise to pay money, as an economic if not legal substitute for metallic media, should be cast in the form of an unconditional order or promise to pay a sum certain in metallic money on demand.</w:t>
      </w:r>
      <w:r>
        <w:rPr>
          <w:rFonts w:eastAsia="Times New Roman" w:cs="Times New Roman" w:ascii="Times New Roman" w:hAnsi="Times New Roman"/>
          <w:sz w:val="30"/>
          <w:vertAlign w:val="superscript"/>
        </w:rPr>
        <w:t>90</w:t>
      </w:r>
      <w:r>
        <w:rPr>
          <w:rFonts w:eastAsia="Times New Roman" w:cs="Times New Roman" w:ascii="Times New Roman" w:hAnsi="Times New Roman"/>
        </w:rPr>
        <w:t xml:space="preserve"> </w:t>
      </w:r>
      <w:r>
        <w:rPr>
          <w:rFonts w:eastAsia="Times New Roman" w:cs="Times New Roman" w:ascii="Times New Roman" w:hAnsi="Times New Roman"/>
          <w:b/>
        </w:rPr>
        <w:t>A</w:t>
      </w:r>
      <w:r>
        <w:rPr>
          <w:rFonts w:eastAsia="Times New Roman" w:cs="Times New Roman" w:ascii="Times New Roman" w:hAnsi="Times New Roman"/>
        </w:rPr>
        <w:t xml:space="preserve"> somewhat similar form is to be found today in our government notes, or "greenbacks," our national bank notes and several types of federal reserve notes.9'</w:t>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firstLine="300" w:start="20" w:end="901"/>
        <w:jc w:val="both"/>
        <w:rPr/>
      </w:pPr>
      <w:r>
        <w:rPr>
          <w:rFonts w:eastAsia="Times New Roman" w:cs="Times New Roman" w:ascii="Times New Roman" w:hAnsi="Times New Roman"/>
        </w:rPr>
        <w:t>To digress, it might be said that the bill of exchange, which appeared perhaps earlier than the banker's note,</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02-</w:t>
      </w:r>
      <w:r>
        <w:rPr>
          <w:rFonts w:eastAsia="Times New Roman" w:cs="Times New Roman" w:ascii="Times New Roman" w:hAnsi="Times New Roman"/>
        </w:rPr>
        <w:t xml:space="preserve"> would have led to the establishment of some relation as to physical form, the idea of an economic substitute for money and the legal concept of negotiability. Even though the bill of exchange in its origin was connected with banking,</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3</w:t>
      </w:r>
      <w:r>
        <w:rPr>
          <w:rFonts w:eastAsia="Times New Roman" w:cs="Times New Roman" w:ascii="Times New Roman" w:hAnsi="Times New Roman"/>
        </w:rPr>
        <w:t xml:space="preserve"> at the time of the appearance of the</w:t>
      </w:r>
    </w:p>
    <w:p>
      <w:pPr>
        <w:pStyle w:val="Normal"/>
        <w:spacing w:lineRule="exact" w:line="7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06"/>
        <w:ind w:firstLine="340" w:start="20" w:end="921"/>
        <w:jc w:val="both"/>
        <w:rPr/>
      </w:pPr>
      <w:r>
        <w:rPr>
          <w:rFonts w:eastAsia="Times New Roman" w:cs="Times New Roman" w:ascii="Times New Roman" w:hAnsi="Times New Roman"/>
          <w:b/>
          <w:sz w:val="18"/>
        </w:rPr>
        <w:t>89". .</w:t>
      </w:r>
      <w:r>
        <w:rPr>
          <w:rFonts w:eastAsia="Times New Roman" w:cs="Times New Roman" w:ascii="Times New Roman" w:hAnsi="Times New Roman"/>
          <w:sz w:val="18"/>
        </w:rPr>
        <w:t xml:space="preserve"> .under the law merchant bills and notes were given the quality of negotiability simply because they represented money [metallic media] and answered a similar purpose in commerce..</w:t>
      </w:r>
      <w:r>
        <w:rPr>
          <w:rFonts w:eastAsia="Times New Roman" w:cs="Times New Roman" w:ascii="Times New Roman" w:hAnsi="Times New Roman"/>
          <w:sz w:val="14"/>
        </w:rPr>
        <w:t xml:space="preserve"> .</w:t>
      </w:r>
      <w:r>
        <w:rPr>
          <w:rFonts w:eastAsia="Times New Roman" w:cs="Times New Roman" w:ascii="Times New Roman" w:hAnsi="Times New Roman"/>
          <w:sz w:val="18"/>
        </w:rPr>
        <w:t xml:space="preserve"> Commercial</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189"/>
        <w:ind w:start="20" w:end="921"/>
        <w:jc w:val="both"/>
        <w:rPr>
          <w:rFonts w:ascii="Times New Roman" w:hAnsi="Times New Roman" w:eastAsia="Times New Roman" w:cs="Times New Roman"/>
          <w:sz w:val="18"/>
        </w:rPr>
      </w:pPr>
      <w:r>
        <w:rPr>
          <w:rFonts w:eastAsia="Times New Roman" w:cs="Times New Roman" w:ascii="Times New Roman" w:hAnsi="Times New Roman"/>
          <w:sz w:val="18"/>
        </w:rPr>
        <w:t>paper, shone as it were, by reflected light, and derived its negotiable qualities from its similarity to money in which it was payable." Brown</w:t>
      </w:r>
    </w:p>
    <w:p>
      <w:pPr>
        <w:pStyle w:val="Normal"/>
        <w:tabs>
          <w:tab w:val="clear" w:pos="720"/>
          <w:tab w:val="left" w:pos="860" w:leader="none"/>
          <w:tab w:val="left" w:pos="2280" w:leader="none"/>
        </w:tabs>
        <w:spacing w:lineRule="auto" w:line="187"/>
        <w:rPr/>
      </w:pPr>
      <w:r>
        <w:rPr>
          <w:rFonts w:eastAsia="Times New Roman" w:cs="Times New Roman" w:ascii="Times New Roman" w:hAnsi="Times New Roman"/>
          <w:sz w:val="17"/>
        </w:rPr>
        <w:t>v. Perera,</w:t>
        <w:tab/>
        <w:t>(App.  Div. 1918)</w:t>
        <w:tab/>
        <w:t>176 N.  Y. S. 215, 220.</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187"/>
        <w:ind w:end="901"/>
        <w:jc w:val="end"/>
        <w:rPr/>
      </w:pPr>
      <w:r>
        <w:rPr>
          <w:rFonts w:eastAsia="Times New Roman" w:cs="Times New Roman" w:ascii="Times New Roman" w:hAnsi="Times New Roman"/>
          <w:sz w:val="27"/>
          <w:vertAlign w:val="superscript"/>
        </w:rPr>
        <w:t>90</w:t>
      </w:r>
      <w:r>
        <w:rPr>
          <w:rFonts w:eastAsia="Times New Roman" w:cs="Times New Roman" w:ascii="Times New Roman" w:hAnsi="Times New Roman"/>
          <w:sz w:val="18"/>
        </w:rPr>
        <w:t>For  a  goldsmith's  note  see  (1888)   2  Q.  J. of  Econ.  261,  n.  8.</w:t>
      </w:r>
      <w:r>
        <w:rPr>
          <w:rFonts w:eastAsia="Times New Roman" w:cs="Times New Roman" w:ascii="Times New Roman" w:hAnsi="Times New Roman"/>
          <w:b/>
          <w:sz w:val="18"/>
        </w:rPr>
        <w:t xml:space="preserve"> "A</w:t>
      </w:r>
      <w:r>
        <w:rPr>
          <w:rFonts w:eastAsia="Times New Roman" w:cs="Times New Roman" w:ascii="Times New Roman" w:hAnsi="Times New Roman"/>
          <w:sz w:val="18"/>
        </w:rPr>
        <w:t xml:space="preserve">  paper  money  consisting  in  bank  notes,  issued  by  people  of undoubted  credit,  payable  upon  demand  without  any  condition,  and in fact  always  readily  paid  as  soon  as  presented,  is, in  every  respect, equal in  value  to  gold and silver money;  since  gold  and  silver  money can  at  any  time  be  had  for  it."   Smith,  Wealth   of  Nations,  329. "There  should  be  entire  certainty  and  precision  as  to  the  amount to  be  paid.   The  reason  for  this  is  especially  obvious;   for  if  the note  is  to  represent  money  effectually,  there  must  be  no  chance  of mistake  as  to  the  amount  of  money  of  which  it  thus  takes  the place  and performs the  office.</w:t>
      </w:r>
      <w:r>
        <w:rPr>
          <w:rFonts w:eastAsia="Arial" w:cs="Arial" w:ascii="Arial" w:hAnsi="Arial"/>
          <w:sz w:val="14"/>
        </w:rPr>
        <w:t xml:space="preserve">  </w:t>
      </w:r>
      <w:r>
        <w:rPr>
          <w:rFonts w:eastAsia="Arial" w:cs="Arial" w:ascii="Arial" w:hAnsi="Arial"/>
          <w:b/>
          <w:sz w:val="14"/>
        </w:rPr>
        <w:t>.</w:t>
      </w:r>
      <w:r>
        <w:rPr>
          <w:rFonts w:eastAsia="Arial" w:cs="Arial" w:ascii="Arial" w:hAnsi="Arial"/>
          <w:sz w:val="18"/>
        </w:rPr>
        <w:t xml:space="preserve">  ."</w:t>
      </w:r>
      <w:r>
        <w:rPr>
          <w:rFonts w:eastAsia="Times New Roman" w:cs="Times New Roman" w:ascii="Times New Roman" w:hAnsi="Times New Roman"/>
          <w:sz w:val="18"/>
        </w:rPr>
        <w:t xml:space="preserve">  Smith v. Marland,  (1882)   59  Iowa 645,  13  N.  W.  852,  854.   See  also  Uniform  Negotiable  Instruments</w:t>
      </w:r>
    </w:p>
    <w:p>
      <w:pPr>
        <w:pStyle w:val="Normal"/>
        <w:spacing w:lineRule="auto" w:line="180"/>
        <w:ind w:start="20" w:end="0"/>
        <w:rPr/>
      </w:pPr>
      <w:r>
        <w:rPr>
          <w:rFonts w:eastAsia="Times New Roman" w:cs="Times New Roman" w:ascii="Times New Roman" w:hAnsi="Times New Roman"/>
          <w:sz w:val="16"/>
        </w:rPr>
        <w:t xml:space="preserve">Law, sec. </w:t>
      </w:r>
      <w:r>
        <w:rPr>
          <w:rFonts w:eastAsia="Times New Roman" w:cs="Times New Roman" w:ascii="Times New Roman" w:hAnsi="Times New Roman"/>
          <w:b/>
          <w:sz w:val="16"/>
        </w:rPr>
        <w:t>1.</w:t>
      </w:r>
    </w:p>
    <w:p>
      <w:pPr>
        <w:pStyle w:val="Normal"/>
        <w:spacing w:lineRule="auto" w:line="184"/>
        <w:ind w:start="360" w:end="0"/>
        <w:rPr/>
      </w:pPr>
      <w:r>
        <w:rPr>
          <w:rFonts w:eastAsia="Times New Roman" w:cs="Times New Roman" w:ascii="Times New Roman" w:hAnsi="Times New Roman"/>
          <w:sz w:val="18"/>
          <w:vertAlign w:val="superscript"/>
        </w:rPr>
        <w:t>9</w:t>
      </w:r>
      <w:r>
        <w:rPr>
          <w:rFonts w:eastAsia="Times New Roman" w:cs="Times New Roman" w:ascii="Times New Roman" w:hAnsi="Times New Roman"/>
          <w:sz w:val="17"/>
          <w:vertAlign w:val="superscript"/>
        </w:rPr>
        <w:t>1</w:t>
      </w:r>
      <w:r>
        <w:rPr>
          <w:rFonts w:eastAsia="Times New Roman" w:cs="Times New Roman" w:ascii="Times New Roman" w:hAnsi="Times New Roman"/>
          <w:sz w:val="13"/>
        </w:rPr>
        <w:t>Bye, Economics  205.</w:t>
      </w:r>
    </w:p>
    <w:p>
      <w:pPr>
        <w:pStyle w:val="Normal"/>
        <w:tabs>
          <w:tab w:val="clear" w:pos="720"/>
          <w:tab w:val="left" w:pos="640" w:leader="none"/>
          <w:tab w:val="left" w:pos="1800" w:leader="none"/>
          <w:tab w:val="left" w:pos="3320" w:leader="none"/>
          <w:tab w:val="left" w:pos="4720" w:leader="none"/>
          <w:tab w:val="left" w:pos="5640" w:leader="none"/>
        </w:tabs>
        <w:spacing w:lineRule="auto" w:line="192"/>
        <w:ind w:start="340" w:end="0"/>
        <w:rPr/>
      </w:pPr>
      <w:r>
        <w:rPr>
          <w:rFonts w:eastAsia="Times New Roman" w:cs="Times New Roman" w:ascii="Times New Roman" w:hAnsi="Times New Roman"/>
          <w:b/>
          <w:sz w:val="16"/>
        </w:rPr>
        <w:t>923</w:t>
      </w:r>
      <w:r>
        <w:rPr>
          <w:rFonts w:eastAsia="Times New Roman" w:cs="Times New Roman" w:ascii="Times New Roman" w:hAnsi="Times New Roman"/>
        </w:rPr>
        <w:tab/>
        <w:t>Wooddesson,</w:t>
        <w:tab/>
        <w:t>Lectures  on Law</w:t>
        <w:tab/>
        <w:t xml:space="preserve">of  England,  </w:t>
      </w:r>
      <w:r>
        <w:rPr>
          <w:rFonts w:eastAsia="Times New Roman" w:cs="Times New Roman" w:ascii="Times New Roman" w:hAnsi="Times New Roman"/>
          <w:b/>
        </w:rPr>
        <w:t>2d.</w:t>
      </w:r>
      <w:r>
        <w:rPr>
          <w:rFonts w:eastAsia="Times New Roman" w:cs="Times New Roman" w:ascii="Times New Roman" w:hAnsi="Times New Roman"/>
        </w:rPr>
        <w:tab/>
      </w:r>
      <w:r>
        <w:rPr>
          <w:rFonts w:eastAsia="Times New Roman" w:cs="Times New Roman" w:ascii="Times New Roman" w:hAnsi="Times New Roman"/>
          <w:b/>
        </w:rPr>
        <w:t>ed.,  p.</w:t>
      </w:r>
      <w:r>
        <w:rPr>
          <w:rFonts w:eastAsia="Times New Roman" w:cs="Times New Roman" w:ascii="Times New Roman" w:hAnsi="Times New Roman"/>
        </w:rPr>
        <w:t xml:space="preserve"> 50;</w:t>
        <w:tab/>
        <w:t>1</w:t>
      </w:r>
    </w:p>
    <w:p>
      <w:pPr>
        <w:pStyle w:val="Normal"/>
        <w:spacing w:lineRule="auto" w:line="192"/>
        <w:rPr/>
      </w:pPr>
      <w:r>
        <w:rPr>
          <w:rFonts w:eastAsia="Times New Roman" w:cs="Times New Roman" w:ascii="Times New Roman" w:hAnsi="Times New Roman"/>
          <w:sz w:val="18"/>
        </w:rPr>
        <w:t xml:space="preserve">Beawes,  Lex Mercatoria,  6th ed., </w:t>
      </w:r>
      <w:r>
        <w:rPr>
          <w:rFonts w:eastAsia="Times New Roman" w:cs="Times New Roman" w:ascii="Times New Roman" w:hAnsi="Times New Roman"/>
          <w:b/>
          <w:sz w:val="18"/>
        </w:rPr>
        <w:t>pp.</w:t>
      </w:r>
      <w:r>
        <w:rPr>
          <w:rFonts w:eastAsia="Times New Roman" w:cs="Times New Roman" w:ascii="Times New Roman" w:hAnsi="Times New Roman"/>
          <w:sz w:val="18"/>
        </w:rPr>
        <w:t xml:space="preserve"> 397, 413.</w:t>
      </w:r>
    </w:p>
    <w:p>
      <w:pPr>
        <w:pStyle w:val="Normal"/>
        <w:spacing w:lineRule="auto" w:line="180"/>
        <w:ind w:start="340" w:end="0"/>
        <w:rPr/>
      </w:pPr>
      <w:r>
        <w:rPr>
          <w:rFonts w:eastAsia="Times New Roman" w:cs="Times New Roman" w:ascii="Times New Roman" w:hAnsi="Times New Roman"/>
          <w:sz w:val="21"/>
          <w:vertAlign w:val="superscript"/>
        </w:rPr>
        <w:t>9 3</w:t>
      </w:r>
      <w:r>
        <w:rPr>
          <w:rFonts w:eastAsia="Times New Roman" w:cs="Times New Roman" w:ascii="Times New Roman" w:hAnsi="Times New Roman"/>
          <w:sz w:val="16"/>
        </w:rPr>
        <w:t>"We  shall  see  that  the  earliest  bills  of  exchange  were  instru-</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182"/>
        <w:ind w:end="921"/>
        <w:jc w:val="both"/>
        <w:rPr>
          <w:rFonts w:ascii="Times New Roman" w:hAnsi="Times New Roman" w:eastAsia="Times New Roman" w:cs="Times New Roman"/>
        </w:rPr>
      </w:pPr>
      <w:r>
        <w:rPr>
          <w:rFonts w:eastAsia="Times New Roman" w:cs="Times New Roman" w:ascii="Times New Roman" w:hAnsi="Times New Roman"/>
        </w:rPr>
        <w:t>ments devised to obviate the risks of the physical transport of money; and that the earliest bankers were the mediaeval exchangers who dealt</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sectPr>
          <w:type w:val="nextPage"/>
          <w:pgSz w:w="8620" w:h="12983"/>
          <w:pgMar w:left="540" w:right="1440" w:gutter="0" w:header="0" w:top="641" w:footer="0" w:bottom="1153"/>
          <w:pgNumType w:fmt="decimal"/>
          <w:formProt w:val="false"/>
          <w:textDirection w:val="lrTb"/>
          <w:docGrid w:type="default" w:linePitch="360" w:charSpace="0"/>
        </w:sectPr>
        <w:pStyle w:val="Normal"/>
        <w:spacing w:lineRule="auto" w:line="194"/>
        <w:ind w:end="921"/>
        <w:jc w:val="both"/>
        <w:rPr/>
      </w:pPr>
      <w:r>
        <w:rPr>
          <w:rFonts w:eastAsia="Times New Roman" w:cs="Times New Roman" w:ascii="Times New Roman" w:hAnsi="Times New Roman"/>
          <w:sz w:val="18"/>
        </w:rPr>
        <w:t xml:space="preserve">in money. Merchants who wished to transport money, in order to liquidate their foreign debts, handed over the necessary sum to an exchanger and he drew a bill upon his correspondent or agent in the foreign country.., and it was through the use made </w:t>
      </w:r>
      <w:r>
        <w:rPr>
          <w:rFonts w:eastAsia="Times New Roman" w:cs="Times New Roman" w:ascii="Times New Roman" w:hAnsi="Times New Roman"/>
          <w:b/>
          <w:sz w:val="18"/>
        </w:rPr>
        <w:t>by</w:t>
      </w:r>
      <w:r>
        <w:rPr>
          <w:rFonts w:eastAsia="Times New Roman" w:cs="Times New Roman" w:ascii="Times New Roman" w:hAnsi="Times New Roman"/>
          <w:sz w:val="18"/>
        </w:rPr>
        <w:t xml:space="preserve"> them of these</w:t>
      </w:r>
    </w:p>
    <w:p>
      <w:pPr>
        <w:pStyle w:val="Normal"/>
        <w:tabs>
          <w:tab w:val="clear" w:pos="720"/>
          <w:tab w:val="left" w:pos="2840" w:leader="none"/>
          <w:tab w:val="left" w:pos="3420" w:leader="none"/>
        </w:tabs>
        <w:spacing w:lineRule="atLeast" w:line="0"/>
        <w:ind w:start="1560" w:end="0"/>
        <w:rPr/>
      </w:pPr>
      <w:bookmarkStart w:id="21" w:name="page21"/>
      <w:bookmarkEnd w:id="21"/>
      <w:r>
        <w:drawing>
          <wp:anchor behindDoc="1" distT="0" distB="0" distL="114935" distR="114935" simplePos="0" locked="0" layoutInCell="0" allowOverlap="1" relativeHeight="25">
            <wp:simplePos x="0" y="0"/>
            <wp:positionH relativeFrom="page">
              <wp:posOffset>0</wp:posOffset>
            </wp:positionH>
            <wp:positionV relativeFrom="page">
              <wp:posOffset>0</wp:posOffset>
            </wp:positionV>
            <wp:extent cx="5474335" cy="8241665"/>
            <wp:effectExtent l="0" t="0" r="0" b="0"/>
            <wp:wrapNone/>
            <wp:docPr id="24"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0" descr="" title=""/>
                    <pic:cNvPicPr>
                      <a:picLocks noChangeAspect="1" noChangeArrowheads="1"/>
                    </pic:cNvPicPr>
                  </pic:nvPicPr>
                  <pic:blipFill>
                    <a:blip r:embed="rId28"/>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6"/>
        </w:rPr>
        <w:t>MINNESOTA</w:t>
        <w:tab/>
        <w:t>LAW</w:t>
        <w:tab/>
        <w:t>REVIEW</w:t>
      </w:r>
    </w:p>
    <w:p>
      <w:pPr>
        <w:pStyle w:val="Normal"/>
        <w:spacing w:lineRule="exact" w:line="267"/>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uto" w:line="218"/>
        <w:ind w:end="721"/>
        <w:jc w:val="both"/>
        <w:rPr/>
      </w:pPr>
      <w:r>
        <w:rPr>
          <w:rFonts w:eastAsia="Times New Roman" w:cs="Times New Roman" w:ascii="Times New Roman" w:hAnsi="Times New Roman"/>
        </w:rPr>
        <w:t>goldsmiths' notes its main use</w:t>
      </w:r>
      <w:r>
        <w:rPr>
          <w:rFonts w:eastAsia="Courier New" w:cs="Courier New" w:ascii="Courier New" w:hAnsi="Courier New"/>
        </w:rPr>
        <w:t xml:space="preserve"> was</w:t>
      </w:r>
      <w:r>
        <w:rPr>
          <w:rFonts w:eastAsia="Times New Roman" w:cs="Times New Roman" w:ascii="Times New Roman" w:hAnsi="Times New Roman"/>
        </w:rPr>
        <w:t xml:space="preserve"> to accomplish the safe physical transfer of metallic money from one</w:t>
      </w:r>
      <w:r>
        <w:rPr>
          <w:rFonts w:eastAsia="Times New Roman" w:cs="Times New Roman" w:ascii="Times New Roman" w:hAnsi="Times New Roman"/>
          <w:sz w:val="22"/>
        </w:rPr>
        <w:t xml:space="preserve"> place</w:t>
      </w:r>
      <w:r>
        <w:rPr>
          <w:rFonts w:eastAsia="Times New Roman" w:cs="Times New Roman" w:ascii="Times New Roman" w:hAnsi="Times New Roman"/>
        </w:rPr>
        <w:t xml:space="preserve"> to another or to effect</w:t>
      </w:r>
    </w:p>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940" w:leader="none"/>
          <w:tab w:val="left" w:pos="5160" w:leader="none"/>
        </w:tabs>
        <w:spacing w:lineRule="atLeast" w:line="0"/>
        <w:rPr/>
      </w:pPr>
      <w:r>
        <w:rPr>
          <w:rFonts w:eastAsia="Times New Roman" w:cs="Times New Roman" w:ascii="Times New Roman" w:hAnsi="Times New Roman"/>
          <w:sz w:val="18"/>
        </w:rPr>
        <w:t>such  a transfer  in  order  to  make</w:t>
        <w:tab/>
        <w:t>a  payment  with  money.</w:t>
      </w:r>
      <w:r>
        <w:rPr>
          <w:rFonts w:eastAsia="Times New Roman" w:cs="Times New Roman" w:ascii="Times New Roman" w:hAnsi="Times New Roman"/>
        </w:rPr>
        <w:tab/>
      </w:r>
      <w:r>
        <w:rPr>
          <w:rFonts w:eastAsia="Times New Roman" w:cs="Times New Roman" w:ascii="Times New Roman" w:hAnsi="Times New Roman"/>
          <w:b/>
          <w:sz w:val="18"/>
        </w:rPr>
        <w:t>Its</w:t>
      </w:r>
      <w:r>
        <w:rPr>
          <w:rFonts w:eastAsia="Times New Roman" w:cs="Times New Roman" w:ascii="Times New Roman" w:hAnsi="Times New Roman"/>
          <w:sz w:val="18"/>
        </w:rPr>
        <w:t xml:space="preserve"> use</w:t>
      </w:r>
    </w:p>
    <w:p>
      <w:pPr>
        <w:pStyle w:val="Normal"/>
        <w:spacing w:lineRule="exact" w:line="5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4"/>
        <w:ind w:end="721"/>
        <w:jc w:val="both"/>
        <w:rPr>
          <w:rFonts w:ascii="Times New Roman" w:hAnsi="Times New Roman" w:eastAsia="Times New Roman" w:cs="Times New Roman"/>
          <w:sz w:val="18"/>
        </w:rPr>
      </w:pPr>
      <w:r>
        <w:rPr>
          <w:rFonts w:eastAsia="Times New Roman" w:cs="Times New Roman" w:ascii="Times New Roman" w:hAnsi="Times New Roman"/>
          <w:sz w:val="18"/>
        </w:rPr>
        <w:t>as a credit instrument seems to have come laterY' But it is doubtful if either of the two earlier uses led the financial worcl</w:t>
      </w:r>
    </w:p>
    <w:p>
      <w:pPr>
        <w:pStyle w:val="Normal"/>
        <w:spacing w:lineRule="exact" w:line="3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4"/>
        <w:ind w:end="721"/>
        <w:jc w:val="both"/>
        <w:rPr/>
      </w:pPr>
      <w:r>
        <w:rPr>
          <w:rFonts w:eastAsia="Times New Roman" w:cs="Times New Roman" w:ascii="Times New Roman" w:hAnsi="Times New Roman"/>
          <w:sz w:val="18"/>
        </w:rPr>
        <w:t>or the courts in the seventeenth and eighteenth centuries to make as close an identification between bills of exchange</w:t>
      </w:r>
      <w:r>
        <w:rPr>
          <w:rFonts w:eastAsia="Courier New" w:cs="Courier New" w:ascii="Courier New" w:hAnsi="Courier New"/>
          <w:sz w:val="18"/>
        </w:rPr>
        <w:t xml:space="preserve"> </w:t>
      </w:r>
      <w:r>
        <w:rPr>
          <w:rFonts w:eastAsia="Courier New" w:cs="Courier New" w:ascii="Courier New" w:hAnsi="Courier New"/>
          <w:b/>
          <w:sz w:val="18"/>
        </w:rPr>
        <w:t>and</w:t>
      </w:r>
      <w:r>
        <w:rPr>
          <w:rFonts w:eastAsia="Times New Roman" w:cs="Times New Roman" w:ascii="Times New Roman" w:hAnsi="Times New Roman"/>
          <w:sz w:val="18"/>
        </w:rPr>
        <w:t xml:space="preserve"> metallic money as between bank notes and metallic money.11</w:t>
      </w:r>
    </w:p>
    <w:p>
      <w:pPr>
        <w:pStyle w:val="Normal"/>
        <w:spacing w:lineRule="exact" w:line="8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30"/>
        <w:ind w:end="481"/>
        <w:rPr/>
      </w:pPr>
      <w:r>
        <w:rPr>
          <w:rFonts w:eastAsia="Times New Roman" w:cs="Times New Roman" w:ascii="Times New Roman" w:hAnsi="Times New Roman"/>
          <w:sz w:val="18"/>
        </w:rPr>
        <w:t>bills that they developed into bankers to whom the merchants entrusted money to be dealt with according to their instructions. Thus the origins of bills of exchange and of banking are almost inseparably connected. In fact, we shall see that it is to the commercial needs which originated these bills of exchange that we must look for</w:t>
      </w:r>
      <w:r>
        <w:rPr>
          <w:rFonts w:eastAsia="Courier New" w:cs="Courier New" w:ascii="Courier New" w:hAnsi="Courier New"/>
          <w:sz w:val="18"/>
        </w:rPr>
        <w:t xml:space="preserve"> tile</w:t>
      </w:r>
      <w:r>
        <w:rPr>
          <w:rFonts w:eastAsia="Times New Roman" w:cs="Times New Roman" w:ascii="Times New Roman" w:hAnsi="Times New Roman"/>
          <w:sz w:val="18"/>
        </w:rPr>
        <w:t xml:space="preserve"> explanation of the rise and growth of banks and banking." </w:t>
      </w:r>
      <w:r>
        <w:rPr>
          <w:rFonts w:eastAsia="Times New Roman" w:cs="Times New Roman" w:ascii="Times New Roman" w:hAnsi="Times New Roman"/>
          <w:b/>
          <w:sz w:val="18"/>
        </w:rPr>
        <w:t>8</w:t>
      </w:r>
      <w:r>
        <w:rPr>
          <w:rFonts w:eastAsia="Times New Roman" w:cs="Times New Roman" w:ascii="Times New Roman" w:hAnsi="Times New Roman"/>
          <w:sz w:val="18"/>
        </w:rPr>
        <w:t xml:space="preserve"> Holds-worth, History of English Law </w:t>
      </w:r>
      <w:r>
        <w:rPr>
          <w:rFonts w:eastAsia="Times New Roman" w:cs="Times New Roman" w:ascii="Times New Roman" w:hAnsi="Times New Roman"/>
          <w:b/>
          <w:sz w:val="18"/>
        </w:rPr>
        <w:t>130.</w:t>
      </w:r>
    </w:p>
    <w:p>
      <w:pPr>
        <w:pStyle w:val="Normal"/>
        <w:spacing w:lineRule="exact" w:line="4"/>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194"/>
        <w:ind w:firstLine="340" w:end="701"/>
        <w:jc w:val="both"/>
        <w:rPr/>
      </w:pPr>
      <w:r>
        <w:rPr>
          <w:rFonts w:eastAsia="Times New Roman" w:cs="Times New Roman" w:ascii="Times New Roman" w:hAnsi="Times New Roman"/>
          <w:sz w:val="18"/>
        </w:rPr>
        <w:t xml:space="preserve">91"English law has been developed piecemeal </w:t>
      </w:r>
      <w:r>
        <w:rPr>
          <w:rFonts w:eastAsia="Times New Roman" w:cs="Times New Roman" w:ascii="Times New Roman" w:hAnsi="Times New Roman"/>
          <w:b/>
          <w:sz w:val="18"/>
        </w:rPr>
        <w:t>by</w:t>
      </w:r>
      <w:r>
        <w:rPr>
          <w:rFonts w:eastAsia="Times New Roman" w:cs="Times New Roman" w:ascii="Times New Roman" w:hAnsi="Times New Roman"/>
          <w:sz w:val="18"/>
        </w:rPr>
        <w:t xml:space="preserve"> judicial decisions founded on custom. The result has been to work out a theory of bills widely different from the original. The English theory </w:t>
      </w:r>
      <w:r>
        <w:rPr>
          <w:rFonts w:eastAsia="Times New Roman" w:cs="Times New Roman" w:ascii="Times New Roman" w:hAnsi="Times New Roman"/>
          <w:b/>
          <w:sz w:val="18"/>
        </w:rPr>
        <w:t>may be</w:t>
      </w:r>
      <w:r>
        <w:rPr>
          <w:rFonts w:eastAsia="Times New Roman" w:cs="Times New Roman" w:ascii="Times New Roman" w:hAnsi="Times New Roman"/>
          <w:sz w:val="18"/>
        </w:rPr>
        <w:t xml:space="preserve"> called banking or currency theory, as opposed to the French or mercantile theory. </w:t>
      </w:r>
      <w:r>
        <w:rPr>
          <w:rFonts w:eastAsia="Times New Roman" w:cs="Times New Roman" w:ascii="Times New Roman" w:hAnsi="Times New Roman"/>
          <w:b/>
          <w:sz w:val="18"/>
        </w:rPr>
        <w:t>A</w:t>
      </w:r>
      <w:r>
        <w:rPr>
          <w:rFonts w:eastAsia="Times New Roman" w:cs="Times New Roman" w:ascii="Times New Roman" w:hAnsi="Times New Roman"/>
          <w:sz w:val="18"/>
        </w:rPr>
        <w:t xml:space="preserve"> bill of exchange in its origin was </w:t>
      </w:r>
      <w:r>
        <w:rPr>
          <w:rFonts w:eastAsia="Times New Roman" w:cs="Times New Roman" w:ascii="Times New Roman" w:hAnsi="Times New Roman"/>
          <w:b/>
          <w:sz w:val="18"/>
        </w:rPr>
        <w:t>an</w:t>
      </w:r>
      <w:r>
        <w:rPr>
          <w:rFonts w:eastAsia="Times New Roman" w:cs="Times New Roman" w:ascii="Times New Roman" w:hAnsi="Times New Roman"/>
          <w:sz w:val="18"/>
        </w:rPr>
        <w:t xml:space="preserve"> instrument </w:t>
      </w:r>
      <w:r>
        <w:rPr>
          <w:rFonts w:eastAsia="Times New Roman" w:cs="Times New Roman" w:ascii="Times New Roman" w:hAnsi="Times New Roman"/>
          <w:b/>
          <w:sz w:val="18"/>
        </w:rPr>
        <w:t>by</w:t>
      </w:r>
      <w:r>
        <w:rPr>
          <w:rFonts w:eastAsia="Times New Roman" w:cs="Times New Roman" w:ascii="Times New Roman" w:hAnsi="Times New Roman"/>
          <w:sz w:val="18"/>
        </w:rPr>
        <w:t xml:space="preserve"> which a trade debt, due in one place, was transferred in another.</w:t>
      </w:r>
      <w:r>
        <w:rPr>
          <w:rFonts w:eastAsia="Times New Roman" w:cs="Times New Roman" w:ascii="Times New Roman" w:hAnsi="Times New Roman"/>
          <w:b/>
          <w:sz w:val="18"/>
        </w:rPr>
        <w:t xml:space="preserve"> </w:t>
      </w:r>
      <w:r>
        <w:rPr>
          <w:rFonts w:eastAsia="Times New Roman" w:cs="Times New Roman" w:ascii="Times New Roman" w:hAnsi="Times New Roman"/>
          <w:sz w:val="18"/>
        </w:rPr>
        <w:t>It merely avoided the necessity of transmitting cash from one place to another. This theory the French law steadily kept in view. In England bills have developed into a perfectly flexible paper currency.</w:t>
      </w:r>
    </w:p>
    <w:p>
      <w:pPr>
        <w:pStyle w:val="Normal"/>
        <w:spacing w:lineRule="auto" w:line="196"/>
        <w:ind w:end="721"/>
        <w:jc w:val="both"/>
        <w:rPr/>
      </w:pPr>
      <w:r>
        <w:rPr>
          <w:rFonts w:eastAsia="Times New Roman" w:cs="Times New Roman" w:ascii="Times New Roman" w:hAnsi="Times New Roman"/>
          <w:sz w:val="18"/>
        </w:rPr>
        <w:t xml:space="preserve">In France a bill represents a trade transaction; in England it is merely an instrument of credit." Chalmers, Bills of Exchange, 9th </w:t>
      </w:r>
      <w:r>
        <w:rPr>
          <w:rFonts w:eastAsia="Times New Roman" w:cs="Times New Roman" w:ascii="Times New Roman" w:hAnsi="Times New Roman"/>
          <w:b/>
          <w:sz w:val="18"/>
        </w:rPr>
        <w:t>ed. p. l</w:t>
      </w:r>
      <w:r>
        <w:rPr>
          <w:rFonts w:eastAsia="Times New Roman" w:cs="Times New Roman" w:ascii="Times New Roman" w:hAnsi="Times New Roman"/>
          <w:sz w:val="18"/>
        </w:rPr>
        <w:t xml:space="preserve"> ii This excerpt appears in 2 Street, Foundations of Legal Liability </w:t>
      </w:r>
      <w:r>
        <w:rPr>
          <w:rFonts w:eastAsia="Times New Roman" w:cs="Times New Roman" w:ascii="Times New Roman" w:hAnsi="Times New Roman"/>
          <w:b/>
          <w:sz w:val="18"/>
        </w:rPr>
        <w:t>395:</w:t>
      </w:r>
    </w:p>
    <w:p>
      <w:pPr>
        <w:pStyle w:val="Normal"/>
        <w:spacing w:lineRule="auto" w:line="187"/>
        <w:ind w:end="701"/>
        <w:jc w:val="both"/>
        <w:rPr/>
      </w:pPr>
      <w:r>
        <w:rPr>
          <w:rFonts w:eastAsia="Times New Roman" w:cs="Times New Roman" w:ascii="Times New Roman" w:hAnsi="Times New Roman"/>
          <w:b/>
          <w:sz w:val="18"/>
        </w:rPr>
        <w:t>8</w:t>
      </w:r>
      <w:r>
        <w:rPr>
          <w:rFonts w:eastAsia="Times New Roman" w:cs="Times New Roman" w:ascii="Times New Roman" w:hAnsi="Times New Roman"/>
          <w:sz w:val="18"/>
        </w:rPr>
        <w:t xml:space="preserve"> Holdsworth, History of English Law </w:t>
      </w:r>
      <w:r>
        <w:rPr>
          <w:rFonts w:eastAsia="Times New Roman" w:cs="Times New Roman" w:ascii="Times New Roman" w:hAnsi="Times New Roman"/>
          <w:b/>
          <w:sz w:val="18"/>
        </w:rPr>
        <w:t>169</w:t>
      </w:r>
      <w:r>
        <w:rPr>
          <w:rFonts w:eastAsia="Times New Roman" w:cs="Times New Roman" w:ascii="Times New Roman" w:hAnsi="Times New Roman"/>
          <w:sz w:val="18"/>
        </w:rPr>
        <w:t xml:space="preserve"> and </w:t>
      </w:r>
      <w:r>
        <w:rPr>
          <w:rFonts w:eastAsia="Times New Roman" w:cs="Times New Roman" w:ascii="Times New Roman" w:hAnsi="Times New Roman"/>
          <w:b/>
          <w:sz w:val="18"/>
        </w:rPr>
        <w:t>see</w:t>
      </w:r>
      <w:r>
        <w:rPr>
          <w:rFonts w:eastAsia="Courier New" w:cs="Courier New" w:ascii="Courier New" w:hAnsi="Courier New"/>
          <w:b/>
          <w:sz w:val="18"/>
        </w:rPr>
        <w:t xml:space="preserve"> pp.</w:t>
      </w:r>
      <w:r>
        <w:rPr>
          <w:rFonts w:eastAsia="Times New Roman" w:cs="Times New Roman" w:ascii="Times New Roman" w:hAnsi="Times New Roman"/>
          <w:sz w:val="18"/>
        </w:rPr>
        <w:t xml:space="preserve"> 145, </w:t>
      </w:r>
      <w:r>
        <w:rPr>
          <w:rFonts w:eastAsia="Times New Roman" w:cs="Times New Roman" w:ascii="Times New Roman" w:hAnsi="Times New Roman"/>
          <w:b/>
          <w:sz w:val="18"/>
        </w:rPr>
        <w:t>159;</w:t>
      </w:r>
      <w:r>
        <w:rPr>
          <w:rFonts w:eastAsia="Times New Roman" w:cs="Times New Roman" w:ascii="Times New Roman" w:hAnsi="Times New Roman"/>
          <w:sz w:val="18"/>
        </w:rPr>
        <w:t xml:space="preserve"> and Anson, Laws of Contract, 4th Am. </w:t>
      </w:r>
      <w:r>
        <w:rPr>
          <w:rFonts w:eastAsia="Times New Roman" w:cs="Times New Roman" w:ascii="Times New Roman" w:hAnsi="Times New Roman"/>
          <w:b/>
          <w:sz w:val="18"/>
        </w:rPr>
        <w:t>ed.,</w:t>
      </w:r>
      <w:r>
        <w:rPr>
          <w:rFonts w:eastAsia="Times New Roman" w:cs="Times New Roman" w:ascii="Times New Roman" w:hAnsi="Times New Roman"/>
          <w:sz w:val="18"/>
        </w:rPr>
        <w:t xml:space="preserve"> sec. </w:t>
      </w:r>
      <w:r>
        <w:rPr>
          <w:rFonts w:eastAsia="Times New Roman" w:cs="Times New Roman" w:ascii="Times New Roman" w:hAnsi="Times New Roman"/>
          <w:b/>
          <w:sz w:val="18"/>
        </w:rPr>
        <w:t>325. See</w:t>
      </w:r>
      <w:r>
        <w:rPr>
          <w:rFonts w:eastAsia="Times New Roman" w:cs="Times New Roman" w:ascii="Times New Roman" w:hAnsi="Times New Roman"/>
          <w:sz w:val="18"/>
        </w:rPr>
        <w:t xml:space="preserve"> also Schaub</w:t>
      </w:r>
      <w:r>
        <w:rPr>
          <w:rFonts w:eastAsia="Courier New" w:cs="Courier New" w:ascii="Courier New" w:hAnsi="Courier New"/>
          <w:sz w:val="18"/>
        </w:rPr>
        <w:t xml:space="preserve"> </w:t>
      </w:r>
      <w:r>
        <w:rPr>
          <w:rFonts w:eastAsia="Courier New" w:cs="Courier New" w:ascii="Courier New" w:hAnsi="Courier New"/>
          <w:b/>
          <w:sz w:val="18"/>
        </w:rPr>
        <w:t>and</w:t>
      </w:r>
      <w:r>
        <w:rPr>
          <w:rFonts w:eastAsia="Times New Roman" w:cs="Times New Roman" w:ascii="Times New Roman" w:hAnsi="Times New Roman"/>
          <w:sz w:val="18"/>
        </w:rPr>
        <w:t xml:space="preserve"> Isaccs, Problems in Business Law 534.</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25"/>
        <w:ind w:firstLine="360" w:end="701"/>
        <w:jc w:val="both"/>
        <w:rPr/>
      </w:pPr>
      <w:r>
        <w:rPr>
          <w:rFonts w:eastAsia="Times New Roman" w:cs="Times New Roman" w:ascii="Times New Roman" w:hAnsi="Times New Roman"/>
          <w:b/>
          <w:sz w:val="18"/>
        </w:rPr>
        <w:t>Cf.</w:t>
      </w:r>
      <w:r>
        <w:rPr>
          <w:rFonts w:eastAsia="Times New Roman" w:cs="Times New Roman" w:ascii="Times New Roman" w:hAnsi="Times New Roman"/>
          <w:sz w:val="18"/>
        </w:rPr>
        <w:t xml:space="preserve"> to this statement of Chalmers, an excerpt from Brissaud, French Private Law, Howell's trans, </w:t>
      </w:r>
      <w:r>
        <w:rPr>
          <w:rFonts w:eastAsia="Times New Roman" w:cs="Times New Roman" w:ascii="Times New Roman" w:hAnsi="Times New Roman"/>
          <w:b/>
          <w:sz w:val="18"/>
        </w:rPr>
        <w:t>p. 398,</w:t>
      </w:r>
      <w:r>
        <w:rPr>
          <w:rFonts w:eastAsia="Times New Roman" w:cs="Times New Roman" w:ascii="Times New Roman" w:hAnsi="Times New Roman"/>
          <w:sz w:val="18"/>
        </w:rPr>
        <w:t xml:space="preserve"> to this effect; </w:t>
      </w:r>
      <w:r>
        <w:rPr>
          <w:rFonts w:eastAsia="Times New Roman" w:cs="Times New Roman" w:ascii="Times New Roman" w:hAnsi="Times New Roman"/>
          <w:b/>
          <w:sz w:val="18"/>
        </w:rPr>
        <w:t>"...</w:t>
      </w:r>
      <w:r>
        <w:rPr>
          <w:rFonts w:eastAsia="Times New Roman" w:cs="Times New Roman" w:ascii="Times New Roman" w:hAnsi="Times New Roman"/>
          <w:sz w:val="18"/>
        </w:rPr>
        <w:t xml:space="preserve"> at first it (the bill of exchange) only seemed to avoid the transportation of money; now it becomes a means of payment and an instrument of credit, a sort of currency between merchants.</w:t>
      </w:r>
      <w:r>
        <w:rPr>
          <w:rFonts w:eastAsia="Arial" w:cs="Arial" w:ascii="Arial" w:hAnsi="Arial"/>
          <w:sz w:val="14"/>
        </w:rPr>
        <w:t xml:space="preserve"> </w:t>
      </w:r>
      <w:r>
        <w:rPr>
          <w:rFonts w:eastAsia="Arial" w:cs="Arial" w:ascii="Arial" w:hAnsi="Arial"/>
          <w:b/>
          <w:sz w:val="14"/>
        </w:rPr>
        <w:t>.</w:t>
      </w:r>
      <w:r>
        <w:rPr>
          <w:rFonts w:eastAsia="Arial" w:cs="Arial" w:ascii="Arial" w:hAnsi="Arial"/>
          <w:b/>
          <w:sz w:val="18"/>
        </w:rPr>
        <w:t xml:space="preserve"> ."</w:t>
      </w:r>
      <w:r>
        <w:rPr>
          <w:rFonts w:eastAsia="Times New Roman" w:cs="Times New Roman" w:ascii="Times New Roman" w:hAnsi="Times New Roman"/>
          <w:b/>
          <w:sz w:val="18"/>
        </w:rPr>
        <w:t xml:space="preserve"> See</w:t>
      </w:r>
      <w:r>
        <w:rPr>
          <w:rFonts w:eastAsia="Times New Roman" w:cs="Times New Roman" w:ascii="Times New Roman" w:hAnsi="Times New Roman"/>
          <w:sz w:val="18"/>
        </w:rPr>
        <w:t xml:space="preserve"> also supra, note </w:t>
      </w:r>
      <w:r>
        <w:rPr>
          <w:rFonts w:eastAsia="Times New Roman" w:cs="Times New Roman" w:ascii="Times New Roman" w:hAnsi="Times New Roman"/>
          <w:b/>
          <w:sz w:val="18"/>
        </w:rPr>
        <w:t>58,</w:t>
      </w:r>
      <w:r>
        <w:rPr>
          <w:rFonts w:eastAsia="Times New Roman" w:cs="Times New Roman" w:ascii="Times New Roman" w:hAnsi="Times New Roman"/>
          <w:sz w:val="18"/>
        </w:rPr>
        <w:t xml:space="preserve"> to the effect that the use of the phrases "currency principle" and "banking principle" as synonymous is incorrect.</w:t>
      </w:r>
    </w:p>
    <w:p>
      <w:pPr>
        <w:pStyle w:val="Normal"/>
        <w:tabs>
          <w:tab w:val="clear" w:pos="720"/>
          <w:tab w:val="left" w:pos="940" w:leader="none"/>
          <w:tab w:val="left" w:pos="2720" w:leader="none"/>
          <w:tab w:val="left" w:pos="4880" w:leader="none"/>
          <w:tab w:val="left" w:pos="5500" w:leader="none"/>
        </w:tabs>
        <w:spacing w:lineRule="auto" w:line="208"/>
        <w:ind w:start="340" w:end="0"/>
        <w:rPr/>
      </w:pPr>
      <w:r>
        <w:rPr>
          <w:rFonts w:eastAsia="Times New Roman" w:cs="Times New Roman" w:ascii="Times New Roman" w:hAnsi="Times New Roman"/>
          <w:sz w:val="18"/>
        </w:rPr>
        <w:t>95"The</w:t>
        <w:tab/>
        <w:t>principle  upon which</w:t>
        <w:tab/>
        <w:t>the  public  credit  of  Great</w:t>
        <w:tab/>
        <w:t>Britain</w:t>
      </w:r>
      <w:r>
        <w:rPr>
          <w:rFonts w:eastAsia="Times New Roman" w:cs="Times New Roman" w:ascii="Times New Roman" w:hAnsi="Times New Roman"/>
        </w:rPr>
        <w:tab/>
      </w:r>
      <w:r>
        <w:rPr>
          <w:rFonts w:eastAsia="Times New Roman" w:cs="Times New Roman" w:ascii="Times New Roman" w:hAnsi="Times New Roman"/>
          <w:sz w:val="16"/>
        </w:rPr>
        <w:t>has</w:t>
      </w:r>
    </w:p>
    <w:p>
      <w:pPr>
        <w:pStyle w:val="Normal"/>
        <w:spacing w:lineRule="auto" w:line="187"/>
        <w:ind w:start="20" w:end="701"/>
        <w:rPr/>
      </w:pPr>
      <w:r>
        <w:rPr>
          <w:rFonts w:eastAsia="Times New Roman" w:cs="Times New Roman" w:ascii="Times New Roman" w:hAnsi="Times New Roman"/>
          <w:sz w:val="18"/>
        </w:rPr>
        <w:t>been enlarged and supported, has been the free circulation of paper money.</w:t>
      </w:r>
      <w:r>
        <w:rPr>
          <w:rFonts w:eastAsia="Arial" w:cs="Arial" w:ascii="Arial" w:hAnsi="Arial"/>
          <w:sz w:val="14"/>
        </w:rPr>
        <w:t xml:space="preserve"> </w:t>
      </w:r>
      <w:r>
        <w:rPr>
          <w:rFonts w:eastAsia="Arial" w:cs="Arial" w:ascii="Arial" w:hAnsi="Arial"/>
          <w:b/>
          <w:sz w:val="14"/>
        </w:rPr>
        <w:t>.</w:t>
      </w:r>
      <w:r>
        <w:rPr>
          <w:rFonts w:eastAsia="Courier New" w:cs="Courier New" w:ascii="Courier New" w:hAnsi="Courier New"/>
          <w:b/>
          <w:sz w:val="18"/>
        </w:rPr>
        <w:t xml:space="preserve"> .</w:t>
      </w:r>
      <w:r>
        <w:rPr>
          <w:rFonts w:eastAsia="Times New Roman" w:cs="Times New Roman" w:ascii="Times New Roman" w:hAnsi="Times New Roman"/>
          <w:sz w:val="18"/>
        </w:rPr>
        <w:t xml:space="preserve"> Also in maintaining and encouraging the acceptance of</w:t>
      </w:r>
    </w:p>
    <w:p>
      <w:pPr>
        <w:pStyle w:val="Normal"/>
        <w:spacing w:lineRule="auto" w:line="194"/>
        <w:ind w:end="701"/>
        <w:jc w:val="both"/>
        <w:rPr/>
      </w:pPr>
      <w:r>
        <w:rPr>
          <w:rFonts w:eastAsia="Times New Roman" w:cs="Times New Roman" w:ascii="Times New Roman" w:hAnsi="Times New Roman"/>
          <w:sz w:val="18"/>
        </w:rPr>
        <w:t xml:space="preserve">bank notes as equal in value to their amount in the current coin of the nation; thereby making such paper money, as much the medium of our exchanges with each other, and even with some foreign countries, as gold and silver. Private persons availing themselves of the same prin-ciple have been enabled to throw into the commercial circulation of the Kingdom, their own notes, bills and other paper securities, </w:t>
      </w:r>
      <w:r>
        <w:rPr>
          <w:rFonts w:eastAsia="Times New Roman" w:cs="Times New Roman" w:ascii="Times New Roman" w:hAnsi="Times New Roman"/>
          <w:b/>
          <w:sz w:val="18"/>
        </w:rPr>
        <w:t>and</w:t>
      </w:r>
      <w:r>
        <w:rPr>
          <w:rFonts w:eastAsia="Times New Roman" w:cs="Times New Roman" w:ascii="Times New Roman" w:hAnsi="Times New Roman"/>
          <w:sz w:val="18"/>
        </w:rPr>
        <w:t xml:space="preserve"> on this basis a great number of banking houses have of late years </w:t>
      </w:r>
      <w:r>
        <w:rPr>
          <w:rFonts w:eastAsia="Times New Roman" w:cs="Times New Roman" w:ascii="Times New Roman" w:hAnsi="Times New Roman"/>
          <w:b/>
          <w:sz w:val="18"/>
        </w:rPr>
        <w:t>been</w:t>
      </w:r>
    </w:p>
    <w:p>
      <w:pPr>
        <w:pStyle w:val="Normal"/>
        <w:tabs>
          <w:tab w:val="clear" w:pos="720"/>
          <w:tab w:val="left" w:pos="960" w:leader="none"/>
          <w:tab w:val="left" w:pos="1340" w:leader="none"/>
          <w:tab w:val="left" w:pos="2200" w:leader="none"/>
          <w:tab w:val="left" w:pos="3540" w:leader="none"/>
        </w:tabs>
        <w:spacing w:lineRule="atLeast" w:line="0"/>
        <w:rPr/>
      </w:pPr>
      <w:r>
        <w:rPr>
          <w:rFonts w:eastAsia="Times New Roman" w:cs="Times New Roman" w:ascii="Times New Roman" w:hAnsi="Times New Roman"/>
          <w:sz w:val="16"/>
        </w:rPr>
        <w:t>established.</w:t>
      </w:r>
      <w:r>
        <w:rPr>
          <w:rFonts w:eastAsia="Times New Roman" w:cs="Times New Roman" w:ascii="Times New Roman" w:hAnsi="Times New Roman"/>
        </w:rPr>
        <w:tab/>
      </w:r>
      <w:r>
        <w:rPr>
          <w:rFonts w:eastAsia="Arial" w:cs="Arial" w:ascii="Arial" w:hAnsi="Arial"/>
          <w:b/>
          <w:sz w:val="12"/>
        </w:rPr>
        <w:t>.</w:t>
      </w:r>
      <w:r>
        <w:rPr>
          <w:rFonts w:eastAsia="Arial" w:cs="Arial" w:ascii="Arial" w:hAnsi="Arial"/>
          <w:sz w:val="16"/>
        </w:rPr>
        <w:t xml:space="preserve">  ."</w:t>
      </w:r>
      <w:r>
        <w:rPr>
          <w:rFonts w:eastAsia="Times New Roman" w:cs="Times New Roman" w:ascii="Times New Roman" w:hAnsi="Times New Roman"/>
        </w:rPr>
        <w:tab/>
      </w:r>
      <w:r>
        <w:rPr>
          <w:rFonts w:eastAsia="Times New Roman" w:cs="Times New Roman" w:ascii="Times New Roman" w:hAnsi="Times New Roman"/>
          <w:sz w:val="16"/>
        </w:rPr>
        <w:t>1 Beawes,</w:t>
        <w:tab/>
        <w:t>Lex  Mercatoria.</w:t>
      </w:r>
      <w:r>
        <w:rPr>
          <w:rFonts w:eastAsia="Times New Roman" w:cs="Times New Roman" w:ascii="Times New Roman" w:hAnsi="Times New Roman"/>
        </w:rPr>
        <w:tab/>
      </w:r>
      <w:r>
        <w:rPr>
          <w:rFonts w:eastAsia="Times New Roman" w:cs="Times New Roman" w:ascii="Times New Roman" w:hAnsi="Times New Roman"/>
          <w:sz w:val="13"/>
        </w:rPr>
        <w:t>6th</w:t>
      </w:r>
      <w:r>
        <w:rPr>
          <w:rFonts w:eastAsia="Courier New" w:cs="Courier New" w:ascii="Courier New" w:hAnsi="Courier New"/>
          <w:sz w:val="13"/>
        </w:rPr>
        <w:t xml:space="preserve">  </w:t>
      </w:r>
      <w:r>
        <w:rPr>
          <w:rFonts w:eastAsia="Courier New" w:cs="Courier New" w:ascii="Courier New" w:hAnsi="Courier New"/>
          <w:b/>
          <w:sz w:val="13"/>
        </w:rPr>
        <w:t>ed..</w:t>
      </w:r>
      <w:r>
        <w:rPr>
          <w:rFonts w:eastAsia="Times New Roman" w:cs="Times New Roman" w:ascii="Times New Roman" w:hAnsi="Times New Roman"/>
          <w:sz w:val="13"/>
        </w:rPr>
        <w:t xml:space="preserve"> p.  </w:t>
      </w:r>
      <w:r>
        <w:rPr>
          <w:rFonts w:eastAsia="Times New Roman" w:cs="Times New Roman" w:ascii="Times New Roman" w:hAnsi="Times New Roman"/>
          <w:b/>
          <w:sz w:val="13"/>
        </w:rPr>
        <w:t>397.</w:t>
      </w:r>
    </w:p>
    <w:p>
      <w:pPr>
        <w:pStyle w:val="Normal"/>
        <w:tabs>
          <w:tab w:val="clear" w:pos="720"/>
          <w:tab w:val="left" w:pos="3440" w:leader="none"/>
        </w:tabs>
        <w:spacing w:lineRule="auto" w:line="196"/>
        <w:ind w:start="360" w:end="0"/>
        <w:rPr/>
      </w:pPr>
      <w:r>
        <w:rPr>
          <w:rFonts w:eastAsia="Times New Roman" w:cs="Times New Roman" w:ascii="Times New Roman" w:hAnsi="Times New Roman"/>
          <w:sz w:val="18"/>
        </w:rPr>
        <w:t>For  early  views of  a relation  between</w:t>
        <w:tab/>
        <w:t>bills  of exchange  and  money</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sectPr>
          <w:type w:val="nextPage"/>
          <w:pgSz w:w="8620" w:h="12983"/>
          <w:pgMar w:left="720" w:right="1440" w:gutter="0" w:header="0" w:top="632" w:footer="0" w:bottom="1440"/>
          <w:pgNumType w:fmt="decimal"/>
          <w:formProt w:val="false"/>
          <w:textDirection w:val="lrTb"/>
          <w:docGrid w:type="default" w:linePitch="360" w:charSpace="0"/>
        </w:sectPr>
        <w:pStyle w:val="Normal"/>
        <w:spacing w:lineRule="auto" w:line="180"/>
        <w:ind w:firstLine="20" w:end="701"/>
        <w:jc w:val="both"/>
        <w:rPr/>
      </w:pPr>
      <w:r>
        <w:rPr>
          <w:rFonts w:eastAsia="Times New Roman" w:cs="Times New Roman" w:ascii="Times New Roman" w:hAnsi="Times New Roman"/>
          <w:sz w:val="34"/>
          <w:vertAlign w:val="superscript"/>
        </w:rPr>
        <w:t xml:space="preserve">see: </w:t>
      </w:r>
      <w:r>
        <w:rPr>
          <w:rFonts w:eastAsia="Times New Roman" w:cs="Times New Roman" w:ascii="Times New Roman" w:hAnsi="Times New Roman"/>
          <w:sz w:val="34"/>
        </w:rPr>
        <w:t xml:space="preserve">"Paper money was used in China two thousand </w:t>
      </w:r>
      <w:r>
        <w:rPr>
          <w:rFonts w:eastAsia="Times New Roman" w:cs="Times New Roman" w:ascii="Times New Roman" w:hAnsi="Times New Roman"/>
          <w:sz w:val="34"/>
          <w:vertAlign w:val="subscript"/>
        </w:rPr>
        <w:t>years ago; and</w:t>
      </w:r>
      <w:r>
        <w:rPr>
          <w:rFonts w:eastAsia="Times New Roman" w:cs="Times New Roman" w:ascii="Times New Roman" w:hAnsi="Times New Roman"/>
          <w:sz w:val="34"/>
        </w:rPr>
        <w:t xml:space="preserve"> </w:t>
      </w:r>
      <w:r>
        <w:rPr>
          <w:rFonts w:eastAsia="Times New Roman" w:cs="Times New Roman" w:ascii="Times New Roman" w:hAnsi="Times New Roman"/>
          <w:sz w:val="17"/>
        </w:rPr>
        <w:t xml:space="preserve">the fitting name of </w:t>
      </w:r>
      <w:r>
        <w:rPr>
          <w:rFonts w:eastAsia="Times New Roman" w:cs="Times New Roman" w:ascii="Times New Roman" w:hAnsi="Times New Roman"/>
          <w:i/>
          <w:sz w:val="17"/>
        </w:rPr>
        <w:t>flying money</w:t>
      </w:r>
      <w:r>
        <w:rPr>
          <w:rFonts w:eastAsia="Times New Roman" w:cs="Times New Roman" w:ascii="Times New Roman" w:hAnsi="Times New Roman"/>
          <w:sz w:val="17"/>
        </w:rPr>
        <w:t xml:space="preserve"> was given there to bills of exchange at least a thousand years ago." Marshall, Money, Credit and Commerce 295, n. 2. "And forasmuch, as bills of exchange are accounted in the course of all paiments in this colony, as ready money, it may be rea-sonable for advancing the credit of such bills, to make the same </w:t>
      </w:r>
      <w:r>
        <w:rPr>
          <w:rFonts w:eastAsia="Times New Roman" w:cs="Times New Roman" w:ascii="Times New Roman" w:hAnsi="Times New Roman"/>
          <w:b/>
          <w:sz w:val="17"/>
        </w:rPr>
        <w:t>i</w:t>
      </w:r>
      <w:r>
        <w:rPr>
          <w:rFonts w:eastAsia="Times New Roman" w:cs="Times New Roman" w:ascii="Times New Roman" w:hAnsi="Times New Roman"/>
          <w:sz w:val="17"/>
        </w:rPr>
        <w:t xml:space="preserve"> better</w:t>
      </w:r>
    </w:p>
    <w:p>
      <w:pPr>
        <w:pStyle w:val="Normal"/>
        <w:tabs>
          <w:tab w:val="clear" w:pos="720"/>
          <w:tab w:val="left" w:pos="2140" w:leader="none"/>
          <w:tab w:val="left" w:pos="3520" w:leader="none"/>
        </w:tabs>
        <w:spacing w:lineRule="atLeast" w:line="0"/>
        <w:ind w:start="1640" w:end="0"/>
        <w:rPr/>
      </w:pPr>
      <w:bookmarkStart w:id="22" w:name="page22"/>
      <w:bookmarkEnd w:id="22"/>
      <w:r>
        <w:drawing>
          <wp:anchor behindDoc="1" distT="0" distB="0" distL="114935" distR="114935" simplePos="0" locked="0" layoutInCell="0" allowOverlap="1" relativeHeight="26">
            <wp:simplePos x="0" y="0"/>
            <wp:positionH relativeFrom="page">
              <wp:posOffset>0</wp:posOffset>
            </wp:positionH>
            <wp:positionV relativeFrom="page">
              <wp:posOffset>0</wp:posOffset>
            </wp:positionV>
            <wp:extent cx="5474335" cy="8241665"/>
            <wp:effectExtent l="0" t="0" r="0" b="0"/>
            <wp:wrapNone/>
            <wp:docPr id="25"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1" descr="" title=""/>
                    <pic:cNvPicPr>
                      <a:picLocks noChangeAspect="1" noChangeArrowheads="1"/>
                    </pic:cNvPicPr>
                  </pic:nvPicPr>
                  <pic:blipFill>
                    <a:blip r:embed="rId29"/>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b/>
          <w:i/>
          <w:sz w:val="16"/>
        </w:rPr>
        <w:t>THE</w:t>
      </w:r>
      <w:r>
        <w:rPr>
          <w:rFonts w:eastAsia="Times New Roman" w:cs="Times New Roman" w:ascii="Times New Roman" w:hAnsi="Times New Roman"/>
        </w:rPr>
        <w:tab/>
      </w:r>
      <w:r>
        <w:rPr>
          <w:rFonts w:eastAsia="Times New Roman" w:cs="Times New Roman" w:ascii="Times New Roman" w:hAnsi="Times New Roman"/>
          <w:i/>
          <w:sz w:val="16"/>
        </w:rPr>
        <w:t>PROMISSORY</w:t>
        <w:tab/>
        <w:t>NOTE</w:t>
      </w:r>
    </w:p>
    <w:p>
      <w:pPr>
        <w:pStyle w:val="Normal"/>
        <w:spacing w:lineRule="exact" w:line="206"/>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uto" w:line="235"/>
        <w:ind w:firstLine="300" w:end="901"/>
        <w:jc w:val="both"/>
        <w:rPr/>
      </w:pPr>
      <w:r>
        <w:rPr>
          <w:rFonts w:eastAsia="Times New Roman" w:cs="Times New Roman" w:ascii="Times New Roman" w:hAnsi="Times New Roman"/>
        </w:rPr>
        <w:t>When newer forms of commercial instruments,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"0</w:t>
      </w:r>
      <w:r>
        <w:rPr>
          <w:rFonts w:eastAsia="Times New Roman" w:cs="Times New Roman" w:ascii="Times New Roman" w:hAnsi="Times New Roman"/>
        </w:rPr>
        <w:t xml:space="preserve"> different from the simple promissory notes of the bankers, appeared after the eighteenth century it was argued that they should not be invested with the attributes of negotiability since they did not perform the same economic function as bankers' notes.</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06"/>
        <w:ind w:firstLine="1820" w:start="300" w:end="881"/>
        <w:rPr/>
      </w:pPr>
      <w:r>
        <w:rPr>
          <w:rFonts w:eastAsia="Times New Roman" w:cs="Times New Roman" w:ascii="Times New Roman" w:hAnsi="Times New Roman"/>
          <w:i/>
          <w:sz w:val="10"/>
        </w:rPr>
        <w:t>7</w:t>
      </w:r>
      <w:r>
        <w:rPr>
          <w:rFonts w:eastAsia="Times New Roman" w:cs="Times New Roman" w:ascii="Times New Roman" w:hAnsi="Times New Roman"/>
          <w:sz w:val="14"/>
        </w:rPr>
        <w:t xml:space="preserve"> </w:t>
      </w:r>
      <w:r>
        <w:rPr>
          <w:rFonts w:eastAsia="Times New Roman" w:cs="Times New Roman" w:ascii="Times New Roman" w:hAnsi="Times New Roman"/>
          <w:b/>
          <w:sz w:val="14"/>
        </w:rPr>
        <w:t>by</w:t>
      </w:r>
      <w:r>
        <w:rPr>
          <w:rFonts w:eastAsia="Times New Roman" w:cs="Times New Roman" w:ascii="Times New Roman" w:hAnsi="Times New Roman"/>
          <w:sz w:val="14"/>
        </w:rPr>
        <w:t xml:space="preserve"> the</w:t>
      </w:r>
      <w:r>
        <w:rPr>
          <w:rFonts w:eastAsia="Times New Roman" w:cs="Times New Roman" w:ascii="Times New Roman" w:hAnsi="Times New Roman"/>
          <w:sz w:val="25"/>
        </w:rPr>
        <w:t xml:space="preserve"> </w:t>
      </w:r>
      <w:r>
        <w:rPr>
          <w:rFonts w:eastAsia="Times New Roman" w:cs="Times New Roman" w:ascii="Times New Roman" w:hAnsi="Times New Roman"/>
          <w:sz w:val="25"/>
          <w:vertAlign w:val="subscript"/>
        </w:rPr>
        <w:t>plaintiff that</w:t>
      </w:r>
      <w:r>
        <w:rPr>
          <w:rFonts w:eastAsia="Times New Roman" w:cs="Times New Roman" w:ascii="Times New Roman" w:hAnsi="Times New Roman"/>
          <w:sz w:val="14"/>
        </w:rPr>
        <w:t xml:space="preserve"> In </w:t>
      </w:r>
      <w:r>
        <w:rPr>
          <w:rFonts w:eastAsia="Times New Roman" w:cs="Times New Roman" w:ascii="Times New Roman" w:hAnsi="Times New Roman"/>
          <w:i/>
          <w:sz w:val="14"/>
        </w:rPr>
        <w:t>Wookey v. Pole1</w:t>
      </w:r>
      <w:r>
        <w:rPr>
          <w:rFonts w:eastAsia="Times New Roman" w:cs="Times New Roman" w:ascii="Times New Roman" w:hAnsi="Times New Roman"/>
          <w:sz w:val="14"/>
        </w:rPr>
        <w:t xml:space="preserve"> it was contended</w:t>
      </w:r>
    </w:p>
    <w:p>
      <w:pPr>
        <w:pStyle w:val="Normal"/>
        <w:spacing w:lineRule="exact" w:line="16"/>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hanging="19" w:start="20" w:end="861"/>
        <w:jc w:val="both"/>
        <w:rPr/>
      </w:pPr>
      <w:r>
        <w:rPr>
          <w:rFonts w:eastAsia="Times New Roman" w:cs="Times New Roman" w:ascii="Times New Roman" w:hAnsi="Times New Roman"/>
        </w:rPr>
        <w:t xml:space="preserve">the holder of an exchequer bill's was not immune from claims of ownership as such a bill "constitutes no part of the currency of the country;" in </w:t>
      </w:r>
      <w:r>
        <w:rPr>
          <w:rFonts w:eastAsia="Times New Roman" w:cs="Times New Roman" w:ascii="Times New Roman" w:hAnsi="Times New Roman"/>
          <w:i/>
        </w:rPr>
        <w:t>Gorgier v. 31 ieville,"</w:t>
      </w:r>
      <w:r>
        <w:rPr>
          <w:rFonts w:eastAsia="Times New Roman" w:cs="Times New Roman" w:ascii="Times New Roman" w:hAnsi="Times New Roman"/>
        </w:rPr>
        <w:t xml:space="preserve"> a case involving similar immunity for a holder of a foreign government bond, it was also contended that such instruments were not part of the "circulating medium of the country." In </w:t>
      </w:r>
      <w:r>
        <w:rPr>
          <w:rFonts w:eastAsia="Times New Roman" w:cs="Times New Roman" w:ascii="Times New Roman" w:hAnsi="Times New Roman"/>
          <w:i/>
        </w:rPr>
        <w:t>Lang v. Simyth,</w:t>
      </w:r>
      <w:r>
        <w:rPr>
          <w:rFonts w:eastAsia="Times New Roman" w:cs="Times New Roman" w:ascii="Times New Roman" w:hAnsi="Times New Roman"/>
          <w:i/>
          <w:sz w:val="30"/>
        </w:rPr>
        <w:t xml:space="preserve"> </w:t>
      </w:r>
      <w:r>
        <w:rPr>
          <w:rFonts w:eastAsia="Times New Roman" w:cs="Times New Roman" w:ascii="Times New Roman" w:hAnsi="Times New Roman"/>
          <w:i/>
          <w:sz w:val="30"/>
          <w:vertAlign w:val="superscript"/>
        </w:rPr>
        <w:t>00</w:t>
      </w:r>
      <w:r>
        <w:rPr>
          <w:rFonts w:eastAsia="Times New Roman" w:cs="Times New Roman" w:ascii="Times New Roman" w:hAnsi="Times New Roman"/>
        </w:rPr>
        <w:t xml:space="preserve"> a case involving similar immunity of a holder of coupons, the question in issue was whether these instruments "pass from hand to hand like batik notes or money."</w:t>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firstLine="300" w:start="20" w:end="861"/>
        <w:jc w:val="both"/>
        <w:rPr>
          <w:rFonts w:ascii="Times New Roman" w:hAnsi="Times New Roman" w:eastAsia="Times New Roman" w:cs="Times New Roman"/>
        </w:rPr>
      </w:pPr>
      <w:r>
        <w:rPr>
          <w:rFonts w:eastAsia="Times New Roman" w:cs="Times New Roman" w:ascii="Times New Roman" w:hAnsi="Times New Roman"/>
        </w:rPr>
        <w:t>The following excerpts from decided cases show a judicial tendency to associate a simple physical form, the economic function of a medium of exchange of general acceptability and the legal concept of negotiability:</w:t>
      </w:r>
    </w:p>
    <w:p>
      <w:pPr>
        <w:pStyle w:val="Normal"/>
        <w:spacing w:lineRule="auto" w:line="220"/>
        <w:ind w:firstLine="320" w:start="20" w:end="821"/>
        <w:jc w:val="both"/>
        <w:rPr>
          <w:rFonts w:ascii="Times New Roman" w:hAnsi="Times New Roman" w:eastAsia="Times New Roman" w:cs="Times New Roman"/>
        </w:rPr>
      </w:pPr>
      <w:r>
        <w:rPr>
          <w:rFonts w:eastAsia="Times New Roman" w:cs="Times New Roman" w:ascii="Times New Roman" w:hAnsi="Times New Roman"/>
        </w:rPr>
        <w:t>"Furthermore, as notes and bills are designed to circulate freely, and to take the place of money in commercial transactions, sound policy would seem to dictate that they should be in form as concise as possible, and that the obligations assumed by the maker or makers should be expressed in plain and simple lan-</w:t>
      </w:r>
    </w:p>
    <w:p>
      <w:pPr>
        <w:pStyle w:val="Normal"/>
        <w:spacing w:lineRule="exact" w:line="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guage.''</w:t>
      </w:r>
    </w:p>
    <w:p>
      <w:pPr>
        <w:pStyle w:val="Normal"/>
        <w:spacing w:lineRule="exact" w:line="2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0" w:leader="none"/>
        </w:tabs>
        <w:spacing w:lineRule="atLeast" w:line="0"/>
        <w:ind w:start="40" w:end="0"/>
        <w:rPr/>
      </w:pPr>
      <w:r>
        <w:rPr>
          <w:rFonts w:eastAsia="Times New Roman" w:cs="Times New Roman" w:ascii="Times New Roman" w:hAnsi="Times New Roman"/>
        </w:rPr>
        <w:t>Again,  it</w:t>
        <w:tab/>
        <w:t>has  been  said:</w:t>
      </w:r>
    </w:p>
    <w:p>
      <w:pPr>
        <w:pStyle w:val="Normal"/>
        <w:spacing w:lineRule="exact" w:line="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firstLine="300" w:start="40" w:end="841"/>
        <w:jc w:val="both"/>
        <w:rPr/>
      </w:pPr>
      <w:r>
        <w:rPr>
          <w:rFonts w:eastAsia="Times New Roman" w:cs="Times New Roman" w:ascii="Times New Roman" w:hAnsi="Times New Roman"/>
          <w:b/>
        </w:rPr>
        <w:t>"...</w:t>
      </w:r>
      <w:r>
        <w:rPr>
          <w:rFonts w:eastAsia="Times New Roman" w:cs="Times New Roman" w:ascii="Times New Roman" w:hAnsi="Times New Roman"/>
        </w:rPr>
        <w:t xml:space="preserve"> the simple, short instruments of early custom have grown into elaborate documents full of collateral undertakings of every nature that the development of modern business and systems of credits could suggest...</w:t>
      </w:r>
    </w:p>
    <w:p>
      <w:pPr>
        <w:pStyle w:val="Normal"/>
        <w:tabs>
          <w:tab w:val="clear" w:pos="720"/>
          <w:tab w:val="left" w:pos="1000" w:leader="none"/>
          <w:tab w:val="left" w:pos="2000" w:leader="none"/>
          <w:tab w:val="left" w:pos="2720" w:leader="none"/>
          <w:tab w:val="left" w:pos="2860" w:leader="none"/>
          <w:tab w:val="left" w:pos="3000" w:leader="none"/>
          <w:tab w:val="left" w:pos="3120" w:leader="none"/>
          <w:tab w:val="left" w:pos="3960" w:leader="none"/>
        </w:tabs>
        <w:spacing w:lineRule="auto" w:line="237"/>
        <w:ind w:start="340" w:end="0"/>
        <w:rPr/>
      </w:pPr>
      <w:r>
        <w:rPr>
          <w:rFonts w:eastAsia="Times New Roman" w:cs="Times New Roman" w:ascii="Times New Roman" w:hAnsi="Times New Roman"/>
          <w:sz w:val="18"/>
        </w:rPr>
        <w:t>"Some</w:t>
        <w:tab/>
        <w:t>[American</w:t>
        <w:tab/>
        <w:t>courts]</w:t>
      </w:r>
      <w:r>
        <w:rPr>
          <w:rFonts w:eastAsia="Times New Roman" w:cs="Times New Roman" w:ascii="Times New Roman" w:hAnsi="Times New Roman"/>
        </w:rPr>
        <w:tab/>
      </w:r>
      <w:r>
        <w:rPr>
          <w:rFonts w:eastAsia="Times New Roman" w:cs="Times New Roman" w:ascii="Times New Roman" w:hAnsi="Times New Roman"/>
          <w:sz w:val="14"/>
        </w:rPr>
        <w:t>.</w:t>
        <w:tab/>
        <w:t>.</w:t>
        <w:tab/>
        <w:t>.</w:t>
      </w:r>
      <w:r>
        <w:rPr>
          <w:rFonts w:eastAsia="Times New Roman" w:cs="Times New Roman" w:ascii="Times New Roman" w:hAnsi="Times New Roman"/>
        </w:rPr>
        <w:tab/>
      </w:r>
      <w:r>
        <w:rPr>
          <w:rFonts w:eastAsia="Times New Roman" w:cs="Times New Roman" w:ascii="Times New Roman" w:hAnsi="Times New Roman"/>
          <w:sz w:val="18"/>
        </w:rPr>
        <w:t>manifest</w:t>
        <w:tab/>
        <w:t>a decided  inclination</w:t>
      </w:r>
    </w:p>
    <w:p>
      <w:pPr>
        <w:pStyle w:val="Normal"/>
        <w:spacing w:lineRule="exact" w:line="1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18"/>
        <w:ind w:start="40" w:end="861"/>
        <w:jc w:val="both"/>
        <w:rPr>
          <w:rFonts w:ascii="Times New Roman" w:hAnsi="Times New Roman" w:eastAsia="Times New Roman" w:cs="Times New Roman"/>
        </w:rPr>
      </w:pPr>
      <w:r>
        <w:rPr>
          <w:rFonts w:eastAsia="Times New Roman" w:cs="Times New Roman" w:ascii="Times New Roman" w:hAnsi="Times New Roman"/>
        </w:rPr>
        <w:t>to return to the simple form of negotiable bill and note that so closely resembled the bank bill and other forms of currency, and</w:t>
      </w:r>
    </w:p>
    <w:p>
      <w:pPr>
        <w:pStyle w:val="Normal"/>
        <w:spacing w:lineRule="exact" w:line="4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04"/>
        <w:ind w:start="40" w:end="841"/>
        <w:jc w:val="both"/>
        <w:rPr/>
      </w:pPr>
      <w:r>
        <w:rPr>
          <w:rFonts w:eastAsia="Times New Roman" w:cs="Times New Roman" w:ascii="Times New Roman" w:hAnsi="Times New Roman"/>
          <w:sz w:val="18"/>
        </w:rPr>
        <w:t>security than they have been heretofore.</w:t>
      </w:r>
      <w:r>
        <w:rPr>
          <w:rFonts w:eastAsia="Arial" w:cs="Arial" w:ascii="Arial" w:hAnsi="Arial"/>
          <w:sz w:val="14"/>
        </w:rPr>
        <w:t xml:space="preserve"> </w:t>
      </w:r>
      <w:r>
        <w:rPr>
          <w:rFonts w:eastAsia="Arial" w:cs="Arial" w:ascii="Arial" w:hAnsi="Arial"/>
          <w:b/>
          <w:sz w:val="14"/>
        </w:rPr>
        <w:t>.</w:t>
      </w:r>
      <w:r>
        <w:rPr>
          <w:rFonts w:eastAsia="Arial" w:cs="Arial" w:ascii="Arial" w:hAnsi="Arial"/>
          <w:sz w:val="18"/>
        </w:rPr>
        <w:t xml:space="preserve"> ."</w:t>
      </w:r>
      <w:r>
        <w:rPr>
          <w:rFonts w:eastAsia="Times New Roman" w:cs="Times New Roman" w:ascii="Times New Roman" w:hAnsi="Times New Roman"/>
          <w:sz w:val="18"/>
        </w:rPr>
        <w:t xml:space="preserve"> (1730) 3 &amp; 4 Geo. II ch. 5, sec. 4, Laws of Virginia, in 4 Hening, Stat. at Large 274. For a comparison of bank notes and bills of exchange see Gide, Political Economy, Trans. from 3d ed., p. 422.</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194"/>
        <w:ind w:firstLine="320" w:start="60" w:end="841"/>
        <w:jc w:val="both"/>
        <w:rPr>
          <w:rFonts w:ascii="Times New Roman" w:hAnsi="Times New Roman" w:eastAsia="Times New Roman" w:cs="Times New Roman"/>
          <w:sz w:val="18"/>
        </w:rPr>
      </w:pPr>
      <w:r>
        <w:rPr>
          <w:rFonts w:eastAsia="Times New Roman" w:cs="Times New Roman" w:ascii="Times New Roman" w:hAnsi="Times New Roman"/>
          <w:sz w:val="18"/>
        </w:rPr>
        <w:t>9GFor these newer types see Aigler, Recognition of New Types of Negotiable Instruments, (1924) 24 Col. L. Rev. 563; Chalmers, Bills of Exchange, 9th ed., p. 371 et seq.</w:t>
      </w:r>
    </w:p>
    <w:p>
      <w:pPr>
        <w:pStyle w:val="Normal"/>
        <w:spacing w:lineRule="auto" w:line="184"/>
        <w:ind w:start="380" w:end="0"/>
        <w:rPr/>
      </w:pPr>
      <w:r>
        <w:rPr>
          <w:rFonts w:eastAsia="Arial" w:cs="Arial" w:ascii="Arial" w:hAnsi="Arial"/>
          <w:sz w:val="16"/>
        </w:rPr>
        <w:t>97(1820)</w:t>
      </w:r>
      <w:r>
        <w:rPr>
          <w:rFonts w:eastAsia="Times New Roman" w:cs="Times New Roman" w:ascii="Times New Roman" w:hAnsi="Times New Roman"/>
          <w:sz w:val="16"/>
        </w:rPr>
        <w:t xml:space="preserve"> 4 B. &amp; A.  1, 4;  Macleod, Banking.  5th  ed., p. 297.</w:t>
      </w:r>
    </w:p>
    <w:p>
      <w:pPr>
        <w:pStyle w:val="Normal"/>
        <w:spacing w:lineRule="auto" w:line="180"/>
        <w:ind w:start="380" w:end="0"/>
        <w:rPr/>
      </w:pPr>
      <w:r>
        <w:rPr>
          <w:rFonts w:eastAsia="Times New Roman" w:cs="Times New Roman" w:ascii="Times New Roman" w:hAnsi="Times New Roman"/>
          <w:sz w:val="24"/>
          <w:vertAlign w:val="superscript"/>
        </w:rPr>
        <w:t>9 5</w:t>
      </w:r>
      <w:r>
        <w:rPr>
          <w:rFonts w:eastAsia="Times New Roman" w:cs="Times New Roman" w:ascii="Times New Roman" w:hAnsi="Times New Roman"/>
          <w:sz w:val="16"/>
        </w:rPr>
        <w:t>For  the form  of  this  bill  see  Philippovich,  History  of  the  Bank</w:t>
      </w:r>
    </w:p>
    <w:p>
      <w:pPr>
        <w:pStyle w:val="Normal"/>
        <w:spacing w:lineRule="auto" w:line="184"/>
        <w:ind w:start="40" w:end="0"/>
        <w:rPr>
          <w:rFonts w:ascii="Times New Roman" w:hAnsi="Times New Roman" w:eastAsia="Times New Roman" w:cs="Times New Roman"/>
          <w:sz w:val="18"/>
        </w:rPr>
      </w:pPr>
      <w:r>
        <w:rPr>
          <w:rFonts w:eastAsia="Times New Roman" w:cs="Times New Roman" w:ascii="Times New Roman" w:hAnsi="Times New Roman"/>
          <w:sz w:val="18"/>
        </w:rPr>
        <w:t>of  Eneland 285:  2 Halsbury. Laws  of  England 565.</w:t>
      </w:r>
    </w:p>
    <w:p>
      <w:pPr>
        <w:pStyle w:val="Normal"/>
        <w:tabs>
          <w:tab w:val="clear" w:pos="720"/>
          <w:tab w:val="left" w:pos="1080" w:leader="none"/>
        </w:tabs>
        <w:spacing w:lineRule="auto" w:line="187"/>
        <w:ind w:start="380" w:end="0"/>
        <w:rPr/>
      </w:pPr>
      <w:r>
        <w:rPr>
          <w:rFonts w:eastAsia="Times New Roman" w:cs="Times New Roman" w:ascii="Times New Roman" w:hAnsi="Times New Roman"/>
          <w:sz w:val="18"/>
        </w:rPr>
        <w:t>99(1824)</w:t>
        <w:tab/>
        <w:t>3 B.  &amp; C. 45,  46.</w:t>
      </w:r>
    </w:p>
    <w:p>
      <w:pPr>
        <w:pStyle w:val="Normal"/>
        <w:tabs>
          <w:tab w:val="clear" w:pos="720"/>
          <w:tab w:val="left" w:pos="1140" w:leader="none"/>
        </w:tabs>
        <w:spacing w:lineRule="auto" w:line="189"/>
        <w:ind w:start="380" w:end="0"/>
        <w:rPr/>
      </w:pPr>
      <w:r>
        <w:rPr>
          <w:rFonts w:eastAsia="Times New Roman" w:cs="Times New Roman" w:ascii="Times New Roman" w:hAnsi="Times New Roman"/>
          <w:b/>
          <w:sz w:val="14"/>
        </w:rPr>
        <w:t>100(1831)</w:t>
      </w:r>
      <w:r>
        <w:rPr>
          <w:rFonts w:eastAsia="Times New Roman" w:cs="Times New Roman" w:ascii="Times New Roman" w:hAnsi="Times New Roman"/>
        </w:rPr>
        <w:tab/>
      </w:r>
      <w:r>
        <w:rPr>
          <w:rFonts w:eastAsia="Times New Roman" w:cs="Times New Roman" w:ascii="Times New Roman" w:hAnsi="Times New Roman"/>
          <w:sz w:val="14"/>
        </w:rPr>
        <w:t>7 Bing. 284, 288.</w:t>
      </w:r>
    </w:p>
    <w:p>
      <w:pPr>
        <w:pStyle w:val="Normal"/>
        <w:spacing w:lineRule="auto" w:line="184"/>
        <w:ind w:start="460" w:end="0"/>
        <w:rPr/>
      </w:pPr>
      <w:r>
        <w:rPr>
          <w:rFonts w:eastAsia="Times New Roman" w:cs="Times New Roman" w:ascii="Times New Roman" w:hAnsi="Times New Roman"/>
          <w:sz w:val="24"/>
          <w:vertAlign w:val="superscript"/>
        </w:rPr>
        <w:t>1</w:t>
      </w:r>
      <w:r>
        <w:rPr>
          <w:rFonts w:eastAsia="Times New Roman" w:cs="Times New Roman" w:ascii="Times New Roman" w:hAnsi="Times New Roman"/>
          <w:sz w:val="16"/>
          <w:vertAlign w:val="superscript"/>
        </w:rPr>
        <w:t xml:space="preserve">  </w:t>
      </w:r>
      <w:r>
        <w:rPr>
          <w:rFonts w:eastAsia="Times New Roman" w:cs="Times New Roman" w:ascii="Times New Roman" w:hAnsi="Times New Roman"/>
          <w:sz w:val="16"/>
        </w:rPr>
        <w:t xml:space="preserve">Lincoln  Nat'l  Bk. v.  Perry,  (C.C.A.  8th  Cir. 1895)  66  Fed.  </w:t>
      </w:r>
      <w:r>
        <w:rPr>
          <w:rFonts w:eastAsia="Times New Roman" w:cs="Times New Roman" w:ascii="Times New Roman" w:hAnsi="Times New Roman"/>
          <w:b/>
          <w:sz w:val="16"/>
        </w:rPr>
        <w:t>887.</w:t>
      </w:r>
    </w:p>
    <w:p>
      <w:pPr>
        <w:sectPr>
          <w:type w:val="nextPage"/>
          <w:pgSz w:w="8620" w:h="12983"/>
          <w:pgMar w:left="580" w:right="1440" w:gutter="0" w:header="0" w:top="622" w:footer="0" w:bottom="1161"/>
          <w:pgNumType w:fmt="decimal"/>
          <w:formProt w:val="false"/>
          <w:textDirection w:val="lrTb"/>
          <w:docGrid w:type="default" w:linePitch="360" w:charSpace="0"/>
        </w:sectPr>
        <w:pStyle w:val="Normal"/>
        <w:tabs>
          <w:tab w:val="clear" w:pos="720"/>
          <w:tab w:val="left" w:pos="440" w:leader="none"/>
          <w:tab w:val="left" w:pos="1200" w:leader="none"/>
        </w:tabs>
        <w:spacing w:lineRule="auto" w:line="199"/>
        <w:ind w:start="60" w:end="0"/>
        <w:rPr/>
      </w:pPr>
      <w:r>
        <w:rPr>
          <w:rFonts w:eastAsia="Times New Roman" w:cs="Times New Roman" w:ascii="Times New Roman" w:hAnsi="Times New Roman"/>
          <w:sz w:val="18"/>
        </w:rPr>
        <w:t>894,</w:t>
        <w:tab/>
        <w:t>14  C.  C.</w:t>
      </w:r>
      <w:r>
        <w:rPr>
          <w:rFonts w:eastAsia="Times New Roman" w:cs="Times New Roman" w:ascii="Times New Roman" w:hAnsi="Times New Roman"/>
        </w:rPr>
        <w:tab/>
      </w:r>
      <w:r>
        <w:rPr>
          <w:rFonts w:eastAsia="Times New Roman" w:cs="Times New Roman" w:ascii="Times New Roman" w:hAnsi="Times New Roman"/>
          <w:sz w:val="17"/>
        </w:rPr>
        <w:t>A. 273,  280.</w:t>
      </w:r>
    </w:p>
    <w:p>
      <w:pPr>
        <w:pStyle w:val="Normal"/>
        <w:tabs>
          <w:tab w:val="clear" w:pos="720"/>
          <w:tab w:val="left" w:pos="2900" w:leader="none"/>
          <w:tab w:val="left" w:pos="3460" w:leader="none"/>
        </w:tabs>
        <w:spacing w:lineRule="atLeast" w:line="0"/>
        <w:ind w:start="1600" w:end="0"/>
        <w:rPr/>
      </w:pPr>
      <w:bookmarkStart w:id="23" w:name="page23"/>
      <w:bookmarkEnd w:id="23"/>
      <w:r>
        <w:drawing>
          <wp:anchor behindDoc="1" distT="0" distB="0" distL="114935" distR="114935" simplePos="0" locked="0" layoutInCell="0" allowOverlap="1" relativeHeight="27">
            <wp:simplePos x="0" y="0"/>
            <wp:positionH relativeFrom="page">
              <wp:posOffset>0</wp:posOffset>
            </wp:positionH>
            <wp:positionV relativeFrom="page">
              <wp:posOffset>0</wp:posOffset>
            </wp:positionV>
            <wp:extent cx="5474335" cy="8241665"/>
            <wp:effectExtent l="0" t="0" r="0" b="0"/>
            <wp:wrapNone/>
            <wp:docPr id="26"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2" descr="" title=""/>
                    <pic:cNvPicPr>
                      <a:picLocks noChangeAspect="1" noChangeArrowheads="1"/>
                    </pic:cNvPicPr>
                  </pic:nvPicPr>
                  <pic:blipFill>
                    <a:blip r:embed="rId30"/>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8"/>
        </w:rPr>
        <w:t>MINNESOTA</w:t>
        <w:tab/>
        <w:t>LAW</w:t>
        <w:tab/>
        <w:t>REVIEW</w:t>
      </w:r>
    </w:p>
    <w:p>
      <w:pPr>
        <w:pStyle w:val="Normal"/>
        <w:spacing w:lineRule="exact" w:line="205"/>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tabs>
          <w:tab w:val="clear" w:pos="720"/>
          <w:tab w:val="left" w:pos="320" w:leader="none"/>
          <w:tab w:val="left" w:pos="1420" w:leader="none"/>
          <w:tab w:val="left" w:pos="2100" w:leader="none"/>
          <w:tab w:val="left" w:pos="2400" w:leader="none"/>
          <w:tab w:val="left" w:pos="3220" w:leader="none"/>
          <w:tab w:val="left" w:pos="3520" w:leader="none"/>
          <w:tab w:val="left" w:pos="4560" w:leader="none"/>
          <w:tab w:val="left" w:pos="5040" w:leader="none"/>
          <w:tab w:val="left" w:pos="5560" w:leader="none"/>
        </w:tabs>
        <w:spacing w:lineRule="atLeast" w:line="0"/>
        <w:ind w:start="60" w:end="0"/>
        <w:rPr/>
      </w:pPr>
      <w:r>
        <w:rPr>
          <w:rFonts w:eastAsia="Times New Roman" w:cs="Times New Roman" w:ascii="Times New Roman" w:hAnsi="Times New Roman"/>
        </w:rPr>
        <w:t>to</w:t>
        <w:tab/>
        <w:t>supplement</w:t>
        <w:tab/>
        <w:t>which,</w:t>
        <w:tab/>
        <w:t>as</w:t>
        <w:tab/>
        <w:t>agencies</w:t>
        <w:tab/>
        <w:t>of</w:t>
        <w:tab/>
        <w:t>commerce,</w:t>
        <w:tab/>
        <w:t>they</w:t>
        <w:tab/>
        <w:t>were</w:t>
        <w:tab/>
      </w:r>
      <w:r>
        <w:rPr>
          <w:rFonts w:eastAsia="Times New Roman" w:cs="Times New Roman" w:ascii="Times New Roman" w:hAnsi="Times New Roman"/>
          <w:sz w:val="18"/>
        </w:rPr>
        <w:t>in-</w:t>
      </w:r>
    </w:p>
    <w:p>
      <w:pPr>
        <w:pStyle w:val="Normal"/>
        <w:spacing w:lineRule="auto" w:line="180"/>
        <w:ind w:start="880" w:end="0"/>
        <w:rPr>
          <w:rFonts w:ascii="Courier New" w:hAnsi="Courier New" w:eastAsia="Courier New" w:cs="Courier New"/>
          <w:sz w:val="12"/>
        </w:rPr>
      </w:pPr>
      <w:r>
        <w:rPr>
          <w:rFonts w:eastAsia="Courier New" w:cs="Courier New" w:ascii="Courier New" w:hAnsi="Courier New"/>
          <w:sz w:val="12"/>
        </w:rPr>
        <w:t>2</w:t>
      </w:r>
    </w:p>
    <w:p>
      <w:pPr>
        <w:pStyle w:val="Normal"/>
        <w:spacing w:lineRule="auto" w:line="184"/>
        <w:ind w:start="60" w:end="0"/>
        <w:rPr>
          <w:rFonts w:ascii="Courier New" w:hAnsi="Courier New" w:eastAsia="Courier New" w:cs="Courier New"/>
          <w:sz w:val="18"/>
        </w:rPr>
      </w:pPr>
      <w:r>
        <w:rPr>
          <w:rFonts w:eastAsia="Courier New" w:cs="Courier New" w:ascii="Courier New" w:hAnsi="Courier New"/>
          <w:sz w:val="18"/>
        </w:rPr>
        <w:t>vented."</w:t>
      </w:r>
    </w:p>
    <w:p>
      <w:pPr>
        <w:pStyle w:val="Normal"/>
        <w:tabs>
          <w:tab w:val="clear" w:pos="720"/>
          <w:tab w:val="left" w:pos="1080" w:leader="none"/>
        </w:tabs>
        <w:spacing w:lineRule="auto" w:line="216"/>
        <w:ind w:start="60" w:end="0"/>
        <w:rPr/>
      </w:pPr>
      <w:r>
        <w:rPr>
          <w:rFonts w:eastAsia="Times New Roman" w:cs="Times New Roman" w:ascii="Times New Roman" w:hAnsi="Times New Roman"/>
        </w:rPr>
        <w:t>In another</w:t>
        <w:tab/>
        <w:t>decision  it  was stated:</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360" w:end="701"/>
        <w:jc w:val="both"/>
        <w:rPr/>
      </w:pPr>
      <w:r>
        <w:rPr>
          <w:rFonts w:eastAsia="Times New Roman" w:cs="Times New Roman" w:ascii="Times New Roman" w:hAnsi="Times New Roman"/>
        </w:rPr>
        <w:t>"The note can very well represent money effectually, and there is no chance of mistake as to the amount of money of which it takes the place and performs the function, and this perfects its •negotiability."1</w:t>
      </w:r>
      <w:r>
        <w:rPr>
          <w:rFonts w:eastAsia="Times New Roman" w:cs="Times New Roman" w:ascii="Times New Roman" w:hAnsi="Times New Roman"/>
          <w:sz w:val="30"/>
          <w:vertAlign w:val="superscript"/>
        </w:rPr>
        <w:t>0</w:t>
      </w:r>
      <w:r>
        <w:rPr>
          <w:rFonts w:eastAsia="Times New Roman" w:cs="Times New Roman" w:ascii="Times New Roman" w:hAnsi="Times New Roman"/>
        </w:rPr>
        <w:t>o</w:t>
      </w:r>
    </w:p>
    <w:p>
      <w:pPr>
        <w:pStyle w:val="Normal"/>
        <w:spacing w:lineRule="auto" w:line="189"/>
        <w:ind w:start="4200" w:end="0"/>
        <w:rPr/>
      </w:pPr>
      <w:r>
        <w:rPr>
          <w:rFonts w:eastAsia="Times New Roman" w:cs="Times New Roman" w:ascii="Times New Roman" w:hAnsi="Times New Roman"/>
          <w:i/>
          <w:sz w:val="8"/>
          <w:vertAlign w:val="superscript"/>
        </w:rPr>
        <w:t>0 4</w:t>
      </w:r>
      <w:r>
        <w:rPr>
          <w:rFonts w:eastAsia="Times New Roman" w:cs="Times New Roman" w:ascii="Times New Roman" w:hAnsi="Times New Roman"/>
          <w:sz w:val="7"/>
          <w:vertAlign w:val="superscript"/>
        </w:rPr>
        <w:t xml:space="preserve">  </w:t>
      </w:r>
      <w:r>
        <w:rPr>
          <w:rFonts w:eastAsia="Times New Roman" w:cs="Times New Roman" w:ascii="Times New Roman" w:hAnsi="Times New Roman"/>
          <w:sz w:val="7"/>
        </w:rPr>
        <w:t>a case involving</w:t>
      </w:r>
    </w:p>
    <w:p>
      <w:pPr>
        <w:pStyle w:val="Normal"/>
        <w:spacing w:lineRule="auto" w:line="228"/>
        <w:ind w:firstLine="280" w:start="60" w:end="2261"/>
        <w:rPr/>
      </w:pPr>
      <w:r>
        <w:rPr>
          <w:rFonts w:eastAsia="Times New Roman" w:cs="Times New Roman" w:ascii="Times New Roman" w:hAnsi="Times New Roman"/>
        </w:rPr>
        <w:t xml:space="preserve">In </w:t>
      </w:r>
      <w:r>
        <w:rPr>
          <w:rFonts w:eastAsia="Times New Roman" w:cs="Times New Roman" w:ascii="Times New Roman" w:hAnsi="Times New Roman"/>
          <w:i/>
        </w:rPr>
        <w:t>Third National Bank of Buffalo v. Spring,</w:t>
      </w:r>
      <w:r>
        <w:rPr>
          <w:rFonts w:eastAsia="Times New Roman" w:cs="Times New Roman" w:ascii="Times New Roman" w:hAnsi="Times New Roman"/>
        </w:rPr>
        <w:t xml:space="preserve"> a chattel note, the court said:</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300" w:start="60" w:end="721"/>
        <w:jc w:val="both"/>
        <w:rPr/>
      </w:pPr>
      <w:r>
        <w:rPr>
          <w:rFonts w:eastAsia="Courier New" w:cs="Courier New" w:ascii="Courier New" w:hAnsi="Courier New"/>
          <w:b/>
        </w:rPr>
        <w:t>". ..</w:t>
      </w:r>
      <w:r>
        <w:rPr>
          <w:rFonts w:eastAsia="Times New Roman" w:cs="Times New Roman" w:ascii="Times New Roman" w:hAnsi="Times New Roman"/>
        </w:rPr>
        <w:t xml:space="preserve"> the wisdom of maintaining the law merchant in its integrity, all indicate the necessity for such constructions of that law by the courts as will, so far as possible, prevent confusing innovations, and keep the law, what it has been for ages, the basis of an inestimable circulatory credit, like the currency of the country."</w:t>
      </w:r>
    </w:p>
    <w:p>
      <w:pPr>
        <w:pStyle w:val="Normal"/>
        <w:spacing w:lineRule="exact" w:line="1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firstLine="300" w:start="60" w:end="721"/>
        <w:jc w:val="both"/>
        <w:rPr>
          <w:rFonts w:ascii="Times New Roman" w:hAnsi="Times New Roman" w:eastAsia="Times New Roman" w:cs="Times New Roman"/>
        </w:rPr>
      </w:pPr>
      <w:r>
        <w:rPr>
          <w:rFonts w:eastAsia="Times New Roman" w:cs="Times New Roman" w:ascii="Times New Roman" w:hAnsi="Times New Roman"/>
        </w:rPr>
        <w:t>The relation between negotiable commercial paper, and money has been stated thus, in a well known text on the law of bills and notes:</w:t>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01"/>
        <w:ind w:firstLine="300" w:start="60" w:end="721"/>
        <w:jc w:val="both"/>
        <w:rPr/>
      </w:pPr>
      <w:r>
        <w:rPr>
          <w:rFonts w:eastAsia="Times New Roman" w:cs="Times New Roman" w:ascii="Times New Roman" w:hAnsi="Times New Roman"/>
        </w:rPr>
        <w:t>"Bills and notes have become, under the development which they have undergone in the courts of England and America, a sort of money,-a medium of exchange possessing the advantages of a perfectly flexible paper currency."'</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01</w:t>
      </w:r>
    </w:p>
    <w:p>
      <w:pPr>
        <w:pStyle w:val="Normal"/>
        <w:spacing w:lineRule="auto" w:line="189"/>
        <w:ind w:start="60" w:end="0"/>
        <w:rPr>
          <w:rFonts w:ascii="Times New Roman" w:hAnsi="Times New Roman" w:eastAsia="Times New Roman" w:cs="Times New Roman"/>
        </w:rPr>
      </w:pPr>
      <w:r>
        <w:rPr>
          <w:rFonts w:eastAsia="Times New Roman" w:cs="Times New Roman" w:ascii="Times New Roman" w:hAnsi="Times New Roman"/>
        </w:rPr>
        <w:t>Another text has said:</w:t>
      </w:r>
    </w:p>
    <w:p>
      <w:pPr>
        <w:pStyle w:val="Normal"/>
        <w:spacing w:lineRule="exact" w:line="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300" w:start="60" w:end="721"/>
        <w:jc w:val="both"/>
        <w:rPr/>
      </w:pPr>
      <w:r>
        <w:rPr>
          <w:rFonts w:eastAsia="Times New Roman" w:cs="Times New Roman" w:ascii="Times New Roman" w:hAnsi="Times New Roman"/>
        </w:rPr>
        <w:t>"Commercial paper may be defined to include all those iistru-ments of indebtedness, which are treated and used, in the com-merce of the world, as the equivalents or representatives of money, or which are given the characteristic of money, in the furtherance of commercial ends. Negotiable paper or instruments are synony-mous terms."'</w:t>
      </w:r>
      <w:r>
        <w:rPr>
          <w:rFonts w:eastAsia="Times New Roman" w:cs="Times New Roman" w:ascii="Times New Roman" w:hAnsi="Times New Roman"/>
          <w:sz w:val="30"/>
          <w:vertAlign w:val="superscript"/>
        </w:rPr>
        <w:t>10</w:t>
      </w:r>
    </w:p>
    <w:p>
      <w:pPr>
        <w:pStyle w:val="Normal"/>
        <w:spacing w:lineRule="exact" w:line="17"/>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uto" w:line="242"/>
        <w:ind w:firstLine="300" w:start="60" w:end="701"/>
        <w:jc w:val="both"/>
        <w:rPr>
          <w:rFonts w:ascii="Times New Roman" w:hAnsi="Times New Roman" w:eastAsia="Times New Roman" w:cs="Times New Roman"/>
        </w:rPr>
      </w:pPr>
      <w:r>
        <w:rPr>
          <w:rFonts w:eastAsia="Times New Roman" w:cs="Times New Roman" w:ascii="Times New Roman" w:hAnsi="Times New Roman"/>
        </w:rPr>
        <w:t>This excerpt, taken from an outstanding investigation""' in the law of bills and notes, summarizes the attitude of many courts on physical form, negotiability and substitutes for money:</w:t>
      </w:r>
    </w:p>
    <w:p>
      <w:pPr>
        <w:pStyle w:val="Normal"/>
        <w:spacing w:lineRule="exact" w:line="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firstLine="300" w:start="60" w:end="701"/>
        <w:jc w:val="both"/>
        <w:rPr>
          <w:rFonts w:ascii="Times New Roman" w:hAnsi="Times New Roman" w:eastAsia="Times New Roman" w:cs="Times New Roman"/>
        </w:rPr>
      </w:pPr>
      <w:r>
        <w:rPr>
          <w:rFonts w:eastAsia="Times New Roman" w:cs="Times New Roman" w:ascii="Times New Roman" w:hAnsi="Times New Roman"/>
        </w:rPr>
        <w:t>"Consequently, we must always interpret the formal requisites with our eyes upon the actual conduct of life, continually testing them by the ultimate purpose of negotiable instruments, free circulation as a substitute for money."</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300" w:start="60" w:end="721"/>
        <w:jc w:val="both"/>
        <w:rPr>
          <w:rFonts w:ascii="Times New Roman" w:hAnsi="Times New Roman" w:eastAsia="Times New Roman" w:cs="Times New Roman"/>
        </w:rPr>
      </w:pPr>
      <w:r>
        <w:rPr>
          <w:rFonts w:eastAsia="Times New Roman" w:cs="Times New Roman" w:ascii="Times New Roman" w:hAnsi="Times New Roman"/>
        </w:rPr>
        <w:t>This principle that the economic quality of a medium of exchange of general acceptability and the physical form of a</w:t>
      </w:r>
    </w:p>
    <w:p>
      <w:pPr>
        <w:pStyle w:val="Normal"/>
        <w:tabs>
          <w:tab w:val="clear" w:pos="720"/>
          <w:tab w:val="left" w:pos="3760" w:leader="none"/>
          <w:tab w:val="left" w:pos="4340" w:leader="none"/>
        </w:tabs>
        <w:spacing w:lineRule="atLeast" w:line="0"/>
        <w:ind w:start="400" w:end="0"/>
        <w:rPr/>
      </w:pPr>
      <w:r>
        <w:rPr>
          <w:rFonts w:eastAsia="Times New Roman" w:cs="Times New Roman" w:ascii="Times New Roman" w:hAnsi="Times New Roman"/>
          <w:sz w:val="18"/>
        </w:rPr>
        <w:t>1</w:t>
      </w:r>
      <w:r>
        <w:rPr>
          <w:rFonts w:eastAsia="Times New Roman" w:cs="Times New Roman" w:ascii="Times New Roman" w:hAnsi="Times New Roman"/>
          <w:sz w:val="27"/>
          <w:vertAlign w:val="superscript"/>
        </w:rPr>
        <w:t>0</w:t>
      </w:r>
      <w:r>
        <w:rPr>
          <w:rFonts w:eastAsia="Times New Roman" w:cs="Times New Roman" w:ascii="Times New Roman" w:hAnsi="Times New Roman"/>
          <w:sz w:val="18"/>
        </w:rPr>
        <w:t xml:space="preserve">  Commercial  Nat'l  Bk. v. Brewing  Co.,</w:t>
        <w:tab/>
        <w:t>(1900)</w:t>
      </w:r>
      <w:r>
        <w:rPr>
          <w:rFonts w:eastAsia="Times New Roman" w:cs="Times New Roman" w:ascii="Times New Roman" w:hAnsi="Times New Roman"/>
        </w:rPr>
        <w:tab/>
      </w:r>
      <w:r>
        <w:rPr>
          <w:rFonts w:eastAsia="Times New Roman" w:cs="Times New Roman" w:ascii="Times New Roman" w:hAnsi="Times New Roman"/>
          <w:sz w:val="17"/>
        </w:rPr>
        <w:t>16 App.  D.  C.  186,</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17"/>
        </w:numPr>
        <w:tabs>
          <w:tab w:val="clear" w:pos="720"/>
          <w:tab w:val="left" w:pos="500" w:leader="none"/>
        </w:tabs>
        <w:spacing w:lineRule="auto" w:line="187"/>
        <w:ind w:hanging="340" w:start="400" w:end="1341"/>
        <w:rPr>
          <w:rFonts w:ascii="Times New Roman" w:hAnsi="Times New Roman" w:eastAsia="Times New Roman" w:cs="Times New Roman"/>
          <w:sz w:val="16"/>
        </w:rPr>
      </w:pPr>
      <w:r>
        <w:rPr>
          <w:rFonts w:eastAsia="Times New Roman" w:cs="Times New Roman" w:ascii="Times New Roman" w:hAnsi="Times New Roman"/>
          <w:sz w:val="16"/>
        </w:rPr>
        <w:t>Cayuga County Nat'l Bk. v. Purdy, (1885) 56 Mich 6, 7. l03Schlesinger v. Arline, (W.D.Ga. 1887) 31 Fed. 648, 651.</w:t>
      </w:r>
    </w:p>
    <w:p>
      <w:pPr>
        <w:pStyle w:val="Normal"/>
        <w:tabs>
          <w:tab w:val="clear" w:pos="720"/>
          <w:tab w:val="left" w:pos="1200" w:leader="none"/>
          <w:tab w:val="left" w:pos="1480" w:leader="none"/>
          <w:tab w:val="left" w:pos="2000" w:leader="none"/>
          <w:tab w:val="left" w:pos="2680" w:leader="none"/>
          <w:tab w:val="left" w:pos="3760" w:leader="none"/>
          <w:tab w:val="left" w:pos="4940" w:leader="none"/>
          <w:tab w:val="left" w:pos="5480" w:leader="none"/>
        </w:tabs>
        <w:spacing w:lineRule="auto" w:line="189"/>
        <w:ind w:start="400" w:end="0"/>
        <w:rPr/>
      </w:pPr>
      <w:r>
        <w:rPr>
          <w:rFonts w:eastAsia="Times New Roman" w:cs="Times New Roman" w:ascii="Times New Roman" w:hAnsi="Times New Roman"/>
          <w:sz w:val="16"/>
        </w:rPr>
        <w:t>104(1899)</w:t>
      </w:r>
      <w:r>
        <w:rPr>
          <w:rFonts w:eastAsia="Times New Roman" w:cs="Times New Roman" w:ascii="Times New Roman" w:hAnsi="Times New Roman"/>
        </w:rPr>
        <w:tab/>
      </w:r>
      <w:r>
        <w:rPr>
          <w:rFonts w:eastAsia="Times New Roman" w:cs="Times New Roman" w:ascii="Times New Roman" w:hAnsi="Times New Roman"/>
          <w:sz w:val="18"/>
        </w:rPr>
        <w:t>28</w:t>
        <w:tab/>
        <w:t>Misc.</w:t>
        <w:tab/>
        <w:t>Rep.  9.</w:t>
        <w:tab/>
        <w:t>59  N.  Y.  S.</w:t>
        <w:tab/>
        <w:t>794,  797,  rev.</w:t>
        <w:tab/>
        <w:t>(App.</w:t>
        <w:tab/>
        <w:t>Div.</w:t>
      </w:r>
    </w:p>
    <w:p>
      <w:pPr>
        <w:pStyle w:val="Normal"/>
        <w:tabs>
          <w:tab w:val="clear" w:pos="720"/>
          <w:tab w:val="left" w:pos="1900" w:leader="none"/>
        </w:tabs>
        <w:spacing w:lineRule="atLeast" w:line="0"/>
        <w:ind w:start="80" w:end="0"/>
        <w:rPr/>
      </w:pPr>
      <w:r>
        <w:rPr>
          <w:rFonts w:eastAsia="Times New Roman" w:cs="Times New Roman" w:ascii="Times New Roman" w:hAnsi="Times New Roman"/>
          <w:sz w:val="18"/>
        </w:rPr>
        <w:t>1900)  63 N. Y. S. 410.</w:t>
        <w:tab/>
        <w:t>See Aigler, Conditions  in Bills and  Notes,  (1928)</w:t>
      </w:r>
    </w:p>
    <w:p>
      <w:pPr>
        <w:pStyle w:val="Normal"/>
        <w:tabs>
          <w:tab w:val="clear" w:pos="720"/>
          <w:tab w:val="left" w:pos="840" w:leader="none"/>
          <w:tab w:val="left" w:pos="1120" w:leader="none"/>
          <w:tab w:val="left" w:pos="2220" w:leader="none"/>
          <w:tab w:val="left" w:pos="2840" w:leader="none"/>
        </w:tabs>
        <w:spacing w:lineRule="auto" w:line="182"/>
        <w:ind w:start="60" w:end="0"/>
        <w:rPr/>
      </w:pPr>
      <w:r>
        <w:rPr>
          <w:rFonts w:eastAsia="Times New Roman" w:cs="Times New Roman" w:ascii="Times New Roman" w:hAnsi="Times New Roman"/>
          <w:sz w:val="15"/>
        </w:rPr>
        <w:t>26  Mich.</w:t>
        <w:tab/>
        <w:t>L.</w:t>
        <w:tab/>
        <w:t>Rev.  477,  on</w:t>
        <w:tab/>
        <w:t>chattel</w:t>
        <w:tab/>
        <w:t>notes.</w:t>
      </w:r>
    </w:p>
    <w:p>
      <w:pPr>
        <w:pStyle w:val="Normal"/>
        <w:tabs>
          <w:tab w:val="clear" w:pos="720"/>
          <w:tab w:val="left" w:pos="2120" w:leader="none"/>
          <w:tab w:val="left" w:pos="2980" w:leader="none"/>
          <w:tab w:val="left" w:pos="3340" w:leader="none"/>
        </w:tabs>
        <w:spacing w:lineRule="atLeast" w:line="0"/>
        <w:ind w:start="400" w:end="0"/>
        <w:rPr/>
      </w:pPr>
      <w:r>
        <w:rPr>
          <w:rFonts w:eastAsia="Times New Roman" w:cs="Times New Roman" w:ascii="Times New Roman" w:hAnsi="Times New Roman"/>
          <w:sz w:val="16"/>
        </w:rPr>
        <w:t>1</w:t>
      </w:r>
      <w:r>
        <w:rPr>
          <w:rFonts w:eastAsia="Times New Roman" w:cs="Times New Roman" w:ascii="Times New Roman" w:hAnsi="Times New Roman"/>
          <w:sz w:val="23"/>
          <w:vertAlign w:val="superscript"/>
        </w:rPr>
        <w:t>05</w:t>
      </w:r>
      <w:r>
        <w:rPr>
          <w:rFonts w:eastAsia="Times New Roman" w:cs="Times New Roman" w:ascii="Times New Roman" w:hAnsi="Times New Roman"/>
          <w:sz w:val="16"/>
        </w:rPr>
        <w:t xml:space="preserve"> Norton,  Bills  and</w:t>
      </w:r>
      <w:r>
        <w:rPr>
          <w:rFonts w:eastAsia="Times New Roman" w:cs="Times New Roman" w:ascii="Times New Roman" w:hAnsi="Times New Roman"/>
        </w:rPr>
        <w:tab/>
      </w:r>
      <w:r>
        <w:rPr>
          <w:rFonts w:eastAsia="Times New Roman" w:cs="Times New Roman" w:ascii="Times New Roman" w:hAnsi="Times New Roman"/>
          <w:sz w:val="18"/>
        </w:rPr>
        <w:t>Notes,  3d</w:t>
        <w:tab/>
        <w:t>ed.,</w:t>
      </w:r>
      <w:r>
        <w:rPr>
          <w:rFonts w:eastAsia="Times New Roman" w:cs="Times New Roman" w:ascii="Times New Roman" w:hAnsi="Times New Roman"/>
        </w:rPr>
        <w:tab/>
      </w:r>
      <w:r>
        <w:rPr>
          <w:rFonts w:eastAsia="Times New Roman" w:cs="Times New Roman" w:ascii="Times New Roman" w:hAnsi="Times New Roman"/>
          <w:sz w:val="16"/>
        </w:rPr>
        <w:t>p.  17.</w:t>
      </w:r>
    </w:p>
    <w:p>
      <w:pPr>
        <w:pStyle w:val="Normal"/>
        <w:tabs>
          <w:tab w:val="clear" w:pos="720"/>
          <w:tab w:val="left" w:pos="1520" w:leader="none"/>
          <w:tab w:val="left" w:pos="2560" w:leader="none"/>
          <w:tab w:val="left" w:pos="3120" w:leader="none"/>
        </w:tabs>
        <w:spacing w:lineRule="auto" w:line="187"/>
        <w:ind w:start="400" w:end="0"/>
        <w:rPr/>
      </w:pPr>
      <w:r>
        <w:rPr>
          <w:rFonts w:eastAsia="Times New Roman" w:cs="Times New Roman" w:ascii="Times New Roman" w:hAnsi="Times New Roman"/>
          <w:sz w:val="11"/>
        </w:rPr>
        <w:t>lOOTiedeman,</w:t>
      </w:r>
      <w:r>
        <w:rPr>
          <w:rFonts w:eastAsia="Times New Roman" w:cs="Times New Roman" w:ascii="Times New Roman" w:hAnsi="Times New Roman"/>
        </w:rPr>
        <w:tab/>
      </w:r>
      <w:r>
        <w:rPr>
          <w:rFonts w:eastAsia="Times New Roman" w:cs="Times New Roman" w:ascii="Times New Roman" w:hAnsi="Times New Roman"/>
          <w:sz w:val="11"/>
        </w:rPr>
        <w:t>Commercial</w:t>
        <w:tab/>
        <w:t>Paper</w:t>
        <w:tab/>
        <w:t>1.</w:t>
      </w:r>
    </w:p>
    <w:p>
      <w:pPr>
        <w:pStyle w:val="Normal"/>
        <w:spacing w:lineRule="exact" w:line="12"/>
        <w:rPr>
          <w:rFonts w:ascii="Times New Roman" w:hAnsi="Times New Roman" w:eastAsia="Times New Roman" w:cs="Times New Roman"/>
          <w:sz w:val="11"/>
        </w:rPr>
      </w:pPr>
      <w:r>
        <w:rPr>
          <w:rFonts w:eastAsia="Times New Roman" w:cs="Times New Roman" w:ascii="Times New Roman" w:hAnsi="Times New Roman"/>
          <w:sz w:val="11"/>
        </w:rPr>
      </w:r>
    </w:p>
    <w:p>
      <w:pPr>
        <w:sectPr>
          <w:type w:val="nextPage"/>
          <w:pgSz w:w="8620" w:h="12983"/>
          <w:pgMar w:left="660" w:right="1440" w:gutter="0" w:header="0" w:top="653" w:footer="0" w:bottom="1118"/>
          <w:pgNumType w:fmt="decimal"/>
          <w:formProt w:val="false"/>
          <w:textDirection w:val="lrTb"/>
          <w:docGrid w:type="default" w:linePitch="360" w:charSpace="0"/>
        </w:sectPr>
        <w:pStyle w:val="Normal"/>
        <w:numPr>
          <w:ilvl w:val="1"/>
          <w:numId w:val="18"/>
        </w:numPr>
        <w:tabs>
          <w:tab w:val="clear" w:pos="720"/>
          <w:tab w:val="left" w:pos="620" w:leader="none"/>
        </w:tabs>
        <w:spacing w:lineRule="auto" w:line="211"/>
        <w:ind w:firstLine="400" w:start="60" w:end="701"/>
        <w:rPr>
          <w:rFonts w:ascii="Times New Roman" w:hAnsi="Times New Roman" w:eastAsia="Times New Roman" w:cs="Times New Roman"/>
          <w:sz w:val="23"/>
          <w:vertAlign w:val="superscript"/>
        </w:rPr>
      </w:pPr>
      <w:r>
        <w:rPr>
          <w:rFonts w:eastAsia="Times New Roman" w:cs="Times New Roman" w:ascii="Times New Roman" w:hAnsi="Times New Roman"/>
          <w:sz w:val="16"/>
        </w:rPr>
        <w:t>Chafee, Acceleration Provisions in Time Paper, (1919) 32 Harv. L. Rev. 747, 752.</w:t>
      </w:r>
    </w:p>
    <w:p>
      <w:pPr>
        <w:pStyle w:val="Normal"/>
        <w:tabs>
          <w:tab w:val="clear" w:pos="720"/>
          <w:tab w:val="left" w:pos="2160" w:leader="none"/>
        </w:tabs>
        <w:spacing w:lineRule="atLeast" w:line="0"/>
        <w:ind w:start="1660" w:end="0"/>
        <w:rPr/>
      </w:pPr>
      <w:bookmarkStart w:id="24" w:name="page24"/>
      <w:bookmarkEnd w:id="24"/>
      <w:r>
        <w:drawing>
          <wp:anchor behindDoc="1" distT="0" distB="0" distL="114935" distR="114935" simplePos="0" locked="0" layoutInCell="0" allowOverlap="1" relativeHeight="28">
            <wp:simplePos x="0" y="0"/>
            <wp:positionH relativeFrom="page">
              <wp:posOffset>0</wp:posOffset>
            </wp:positionH>
            <wp:positionV relativeFrom="page">
              <wp:posOffset>0</wp:posOffset>
            </wp:positionV>
            <wp:extent cx="5474335" cy="8241665"/>
            <wp:effectExtent l="0" t="0" r="0" b="0"/>
            <wp:wrapNone/>
            <wp:docPr id="27"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3" descr="" title=""/>
                    <pic:cNvPicPr>
                      <a:picLocks noChangeAspect="1" noChangeArrowheads="1"/>
                    </pic:cNvPicPr>
                  </pic:nvPicPr>
                  <pic:blipFill>
                    <a:blip r:embed="rId31"/>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6"/>
        </w:rPr>
        <w:t>THE</w:t>
        <w:tab/>
        <w:t>PROMISSORY" NOTE</w:t>
      </w:r>
    </w:p>
    <w:p>
      <w:pPr>
        <w:pStyle w:val="Normal"/>
        <w:spacing w:lineRule="exact" w:line="217"/>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uto" w:line="249"/>
        <w:ind w:firstLine="40" w:end="681"/>
        <w:jc w:val="both"/>
        <w:rPr/>
      </w:pPr>
      <w:r>
        <w:rPr>
          <w:rFonts w:eastAsia="Times New Roman" w:cs="Times New Roman" w:ascii="Times New Roman" w:hAnsi="Times New Roman"/>
        </w:rPr>
        <w:t>"courier without luggage" are necessary characteristics of all instruments to be invested with the legal attributes of negotiability continued even after the enactment of the Uniform Negotiable Instruments Law, despite the fact that the uniform act nowhere states that a negotiable instrument is a medium of exchange circulating in an unrestricted manner as does money. In a recent case in which a bearer corporate bond was involved, the supreme court of</w:t>
      </w:r>
      <w:r>
        <w:rPr>
          <w:rFonts w:eastAsia="Times New Roman" w:cs="Times New Roman" w:ascii="Times New Roman" w:hAnsi="Times New Roman"/>
          <w:sz w:val="22"/>
        </w:rPr>
        <w:t xml:space="preserve"> Minnesota</w:t>
      </w:r>
      <w:r>
        <w:rPr>
          <w:rFonts w:eastAsia="Times New Roman" w:cs="Times New Roman" w:ascii="Times New Roman" w:hAnsi="Times New Roman"/>
        </w:rPr>
        <w:t xml:space="preserve"> said</w:t>
      </w:r>
      <w:r>
        <w:rPr>
          <w:rFonts w:eastAsia="Arial" w:cs="Arial" w:ascii="Arial" w:hAnsi="Arial"/>
        </w:rPr>
        <w:t xml:space="preserve"> </w:t>
      </w:r>
      <w:r>
        <w:rPr>
          <w:rFonts w:eastAsia="Arial" w:cs="Arial" w:ascii="Arial" w:hAnsi="Arial"/>
          <w:b/>
        </w:rPr>
        <w:t>:108</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01"/>
        <w:ind w:firstLine="320" w:end="681"/>
        <w:jc w:val="both"/>
        <w:rPr/>
      </w:pPr>
      <w:r>
        <w:rPr>
          <w:rFonts w:eastAsia="Times New Roman" w:cs="Times New Roman" w:ascii="Times New Roman" w:hAnsi="Times New Roman"/>
        </w:rPr>
        <w:t>"Negotiable paper enters the channels of commerce. It is a medium of exchange in the business world. To circulate freely it must be a 'courier without luggage."</w:t>
      </w:r>
      <w:r>
        <w:rPr>
          <w:rFonts w:eastAsia="Times New Roman" w:cs="Times New Roman" w:ascii="Times New Roman" w:hAnsi="Times New Roman"/>
          <w:sz w:val="30"/>
          <w:vertAlign w:val="superscript"/>
        </w:rPr>
        <w:t>00</w:t>
      </w:r>
      <w:r>
        <w:rPr>
          <w:rFonts w:eastAsia="Times New Roman" w:cs="Times New Roman" w:ascii="Times New Roman" w:hAnsi="Times New Roman"/>
        </w:rPr>
        <w:t xml:space="preserve"> Here, there was 'luggage,' a trust deed of 89 typewritten pages incorporated in the bonds."</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280" w:start="20" w:end="681"/>
        <w:jc w:val="both"/>
        <w:rPr/>
      </w:pPr>
      <w:r>
        <w:rPr>
          <w:rFonts w:eastAsia="Times New Roman" w:cs="Times New Roman" w:ascii="Times New Roman" w:hAnsi="Times New Roman"/>
        </w:rPr>
        <w:t xml:space="preserve">This determination of negotiability by a comparison of the physical form of the instrument in question to a desirable form for a medium of exchange of general acceptability, as expressed </w:t>
      </w:r>
      <w:r>
        <w:rPr>
          <w:rFonts w:eastAsia="Courier New" w:cs="Courier New" w:ascii="Courier New" w:hAnsi="Courier New"/>
        </w:rPr>
        <w:t>in</w:t>
      </w:r>
      <w:r>
        <w:rPr>
          <w:rFonts w:eastAsia="Times New Roman" w:cs="Times New Roman" w:ascii="Times New Roman" w:hAnsi="Times New Roman"/>
        </w:rPr>
        <w:t xml:space="preserve"> a well-known figure of speech, instead of by an analysis of</w:t>
      </w:r>
      <w:r>
        <w:rPr>
          <w:rFonts w:eastAsia="Courier New" w:cs="Courier New" w:ascii="Courier New" w:hAnsi="Courier New"/>
        </w:rPr>
        <w:t xml:space="preserve"> </w:t>
      </w:r>
      <w:r>
        <w:rPr>
          <w:rFonts w:eastAsia="Times New Roman" w:cs="Times New Roman" w:ascii="Times New Roman" w:hAnsi="Times New Roman"/>
        </w:rPr>
        <w:t>the sections on form of the uniform act, is shown by this quotation:</w:t>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firstLine="300" w:start="20" w:end="701"/>
        <w:rPr/>
      </w:pPr>
      <w:r>
        <w:rPr>
          <w:rFonts w:eastAsia="Times New Roman" w:cs="Times New Roman" w:ascii="Times New Roman" w:hAnsi="Times New Roman"/>
          <w:b/>
        </w:rPr>
        <w:t>"A</w:t>
      </w:r>
      <w:r>
        <w:rPr>
          <w:rFonts w:eastAsia="Times New Roman" w:cs="Times New Roman" w:ascii="Times New Roman" w:hAnsi="Times New Roman"/>
        </w:rPr>
        <w:t xml:space="preserve"> negotiable instrument has been termed a 'courier without luggage,' whose countenance is its passport. This apt metaphor</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1"/>
        <w:ind w:start="20" w:end="681"/>
        <w:rPr>
          <w:rFonts w:ascii="Times New Roman" w:hAnsi="Times New Roman" w:eastAsia="Times New Roman" w:cs="Times New Roman"/>
        </w:rPr>
      </w:pPr>
      <w:r>
        <w:rPr>
          <w:rFonts w:eastAsia="Times New Roman" w:cs="Times New Roman" w:ascii="Times New Roman" w:hAnsi="Times New Roman"/>
        </w:rPr>
        <w:t>does not fit these trade acceptances, for the reason that they are laden with the equipment of a wayfarer who does not travel under</w:t>
      </w:r>
    </w:p>
    <w:p>
      <w:pPr>
        <w:pStyle w:val="Normal"/>
        <w:spacing w:lineRule="auto" w:line="180"/>
        <w:ind w:start="20" w:end="0"/>
        <w:rPr/>
      </w:pPr>
      <w:r>
        <w:rPr>
          <w:rFonts w:eastAsia="Times New Roman" w:cs="Times New Roman" w:ascii="Times New Roman" w:hAnsi="Times New Roman"/>
          <w:sz w:val="18"/>
        </w:rPr>
        <w:t>safe conduct."</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10</w:t>
      </w:r>
    </w:p>
    <w:p>
      <w:pPr>
        <w:pStyle w:val="Normal"/>
        <w:spacing w:lineRule="auto" w:line="247"/>
        <w:ind w:firstLine="200" w:end="681"/>
        <w:jc w:val="both"/>
        <w:rPr>
          <w:rFonts w:ascii="Times New Roman" w:hAnsi="Times New Roman" w:eastAsia="Times New Roman" w:cs="Times New Roman"/>
        </w:rPr>
      </w:pPr>
      <w:r>
        <w:rPr>
          <w:rFonts w:eastAsia="Times New Roman" w:cs="Times New Roman" w:ascii="Times New Roman" w:hAnsi="Times New Roman"/>
        </w:rPr>
        <w:t>Another court has recently held that an acceleration clause in a note, conferring on the holder the option to mature the note when he deemed himself insecure, prevented the instrument from being negotiable. With only a brief statement that the uniform act did not cover the point and with no analysis of the various sections on form contained in the act, this court said:</w:t>
      </w:r>
    </w:p>
    <w:p>
      <w:pPr>
        <w:pStyle w:val="Normal"/>
        <w:spacing w:lineRule="auto" w:line="208"/>
        <w:ind w:start="400" w:end="0"/>
        <w:rPr/>
      </w:pPr>
      <w:r>
        <w:rPr>
          <w:rFonts w:eastAsia="Times New Roman" w:cs="Times New Roman" w:ascii="Times New Roman" w:hAnsi="Times New Roman"/>
          <w:sz w:val="29"/>
          <w:vertAlign w:val="superscript"/>
        </w:rPr>
        <w:t>08</w:t>
      </w:r>
      <w:r>
        <w:rPr>
          <w:rFonts w:eastAsia="Times New Roman" w:cs="Times New Roman" w:ascii="Times New Roman" w:hAnsi="Times New Roman"/>
          <w:sz w:val="19"/>
        </w:rPr>
        <w:t>King Cattle Co. v. Joseph, (1924)  158 Minn. 481,  198 N.</w:t>
      </w:r>
      <w:r>
        <w:rPr>
          <w:rFonts w:eastAsia="Courier New" w:cs="Courier New" w:ascii="Courier New" w:hAnsi="Courier New"/>
          <w:sz w:val="19"/>
        </w:rPr>
        <w:t xml:space="preserve"> W.</w:t>
      </w:r>
      <w:r>
        <w:rPr>
          <w:rFonts w:eastAsia="Times New Roman" w:cs="Times New Roman" w:ascii="Times New Roman" w:hAnsi="Times New Roman"/>
          <w:sz w:val="19"/>
        </w:rPr>
        <w:t xml:space="preserve"> 798,</w:t>
      </w:r>
    </w:p>
    <w:p>
      <w:pPr>
        <w:pStyle w:val="Normal"/>
        <w:spacing w:lineRule="auto" w:line="184"/>
        <w:ind w:start="20" w:end="0"/>
        <w:rPr/>
      </w:pPr>
      <w:r>
        <w:rPr>
          <w:rFonts w:eastAsia="Times New Roman" w:cs="Times New Roman" w:ascii="Times New Roman" w:hAnsi="Times New Roman"/>
          <w:b/>
          <w:sz w:val="12"/>
        </w:rPr>
        <w:t>799, 199 N.</w:t>
      </w:r>
      <w:r>
        <w:rPr>
          <w:rFonts w:eastAsia="Times New Roman" w:cs="Times New Roman" w:ascii="Times New Roman" w:hAnsi="Times New Roman"/>
          <w:sz w:val="12"/>
        </w:rPr>
        <w:t xml:space="preserve"> W. 437.</w:t>
      </w:r>
    </w:p>
    <w:p>
      <w:pPr>
        <w:pStyle w:val="Normal"/>
        <w:spacing w:lineRule="auto" w:line="199"/>
        <w:ind w:start="480" w:end="0"/>
        <w:rPr>
          <w:rFonts w:ascii="Times New Roman" w:hAnsi="Times New Roman" w:eastAsia="Times New Roman" w:cs="Times New Roman"/>
          <w:sz w:val="5"/>
        </w:rPr>
      </w:pPr>
      <w:r>
        <w:rPr>
          <w:rFonts w:eastAsia="Times New Roman" w:cs="Times New Roman" w:ascii="Times New Roman" w:hAnsi="Times New Roman"/>
          <w:sz w:val="5"/>
        </w:rPr>
        <w:t>9</w:t>
      </w:r>
    </w:p>
    <w:p>
      <w:pPr>
        <w:pStyle w:val="Normal"/>
        <w:tabs>
          <w:tab w:val="clear" w:pos="720"/>
          <w:tab w:val="left" w:pos="5400" w:leader="none"/>
        </w:tabs>
        <w:spacing w:lineRule="auto" w:line="204"/>
        <w:ind w:start="340" w:end="0"/>
        <w:rPr/>
      </w:pPr>
      <w:r>
        <w:rPr>
          <w:rFonts w:eastAsia="Times New Roman" w:cs="Times New Roman" w:ascii="Times New Roman" w:hAnsi="Times New Roman"/>
        </w:rPr>
        <w:t>10 "But a negotiable bill or note is a courier without luggage.</w:t>
        <w:tab/>
        <w:t>It is</w:t>
      </w:r>
    </w:p>
    <w:p>
      <w:pPr>
        <w:pStyle w:val="Normal"/>
        <w:tabs>
          <w:tab w:val="clear" w:pos="720"/>
          <w:tab w:val="left" w:pos="1340" w:leader="none"/>
          <w:tab w:val="left" w:pos="2440" w:leader="none"/>
          <w:tab w:val="left" w:pos="3020" w:leader="none"/>
          <w:tab w:val="left" w:pos="4180" w:leader="none"/>
          <w:tab w:val="left" w:pos="4940" w:leader="none"/>
          <w:tab w:val="left" w:pos="5320" w:leader="none"/>
        </w:tabs>
        <w:spacing w:lineRule="auto" w:line="192"/>
        <w:ind w:start="20" w:end="0"/>
        <w:rPr/>
      </w:pPr>
      <w:r>
        <w:rPr>
          <w:rFonts w:eastAsia="Times New Roman" w:cs="Times New Roman" w:ascii="Times New Roman" w:hAnsi="Times New Roman"/>
          <w:sz w:val="18"/>
        </w:rPr>
        <w:t>a  requisite that</w:t>
        <w:tab/>
        <w:t>it</w:t>
      </w:r>
      <w:r>
        <w:rPr>
          <w:rFonts w:eastAsia="Courier New" w:cs="Courier New" w:ascii="Courier New" w:hAnsi="Courier New"/>
          <w:sz w:val="18"/>
        </w:rPr>
        <w:t xml:space="preserve">  </w:t>
      </w:r>
      <w:r>
        <w:rPr>
          <w:rFonts w:eastAsia="Courier New" w:cs="Courier New" w:ascii="Courier New" w:hAnsi="Courier New"/>
          <w:b/>
          <w:sz w:val="18"/>
        </w:rPr>
        <w:t>be</w:t>
      </w:r>
      <w:r>
        <w:rPr>
          <w:rFonts w:eastAsia="Times New Roman" w:cs="Times New Roman" w:ascii="Times New Roman" w:hAnsi="Times New Roman"/>
          <w:sz w:val="18"/>
        </w:rPr>
        <w:t xml:space="preserve"> framed</w:t>
        <w:tab/>
        <w:t>in  the</w:t>
        <w:tab/>
        <w:t>fewest  words</w:t>
        <w:tab/>
        <w:t>possible,</w:t>
        <w:tab/>
        <w:t>and</w:t>
        <w:tab/>
        <w:t>those</w:t>
      </w:r>
    </w:p>
    <w:p>
      <w:pPr>
        <w:pStyle w:val="Normal"/>
        <w:tabs>
          <w:tab w:val="clear" w:pos="720"/>
          <w:tab w:val="left" w:pos="860" w:leader="none"/>
          <w:tab w:val="left" w:pos="1260" w:leader="none"/>
          <w:tab w:val="left" w:pos="1760" w:leader="none"/>
          <w:tab w:val="left" w:pos="2420" w:leader="none"/>
          <w:tab w:val="left" w:pos="2840" w:leader="none"/>
          <w:tab w:val="left" w:pos="3520" w:leader="none"/>
          <w:tab w:val="left" w:pos="4360" w:leader="none"/>
          <w:tab w:val="left" w:pos="4780" w:leader="none"/>
          <w:tab w:val="left" w:pos="5460" w:leader="none"/>
        </w:tabs>
        <w:spacing w:lineRule="auto" w:line="223"/>
        <w:ind w:start="20" w:end="0"/>
        <w:rPr/>
      </w:pPr>
      <w:r>
        <w:rPr>
          <w:rFonts w:eastAsia="Times New Roman" w:cs="Times New Roman" w:ascii="Times New Roman" w:hAnsi="Times New Roman"/>
        </w:rPr>
        <w:t>importing</w:t>
        <w:tab/>
        <w:t>the</w:t>
        <w:tab/>
        <w:t>most</w:t>
        <w:tab/>
        <w:t>certain</w:t>
        <w:tab/>
        <w:t>and</w:t>
        <w:tab/>
        <w:t>precise</w:t>
        <w:tab/>
        <w:t>contract;</w:t>
        <w:tab/>
        <w:t>and</w:t>
        <w:tab/>
        <w:t>though</w:t>
        <w:tab/>
      </w:r>
      <w:r>
        <w:rPr>
          <w:rFonts w:eastAsia="Times New Roman" w:cs="Times New Roman" w:ascii="Times New Roman" w:hAnsi="Times New Roman"/>
          <w:sz w:val="17"/>
        </w:rPr>
        <w:t>this</w:t>
      </w:r>
    </w:p>
    <w:p>
      <w:pPr>
        <w:pStyle w:val="Normal"/>
        <w:tabs>
          <w:tab w:val="clear" w:pos="720"/>
          <w:tab w:val="left" w:pos="780" w:leader="none"/>
          <w:tab w:val="left" w:pos="1060" w:leader="none"/>
          <w:tab w:val="left" w:pos="1260" w:leader="none"/>
          <w:tab w:val="left" w:pos="1840" w:leader="none"/>
          <w:tab w:val="left" w:pos="2260" w:leader="none"/>
          <w:tab w:val="left" w:pos="2500" w:leader="none"/>
          <w:tab w:val="left" w:pos="3420" w:leader="none"/>
          <w:tab w:val="left" w:pos="3700" w:leader="none"/>
          <w:tab w:val="left" w:pos="4340" w:leader="none"/>
          <w:tab w:val="left" w:pos="4580" w:leader="none"/>
          <w:tab w:val="left" w:pos="5640" w:leader="none"/>
        </w:tabs>
        <w:spacing w:lineRule="auto" w:line="184"/>
        <w:ind w:start="20" w:end="0"/>
        <w:rPr/>
      </w:pPr>
      <w:r>
        <w:rPr>
          <w:rFonts w:eastAsia="Times New Roman" w:cs="Times New Roman" w:ascii="Times New Roman" w:hAnsi="Times New Roman"/>
          <w:sz w:val="17"/>
        </w:rPr>
        <w:t>requisite</w:t>
        <w:tab/>
        <w:t>be</w:t>
        <w:tab/>
        <w:t>a</w:t>
        <w:tab/>
        <w:t>minor</w:t>
        <w:tab/>
        <w:t>one,</w:t>
        <w:tab/>
        <w:t>it</w:t>
        <w:tab/>
        <w:t>is  entitled</w:t>
        <w:tab/>
        <w:t>to</w:t>
        <w:tab/>
        <w:t>weight</w:t>
        <w:tab/>
        <w:t>in</w:t>
        <w:tab/>
        <w:t>determining</w:t>
        <w:tab/>
        <w:t>a</w:t>
      </w:r>
    </w:p>
    <w:p>
      <w:pPr>
        <w:pStyle w:val="Normal"/>
        <w:spacing w:lineRule="auto" w:line="187"/>
        <w:ind w:start="20" w:end="681"/>
        <w:jc w:val="both"/>
        <w:rPr/>
      </w:pPr>
      <w:r>
        <w:rPr>
          <w:rFonts w:eastAsia="Times New Roman" w:cs="Times New Roman" w:ascii="Times New Roman" w:hAnsi="Times New Roman"/>
          <w:sz w:val="19"/>
        </w:rPr>
        <w:t xml:space="preserve">question of intention." Gibson, </w:t>
      </w:r>
      <w:r>
        <w:rPr>
          <w:rFonts w:eastAsia="Times New Roman" w:cs="Times New Roman" w:ascii="Times New Roman" w:hAnsi="Times New Roman"/>
          <w:b/>
          <w:sz w:val="19"/>
        </w:rPr>
        <w:t>C. J.,</w:t>
      </w:r>
      <w:r>
        <w:rPr>
          <w:rFonts w:eastAsia="Times New Roman" w:cs="Times New Roman" w:ascii="Times New Roman" w:hAnsi="Times New Roman"/>
          <w:sz w:val="19"/>
        </w:rPr>
        <w:t xml:space="preserve"> in Overton v. Tyler, (1846) </w:t>
      </w:r>
      <w:r>
        <w:rPr>
          <w:rFonts w:eastAsia="Times New Roman" w:cs="Times New Roman" w:ascii="Times New Roman" w:hAnsi="Times New Roman"/>
          <w:b/>
          <w:sz w:val="19"/>
        </w:rPr>
        <w:t>3</w:t>
      </w:r>
      <w:r>
        <w:rPr>
          <w:rFonts w:eastAsia="Times New Roman" w:cs="Times New Roman" w:ascii="Times New Roman" w:hAnsi="Times New Roman"/>
          <w:sz w:val="19"/>
        </w:rPr>
        <w:t xml:space="preserve"> Pa. St. 346, 347, 45 Am. Dec. 645, 646. See also Woods</w:t>
      </w:r>
      <w:r>
        <w:rPr>
          <w:rFonts w:eastAsia="Courier New" w:cs="Courier New" w:ascii="Courier New" w:hAnsi="Courier New"/>
          <w:sz w:val="19"/>
        </w:rPr>
        <w:t xml:space="preserve"> </w:t>
      </w:r>
      <w:r>
        <w:rPr>
          <w:rFonts w:eastAsia="Courier New" w:cs="Courier New" w:ascii="Courier New" w:hAnsi="Courier New"/>
          <w:b/>
          <w:sz w:val="19"/>
        </w:rPr>
        <w:t>v.</w:t>
      </w:r>
      <w:r>
        <w:rPr>
          <w:rFonts w:eastAsia="Times New Roman" w:cs="Times New Roman" w:ascii="Times New Roman" w:hAnsi="Times New Roman"/>
          <w:sz w:val="19"/>
        </w:rPr>
        <w:t>North,</w:t>
      </w:r>
    </w:p>
    <w:p>
      <w:pPr>
        <w:pStyle w:val="Normal"/>
        <w:tabs>
          <w:tab w:val="clear" w:pos="720"/>
          <w:tab w:val="left" w:pos="600" w:leader="none"/>
        </w:tabs>
        <w:spacing w:lineRule="auto" w:line="189"/>
        <w:ind w:start="40" w:end="0"/>
        <w:rPr/>
      </w:pPr>
      <w:r>
        <w:rPr>
          <w:rFonts w:eastAsia="Times New Roman" w:cs="Times New Roman" w:ascii="Times New Roman" w:hAnsi="Times New Roman"/>
          <w:b/>
          <w:sz w:val="17"/>
        </w:rPr>
        <w:t>(1877)</w:t>
      </w:r>
      <w:r>
        <w:rPr>
          <w:rFonts w:eastAsia="Times New Roman" w:cs="Times New Roman" w:ascii="Times New Roman" w:hAnsi="Times New Roman"/>
        </w:rPr>
        <w:tab/>
      </w:r>
      <w:r>
        <w:rPr>
          <w:rFonts w:eastAsia="Times New Roman" w:cs="Times New Roman" w:ascii="Times New Roman" w:hAnsi="Times New Roman"/>
          <w:sz w:val="17"/>
        </w:rPr>
        <w:t>84  Pa. St.  407,  409.</w:t>
      </w:r>
    </w:p>
    <w:p>
      <w:pPr>
        <w:pStyle w:val="Normal"/>
        <w:tabs>
          <w:tab w:val="clear" w:pos="720"/>
          <w:tab w:val="left" w:pos="4060" w:leader="none"/>
        </w:tabs>
        <w:spacing w:lineRule="auto" w:line="194"/>
        <w:ind w:start="360" w:end="0"/>
        <w:rPr/>
      </w:pPr>
      <w:r>
        <w:rPr>
          <w:rFonts w:eastAsia="Times New Roman" w:cs="Times New Roman" w:ascii="Times New Roman" w:hAnsi="Times New Roman"/>
          <w:b/>
        </w:rPr>
        <w:t>"A</w:t>
      </w:r>
      <w:r>
        <w:rPr>
          <w:rFonts w:eastAsia="Times New Roman" w:cs="Times New Roman" w:ascii="Times New Roman" w:hAnsi="Times New Roman"/>
        </w:rPr>
        <w:t xml:space="preserve"> bill of exchange and promissory notes...</w:t>
        <w:tab/>
      </w:r>
      <w:r>
        <w:rPr>
          <w:rFonts w:eastAsia="Times New Roman" w:cs="Times New Roman" w:ascii="Times New Roman" w:hAnsi="Times New Roman"/>
          <w:sz w:val="19"/>
        </w:rPr>
        <w:t>are contracts formed</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189"/>
        <w:ind w:firstLine="20" w:end="681"/>
        <w:jc w:val="both"/>
        <w:rPr/>
      </w:pPr>
      <w:r>
        <w:rPr>
          <w:rFonts w:eastAsia="Times New Roman" w:cs="Times New Roman" w:ascii="Times New Roman" w:hAnsi="Times New Roman"/>
          <w:sz w:val="18"/>
        </w:rPr>
        <w:t xml:space="preserve">in the fewest possible words to effect the objects of commerce." Chitty. </w:t>
      </w:r>
      <w:r>
        <w:rPr>
          <w:rFonts w:eastAsia="Times New Roman" w:cs="Times New Roman" w:ascii="Times New Roman" w:hAnsi="Times New Roman"/>
          <w:b/>
          <w:sz w:val="18"/>
        </w:rPr>
        <w:t>A</w:t>
      </w:r>
      <w:r>
        <w:rPr>
          <w:rFonts w:eastAsia="Times New Roman" w:cs="Times New Roman" w:ascii="Times New Roman" w:hAnsi="Times New Roman"/>
          <w:sz w:val="18"/>
        </w:rPr>
        <w:t xml:space="preserve"> Treatise on Bills of Exchange, Checks on Bankers, Promissory Notes,</w:t>
      </w:r>
    </w:p>
    <w:p>
      <w:pPr>
        <w:pStyle w:val="Normal"/>
        <w:tabs>
          <w:tab w:val="clear" w:pos="720"/>
          <w:tab w:val="left" w:pos="780" w:leader="none"/>
        </w:tabs>
        <w:spacing w:lineRule="auto" w:line="211"/>
        <w:ind w:start="20" w:end="0"/>
        <w:rPr/>
      </w:pPr>
      <w:r>
        <w:rPr>
          <w:rFonts w:eastAsia="Times New Roman" w:cs="Times New Roman" w:ascii="Times New Roman" w:hAnsi="Times New Roman"/>
        </w:rPr>
        <w:t>Bankers'</w:t>
        <w:tab/>
      </w:r>
      <w:r>
        <w:rPr>
          <w:rFonts w:eastAsia="Times New Roman" w:cs="Times New Roman" w:ascii="Times New Roman" w:hAnsi="Times New Roman"/>
          <w:sz w:val="19"/>
        </w:rPr>
        <w:t>Cash Notes, and  Bank  Notes 147.</w:t>
      </w:r>
    </w:p>
    <w:p>
      <w:pPr>
        <w:pStyle w:val="Normal"/>
        <w:tabs>
          <w:tab w:val="clear" w:pos="720"/>
          <w:tab w:val="left" w:pos="1040" w:leader="none"/>
          <w:tab w:val="left" w:pos="1640" w:leader="none"/>
          <w:tab w:val="left" w:pos="2220" w:leader="none"/>
          <w:tab w:val="left" w:pos="2760" w:leader="none"/>
          <w:tab w:val="left" w:pos="3420" w:leader="none"/>
          <w:tab w:val="left" w:pos="3900" w:leader="none"/>
          <w:tab w:val="left" w:pos="4400" w:leader="none"/>
          <w:tab w:val="left" w:pos="4760" w:leader="none"/>
        </w:tabs>
        <w:spacing w:lineRule="auto" w:line="204"/>
        <w:ind w:start="360" w:end="0"/>
        <w:rPr/>
      </w:pPr>
      <w:r>
        <w:rPr>
          <w:rFonts w:eastAsia="Times New Roman" w:cs="Times New Roman" w:ascii="Times New Roman" w:hAnsi="Times New Roman"/>
          <w:sz w:val="18"/>
        </w:rPr>
        <w:t>"°Lane</w:t>
        <w:tab/>
        <w:t>Co.  v.</w:t>
        <w:tab/>
        <w:t>Crum,</w:t>
        <w:tab/>
        <w:t>(Tex.</w:t>
        <w:tab/>
        <w:t>Comm.</w:t>
        <w:tab/>
        <w:t>App.</w:t>
        <w:tab/>
        <w:t>1927)</w:t>
        <w:tab/>
        <w:t>291</w:t>
      </w:r>
      <w:r>
        <w:rPr>
          <w:rFonts w:eastAsia="Times New Roman" w:cs="Times New Roman" w:ascii="Times New Roman" w:hAnsi="Times New Roman"/>
        </w:rPr>
        <w:tab/>
      </w:r>
      <w:r>
        <w:rPr>
          <w:rFonts w:eastAsia="Courier New" w:cs="Courier New" w:ascii="Courier New" w:hAnsi="Courier New"/>
          <w:b/>
          <w:sz w:val="17"/>
        </w:rPr>
        <w:t>S.</w:t>
      </w:r>
      <w:r>
        <w:rPr>
          <w:rFonts w:eastAsia="Times New Roman" w:cs="Times New Roman" w:ascii="Times New Roman" w:hAnsi="Times New Roman"/>
          <w:sz w:val="17"/>
        </w:rPr>
        <w:t xml:space="preserve"> W.  1084.</w:t>
      </w:r>
    </w:p>
    <w:p>
      <w:pPr>
        <w:pStyle w:val="Normal"/>
        <w:tabs>
          <w:tab w:val="clear" w:pos="720"/>
          <w:tab w:val="left" w:pos="1960" w:leader="none"/>
          <w:tab w:val="left" w:pos="3520" w:leader="none"/>
          <w:tab w:val="left" w:pos="4080" w:leader="none"/>
          <w:tab w:val="left" w:pos="4780" w:leader="none"/>
          <w:tab w:val="left" w:pos="5220" w:leader="none"/>
        </w:tabs>
        <w:spacing w:lineRule="auto" w:line="211"/>
        <w:ind w:start="20" w:end="0"/>
        <w:rPr/>
      </w:pPr>
      <w:r>
        <w:rPr>
          <w:rFonts w:eastAsia="Times New Roman" w:cs="Times New Roman" w:ascii="Times New Roman" w:hAnsi="Times New Roman"/>
          <w:sz w:val="18"/>
        </w:rPr>
        <w:t>See  Case Notes,  (1928)</w:t>
      </w:r>
      <w:r>
        <w:rPr>
          <w:rFonts w:eastAsia="Times New Roman" w:cs="Times New Roman" w:ascii="Times New Roman" w:hAnsi="Times New Roman"/>
        </w:rPr>
        <w:tab/>
      </w:r>
      <w:r>
        <w:rPr>
          <w:rFonts w:eastAsia="Times New Roman" w:cs="Times New Roman" w:ascii="Times New Roman" w:hAnsi="Times New Roman"/>
          <w:b/>
          <w:sz w:val="18"/>
        </w:rPr>
        <w:t>37</w:t>
      </w:r>
      <w:r>
        <w:rPr>
          <w:rFonts w:eastAsia="Times New Roman" w:cs="Times New Roman" w:ascii="Times New Roman" w:hAnsi="Times New Roman"/>
          <w:sz w:val="18"/>
        </w:rPr>
        <w:t xml:space="preserve"> Yale  L.</w:t>
      </w:r>
      <w:r>
        <w:rPr>
          <w:rFonts w:eastAsia="Courier New" w:cs="Courier New" w:ascii="Courier New" w:hAnsi="Courier New"/>
          <w:sz w:val="18"/>
        </w:rPr>
        <w:t xml:space="preserve"> </w:t>
      </w:r>
      <w:r>
        <w:rPr>
          <w:rFonts w:eastAsia="Courier New" w:cs="Courier New" w:ascii="Courier New" w:hAnsi="Courier New"/>
          <w:b/>
          <w:sz w:val="18"/>
        </w:rPr>
        <w:t>J.</w:t>
      </w:r>
      <w:r>
        <w:rPr>
          <w:rFonts w:eastAsia="Times New Roman" w:cs="Times New Roman" w:ascii="Times New Roman" w:hAnsi="Times New Roman"/>
          <w:sz w:val="18"/>
        </w:rPr>
        <w:t>382;</w:t>
      </w:r>
      <w:r>
        <w:rPr>
          <w:rFonts w:eastAsia="Times New Roman" w:cs="Times New Roman" w:ascii="Times New Roman" w:hAnsi="Times New Roman"/>
        </w:rPr>
        <w:tab/>
      </w:r>
      <w:r>
        <w:rPr>
          <w:rFonts w:eastAsia="Times New Roman" w:cs="Times New Roman" w:ascii="Times New Roman" w:hAnsi="Times New Roman"/>
          <w:sz w:val="18"/>
        </w:rPr>
        <w:t>(1929)</w:t>
      </w:r>
      <w:r>
        <w:rPr>
          <w:rFonts w:eastAsia="Times New Roman" w:cs="Times New Roman" w:ascii="Times New Roman" w:hAnsi="Times New Roman"/>
        </w:rPr>
        <w:tab/>
      </w:r>
      <w:r>
        <w:rPr>
          <w:rFonts w:eastAsia="Times New Roman" w:cs="Times New Roman" w:ascii="Times New Roman" w:hAnsi="Times New Roman"/>
          <w:b/>
          <w:sz w:val="18"/>
        </w:rPr>
        <w:t>38</w:t>
      </w:r>
      <w:r>
        <w:rPr>
          <w:rFonts w:eastAsia="Times New Roman" w:cs="Times New Roman" w:ascii="Times New Roman" w:hAnsi="Times New Roman"/>
          <w:sz w:val="18"/>
        </w:rPr>
        <w:t xml:space="preserve"> Yale</w:t>
      </w:r>
      <w:r>
        <w:rPr>
          <w:rFonts w:eastAsia="Times New Roman" w:cs="Times New Roman" w:ascii="Times New Roman" w:hAnsi="Times New Roman"/>
        </w:rPr>
        <w:tab/>
      </w:r>
      <w:r>
        <w:rPr>
          <w:rFonts w:eastAsia="Times New Roman" w:cs="Times New Roman" w:ascii="Times New Roman" w:hAnsi="Times New Roman"/>
          <w:sz w:val="18"/>
        </w:rPr>
        <w:t xml:space="preserve">L  </w:t>
      </w:r>
      <w:r>
        <w:rPr>
          <w:rFonts w:eastAsia="Times New Roman" w:cs="Times New Roman" w:ascii="Times New Roman" w:hAnsi="Times New Roman"/>
          <w:b/>
          <w:sz w:val="18"/>
        </w:rPr>
        <w:t>J.</w:t>
      </w:r>
      <w:r>
        <w:rPr>
          <w:rFonts w:eastAsia="Times New Roman" w:cs="Times New Roman" w:ascii="Times New Roman" w:hAnsi="Times New Roman"/>
        </w:rPr>
        <w:tab/>
      </w:r>
      <w:r>
        <w:rPr>
          <w:rFonts w:eastAsia="Times New Roman" w:cs="Times New Roman" w:ascii="Times New Roman" w:hAnsi="Times New Roman"/>
          <w:sz w:val="17"/>
        </w:rPr>
        <w:t xml:space="preserve">25, </w:t>
      </w:r>
      <w:r>
        <w:rPr>
          <w:rFonts w:eastAsia="Times New Roman" w:cs="Times New Roman" w:ascii="Times New Roman" w:hAnsi="Times New Roman"/>
          <w:b/>
          <w:sz w:val="17"/>
        </w:rPr>
        <w:t>33.</w:t>
      </w:r>
    </w:p>
    <w:p>
      <w:pPr>
        <w:pStyle w:val="Normal"/>
        <w:tabs>
          <w:tab w:val="clear" w:pos="720"/>
          <w:tab w:val="left" w:pos="1080" w:leader="none"/>
        </w:tabs>
        <w:spacing w:lineRule="auto" w:line="189"/>
        <w:ind w:start="20" w:end="0"/>
        <w:rPr/>
      </w:pPr>
      <w:r>
        <w:rPr>
          <w:rFonts w:eastAsia="Times New Roman" w:cs="Times New Roman" w:ascii="Times New Roman" w:hAnsi="Times New Roman"/>
          <w:sz w:val="18"/>
        </w:rPr>
        <w:t xml:space="preserve">n. </w:t>
      </w:r>
      <w:r>
        <w:rPr>
          <w:rFonts w:eastAsia="Times New Roman" w:cs="Times New Roman" w:ascii="Times New Roman" w:hAnsi="Times New Roman"/>
          <w:b/>
          <w:sz w:val="18"/>
        </w:rPr>
        <w:t>27;</w:t>
      </w:r>
      <w:r>
        <w:rPr>
          <w:rFonts w:eastAsia="Times New Roman" w:cs="Times New Roman" w:ascii="Times New Roman" w:hAnsi="Times New Roman"/>
          <w:sz w:val="18"/>
        </w:rPr>
        <w:t xml:space="preserve"> (1927)</w:t>
        <w:tab/>
        <w:t>6 Texas  L. Rev. 95;  Harris v. Wuensehe,  (Tex. Civ.  App.</w:t>
      </w:r>
    </w:p>
    <w:p>
      <w:pPr>
        <w:pStyle w:val="Normal"/>
        <w:tabs>
          <w:tab w:val="clear" w:pos="720"/>
          <w:tab w:val="left" w:pos="520" w:leader="none"/>
          <w:tab w:val="left" w:pos="1680" w:leader="none"/>
          <w:tab w:val="left" w:pos="2100" w:leader="none"/>
          <w:tab w:val="left" w:pos="3700" w:leader="none"/>
          <w:tab w:val="left" w:pos="4900" w:leader="none"/>
        </w:tabs>
        <w:spacing w:lineRule="auto" w:line="192"/>
        <w:ind w:start="20" w:end="0"/>
        <w:rPr/>
      </w:pPr>
      <w:r>
        <w:rPr>
          <w:rFonts w:eastAsia="Times New Roman" w:cs="Times New Roman" w:ascii="Times New Roman" w:hAnsi="Times New Roman"/>
          <w:sz w:val="18"/>
        </w:rPr>
        <w:t>1928)</w:t>
        <w:tab/>
        <w:t>7 S.  W.  (2d)</w:t>
        <w:tab/>
        <w:t>595;</w:t>
        <w:tab/>
        <w:t>Amer.  Exch.  Nat'l</w:t>
      </w:r>
      <w:r>
        <w:rPr>
          <w:rFonts w:eastAsia="Times New Roman" w:cs="Times New Roman" w:ascii="Times New Roman" w:hAnsi="Times New Roman"/>
        </w:rPr>
        <w:tab/>
      </w:r>
      <w:r>
        <w:rPr>
          <w:rFonts w:eastAsia="Times New Roman" w:cs="Times New Roman" w:ascii="Times New Roman" w:hAnsi="Times New Roman"/>
          <w:b/>
          <w:sz w:val="18"/>
        </w:rPr>
        <w:t>Bk.</w:t>
      </w:r>
      <w:r>
        <w:rPr>
          <w:rFonts w:eastAsia="Times New Roman" w:cs="Times New Roman" w:ascii="Times New Roman" w:hAnsi="Times New Roman"/>
          <w:sz w:val="18"/>
        </w:rPr>
        <w:t xml:space="preserve">  v. Steele,</w:t>
      </w:r>
      <w:r>
        <w:rPr>
          <w:rFonts w:eastAsia="Times New Roman" w:cs="Times New Roman" w:ascii="Times New Roman" w:hAnsi="Times New Roman"/>
        </w:rPr>
        <w:tab/>
      </w:r>
      <w:r>
        <w:rPr>
          <w:rFonts w:eastAsia="Times New Roman" w:cs="Times New Roman" w:ascii="Times New Roman" w:hAnsi="Times New Roman"/>
          <w:sz w:val="18"/>
        </w:rPr>
        <w:t>(Tex.  Civ.</w:t>
      </w:r>
    </w:p>
    <w:p>
      <w:pPr>
        <w:sectPr>
          <w:type w:val="nextPage"/>
          <w:pgSz w:w="8620" w:h="12983"/>
          <w:pgMar w:left="760" w:right="1440" w:gutter="0" w:header="0" w:top="646" w:footer="0" w:bottom="1440"/>
          <w:pgNumType w:fmt="decimal"/>
          <w:formProt w:val="false"/>
          <w:textDirection w:val="lrTb"/>
          <w:docGrid w:type="default" w:linePitch="360" w:charSpace="0"/>
        </w:sectPr>
        <w:pStyle w:val="Normal"/>
        <w:tabs>
          <w:tab w:val="clear" w:pos="720"/>
          <w:tab w:val="left" w:pos="480" w:leader="none"/>
          <w:tab w:val="left" w:pos="960" w:leader="none"/>
          <w:tab w:val="left" w:pos="1780" w:leader="none"/>
          <w:tab w:val="left" w:pos="2200" w:leader="none"/>
          <w:tab w:val="left" w:pos="2680" w:leader="none"/>
          <w:tab w:val="left" w:pos="3260" w:leader="none"/>
        </w:tabs>
        <w:spacing w:lineRule="auto" w:line="216"/>
        <w:ind w:start="20" w:end="0"/>
        <w:rPr/>
      </w:pPr>
      <w:r>
        <w:rPr>
          <w:rFonts w:eastAsia="Times New Roman" w:cs="Times New Roman" w:ascii="Times New Roman" w:hAnsi="Times New Roman"/>
          <w:sz w:val="18"/>
        </w:rPr>
        <w:t>App.</w:t>
        <w:tab/>
        <w:t>1928)</w:t>
      </w:r>
      <w:r>
        <w:rPr>
          <w:rFonts w:eastAsia="Times New Roman" w:cs="Times New Roman" w:ascii="Times New Roman" w:hAnsi="Times New Roman"/>
        </w:rPr>
        <w:tab/>
      </w:r>
      <w:r>
        <w:rPr>
          <w:rFonts w:eastAsia="Times New Roman" w:cs="Times New Roman" w:ascii="Times New Roman" w:hAnsi="Times New Roman"/>
          <w:sz w:val="16"/>
        </w:rPr>
        <w:t>10</w:t>
      </w:r>
      <w:r>
        <w:rPr>
          <w:rFonts w:eastAsia="Courier New" w:cs="Courier New" w:ascii="Courier New" w:hAnsi="Courier New"/>
          <w:sz w:val="18"/>
        </w:rPr>
        <w:t xml:space="preserve">  </w:t>
      </w:r>
      <w:r>
        <w:rPr>
          <w:rFonts w:eastAsia="Courier New" w:cs="Courier New" w:ascii="Courier New" w:hAnsi="Courier New"/>
          <w:b/>
          <w:sz w:val="18"/>
        </w:rPr>
        <w:t>S.</w:t>
      </w:r>
      <w:r>
        <w:rPr>
          <w:rFonts w:eastAsia="Times New Roman" w:cs="Times New Roman" w:ascii="Times New Roman" w:hAnsi="Times New Roman"/>
          <w:sz w:val="16"/>
        </w:rPr>
        <w:t>AV.</w:t>
      </w:r>
      <w:r>
        <w:rPr>
          <w:rFonts w:eastAsia="Times New Roman" w:cs="Times New Roman" w:ascii="Times New Roman" w:hAnsi="Times New Roman"/>
        </w:rPr>
        <w:tab/>
      </w:r>
      <w:r>
        <w:rPr>
          <w:rFonts w:eastAsia="Times New Roman" w:cs="Times New Roman" w:ascii="Times New Roman" w:hAnsi="Times New Roman"/>
          <w:sz w:val="18"/>
        </w:rPr>
        <w:t>(2d)</w:t>
        <w:tab/>
        <w:t>1038;</w:t>
        <w:tab/>
        <w:t>(1929)</w:t>
      </w:r>
      <w:r>
        <w:rPr>
          <w:rFonts w:eastAsia="Times New Roman" w:cs="Times New Roman" w:ascii="Times New Roman" w:hAnsi="Times New Roman"/>
        </w:rPr>
        <w:tab/>
      </w:r>
      <w:r>
        <w:rPr>
          <w:rFonts w:eastAsia="Times New Roman" w:cs="Times New Roman" w:ascii="Times New Roman" w:hAnsi="Times New Roman"/>
          <w:sz w:val="17"/>
        </w:rPr>
        <w:t>61  A.  L.  R. 811.</w:t>
      </w:r>
    </w:p>
    <w:p>
      <w:pPr>
        <w:pStyle w:val="Normal"/>
        <w:tabs>
          <w:tab w:val="clear" w:pos="720"/>
          <w:tab w:val="left" w:pos="2880" w:leader="none"/>
          <w:tab w:val="left" w:pos="3440" w:leader="none"/>
        </w:tabs>
        <w:spacing w:lineRule="atLeast" w:line="0"/>
        <w:ind w:start="1580" w:end="0"/>
        <w:rPr/>
      </w:pPr>
      <w:bookmarkStart w:id="25" w:name="page25"/>
      <w:bookmarkEnd w:id="25"/>
      <w:r>
        <w:drawing>
          <wp:anchor behindDoc="1" distT="0" distB="0" distL="114935" distR="114935" simplePos="0" locked="0" layoutInCell="0" allowOverlap="1" relativeHeight="29">
            <wp:simplePos x="0" y="0"/>
            <wp:positionH relativeFrom="page">
              <wp:posOffset>0</wp:posOffset>
            </wp:positionH>
            <wp:positionV relativeFrom="page">
              <wp:posOffset>0</wp:posOffset>
            </wp:positionV>
            <wp:extent cx="5474335" cy="8241665"/>
            <wp:effectExtent l="0" t="0" r="0" b="0"/>
            <wp:wrapNone/>
            <wp:docPr id="28"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4" descr="" title=""/>
                    <pic:cNvPicPr>
                      <a:picLocks noChangeAspect="1" noChangeArrowheads="1"/>
                    </pic:cNvPicPr>
                  </pic:nvPicPr>
                  <pic:blipFill>
                    <a:blip r:embed="rId32"/>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8"/>
        </w:rPr>
        <w:t>MINNESOTA</w:t>
        <w:tab/>
        <w:t>LAW</w:t>
        <w:tab/>
        <w:t>REVIEW</w:t>
      </w:r>
    </w:p>
    <w:p>
      <w:pPr>
        <w:pStyle w:val="Normal"/>
        <w:spacing w:lineRule="exact" w:line="255"/>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uto" w:line="218"/>
        <w:ind w:firstLine="300" w:start="40" w:end="741"/>
        <w:jc w:val="both"/>
        <w:rPr>
          <w:rFonts w:ascii="Times New Roman" w:hAnsi="Times New Roman" w:eastAsia="Times New Roman" w:cs="Times New Roman"/>
        </w:rPr>
      </w:pPr>
      <w:r>
        <w:rPr>
          <w:rFonts w:eastAsia="Times New Roman" w:cs="Times New Roman" w:ascii="Times New Roman" w:hAnsi="Times New Roman"/>
        </w:rPr>
        <w:t>"It is clear that the maker's obligation is not then an absolute and unconditional one for the payment of a definite sum of money at all events and without any contingency. By the law merchant, negotiable paper for all practical purposes, passes by</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 w:val="left" w:pos="1760" w:leader="none"/>
          <w:tab w:val="left" w:pos="2160" w:leader="none"/>
          <w:tab w:val="left" w:pos="4020" w:leader="none"/>
          <w:tab w:val="left" w:pos="4300" w:leader="none"/>
          <w:tab w:val="left" w:pos="5000" w:leader="none"/>
          <w:tab w:val="left" w:pos="5520" w:leader="none"/>
        </w:tabs>
        <w:spacing w:lineRule="atLeast" w:line="0"/>
        <w:ind w:start="40" w:end="0"/>
        <w:rPr/>
      </w:pPr>
      <w:r>
        <w:rPr>
          <w:rFonts w:eastAsia="Times New Roman" w:cs="Times New Roman" w:ascii="Times New Roman" w:hAnsi="Times New Roman"/>
          <w:sz w:val="18"/>
        </w:rPr>
        <w:t>delivery  as</w:t>
        <w:tab/>
        <w:t>money,</w:t>
        <w:tab/>
        <w:t>and</w:t>
        <w:tab/>
        <w:t>is  the  representative</w:t>
        <w:tab/>
        <w:t>of</w:t>
        <w:tab/>
        <w:t>money.</w:t>
        <w:tab/>
        <w:t>.</w:t>
      </w:r>
      <w:r>
        <w:rPr>
          <w:rFonts w:eastAsia="Arial" w:cs="Arial" w:ascii="Arial" w:hAnsi="Arial"/>
          <w:sz w:val="14"/>
        </w:rPr>
        <w:t xml:space="preserve">  </w:t>
      </w:r>
      <w:r>
        <w:rPr>
          <w:rFonts w:eastAsia="Arial" w:cs="Arial" w:ascii="Arial" w:hAnsi="Arial"/>
          <w:b/>
          <w:sz w:val="14"/>
        </w:rPr>
        <w:t>.</w:t>
      </w:r>
      <w:r>
        <w:rPr>
          <w:rFonts w:eastAsia="Courier New" w:cs="Courier New" w:ascii="Courier New" w:hAnsi="Courier New"/>
          <w:sz w:val="18"/>
        </w:rPr>
        <w:t xml:space="preserve">  .</w:t>
      </w:r>
      <w:r>
        <w:rPr>
          <w:rFonts w:eastAsia="Times New Roman" w:cs="Times New Roman" w:ascii="Times New Roman" w:hAnsi="Times New Roman"/>
        </w:rPr>
        <w:tab/>
      </w:r>
      <w:r>
        <w:rPr>
          <w:rFonts w:eastAsia="Times New Roman" w:cs="Times New Roman" w:ascii="Times New Roman" w:hAnsi="Times New Roman"/>
          <w:b/>
          <w:sz w:val="17"/>
        </w:rPr>
        <w:t>An</w:t>
      </w:r>
    </w:p>
    <w:p>
      <w:pPr>
        <w:pStyle w:val="Normal"/>
        <w:spacing w:lineRule="exact" w:line="4"/>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spacing w:lineRule="atLeast" w:line="0"/>
        <w:ind w:start="40" w:end="741"/>
        <w:jc w:val="both"/>
        <w:rPr/>
      </w:pPr>
      <w:r>
        <w:rPr>
          <w:rFonts w:eastAsia="Times New Roman" w:cs="Times New Roman" w:ascii="Times New Roman" w:hAnsi="Times New Roman"/>
        </w:rPr>
        <w:t>obligation of this character is too uncertain to serve the purpose of commercial paper. By the weight of authority it is held that a condition of this sort introduces an element of uncertainty as to the time of payment and the amount to be paid.</w:t>
      </w:r>
      <w:r>
        <w:rPr>
          <w:rFonts w:eastAsia="Courier New" w:cs="Courier New" w:ascii="Courier New" w:hAnsi="Courier New"/>
        </w:rPr>
        <w:t xml:space="preserve"> The</w:t>
      </w:r>
      <w:r>
        <w:rPr>
          <w:rFonts w:eastAsia="Times New Roman" w:cs="Times New Roman" w:ascii="Times New Roman" w:hAnsi="Times New Roman"/>
        </w:rPr>
        <w:t xml:space="preserve"> maker cannot at any time tell from the face of the instrument how much he will be compelled to pay, or at what time his liability becomes absolute.""'</w:t>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60" w:leader="none"/>
          <w:tab w:val="left" w:pos="2140" w:leader="none"/>
          <w:tab w:val="left" w:pos="3140" w:leader="none"/>
          <w:tab w:val="left" w:pos="3420" w:leader="none"/>
          <w:tab w:val="left" w:pos="4560" w:leader="none"/>
        </w:tabs>
        <w:spacing w:lineRule="atLeast" w:line="0"/>
        <w:ind w:start="700" w:end="0"/>
        <w:rPr/>
      </w:pPr>
      <w:r>
        <w:rPr>
          <w:rFonts w:eastAsia="Times New Roman" w:cs="Times New Roman" w:ascii="Times New Roman" w:hAnsi="Times New Roman"/>
          <w:sz w:val="16"/>
        </w:rPr>
        <w:t>THE</w:t>
      </w:r>
      <w:r>
        <w:rPr>
          <w:rFonts w:eastAsia="Times New Roman" w:cs="Times New Roman" w:ascii="Times New Roman" w:hAnsi="Times New Roman"/>
        </w:rPr>
        <w:tab/>
      </w:r>
      <w:r>
        <w:rPr>
          <w:rFonts w:eastAsia="Times New Roman" w:cs="Times New Roman" w:ascii="Times New Roman" w:hAnsi="Times New Roman"/>
          <w:sz w:val="18"/>
        </w:rPr>
        <w:t>ECONOMIc</w:t>
      </w:r>
      <w:r>
        <w:rPr>
          <w:rFonts w:eastAsia="Times New Roman" w:cs="Times New Roman" w:ascii="Times New Roman" w:hAnsi="Times New Roman"/>
        </w:rPr>
        <w:tab/>
      </w:r>
      <w:r>
        <w:rPr>
          <w:rFonts w:eastAsia="Times New Roman" w:cs="Times New Roman" w:ascii="Times New Roman" w:hAnsi="Times New Roman"/>
          <w:sz w:val="14"/>
        </w:rPr>
        <w:t>FUNCTION</w:t>
        <w:tab/>
        <w:t>OF</w:t>
        <w:tab/>
        <w:t>PROMISSORY</w:t>
      </w:r>
      <w:r>
        <w:rPr>
          <w:rFonts w:eastAsia="Times New Roman" w:cs="Times New Roman" w:ascii="Times New Roman" w:hAnsi="Times New Roman"/>
        </w:rPr>
        <w:tab/>
      </w:r>
      <w:r>
        <w:rPr>
          <w:rFonts w:eastAsia="Courier New" w:cs="Courier New" w:ascii="Courier New" w:hAnsi="Courier New"/>
          <w:b/>
          <w:sz w:val="18"/>
        </w:rPr>
        <w:t>NOTS</w:t>
      </w:r>
    </w:p>
    <w:p>
      <w:pPr>
        <w:pStyle w:val="Normal"/>
        <w:spacing w:lineRule="exact" w:line="15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25"/>
        <w:ind w:firstLine="320" w:start="20" w:end="741"/>
        <w:jc w:val="both"/>
        <w:rPr/>
      </w:pPr>
      <w:r>
        <w:rPr>
          <w:rFonts w:eastAsia="Times New Roman" w:cs="Times New Roman" w:ascii="Times New Roman" w:hAnsi="Times New Roman"/>
        </w:rPr>
        <w:t>Granting that the "substitute for money" analogy has definitely influenced the law of bills and notes,"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w:t>
      </w:r>
      <w:r>
        <w:rPr>
          <w:rFonts w:eastAsia="Times New Roman" w:cs="Times New Roman" w:ascii="Times New Roman" w:hAnsi="Times New Roman"/>
        </w:rPr>
        <w:t xml:space="preserve"> it is to be questioned whether such an analogy is of practical value today in determining </w:t>
      </w:r>
      <w:r>
        <w:rPr>
          <w:rFonts w:eastAsia="Courier New" w:cs="Courier New" w:ascii="Courier New" w:hAnsi="Courier New"/>
        </w:rPr>
        <w:t>the</w:t>
      </w:r>
      <w:r>
        <w:rPr>
          <w:rFonts w:eastAsia="Times New Roman" w:cs="Times New Roman" w:ascii="Times New Roman" w:hAnsi="Times New Roman"/>
        </w:rPr>
        <w:t xml:space="preserve"> negotiability of a note. The requisites of certainty as to time</w:t>
      </w:r>
      <w:r>
        <w:rPr>
          <w:rFonts w:eastAsia="Courier New" w:cs="Courier New" w:ascii="Courier New" w:hAnsi="Courier New"/>
        </w:rPr>
        <w:t xml:space="preserve"> </w:t>
      </w:r>
      <w:r>
        <w:rPr>
          <w:rFonts w:eastAsia="Times New Roman" w:cs="Times New Roman" w:ascii="Times New Roman" w:hAnsi="Times New Roman"/>
        </w:rPr>
        <w:t>and amount of payment and of freedom from conditions,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13</w:t>
      </w:r>
      <w:r>
        <w:rPr>
          <w:rFonts w:eastAsia="Times New Roman" w:cs="Times New Roman" w:ascii="Times New Roman" w:hAnsi="Times New Roman"/>
        </w:rPr>
        <w:t xml:space="preserve"> perhaps developed from a comparison to money, particularly paper money, have been set forth in the first sections of</w:t>
      </w:r>
      <w:r>
        <w:rPr>
          <w:rFonts w:eastAsia="Courier New" w:cs="Courier New" w:ascii="Courier New" w:hAnsi="Courier New"/>
        </w:rPr>
        <w:t xml:space="preserve"> the</w:t>
      </w:r>
      <w:r>
        <w:rPr>
          <w:rFonts w:eastAsia="Times New Roman" w:cs="Times New Roman" w:ascii="Times New Roman" w:hAnsi="Times New Roman"/>
        </w:rPr>
        <w:t xml:space="preserve"> Uniform Negotiable Instruments Law. While these requisites of form were and perhaps still are very desirable,"' it seems that a judicial interpretation of the sections on formal requisites in the</w:t>
      </w:r>
    </w:p>
    <w:p>
      <w:pPr>
        <w:pStyle w:val="Normal"/>
        <w:spacing w:lineRule="exact" w:line="1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08"/>
        <w:ind w:firstLine="340" w:start="20" w:end="641"/>
        <w:rPr/>
      </w:pPr>
      <w:r>
        <w:rPr>
          <w:rFonts w:eastAsia="Times New Roman" w:cs="Times New Roman" w:ascii="Times New Roman" w:hAnsi="Times New Roman"/>
          <w:sz w:val="18"/>
        </w:rPr>
        <w:t xml:space="preserve">"'Murrell v. Exchange Bank, (1925) 168 Ark. 645, 653, </w:t>
      </w:r>
      <w:r>
        <w:rPr>
          <w:rFonts w:eastAsia="Times New Roman" w:cs="Times New Roman" w:ascii="Times New Roman" w:hAnsi="Times New Roman"/>
          <w:i/>
          <w:sz w:val="18"/>
        </w:rPr>
        <w:t>271</w:t>
      </w:r>
      <w:r>
        <w:rPr>
          <w:rFonts w:eastAsia="Times New Roman" w:cs="Times New Roman" w:ascii="Times New Roman" w:hAnsi="Times New Roman"/>
          <w:sz w:val="18"/>
        </w:rPr>
        <w:t xml:space="preserve"> S. </w:t>
      </w:r>
      <w:r>
        <w:rPr>
          <w:rFonts w:eastAsia="Times New Roman" w:cs="Times New Roman" w:ascii="Times New Roman" w:hAnsi="Times New Roman"/>
          <w:i/>
          <w:sz w:val="18"/>
        </w:rPr>
        <w:t>WN.</w:t>
      </w:r>
      <w:r>
        <w:rPr>
          <w:rFonts w:eastAsia="Times New Roman" w:cs="Times New Roman" w:ascii="Times New Roman" w:hAnsi="Times New Roman"/>
          <w:sz w:val="18"/>
        </w:rPr>
        <w:t xml:space="preserve"> 21, 24, 44 A. L. R. 1391, 1396. </w:t>
      </w:r>
      <w:r>
        <w:rPr>
          <w:rFonts w:eastAsia="Times New Roman" w:cs="Times New Roman" w:ascii="Times New Roman" w:hAnsi="Times New Roman"/>
          <w:b/>
          <w:sz w:val="18"/>
        </w:rPr>
        <w:t>Cf.</w:t>
      </w:r>
      <w:r>
        <w:rPr>
          <w:rFonts w:eastAsia="Times New Roman" w:cs="Times New Roman" w:ascii="Times New Roman" w:hAnsi="Times New Roman"/>
          <w:sz w:val="18"/>
        </w:rPr>
        <w:t xml:space="preserve"> the refusal of</w:t>
      </w:r>
      <w:r>
        <w:rPr>
          <w:rFonts w:eastAsia="Courier New" w:cs="Courier New" w:ascii="Courier New" w:hAnsi="Courier New"/>
          <w:sz w:val="18"/>
        </w:rPr>
        <w:t xml:space="preserve"> the</w:t>
      </w:r>
      <w:r>
        <w:rPr>
          <w:rFonts w:eastAsia="Times New Roman" w:cs="Times New Roman" w:ascii="Times New Roman" w:hAnsi="Times New Roman"/>
          <w:sz w:val="18"/>
        </w:rPr>
        <w:t xml:space="preserve"> Arkansas court to</w:t>
      </w:r>
    </w:p>
    <w:p>
      <w:pPr>
        <w:pStyle w:val="Normal"/>
        <w:tabs>
          <w:tab w:val="clear" w:pos="720"/>
          <w:tab w:val="left" w:pos="1840" w:leader="none"/>
          <w:tab w:val="left" w:pos="4880" w:leader="none"/>
        </w:tabs>
        <w:spacing w:lineRule="auto" w:line="211"/>
        <w:ind w:start="20" w:end="0"/>
        <w:rPr/>
      </w:pPr>
      <w:r>
        <w:rPr>
          <w:rFonts w:eastAsia="Times New Roman" w:cs="Times New Roman" w:ascii="Times New Roman" w:hAnsi="Times New Roman"/>
          <w:sz w:val="16"/>
        </w:rPr>
        <w:t>consider  a  promissory</w:t>
        <w:tab/>
        <w:t>note  as money  in  Bank  of Commerce</w:t>
        <w:tab/>
        <w:t>v.  Goolsby,</w:t>
      </w:r>
    </w:p>
    <w:p>
      <w:pPr>
        <w:pStyle w:val="Normal"/>
        <w:tabs>
          <w:tab w:val="clear" w:pos="720"/>
          <w:tab w:val="left" w:pos="640" w:leader="none"/>
          <w:tab w:val="left" w:pos="980" w:leader="none"/>
          <w:tab w:val="left" w:pos="1440" w:leader="none"/>
          <w:tab w:val="left" w:pos="1840" w:leader="none"/>
          <w:tab w:val="left" w:pos="2260" w:leader="none"/>
          <w:tab w:val="left" w:pos="2620" w:leader="none"/>
          <w:tab w:val="left" w:pos="2880" w:leader="none"/>
          <w:tab w:val="left" w:pos="3220" w:leader="none"/>
          <w:tab w:val="left" w:pos="3620" w:leader="none"/>
          <w:tab w:val="left" w:pos="4040" w:leader="none"/>
          <w:tab w:val="left" w:pos="4760" w:leader="none"/>
          <w:tab w:val="left" w:pos="4980" w:leader="none"/>
        </w:tabs>
        <w:spacing w:lineRule="auto" w:line="196"/>
        <w:ind w:start="40" w:end="0"/>
        <w:rPr/>
      </w:pPr>
      <w:r>
        <w:rPr>
          <w:rFonts w:eastAsia="Times New Roman" w:cs="Times New Roman" w:ascii="Times New Roman" w:hAnsi="Times New Roman"/>
          <w:sz w:val="18"/>
        </w:rPr>
        <w:t>(1917)</w:t>
        <w:tab/>
        <w:t>129</w:t>
        <w:tab/>
        <w:t>Ark.</w:t>
        <w:tab/>
        <w:t>416,</w:t>
        <w:tab/>
        <w:t>432,</w:t>
        <w:tab/>
        <w:t>196</w:t>
        <w:tab/>
        <w:t>S.</w:t>
        <w:tab/>
        <w:t>W.</w:t>
        <w:tab/>
        <w:t>803,</w:t>
        <w:tab/>
        <w:t>808,</w:t>
        <w:tab/>
        <w:t>wherein</w:t>
        <w:tab/>
        <w:t>it</w:t>
      </w:r>
      <w:r>
        <w:rPr>
          <w:rFonts w:eastAsia="Times New Roman" w:cs="Times New Roman" w:ascii="Times New Roman" w:hAnsi="Times New Roman"/>
        </w:rPr>
        <w:tab/>
      </w:r>
      <w:r>
        <w:rPr>
          <w:rFonts w:eastAsia="Courier New" w:cs="Courier New" w:ascii="Courier New" w:hAnsi="Courier New"/>
          <w:sz w:val="18"/>
        </w:rPr>
        <w:t>was</w:t>
      </w:r>
      <w:r>
        <w:rPr>
          <w:rFonts w:eastAsia="Times New Roman" w:cs="Times New Roman" w:ascii="Times New Roman" w:hAnsi="Times New Roman"/>
          <w:sz w:val="18"/>
        </w:rPr>
        <w:t xml:space="preserve">  said:</w:t>
      </w:r>
    </w:p>
    <w:p>
      <w:pPr>
        <w:pStyle w:val="Normal"/>
        <w:spacing w:lineRule="atLeast" w:line="0"/>
        <w:ind w:start="20" w:end="741"/>
        <w:jc w:val="both"/>
        <w:rPr/>
      </w:pPr>
      <w:r>
        <w:rPr>
          <w:rFonts w:eastAsia="Times New Roman" w:cs="Times New Roman" w:ascii="Times New Roman" w:hAnsi="Times New Roman"/>
          <w:sz w:val="16"/>
        </w:rPr>
        <w:t>"When notes are taken in exchange for stock it is a palpable violation of the constitutional provision, because notes are merely evidence of indebtedness, and such a transaction shows upon its face that the stock has not been paid</w:t>
      </w:r>
      <w:r>
        <w:rPr>
          <w:rFonts w:eastAsia="Courier New" w:cs="Courier New" w:ascii="Courier New" w:hAnsi="Courier New"/>
          <w:sz w:val="16"/>
        </w:rPr>
        <w:t xml:space="preserve"> for...</w:t>
      </w:r>
      <w:r>
        <w:rPr>
          <w:rFonts w:eastAsia="Times New Roman" w:cs="Times New Roman" w:ascii="Times New Roman" w:hAnsi="Times New Roman"/>
          <w:sz w:val="16"/>
        </w:rPr>
        <w:t xml:space="preserve"> Notes are not money and not bankable paper, but mere choses in action.</w:t>
      </w:r>
      <w:r>
        <w:rPr>
          <w:rFonts w:eastAsia="Arial" w:cs="Arial" w:ascii="Arial" w:hAnsi="Arial"/>
          <w:sz w:val="12"/>
        </w:rPr>
        <w:t xml:space="preserve"> </w:t>
      </w:r>
      <w:r>
        <w:rPr>
          <w:rFonts w:eastAsia="Arial" w:cs="Arial" w:ascii="Arial" w:hAnsi="Arial"/>
          <w:b/>
          <w:sz w:val="12"/>
        </w:rPr>
        <w:t>.</w:t>
      </w:r>
      <w:r>
        <w:rPr>
          <w:rFonts w:eastAsia="Arial" w:cs="Arial" w:ascii="Arial" w:hAnsi="Arial"/>
          <w:sz w:val="16"/>
        </w:rPr>
        <w:t xml:space="preserve"> ."</w:t>
      </w:r>
      <w:r>
        <w:rPr>
          <w:rFonts w:eastAsia="Times New Roman" w:cs="Times New Roman" w:ascii="Times New Roman" w:hAnsi="Times New Roman"/>
          <w:sz w:val="16"/>
        </w:rPr>
        <w:t xml:space="preserve"> See also, (1929) 7 Texas L. R. 215.</w:t>
      </w:r>
    </w:p>
    <w:p>
      <w:pPr>
        <w:pStyle w:val="Normal"/>
        <w:spacing w:lineRule="exact" w:line="8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firstLine="340" w:start="20" w:end="761"/>
        <w:jc w:val="both"/>
        <w:rPr>
          <w:rFonts w:ascii="Times New Roman" w:hAnsi="Times New Roman" w:eastAsia="Times New Roman" w:cs="Times New Roman"/>
          <w:sz w:val="16"/>
        </w:rPr>
      </w:pPr>
      <w:r>
        <w:rPr>
          <w:rFonts w:eastAsia="Times New Roman" w:cs="Times New Roman" w:ascii="Times New Roman" w:hAnsi="Times New Roman"/>
          <w:sz w:val="16"/>
        </w:rPr>
        <w:t>"12"In the present instance, the law of negotiable paper is what it should be, in the degree in which it causes or permits negotiable paper to become that exact representative of money, which such paper was invented and used for." 1 Parsons, Notes and Bills 8.</w:t>
      </w:r>
    </w:p>
    <w:p>
      <w:pPr>
        <w:pStyle w:val="Normal"/>
        <w:spacing w:lineRule="exact" w:line="138"/>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1840" w:leader="none"/>
          <w:tab w:val="left" w:pos="2240" w:leader="none"/>
          <w:tab w:val="left" w:pos="2480" w:leader="none"/>
          <w:tab w:val="left" w:pos="2920" w:leader="none"/>
          <w:tab w:val="left" w:pos="3260" w:leader="none"/>
          <w:tab w:val="left" w:pos="3740" w:leader="none"/>
          <w:tab w:val="left" w:pos="4100" w:leader="none"/>
          <w:tab w:val="left" w:pos="4340" w:leader="none"/>
          <w:tab w:val="left" w:pos="5240" w:leader="none"/>
        </w:tabs>
        <w:spacing w:lineRule="atLeast" w:line="0"/>
        <w:ind w:start="360" w:end="0"/>
        <w:rPr/>
      </w:pPr>
      <w:r>
        <w:rPr>
          <w:rFonts w:eastAsia="Times New Roman" w:cs="Times New Roman" w:ascii="Times New Roman" w:hAnsi="Times New Roman"/>
          <w:sz w:val="16"/>
        </w:rPr>
        <w:t>"13"Remembering</w:t>
        <w:tab/>
        <w:t>that</w:t>
        <w:tab/>
        <w:t>at</w:t>
        <w:tab/>
        <w:t>least</w:t>
        <w:tab/>
        <w:t>the</w:t>
        <w:tab/>
        <w:t>early</w:t>
        <w:tab/>
        <w:t>use</w:t>
        <w:tab/>
        <w:t>of</w:t>
        <w:tab/>
        <w:t>negotiable</w:t>
        <w:tab/>
        <w:t>instru-</w:t>
      </w:r>
    </w:p>
    <w:p>
      <w:pPr>
        <w:pStyle w:val="Normal"/>
        <w:spacing w:lineRule="exact" w:line="3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20" w:end="761"/>
        <w:jc w:val="both"/>
        <w:rPr/>
      </w:pPr>
      <w:r>
        <w:rPr>
          <w:rFonts w:eastAsia="Times New Roman" w:cs="Times New Roman" w:ascii="Times New Roman" w:hAnsi="Times New Roman"/>
          <w:sz w:val="16"/>
        </w:rPr>
        <w:t xml:space="preserve">ments was very largely as a substitute for money in making payments and exchanges of credit generally, it is not surprising that it should have been deemed a prime requirement of such documents that they should be unconditional in their orders and promises." Aigler, Condi-tions in Bills and Notes, (1928) </w:t>
      </w:r>
      <w:r>
        <w:rPr>
          <w:rFonts w:eastAsia="Times New Roman" w:cs="Times New Roman" w:ascii="Times New Roman" w:hAnsi="Times New Roman"/>
          <w:i/>
          <w:sz w:val="16"/>
        </w:rPr>
        <w:t>26</w:t>
      </w:r>
      <w:r>
        <w:rPr>
          <w:rFonts w:eastAsia="Times New Roman" w:cs="Times New Roman" w:ascii="Times New Roman" w:hAnsi="Times New Roman"/>
          <w:sz w:val="16"/>
        </w:rPr>
        <w:t xml:space="preserve"> Mich. L. Rev. 471. See also Chafee, Acceleration Provisions in Time Paper, (1919) 32 Harv. L. Rev. 747, 750.</w:t>
      </w:r>
    </w:p>
    <w:p>
      <w:pPr>
        <w:pStyle w:val="Normal"/>
        <w:spacing w:lineRule="exact" w:line="48"/>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1020" w:leader="none"/>
          <w:tab w:val="left" w:pos="1840" w:leader="none"/>
          <w:tab w:val="left" w:pos="2080" w:leader="none"/>
          <w:tab w:val="left" w:pos="2880" w:leader="none"/>
          <w:tab w:val="left" w:pos="3260" w:leader="none"/>
          <w:tab w:val="left" w:pos="4060" w:leader="none"/>
          <w:tab w:val="left" w:pos="4320" w:leader="none"/>
          <w:tab w:val="left" w:pos="5220" w:leader="none"/>
        </w:tabs>
        <w:spacing w:lineRule="atLeast" w:line="0"/>
        <w:ind w:start="360" w:end="0"/>
        <w:rPr/>
      </w:pPr>
      <w:r>
        <w:rPr>
          <w:rFonts w:eastAsia="Times New Roman" w:cs="Times New Roman" w:ascii="Times New Roman" w:hAnsi="Times New Roman"/>
          <w:sz w:val="16"/>
        </w:rPr>
        <w:t>"l</w:t>
      </w:r>
      <w:r>
        <w:rPr>
          <w:rFonts w:eastAsia="Times New Roman" w:cs="Times New Roman" w:ascii="Times New Roman" w:hAnsi="Times New Roman"/>
          <w:sz w:val="24"/>
          <w:vertAlign w:val="superscript"/>
        </w:rPr>
        <w:t>4</w:t>
      </w:r>
      <w:r>
        <w:rPr>
          <w:rFonts w:eastAsia="Times New Roman" w:cs="Times New Roman" w:ascii="Times New Roman" w:hAnsi="Times New Roman"/>
          <w:sz w:val="16"/>
        </w:rPr>
        <w:t xml:space="preserve"> "The</w:t>
        <w:tab/>
        <w:t>necessity</w:t>
        <w:tab/>
        <w:t>of</w:t>
        <w:tab/>
        <w:t>certainty</w:t>
        <w:tab/>
        <w:t>and</w:t>
        <w:tab/>
        <w:t>precision</w:t>
        <w:tab/>
        <w:t>in</w:t>
        <w:tab/>
        <w:t>mercantile</w:t>
        <w:tab/>
        <w:t>affairs,</w:t>
      </w:r>
    </w:p>
    <w:p>
      <w:pPr>
        <w:sectPr>
          <w:type w:val="nextPage"/>
          <w:pgSz w:w="8620" w:h="12983"/>
          <w:pgMar w:left="660" w:right="1440" w:gutter="0" w:header="0" w:top="609" w:footer="0" w:bottom="1440"/>
          <w:pgNumType w:fmt="decimal"/>
          <w:formProt w:val="false"/>
          <w:textDirection w:val="lrTb"/>
          <w:docGrid w:type="default" w:linePitch="360" w:charSpace="0"/>
        </w:sectPr>
        <w:pStyle w:val="Normal"/>
        <w:spacing w:lineRule="atLeast" w:line="0"/>
        <w:ind w:firstLine="20" w:end="781"/>
        <w:jc w:val="both"/>
        <w:rPr/>
      </w:pPr>
      <w:r>
        <w:rPr>
          <w:rFonts w:eastAsia="Times New Roman" w:cs="Times New Roman" w:ascii="Times New Roman" w:hAnsi="Times New Roman"/>
          <w:sz w:val="16"/>
        </w:rPr>
        <w:t xml:space="preserve">and the inconveniences which would result if paper securities were incumbered with conditions and contingencies have led to the estab-lishment of an inflexible rule that a promise, to be negotiable, mtst be absolute." Amer. Exch. </w:t>
      </w:r>
      <w:r>
        <w:rPr>
          <w:rFonts w:eastAsia="Times New Roman" w:cs="Times New Roman" w:ascii="Times New Roman" w:hAnsi="Times New Roman"/>
          <w:b/>
          <w:sz w:val="16"/>
        </w:rPr>
        <w:t>Bk.</w:t>
      </w:r>
      <w:r>
        <w:rPr>
          <w:rFonts w:eastAsia="Times New Roman" w:cs="Times New Roman" w:ascii="Times New Roman" w:hAnsi="Times New Roman"/>
          <w:sz w:val="16"/>
        </w:rPr>
        <w:t xml:space="preserve"> v. Blanchard, (1863) 7 Allen (Mass.) 333, 335.</w:t>
      </w:r>
    </w:p>
    <w:p>
      <w:pPr>
        <w:pStyle w:val="Normal"/>
        <w:tabs>
          <w:tab w:val="clear" w:pos="720"/>
          <w:tab w:val="left" w:pos="2180" w:leader="none"/>
          <w:tab w:val="left" w:pos="3560" w:leader="none"/>
        </w:tabs>
        <w:spacing w:lineRule="atLeast" w:line="0"/>
        <w:ind w:start="1700" w:end="0"/>
        <w:rPr/>
      </w:pPr>
      <w:bookmarkStart w:id="26" w:name="page26"/>
      <w:bookmarkEnd w:id="26"/>
      <w:r>
        <w:drawing>
          <wp:anchor behindDoc="1" distT="0" distB="0" distL="114935" distR="114935" simplePos="0" locked="0" layoutInCell="0" allowOverlap="1" relativeHeight="30">
            <wp:simplePos x="0" y="0"/>
            <wp:positionH relativeFrom="page">
              <wp:posOffset>0</wp:posOffset>
            </wp:positionH>
            <wp:positionV relativeFrom="page">
              <wp:posOffset>0</wp:posOffset>
            </wp:positionV>
            <wp:extent cx="5474335" cy="8241665"/>
            <wp:effectExtent l="0" t="0" r="0" b="0"/>
            <wp:wrapNone/>
            <wp:docPr id="29"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5" descr="" title=""/>
                    <pic:cNvPicPr>
                      <a:picLocks noChangeAspect="1" noChangeArrowheads="1"/>
                    </pic:cNvPicPr>
                  </pic:nvPicPr>
                  <pic:blipFill>
                    <a:blip r:embed="rId33"/>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6"/>
        </w:rPr>
        <w:t>THE</w:t>
      </w:r>
      <w:r>
        <w:rPr>
          <w:rFonts w:eastAsia="Times New Roman" w:cs="Times New Roman" w:ascii="Times New Roman" w:hAnsi="Times New Roman"/>
        </w:rPr>
        <w:tab/>
      </w:r>
      <w:r>
        <w:rPr>
          <w:rFonts w:eastAsia="Times New Roman" w:cs="Times New Roman" w:ascii="Times New Roman" w:hAnsi="Times New Roman"/>
          <w:i/>
          <w:sz w:val="16"/>
        </w:rPr>
        <w:t>PROMISSORY</w:t>
      </w:r>
      <w:r>
        <w:rPr>
          <w:rFonts w:eastAsia="Times New Roman" w:cs="Times New Roman" w:ascii="Times New Roman" w:hAnsi="Times New Roman"/>
        </w:rPr>
        <w:tab/>
      </w:r>
      <w:r>
        <w:rPr>
          <w:rFonts w:eastAsia="Times New Roman" w:cs="Times New Roman" w:ascii="Times New Roman" w:hAnsi="Times New Roman"/>
          <w:i/>
          <w:sz w:val="16"/>
        </w:rPr>
        <w:t>NOTE</w:t>
      </w:r>
    </w:p>
    <w:p>
      <w:pPr>
        <w:pStyle w:val="Normal"/>
        <w:spacing w:lineRule="exact" w:line="236"/>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tabs>
          <w:tab w:val="clear" w:pos="720"/>
          <w:tab w:val="left" w:pos="520" w:leader="none"/>
          <w:tab w:val="left" w:pos="2040" w:leader="none"/>
          <w:tab w:val="left" w:pos="2860" w:leader="none"/>
          <w:tab w:val="left" w:pos="4180" w:leader="none"/>
          <w:tab w:val="left" w:pos="4740" w:leader="none"/>
        </w:tabs>
        <w:spacing w:lineRule="atLeast" w:line="0"/>
        <w:ind w:start="40" w:end="0"/>
        <w:rPr/>
      </w:pPr>
      <w:r>
        <w:rPr>
          <w:rFonts w:eastAsia="Times New Roman" w:cs="Times New Roman" w:ascii="Times New Roman" w:hAnsi="Times New Roman"/>
        </w:rPr>
        <w:t>light</w:t>
        <w:tab/>
        <w:t>of  the  economic</w:t>
        <w:tab/>
        <w:t>function</w:t>
        <w:tab/>
        <w:t>of  promissory</w:t>
        <w:tab/>
        <w:t>notes</w:t>
        <w:tab/>
      </w:r>
      <w:r>
        <w:rPr>
          <w:rFonts w:eastAsia="Times New Roman" w:cs="Times New Roman" w:ascii="Times New Roman" w:hAnsi="Times New Roman"/>
          <w:sz w:val="19"/>
        </w:rPr>
        <w:t>would  meet</w:t>
      </w:r>
    </w:p>
    <w:p>
      <w:pPr>
        <w:pStyle w:val="Normal"/>
        <w:spacing w:lineRule="exact" w:line="1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182"/>
        <w:ind w:start="40" w:end="901"/>
        <w:rPr/>
      </w:pPr>
      <w:r>
        <w:rPr>
          <w:rFonts w:eastAsia="Times New Roman" w:cs="Times New Roman" w:ascii="Times New Roman" w:hAnsi="Times New Roman"/>
          <w:sz w:val="18"/>
        </w:rPr>
        <w:t>modern business needs more satisfactorily than a reliance on the "substitute for money"</w:t>
      </w:r>
      <w:r>
        <w:rPr>
          <w:rFonts w:eastAsia="Times New Roman" w:cs="Times New Roman" w:ascii="Times New Roman" w:hAnsi="Times New Roman"/>
          <w:sz w:val="34"/>
        </w:rPr>
        <w:t xml:space="preserve"> </w:t>
      </w:r>
      <w:r>
        <w:rPr>
          <w:rFonts w:eastAsia="Times New Roman" w:cs="Times New Roman" w:ascii="Times New Roman" w:hAnsi="Times New Roman"/>
          <w:sz w:val="34"/>
          <w:vertAlign w:val="subscript"/>
        </w:rPr>
        <w:t>analogy."'</w:t>
      </w:r>
    </w:p>
    <w:p>
      <w:pPr>
        <w:pStyle w:val="Normal"/>
        <w:spacing w:lineRule="exact" w:line="6"/>
        <w:rPr>
          <w:rFonts w:ascii="Times New Roman" w:hAnsi="Times New Roman" w:eastAsia="Times New Roman" w:cs="Times New Roman"/>
          <w:sz w:val="34"/>
          <w:vertAlign w:val="subscript"/>
        </w:rPr>
      </w:pPr>
      <w:r>
        <w:rPr>
          <w:rFonts w:eastAsia="Times New Roman" w:cs="Times New Roman" w:ascii="Times New Roman" w:hAnsi="Times New Roman"/>
          <w:sz w:val="34"/>
          <w:vertAlign w:val="subscript"/>
        </w:rPr>
      </w:r>
    </w:p>
    <w:p>
      <w:pPr>
        <w:pStyle w:val="Normal"/>
        <w:spacing w:lineRule="auto" w:line="225"/>
        <w:ind w:firstLine="320" w:start="20" w:end="881"/>
        <w:jc w:val="both"/>
        <w:rPr/>
      </w:pPr>
      <w:r>
        <w:rPr>
          <w:rFonts w:eastAsia="Times New Roman" w:cs="Times New Roman" w:ascii="Times New Roman" w:hAnsi="Times New Roman"/>
        </w:rPr>
        <w:t>As a distinct type of legal instrument"</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0</w:t>
      </w:r>
      <w:r>
        <w:rPr>
          <w:rFonts w:eastAsia="Times New Roman" w:cs="Times New Roman" w:ascii="Times New Roman" w:hAnsi="Times New Roman"/>
        </w:rPr>
        <w:t xml:space="preserve"> the l)romissory note first appeared as a banker's note in an economic age prior to the development of the modem credit system"- when there was a greater need for money than now. But today the promissory note is merely one of many legal devices' utilized in credit trans-actions. It appears in consumption credit'</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19</w:t>
      </w:r>
      <w:r>
        <w:rPr>
          <w:rFonts w:eastAsia="Times New Roman" w:cs="Times New Roman" w:ascii="Times New Roman" w:hAnsi="Times New Roman"/>
        </w:rPr>
        <w:t xml:space="preserve"> in installment pay-ment</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2 0</w:t>
      </w:r>
      <w:r>
        <w:rPr>
          <w:rFonts w:eastAsia="Times New Roman" w:cs="Times New Roman" w:ascii="Times New Roman" w:hAnsi="Times New Roman"/>
        </w:rPr>
        <w:t xml:space="preserve"> for such articles as radios, furniture and automobiles; in commercial banking it is used for the creation of "deposit cur-rency," and on rediscount it serves as security for the issue of federal reserve notes, the flexible asset currency of our present monetary system.</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1</w:t>
      </w:r>
      <w:r>
        <w:rPr>
          <w:rFonts w:eastAsia="Times New Roman" w:cs="Times New Roman" w:ascii="Times New Roman" w:hAnsi="Times New Roman"/>
          <w:sz w:val="24"/>
          <w:vertAlign w:val="superscript"/>
        </w:rPr>
        <w:t>2</w:t>
      </w:r>
      <w:r>
        <w:rPr>
          <w:rFonts w:eastAsia="Times New Roman" w:cs="Times New Roman" w:ascii="Times New Roman" w:hAnsi="Times New Roman"/>
        </w:rPr>
        <w:t xml:space="preserve"> ' This note thus functions as short term finance or credit paper</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1</w:t>
      </w:r>
      <w:r>
        <w:rPr>
          <w:rFonts w:eastAsia="Times New Roman" w:cs="Times New Roman" w:ascii="Times New Roman" w:hAnsi="Times New Roman"/>
          <w:sz w:val="30"/>
          <w:vertAlign w:val="superscript"/>
        </w:rPr>
        <w:t>2</w:t>
      </w:r>
      <w:r>
        <w:rPr>
          <w:rFonts w:eastAsia="Times New Roman" w:cs="Times New Roman" w:ascii="Times New Roman" w:hAnsi="Times New Roman"/>
          <w:sz w:val="12"/>
        </w:rPr>
        <w:t>2</w:t>
      </w:r>
      <w:r>
        <w:rPr>
          <w:rFonts w:eastAsia="Times New Roman" w:cs="Times New Roman" w:ascii="Times New Roman" w:hAnsi="Times New Roman"/>
        </w:rPr>
        <w:t xml:space="preserve"> just as the corporate bond operates as</w:t>
      </w:r>
    </w:p>
    <w:p>
      <w:pPr>
        <w:pStyle w:val="Normal"/>
        <w:spacing w:lineRule="exact" w:line="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196"/>
        <w:ind w:firstLine="360" w:start="20" w:end="901"/>
        <w:jc w:val="both"/>
        <w:rPr/>
      </w:pPr>
      <w:r>
        <w:rPr>
          <w:rFonts w:eastAsia="Times New Roman" w:cs="Times New Roman" w:ascii="Times New Roman" w:hAnsi="Times New Roman"/>
        </w:rPr>
        <w:t>"'</w:t>
      </w:r>
      <w:r>
        <w:rPr>
          <w:rFonts w:eastAsia="Times New Roman" w:cs="Times New Roman" w:ascii="Times New Roman" w:hAnsi="Times New Roman"/>
          <w:sz w:val="18"/>
        </w:rPr>
        <w:t xml:space="preserve"> "Such a principle (negotiability) is of ser, ice only so far as it expresses what commercial and financial men are doing and thinking. It is equally obvious that whenever such men develop a new type </w:t>
      </w:r>
      <w:r>
        <w:rPr>
          <w:rFonts w:eastAsia="Times New Roman" w:cs="Times New Roman" w:ascii="Times New Roman" w:hAnsi="Times New Roman"/>
          <w:b/>
          <w:sz w:val="18"/>
        </w:rPr>
        <w:t>of</w:t>
      </w:r>
      <w:r>
        <w:rPr>
          <w:rFonts w:eastAsia="Times New Roman" w:cs="Times New Roman" w:ascii="Times New Roman" w:hAnsi="Times New Roman"/>
          <w:sz w:val="18"/>
        </w:rPr>
        <w:t xml:space="preserve"> instrument to meet a new need... then the time has come to recognize a new institution to which the principle of negotiability applies." Llewellyn, Relation of Current Economic and Social Problems to the Restatement of the Law, (1923) </w:t>
      </w:r>
      <w:r>
        <w:rPr>
          <w:rFonts w:eastAsia="Times New Roman" w:cs="Times New Roman" w:ascii="Times New Roman" w:hAnsi="Times New Roman"/>
          <w:b/>
          <w:sz w:val="18"/>
        </w:rPr>
        <w:t>10</w:t>
      </w:r>
      <w:r>
        <w:rPr>
          <w:rFonts w:eastAsia="Times New Roman" w:cs="Times New Roman" w:ascii="Times New Roman" w:hAnsi="Times New Roman"/>
          <w:sz w:val="18"/>
        </w:rPr>
        <w:t xml:space="preserve"> Proceedings, Academy of Political</w:t>
      </w:r>
    </w:p>
    <w:p>
      <w:pPr>
        <w:pStyle w:val="Normal"/>
        <w:tabs>
          <w:tab w:val="clear" w:pos="720"/>
          <w:tab w:val="left" w:pos="1040" w:leader="none"/>
        </w:tabs>
        <w:spacing w:lineRule="auto" w:line="208"/>
        <w:rPr/>
      </w:pPr>
      <w:r>
        <w:rPr>
          <w:rFonts w:eastAsia="Times New Roman" w:cs="Times New Roman" w:ascii="Times New Roman" w:hAnsi="Times New Roman"/>
          <w:sz w:val="18"/>
        </w:rPr>
        <w:t>,Science 331,</w:t>
      </w:r>
      <w:r>
        <w:rPr>
          <w:rFonts w:eastAsia="Times New Roman" w:cs="Times New Roman" w:ascii="Times New Roman" w:hAnsi="Times New Roman"/>
        </w:rPr>
        <w:tab/>
      </w:r>
      <w:r>
        <w:rPr>
          <w:rFonts w:eastAsia="Times New Roman" w:cs="Times New Roman" w:ascii="Times New Roman" w:hAnsi="Times New Roman"/>
          <w:sz w:val="16"/>
        </w:rPr>
        <w:t>334.</w:t>
      </w:r>
    </w:p>
    <w:p>
      <w:pPr>
        <w:pStyle w:val="Normal"/>
        <w:tabs>
          <w:tab w:val="clear" w:pos="720"/>
          <w:tab w:val="left" w:pos="940" w:leader="none"/>
          <w:tab w:val="left" w:pos="3440" w:leader="none"/>
          <w:tab w:val="left" w:pos="4580" w:leader="none"/>
          <w:tab w:val="left" w:pos="4840" w:leader="none"/>
        </w:tabs>
        <w:spacing w:lineRule="auto" w:line="184"/>
        <w:ind w:start="360" w:end="0"/>
        <w:rPr/>
      </w:pPr>
      <w:r>
        <w:rPr>
          <w:rFonts w:eastAsia="Times New Roman" w:cs="Times New Roman" w:ascii="Times New Roman" w:hAnsi="Times New Roman"/>
          <w:sz w:val="18"/>
        </w:rPr>
        <w:t>"Since</w:t>
        <w:tab/>
        <w:t>the uniform  law  is  essentially</w:t>
        <w:tab/>
        <w:t>a  recognition</w:t>
        <w:tab/>
        <w:t>of</w:t>
        <w:tab/>
        <w:t>commercial</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182"/>
        <w:ind w:start="20" w:end="901"/>
        <w:jc w:val="both"/>
        <w:rPr/>
      </w:pPr>
      <w:r>
        <w:rPr>
          <w:rFonts w:eastAsia="Times New Roman" w:cs="Times New Roman" w:ascii="Times New Roman" w:hAnsi="Times New Roman"/>
          <w:sz w:val="18"/>
        </w:rPr>
        <w:t>usages which' have been accepted through the law merchant, it has been thought fitting to construe its provisions, wherever open to</w:t>
      </w:r>
      <w:r>
        <w:rPr>
          <w:rFonts w:eastAsia="Arial" w:cs="Arial" w:ascii="Arial" w:hAnsi="Arial"/>
          <w:sz w:val="18"/>
        </w:rPr>
        <w:t xml:space="preserve"> inter-pretation,</w:t>
      </w:r>
      <w:r>
        <w:rPr>
          <w:rFonts w:eastAsia="Times New Roman" w:cs="Times New Roman" w:ascii="Times New Roman" w:hAnsi="Times New Roman"/>
          <w:sz w:val="18"/>
        </w:rPr>
        <w:t xml:space="preserve"> in accordance with mercantile requirements and practices."</w:t>
      </w:r>
      <w:r>
        <w:rPr>
          <w:rFonts w:eastAsia="Arial" w:cs="Arial" w:ascii="Arial" w:hAnsi="Arial"/>
          <w:sz w:val="18"/>
        </w:rPr>
        <w:t xml:space="preserve"> </w:t>
      </w:r>
      <w:r>
        <w:rPr>
          <w:rFonts w:eastAsia="Times New Roman" w:cs="Times New Roman" w:ascii="Times New Roman" w:hAnsi="Times New Roman"/>
          <w:sz w:val="18"/>
        </w:rPr>
        <w:t xml:space="preserve">Notes, (1928) 42 Harv. L. Rev. </w:t>
      </w:r>
      <w:r>
        <w:rPr>
          <w:rFonts w:eastAsia="Times New Roman" w:cs="Times New Roman" w:ascii="Times New Roman" w:hAnsi="Times New Roman"/>
          <w:b/>
          <w:sz w:val="18"/>
        </w:rPr>
        <w:t>115, 116.</w:t>
      </w:r>
    </w:p>
    <w:p>
      <w:pPr>
        <w:pStyle w:val="Normal"/>
        <w:tabs>
          <w:tab w:val="clear" w:pos="720"/>
          <w:tab w:val="left" w:pos="1100" w:leader="none"/>
          <w:tab w:val="left" w:pos="1540" w:leader="none"/>
        </w:tabs>
        <w:spacing w:lineRule="auto" w:line="208"/>
        <w:ind w:start="360" w:end="0"/>
        <w:rPr/>
      </w:pPr>
      <w:r>
        <w:rPr>
          <w:rFonts w:eastAsia="Times New Roman" w:cs="Times New Roman" w:ascii="Times New Roman" w:hAnsi="Times New Roman"/>
          <w:sz w:val="18"/>
        </w:rPr>
        <w:t>1i6Supra</w:t>
        <w:tab/>
        <w:t>note</w:t>
      </w:r>
      <w:r>
        <w:rPr>
          <w:rFonts w:eastAsia="Times New Roman" w:cs="Times New Roman" w:ascii="Times New Roman" w:hAnsi="Times New Roman"/>
        </w:rPr>
        <w:tab/>
      </w:r>
      <w:r>
        <w:rPr>
          <w:rFonts w:eastAsia="Times New Roman" w:cs="Times New Roman" w:ascii="Times New Roman" w:hAnsi="Times New Roman"/>
          <w:sz w:val="16"/>
        </w:rPr>
        <w:t>62.</w:t>
      </w:r>
    </w:p>
    <w:p>
      <w:pPr>
        <w:pStyle w:val="Normal"/>
        <w:tabs>
          <w:tab w:val="clear" w:pos="720"/>
          <w:tab w:val="left" w:pos="1200" w:leader="none"/>
          <w:tab w:val="left" w:pos="3020" w:leader="none"/>
          <w:tab w:val="left" w:pos="4100" w:leader="none"/>
          <w:tab w:val="left" w:pos="5100" w:leader="none"/>
          <w:tab w:val="left" w:pos="5360" w:leader="none"/>
        </w:tabs>
        <w:spacing w:lineRule="auto" w:line="220"/>
        <w:ind w:start="360" w:end="0"/>
        <w:rPr/>
      </w:pPr>
      <w:r>
        <w:rPr>
          <w:rFonts w:eastAsia="Times New Roman" w:cs="Times New Roman" w:ascii="Times New Roman" w:hAnsi="Times New Roman"/>
          <w:sz w:val="18"/>
        </w:rPr>
        <w:t>"'7Haney,</w:t>
        <w:tab/>
        <w:t>History  of Economic</w:t>
        <w:tab/>
        <w:t>Thought  92,</w:t>
        <w:tab/>
        <w:t>in speaking</w:t>
        <w:tab/>
        <w:t>of</w:t>
        <w:tab/>
        <w:t>Mer-</w:t>
      </w:r>
    </w:p>
    <w:p>
      <w:pPr>
        <w:pStyle w:val="Normal"/>
        <w:spacing w:lineRule="auto" w:line="196"/>
        <w:ind w:start="40" w:end="901"/>
        <w:jc w:val="both"/>
        <w:rPr/>
      </w:pPr>
      <w:r>
        <w:rPr>
          <w:rFonts w:eastAsia="Times New Roman" w:cs="Times New Roman" w:ascii="Times New Roman" w:hAnsi="Times New Roman"/>
          <w:sz w:val="18"/>
        </w:rPr>
        <w:t xml:space="preserve">cantilism, said: "Industrial stocks and bonds were virtually unknown (in the seventeenth century) and money took their place. </w:t>
      </w:r>
      <w:r>
        <w:rPr>
          <w:rFonts w:eastAsia="Times New Roman" w:cs="Times New Roman" w:ascii="Times New Roman" w:hAnsi="Times New Roman"/>
          <w:b/>
          <w:sz w:val="18"/>
        </w:rPr>
        <w:t>So.</w:t>
      </w:r>
      <w:r>
        <w:rPr>
          <w:rFonts w:eastAsia="Times New Roman" w:cs="Times New Roman" w:ascii="Times New Roman" w:hAnsi="Times New Roman"/>
          <w:sz w:val="18"/>
        </w:rPr>
        <w:t xml:space="preserve"> too,</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196"/>
        <w:ind w:start="20" w:end="921"/>
        <w:jc w:val="both"/>
        <w:rPr/>
      </w:pPr>
      <w:r>
        <w:rPr>
          <w:rFonts w:eastAsia="Times New Roman" w:cs="Times New Roman" w:ascii="Times New Roman" w:hAnsi="Times New Roman"/>
          <w:sz w:val="18"/>
        </w:rPr>
        <w:t>with various credit agencies. Today they abound and make an</w:t>
      </w:r>
      <w:r>
        <w:rPr>
          <w:rFonts w:eastAsia="Arial" w:cs="Arial" w:ascii="Arial" w:hAnsi="Arial"/>
          <w:sz w:val="18"/>
        </w:rPr>
        <w:t xml:space="preserve"> </w:t>
      </w:r>
      <w:r>
        <w:rPr>
          <w:rFonts w:eastAsia="Arial" w:cs="Arial" w:ascii="Arial" w:hAnsi="Arial"/>
          <w:b/>
          <w:sz w:val="18"/>
        </w:rPr>
        <w:t>im-</w:t>
      </w:r>
      <w:r>
        <w:rPr>
          <w:rFonts w:eastAsia="Times New Roman" w:cs="Times New Roman" w:ascii="Times New Roman" w:hAnsi="Times New Roman"/>
          <w:sz w:val="18"/>
        </w:rPr>
        <w:t>portant part of our medium for exchange as well as form a means of investment. In a word. the relative importance of the precious metals was normally greater then than now."</w:t>
      </w:r>
    </w:p>
    <w:p>
      <w:pPr>
        <w:pStyle w:val="Normal"/>
        <w:spacing w:lineRule="auto" w:line="196"/>
        <w:ind w:firstLine="340" w:start="20" w:end="921"/>
        <w:jc w:val="both"/>
        <w:rPr/>
      </w:pPr>
      <w:r>
        <w:rPr>
          <w:rFonts w:eastAsia="Times New Roman" w:cs="Times New Roman" w:ascii="Times New Roman" w:hAnsi="Times New Roman"/>
          <w:sz w:val="18"/>
        </w:rPr>
        <w:t>For an interesting judicial observation, from the mercantilist view-point, see Buller v. Crips, (1604) 6 Mod. 29, where Lord Holt said: "And these notes are not in the nature of bills of exchange;</w:t>
      </w:r>
      <w:r>
        <w:rPr>
          <w:rFonts w:eastAsia="Arial" w:cs="Arial" w:ascii="Arial" w:hAnsi="Arial"/>
          <w:sz w:val="18"/>
        </w:rPr>
        <w:t xml:space="preserve"> .</w:t>
      </w:r>
      <w:r>
        <w:rPr>
          <w:rFonts w:eastAsia="Times New Roman" w:cs="Times New Roman" w:ascii="Times New Roman" w:hAnsi="Times New Roman"/>
          <w:sz w:val="14"/>
        </w:rPr>
        <w:t xml:space="preserve"> .</w:t>
      </w:r>
      <w:r>
        <w:rPr>
          <w:rFonts w:eastAsia="Arial" w:cs="Arial" w:ascii="Arial" w:hAnsi="Arial"/>
          <w:sz w:val="18"/>
        </w:rPr>
        <w:t xml:space="preserve"> .</w:t>
      </w:r>
      <w:r>
        <w:rPr>
          <w:rFonts w:eastAsia="Times New Roman" w:cs="Times New Roman" w:ascii="Times New Roman" w:hAnsi="Times New Roman"/>
          <w:sz w:val="18"/>
        </w:rPr>
        <w:t xml:space="preserve"> and likewise it [a bill of exchange] hinders the exportation of money out of the realm." See text to footnote 69 for a further discussion of this</w:t>
      </w:r>
    </w:p>
    <w:p>
      <w:pPr>
        <w:pStyle w:val="Normal"/>
        <w:spacing w:lineRule="auto" w:line="184"/>
        <w:ind w:start="40" w:end="0"/>
        <w:rPr>
          <w:rFonts w:ascii="Times New Roman" w:hAnsi="Times New Roman" w:eastAsia="Times New Roman" w:cs="Times New Roman"/>
          <w:sz w:val="17"/>
        </w:rPr>
      </w:pPr>
      <w:r>
        <w:rPr>
          <w:rFonts w:eastAsia="Times New Roman" w:cs="Times New Roman" w:ascii="Times New Roman" w:hAnsi="Times New Roman"/>
          <w:sz w:val="17"/>
        </w:rPr>
        <w:t>case.</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180"/>
        <w:ind w:firstLine="340" w:start="20" w:end="901"/>
        <w:jc w:val="both"/>
        <w:rPr/>
      </w:pPr>
      <w:r>
        <w:rPr>
          <w:rFonts w:eastAsia="Times New Roman" w:cs="Times New Roman" w:ascii="Times New Roman" w:hAnsi="Times New Roman"/>
          <w:b/>
          <w:sz w:val="16"/>
        </w:rPr>
        <w:t>1182</w:t>
      </w:r>
      <w:r>
        <w:rPr>
          <w:rFonts w:eastAsia="Times New Roman" w:cs="Times New Roman" w:ascii="Times New Roman" w:hAnsi="Times New Roman"/>
          <w:sz w:val="18"/>
        </w:rPr>
        <w:t xml:space="preserve"> Spencer, Law and Business 287-574; Schaub and Isaacs, Law in Business Problems, ch. 10; (1923) 32 Yale L. </w:t>
      </w:r>
      <w:r>
        <w:rPr>
          <w:rFonts w:eastAsia="Times New Roman" w:cs="Times New Roman" w:ascii="Times New Roman" w:hAnsi="Times New Roman"/>
          <w:b/>
          <w:sz w:val="18"/>
        </w:rPr>
        <w:t>J.</w:t>
      </w:r>
      <w:r>
        <w:rPr>
          <w:rFonts w:eastAsia="Times New Roman" w:cs="Times New Roman" w:ascii="Times New Roman" w:hAnsi="Times New Roman"/>
          <w:sz w:val="18"/>
        </w:rPr>
        <w:t xml:space="preserve"> 518.</w:t>
      </w:r>
    </w:p>
    <w:p>
      <w:pPr>
        <w:pStyle w:val="Normal"/>
        <w:tabs>
          <w:tab w:val="clear" w:pos="720"/>
          <w:tab w:val="left" w:pos="2480" w:leader="none"/>
          <w:tab w:val="left" w:pos="3140" w:leader="none"/>
          <w:tab w:val="left" w:pos="3640" w:leader="none"/>
          <w:tab w:val="left" w:pos="4420" w:leader="none"/>
        </w:tabs>
        <w:spacing w:lineRule="auto" w:line="211"/>
        <w:ind w:start="360" w:end="0"/>
        <w:rPr/>
      </w:pPr>
      <w:r>
        <w:rPr>
          <w:rFonts w:eastAsia="Times New Roman" w:cs="Times New Roman" w:ascii="Times New Roman" w:hAnsi="Times New Roman"/>
          <w:sz w:val="17"/>
        </w:rPr>
        <w:t>"1</w:t>
      </w:r>
      <w:r>
        <w:rPr>
          <w:rFonts w:eastAsia="Times New Roman" w:cs="Times New Roman" w:ascii="Times New Roman" w:hAnsi="Times New Roman"/>
          <w:vertAlign w:val="superscript"/>
        </w:rPr>
        <w:t>9</w:t>
      </w:r>
      <w:r>
        <w:rPr>
          <w:rFonts w:eastAsia="Times New Roman" w:cs="Times New Roman" w:ascii="Times New Roman" w:hAnsi="Times New Roman"/>
          <w:sz w:val="17"/>
        </w:rPr>
        <w:t xml:space="preserve"> For  an  analysis  of  the</w:t>
      </w:r>
      <w:r>
        <w:rPr>
          <w:rFonts w:eastAsia="Times New Roman" w:cs="Times New Roman" w:ascii="Times New Roman" w:hAnsi="Times New Roman"/>
        </w:rPr>
        <w:tab/>
      </w:r>
      <w:r>
        <w:rPr>
          <w:rFonts w:eastAsia="Times New Roman" w:cs="Times New Roman" w:ascii="Times New Roman" w:hAnsi="Times New Roman"/>
          <w:sz w:val="18"/>
        </w:rPr>
        <w:t>various</w:t>
        <w:tab/>
        <w:t>types</w:t>
        <w:tab/>
        <w:t>of  credit</w:t>
        <w:tab/>
        <w:t>transactions.  see</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184"/>
        <w:ind w:start="20" w:end="941"/>
        <w:jc w:val="both"/>
        <w:rPr/>
      </w:pPr>
      <w:r>
        <w:rPr>
          <w:rFonts w:eastAsia="Times New Roman" w:cs="Times New Roman" w:ascii="Times New Roman" w:hAnsi="Times New Roman"/>
          <w:sz w:val="16"/>
        </w:rPr>
        <w:t xml:space="preserve">Seligman, Economics. 6th ed., pp. 496-501; Standard Banking, American Institute of Banking </w:t>
      </w:r>
      <w:r>
        <w:rPr>
          <w:rFonts w:eastAsia="Times New Roman" w:cs="Times New Roman" w:ascii="Times New Roman" w:hAnsi="Times New Roman"/>
          <w:b/>
          <w:sz w:val="16"/>
        </w:rPr>
        <w:t>50;</w:t>
      </w:r>
      <w:r>
        <w:rPr>
          <w:rFonts w:eastAsia="Times New Roman" w:cs="Times New Roman" w:ascii="Times New Roman" w:hAnsi="Times New Roman"/>
          <w:sz w:val="16"/>
        </w:rPr>
        <w:t xml:space="preserve"> Moulton, Banking </w:t>
      </w:r>
      <w:r>
        <w:rPr>
          <w:rFonts w:eastAsia="Times New Roman" w:cs="Times New Roman" w:ascii="Times New Roman" w:hAnsi="Times New Roman"/>
          <w:b/>
          <w:sz w:val="16"/>
        </w:rPr>
        <w:t>16.</w:t>
      </w:r>
    </w:p>
    <w:p>
      <w:pPr>
        <w:pStyle w:val="Normal"/>
        <w:spacing w:lineRule="auto" w:line="206"/>
        <w:ind w:start="500" w:end="0"/>
        <w:rPr>
          <w:rFonts w:ascii="Times New Roman" w:hAnsi="Times New Roman" w:eastAsia="Times New Roman" w:cs="Times New Roman"/>
          <w:sz w:val="5"/>
        </w:rPr>
      </w:pPr>
      <w:r>
        <w:rPr>
          <w:rFonts w:eastAsia="Times New Roman" w:cs="Times New Roman" w:ascii="Times New Roman" w:hAnsi="Times New Roman"/>
          <w:sz w:val="5"/>
        </w:rPr>
        <w:t>0</w:t>
      </w:r>
    </w:p>
    <w:p>
      <w:pPr>
        <w:pStyle w:val="Normal"/>
        <w:tabs>
          <w:tab w:val="clear" w:pos="720"/>
          <w:tab w:val="left" w:pos="4180" w:leader="none"/>
        </w:tabs>
        <w:spacing w:lineRule="auto" w:line="194"/>
        <w:ind w:start="360" w:end="0"/>
        <w:rPr/>
      </w:pPr>
      <w:r>
        <w:rPr>
          <w:rFonts w:eastAsia="Times New Roman" w:cs="Times New Roman" w:ascii="Times New Roman" w:hAnsi="Times New Roman"/>
          <w:sz w:val="18"/>
        </w:rPr>
        <w:t>12 Seligman,  Economics of Instalment Selling.</w:t>
        <w:tab/>
        <w:t>For the importance</w:t>
      </w:r>
    </w:p>
    <w:p>
      <w:pPr>
        <w:pStyle w:val="Normal"/>
        <w:tabs>
          <w:tab w:val="clear" w:pos="720"/>
          <w:tab w:val="left" w:pos="260" w:leader="none"/>
          <w:tab w:val="left" w:pos="740" w:leader="none"/>
          <w:tab w:val="left" w:pos="2740" w:leader="none"/>
          <w:tab w:val="left" w:pos="3500" w:leader="none"/>
        </w:tabs>
        <w:spacing w:lineRule="auto" w:line="204"/>
        <w:ind w:start="20" w:end="0"/>
        <w:rPr/>
      </w:pPr>
      <w:r>
        <w:rPr>
          <w:rFonts w:eastAsia="Times New Roman" w:cs="Times New Roman" w:ascii="Times New Roman" w:hAnsi="Times New Roman"/>
          <w:sz w:val="18"/>
        </w:rPr>
        <w:t>of</w:t>
        <w:tab/>
        <w:t>book</w:t>
        <w:tab/>
        <w:t>credit  see  Rodkey,  The</w:t>
        <w:tab/>
        <w:t>Banking</w:t>
      </w:r>
      <w:r>
        <w:rPr>
          <w:rFonts w:eastAsia="Times New Roman" w:cs="Times New Roman" w:ascii="Times New Roman" w:hAnsi="Times New Roman"/>
        </w:rPr>
        <w:tab/>
      </w:r>
      <w:r>
        <w:rPr>
          <w:rFonts w:eastAsia="Times New Roman" w:cs="Times New Roman" w:ascii="Times New Roman" w:hAnsi="Times New Roman"/>
          <w:sz w:val="17"/>
        </w:rPr>
        <w:t xml:space="preserve">Process,  </w:t>
      </w:r>
      <w:r>
        <w:rPr>
          <w:rFonts w:eastAsia="Times New Roman" w:cs="Times New Roman" w:ascii="Times New Roman" w:hAnsi="Times New Roman"/>
          <w:b/>
          <w:sz w:val="17"/>
        </w:rPr>
        <w:t>157.</w:t>
      </w:r>
    </w:p>
    <w:p>
      <w:pPr>
        <w:pStyle w:val="Normal"/>
        <w:tabs>
          <w:tab w:val="clear" w:pos="720"/>
          <w:tab w:val="left" w:pos="1160" w:leader="none"/>
          <w:tab w:val="left" w:pos="1840" w:leader="none"/>
          <w:tab w:val="left" w:pos="2560" w:leader="none"/>
          <w:tab w:val="left" w:pos="3320" w:leader="none"/>
          <w:tab w:val="left" w:pos="4120" w:leader="none"/>
          <w:tab w:val="left" w:pos="4940" w:leader="none"/>
        </w:tabs>
        <w:spacing w:lineRule="auto" w:line="194"/>
        <w:ind w:start="440" w:end="0"/>
        <w:rPr/>
      </w:pPr>
      <w:r>
        <w:rPr>
          <w:rFonts w:eastAsia="Times New Roman" w:cs="Times New Roman" w:ascii="Times New Roman" w:hAnsi="Times New Roman"/>
          <w:b/>
          <w:sz w:val="16"/>
        </w:rPr>
        <w:t>-</w:t>
      </w:r>
      <w:r>
        <w:rPr>
          <w:rFonts w:eastAsia="Times New Roman" w:cs="Times New Roman" w:ascii="Times New Roman" w:hAnsi="Times New Roman"/>
          <w:b/>
          <w:sz w:val="12"/>
        </w:rPr>
        <w:t xml:space="preserve"> Willis,</w:t>
      </w:r>
      <w:r>
        <w:rPr>
          <w:rFonts w:eastAsia="Times New Roman" w:cs="Times New Roman" w:ascii="Times New Roman" w:hAnsi="Times New Roman"/>
        </w:rPr>
        <w:tab/>
      </w:r>
      <w:r>
        <w:rPr>
          <w:rFonts w:eastAsia="Times New Roman" w:cs="Times New Roman" w:ascii="Times New Roman" w:hAnsi="Times New Roman"/>
          <w:sz w:val="18"/>
        </w:rPr>
        <w:t>Federal</w:t>
        <w:tab/>
        <w:t>Reserve</w:t>
        <w:tab/>
        <w:t>System;</w:t>
        <w:tab/>
        <w:t>Moulton,</w:t>
        <w:tab/>
        <w:t>Financial</w:t>
        <w:tab/>
        <w:t>Organiza-</w:t>
      </w:r>
    </w:p>
    <w:p>
      <w:pPr>
        <w:pStyle w:val="Normal"/>
        <w:tabs>
          <w:tab w:val="clear" w:pos="720"/>
          <w:tab w:val="left" w:pos="2380" w:leader="none"/>
        </w:tabs>
        <w:spacing w:lineRule="auto" w:line="187"/>
        <w:ind w:start="20" w:end="0"/>
        <w:rPr/>
      </w:pPr>
      <w:r>
        <w:rPr>
          <w:rFonts w:eastAsia="Times New Roman" w:cs="Times New Roman" w:ascii="Times New Roman" w:hAnsi="Times New Roman"/>
          <w:sz w:val="17"/>
        </w:rPr>
        <w:t xml:space="preserve">tion  </w:t>
      </w:r>
      <w:r>
        <w:rPr>
          <w:rFonts w:eastAsia="Times New Roman" w:cs="Times New Roman" w:ascii="Times New Roman" w:hAnsi="Times New Roman"/>
          <w:b/>
          <w:sz w:val="17"/>
        </w:rPr>
        <w:t>577;</w:t>
      </w:r>
      <w:r>
        <w:rPr>
          <w:rFonts w:eastAsia="Times New Roman" w:cs="Times New Roman" w:ascii="Times New Roman" w:hAnsi="Times New Roman"/>
          <w:sz w:val="17"/>
        </w:rPr>
        <w:t xml:space="preserve">  Laughlin,  Banking</w:t>
        <w:tab/>
        <w:t>Reform.</w:t>
      </w:r>
    </w:p>
    <w:p>
      <w:pPr>
        <w:pStyle w:val="Normal"/>
        <w:tabs>
          <w:tab w:val="clear" w:pos="720"/>
          <w:tab w:val="left" w:pos="1120" w:leader="none"/>
          <w:tab w:val="left" w:pos="4900" w:leader="none"/>
        </w:tabs>
        <w:spacing w:lineRule="auto" w:line="184"/>
        <w:ind w:start="360" w:end="0"/>
        <w:rPr/>
      </w:pPr>
      <w:r>
        <w:rPr>
          <w:rFonts w:eastAsia="Times New Roman" w:cs="Times New Roman" w:ascii="Times New Roman" w:hAnsi="Times New Roman"/>
          <w:b/>
          <w:sz w:val="16"/>
        </w:rPr>
        <w:t>122(1923)</w:t>
      </w:r>
      <w:r>
        <w:rPr>
          <w:rFonts w:eastAsia="Times New Roman" w:cs="Times New Roman" w:ascii="Times New Roman" w:hAnsi="Times New Roman"/>
        </w:rPr>
        <w:tab/>
      </w:r>
      <w:r>
        <w:rPr>
          <w:rFonts w:eastAsia="Times New Roman" w:cs="Times New Roman" w:ascii="Times New Roman" w:hAnsi="Times New Roman"/>
          <w:b/>
          <w:sz w:val="18"/>
        </w:rPr>
        <w:t>23</w:t>
      </w:r>
      <w:r>
        <w:rPr>
          <w:rFonts w:eastAsia="Times New Roman" w:cs="Times New Roman" w:ascii="Times New Roman" w:hAnsi="Times New Roman"/>
          <w:sz w:val="18"/>
        </w:rPr>
        <w:t xml:space="preserve"> Col.  L. Rev.  143,  n.  4;  Oliphant, Columbia</w:t>
      </w:r>
      <w:r>
        <w:rPr>
          <w:rFonts w:eastAsia="Times New Roman" w:cs="Times New Roman" w:ascii="Times New Roman" w:hAnsi="Times New Roman"/>
        </w:rPr>
        <w:tab/>
      </w:r>
      <w:r>
        <w:rPr>
          <w:rFonts w:eastAsia="Times New Roman" w:cs="Times New Roman" w:ascii="Times New Roman" w:hAnsi="Times New Roman"/>
          <w:sz w:val="18"/>
        </w:rPr>
        <w:t>University</w:t>
      </w:r>
    </w:p>
    <w:p>
      <w:pPr>
        <w:sectPr>
          <w:type w:val="nextPage"/>
          <w:pgSz w:w="8620" w:h="12983"/>
          <w:pgMar w:left="540" w:right="1440" w:gutter="0" w:header="0" w:top="630" w:footer="0" w:bottom="905"/>
          <w:pgNumType w:fmt="decimal"/>
          <w:formProt w:val="false"/>
          <w:textDirection w:val="lrTb"/>
          <w:docGrid w:type="default" w:linePitch="360" w:charSpace="0"/>
        </w:sectPr>
        <w:pStyle w:val="Normal"/>
        <w:spacing w:lineRule="atLeast" w:line="0"/>
        <w:ind w:start="20" w:end="921"/>
        <w:jc w:val="both"/>
        <w:rPr/>
      </w:pPr>
      <w:r>
        <w:rPr>
          <w:rFonts w:eastAsia="Times New Roman" w:cs="Times New Roman" w:ascii="Times New Roman" w:hAnsi="Times New Roman"/>
          <w:sz w:val="18"/>
        </w:rPr>
        <w:t xml:space="preserve">Studies in Legal Education, ch. 14. For some interesting forms of short term notes see Gerstenberg, Materials of Corporation Finance, 5th ed., </w:t>
      </w:r>
      <w:r>
        <w:rPr>
          <w:rFonts w:eastAsia="Times New Roman" w:cs="Times New Roman" w:ascii="Times New Roman" w:hAnsi="Times New Roman"/>
          <w:b/>
          <w:sz w:val="18"/>
        </w:rPr>
        <w:t>p. 291.</w:t>
      </w:r>
    </w:p>
    <w:p>
      <w:pPr>
        <w:pStyle w:val="Normal"/>
        <w:tabs>
          <w:tab w:val="clear" w:pos="720"/>
          <w:tab w:val="left" w:pos="2840" w:leader="none"/>
          <w:tab w:val="left" w:pos="3420" w:leader="none"/>
        </w:tabs>
        <w:spacing w:lineRule="atLeast" w:line="0"/>
        <w:ind w:start="1560" w:end="0"/>
        <w:rPr/>
      </w:pPr>
      <w:bookmarkStart w:id="27" w:name="page27"/>
      <w:bookmarkEnd w:id="27"/>
      <w:r>
        <w:drawing>
          <wp:anchor behindDoc="1" distT="0" distB="0" distL="114935" distR="114935" simplePos="0" locked="0" layoutInCell="0" allowOverlap="1" relativeHeight="31">
            <wp:simplePos x="0" y="0"/>
            <wp:positionH relativeFrom="page">
              <wp:posOffset>0</wp:posOffset>
            </wp:positionH>
            <wp:positionV relativeFrom="page">
              <wp:posOffset>0</wp:posOffset>
            </wp:positionV>
            <wp:extent cx="5474335" cy="8241665"/>
            <wp:effectExtent l="0" t="0" r="0" b="0"/>
            <wp:wrapNone/>
            <wp:docPr id="30"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6" descr="" title=""/>
                    <pic:cNvPicPr>
                      <a:picLocks noChangeAspect="1" noChangeArrowheads="1"/>
                    </pic:cNvPicPr>
                  </pic:nvPicPr>
                  <pic:blipFill>
                    <a:blip r:embed="rId34"/>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8"/>
        </w:rPr>
        <w:t>MINNESOTA</w:t>
        <w:tab/>
        <w:t>LAW</w:t>
        <w:tab/>
        <w:t>REVIEW</w:t>
      </w:r>
    </w:p>
    <w:p>
      <w:pPr>
        <w:pStyle w:val="Normal"/>
        <w:spacing w:lineRule="exact" w:line="159"/>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tLeast" w:line="0"/>
        <w:rPr/>
      </w:pPr>
      <w:r>
        <w:rPr>
          <w:rFonts w:eastAsia="Times New Roman" w:cs="Times New Roman" w:ascii="Times New Roman" w:hAnsi="Times New Roman"/>
        </w:rPr>
        <w:t>long term credit paper in investment banking.</w:t>
      </w:r>
      <w:r>
        <w:rPr>
          <w:rFonts w:eastAsia="Times New Roman" w:cs="Times New Roman" w:ascii="Times New Roman" w:hAnsi="Times New Roman"/>
          <w:sz w:val="30"/>
          <w:vertAlign w:val="superscript"/>
        </w:rPr>
        <w:t>128</w:t>
      </w:r>
    </w:p>
    <w:p>
      <w:pPr>
        <w:pStyle w:val="Normal"/>
        <w:spacing w:lineRule="auto" w:line="266"/>
        <w:ind w:firstLine="280" w:start="20" w:end="721"/>
        <w:jc w:val="both"/>
        <w:rPr>
          <w:rFonts w:ascii="Times New Roman" w:hAnsi="Times New Roman" w:eastAsia="Times New Roman" w:cs="Times New Roman"/>
          <w:sz w:val="18"/>
        </w:rPr>
      </w:pPr>
      <w:r>
        <w:rPr>
          <w:rFonts w:eastAsia="Times New Roman" w:cs="Times New Roman" w:ascii="Times New Roman" w:hAnsi="Times New Roman"/>
          <w:sz w:val="18"/>
        </w:rPr>
        <w:t>In an economic society characterized by credit which dispenses with the use of money in the exchange of economic goods, it seems that the courts should pay less attention to the creation</w:t>
      </w:r>
    </w:p>
    <w:p>
      <w:pPr>
        <w:pStyle w:val="Normal"/>
        <w:spacing w:lineRule="exact" w:line="2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firstLine="20" w:end="701"/>
        <w:jc w:val="both"/>
        <w:rPr/>
      </w:pPr>
      <w:r>
        <w:rPr>
          <w:rFonts w:eastAsia="Times New Roman" w:cs="Times New Roman" w:ascii="Times New Roman" w:hAnsi="Times New Roman"/>
          <w:sz w:val="18"/>
        </w:rPr>
        <w:t>of actual economic and legal substitutes for money and more to the security of the credit transaction.</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1</w:t>
      </w:r>
      <w:r>
        <w:rPr>
          <w:rFonts w:eastAsia="Times New Roman" w:cs="Times New Roman" w:ascii="Times New Roman" w:hAnsi="Times New Roman"/>
          <w:sz w:val="21"/>
          <w:vertAlign w:val="superscript"/>
        </w:rPr>
        <w:t>2</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4</w:t>
      </w:r>
      <w:r>
        <w:rPr>
          <w:rFonts w:eastAsia="Times New Roman" w:cs="Times New Roman" w:ascii="Times New Roman" w:hAnsi="Times New Roman"/>
          <w:sz w:val="18"/>
        </w:rPr>
        <w:t xml:space="preserve"> The most desirable char-acteristic of any credit contract, from the point of view of the vendor or his transferee, is security,</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2</w:t>
      </w:r>
      <w:r>
        <w:rPr>
          <w:rFonts w:eastAsia="Times New Roman" w:cs="Times New Roman" w:ascii="Times New Roman" w:hAnsi="Times New Roman"/>
          <w:sz w:val="10"/>
        </w:rPr>
        <w:t>1</w:t>
      </w:r>
      <w:r>
        <w:rPr>
          <w:rFonts w:eastAsia="Times New Roman" w:cs="Times New Roman" w:ascii="Times New Roman" w:hAnsi="Times New Roman"/>
          <w:sz w:val="18"/>
        </w:rPr>
        <w:t xml:space="preserve"> and when there is added ready convertibility into money, a valuable credit device is avail-able. The negotiable promissory note, containing security provi-sions, seems to be a most excellent legal device for safeguarding the credit risk and satisfying the need for convertibility. Such an instrument seems to be economically advantageous to society in facilitating the extension of credit'</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26</w:t>
      </w:r>
      <w:r>
        <w:rPr>
          <w:rFonts w:eastAsia="Times New Roman" w:cs="Times New Roman" w:ascii="Times New Roman" w:hAnsi="Times New Roman"/>
          <w:sz w:val="18"/>
        </w:rPr>
        <w:t xml:space="preserve"> and it appears that these security provisions, when possible to do</w:t>
      </w:r>
      <w:r>
        <w:rPr>
          <w:rFonts w:eastAsia="Times New Roman" w:cs="Times New Roman" w:ascii="Times New Roman" w:hAnsi="Times New Roman"/>
          <w:sz w:val="16"/>
        </w:rPr>
        <w:t xml:space="preserve"> </w:t>
      </w:r>
      <w:r>
        <w:rPr>
          <w:rFonts w:eastAsia="Times New Roman" w:cs="Times New Roman" w:ascii="Times New Roman" w:hAnsi="Times New Roman"/>
          <w:b/>
          <w:sz w:val="16"/>
        </w:rPr>
        <w:t>so,</w:t>
      </w:r>
      <w:r>
        <w:rPr>
          <w:rFonts w:eastAsia="Times New Roman" w:cs="Times New Roman" w:ascii="Times New Roman" w:hAnsi="Times New Roman"/>
          <w:b/>
          <w:sz w:val="21"/>
        </w:rPr>
        <w:t xml:space="preserve"> </w:t>
      </w:r>
      <w:r>
        <w:rPr>
          <w:rFonts w:eastAsia="Times New Roman" w:cs="Times New Roman" w:ascii="Times New Roman" w:hAnsi="Times New Roman"/>
          <w:b/>
          <w:sz w:val="21"/>
          <w:vertAlign w:val="superscript"/>
        </w:rPr>
        <w:t>127</w:t>
      </w:r>
      <w:r>
        <w:rPr>
          <w:rFonts w:eastAsia="Times New Roman" w:cs="Times New Roman" w:ascii="Times New Roman" w:hAnsi="Times New Roman"/>
          <w:sz w:val="18"/>
        </w:rPr>
        <w:t xml:space="preserve"> should be held as not affecting the negotiability of a note. It seems that the security</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20" w:leader="none"/>
          <w:tab w:val="left" w:pos="1540" w:leader="none"/>
          <w:tab w:val="left" w:pos="1780" w:leader="none"/>
          <w:tab w:val="left" w:pos="2860" w:leader="none"/>
          <w:tab w:val="left" w:pos="3360" w:leader="none"/>
          <w:tab w:val="left" w:pos="4040" w:leader="none"/>
          <w:tab w:val="left" w:pos="4360" w:leader="none"/>
          <w:tab w:val="left" w:pos="5040" w:leader="none"/>
          <w:tab w:val="left" w:pos="5600" w:leader="none"/>
        </w:tabs>
        <w:spacing w:lineRule="atLeast" w:line="0"/>
        <w:ind w:start="20" w:end="0"/>
        <w:rPr/>
      </w:pPr>
      <w:r>
        <w:rPr>
          <w:rFonts w:eastAsia="Times New Roman" w:cs="Times New Roman" w:ascii="Times New Roman" w:hAnsi="Times New Roman"/>
          <w:sz w:val="18"/>
        </w:rPr>
        <w:t>provisions</w:t>
      </w:r>
      <w:r>
        <w:rPr>
          <w:rFonts w:eastAsia="Times New Roman" w:cs="Times New Roman" w:ascii="Times New Roman" w:hAnsi="Times New Roman"/>
        </w:rPr>
        <w:tab/>
      </w:r>
      <w:r>
        <w:rPr>
          <w:rFonts w:eastAsia="Times New Roman" w:cs="Times New Roman" w:ascii="Times New Roman" w:hAnsi="Times New Roman"/>
          <w:sz w:val="18"/>
        </w:rPr>
        <w:t>of</w:t>
        <w:tab/>
        <w:t>a</w:t>
        <w:tab/>
        <w:t>promissory</w:t>
        <w:tab/>
        <w:t>note</w:t>
        <w:tab/>
        <w:t>should</w:t>
        <w:tab/>
        <w:t>be</w:t>
        <w:tab/>
        <w:t>looked</w:t>
        <w:tab/>
        <w:t>upon</w:t>
      </w:r>
      <w:r>
        <w:rPr>
          <w:rFonts w:eastAsia="Times New Roman" w:cs="Times New Roman" w:ascii="Times New Roman" w:hAnsi="Times New Roman"/>
        </w:rPr>
        <w:tab/>
      </w:r>
      <w:r>
        <w:rPr>
          <w:rFonts w:eastAsia="Times New Roman" w:cs="Times New Roman" w:ascii="Times New Roman" w:hAnsi="Times New Roman"/>
          <w:sz w:val="16"/>
        </w:rPr>
        <w:t>as</w:t>
      </w:r>
    </w:p>
    <w:p>
      <w:pPr>
        <w:pStyle w:val="Normal"/>
        <w:spacing w:lineRule="exact" w:line="6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90"/>
        <w:ind w:hanging="19" w:start="40" w:end="701"/>
        <w:jc w:val="both"/>
        <w:rPr/>
      </w:pPr>
      <w:r>
        <w:rPr>
          <w:rFonts w:eastAsia="Times New Roman" w:cs="Times New Roman" w:ascii="Times New Roman" w:hAnsi="Times New Roman"/>
          <w:sz w:val="18"/>
        </w:rPr>
        <w:t>desirable</w:t>
      </w:r>
      <w:r>
        <w:rPr>
          <w:rFonts w:eastAsia="Times New Roman" w:cs="Times New Roman" w:ascii="Times New Roman" w:hAnsi="Times New Roman"/>
        </w:rPr>
        <w:t xml:space="preserve"> </w:t>
      </w:r>
      <w:r>
        <w:rPr>
          <w:rFonts w:eastAsia="Times New Roman" w:cs="Times New Roman" w:ascii="Times New Roman" w:hAnsi="Times New Roman"/>
          <w:sz w:val="18"/>
        </w:rPr>
        <w:t>"luggage," and as tending to make such an instrument function more satisfactorily in the extension of credit and the security of transactions.'"</w:t>
      </w:r>
    </w:p>
    <w:p>
      <w:pPr>
        <w:pStyle w:val="Normal"/>
        <w:spacing w:lineRule="exact" w:line="23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23"/>
        <w:ind w:firstLine="300" w:start="40" w:end="681"/>
        <w:rPr/>
      </w:pPr>
      <w:r>
        <w:rPr>
          <w:rFonts w:eastAsia="Times New Roman" w:cs="Times New Roman" w:ascii="Times New Roman" w:hAnsi="Times New Roman"/>
          <w:sz w:val="18"/>
        </w:rPr>
        <w:t xml:space="preserve">While the courts can no longer rely on the flexibility of the common </w:t>
      </w:r>
      <w:r>
        <w:rPr>
          <w:rFonts w:eastAsia="Times New Roman" w:cs="Times New Roman" w:ascii="Times New Roman" w:hAnsi="Times New Roman"/>
          <w:b/>
          <w:sz w:val="18"/>
        </w:rPr>
        <w:t>law</w:t>
      </w:r>
      <w:r>
        <w:rPr>
          <w:rFonts w:eastAsia="Times New Roman" w:cs="Times New Roman" w:ascii="Times New Roman" w:hAnsi="Times New Roman"/>
          <w:b/>
          <w:sz w:val="21"/>
        </w:rPr>
        <w:t xml:space="preserve"> </w:t>
      </w:r>
      <w:r>
        <w:rPr>
          <w:rFonts w:eastAsia="Times New Roman" w:cs="Times New Roman" w:ascii="Times New Roman" w:hAnsi="Times New Roman"/>
          <w:b/>
          <w:sz w:val="21"/>
          <w:vertAlign w:val="superscript"/>
        </w:rPr>
        <w:t>130</w:t>
      </w:r>
      <w:r>
        <w:rPr>
          <w:rFonts w:eastAsia="Times New Roman" w:cs="Times New Roman" w:ascii="Times New Roman" w:hAnsi="Times New Roman"/>
          <w:sz w:val="18"/>
        </w:rPr>
        <w:t xml:space="preserve"> in determining the negotiability of notes, in view</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360" w:leader="none"/>
          <w:tab w:val="left" w:pos="2520" w:leader="none"/>
          <w:tab w:val="left" w:pos="4120" w:leader="none"/>
          <w:tab w:val="left" w:pos="5280" w:leader="none"/>
          <w:tab w:val="left" w:pos="5600" w:leader="none"/>
        </w:tabs>
        <w:spacing w:lineRule="atLeast" w:line="0"/>
        <w:ind w:start="380" w:end="0"/>
        <w:rPr/>
      </w:pPr>
      <w:r>
        <w:rPr>
          <w:rFonts w:eastAsia="Times New Roman" w:cs="Times New Roman" w:ascii="Times New Roman" w:hAnsi="Times New Roman"/>
          <w:sz w:val="18"/>
        </w:rPr>
        <w:t>123Moulton,</w:t>
        <w:tab/>
        <w:t>Banking  402;</w:t>
        <w:tab/>
        <w:t>Moulton,  Financial</w:t>
        <w:tab/>
        <w:t>Organization,</w:t>
        <w:tab/>
        <w:t>ch.</w:t>
      </w:r>
      <w:r>
        <w:rPr>
          <w:rFonts w:eastAsia="Times New Roman" w:cs="Times New Roman" w:ascii="Times New Roman" w:hAnsi="Times New Roman"/>
        </w:rPr>
        <w:tab/>
      </w:r>
      <w:r>
        <w:rPr>
          <w:rFonts w:eastAsia="Times New Roman" w:cs="Times New Roman" w:ascii="Times New Roman" w:hAnsi="Times New Roman"/>
          <w:sz w:val="12"/>
        </w:rPr>
        <w:t>14.</w:t>
      </w:r>
    </w:p>
    <w:p>
      <w:pPr>
        <w:pStyle w:val="Normal"/>
        <w:tabs>
          <w:tab w:val="clear" w:pos="720"/>
          <w:tab w:val="left" w:pos="1220" w:leader="none"/>
          <w:tab w:val="left" w:pos="2000" w:leader="none"/>
          <w:tab w:val="left" w:pos="3280" w:leader="none"/>
          <w:tab w:val="left" w:pos="3700" w:leader="none"/>
          <w:tab w:val="left" w:pos="4200" w:leader="none"/>
          <w:tab w:val="left" w:pos="4800" w:leader="none"/>
          <w:tab w:val="left" w:pos="5060" w:leader="none"/>
          <w:tab w:val="left" w:pos="5640" w:leader="none"/>
        </w:tabs>
        <w:spacing w:lineRule="auto" w:line="232"/>
        <w:ind w:start="380" w:end="0"/>
        <w:rPr/>
      </w:pPr>
      <w:r>
        <w:rPr>
          <w:rFonts w:eastAsia="Times New Roman" w:cs="Times New Roman" w:ascii="Times New Roman" w:hAnsi="Times New Roman"/>
          <w:sz w:val="18"/>
        </w:rPr>
        <w:t>1241saacs,</w:t>
        <w:tab/>
        <w:t>Business</w:t>
        <w:tab/>
        <w:t>Postulates  and</w:t>
        <w:tab/>
        <w:t>The</w:t>
        <w:tab/>
        <w:t>Law,</w:t>
        <w:tab/>
        <w:t>(1928)</w:t>
        <w:tab/>
        <w:t>41</w:t>
        <w:tab/>
        <w:t>Harv.</w:t>
        <w:tab/>
        <w:t>L.</w:t>
      </w:r>
    </w:p>
    <w:p>
      <w:pPr>
        <w:pStyle w:val="Normal"/>
        <w:tabs>
          <w:tab w:val="clear" w:pos="720"/>
          <w:tab w:val="left" w:pos="1860" w:leader="none"/>
        </w:tabs>
        <w:spacing w:lineRule="auto" w:line="199"/>
        <w:ind w:start="60" w:end="0"/>
        <w:rPr/>
      </w:pPr>
      <w:r>
        <w:rPr>
          <w:rFonts w:eastAsia="Times New Roman" w:cs="Times New Roman" w:ascii="Times New Roman" w:hAnsi="Times New Roman"/>
          <w:sz w:val="18"/>
        </w:rPr>
        <w:t>Rev. 1014,  1021-1025.</w:t>
        <w:tab/>
        <w:t>See also McQuire,  The  Shift from  Cheap  Money</w:t>
      </w:r>
    </w:p>
    <w:p>
      <w:pPr>
        <w:pStyle w:val="Normal"/>
        <w:tabs>
          <w:tab w:val="clear" w:pos="720"/>
          <w:tab w:val="left" w:pos="300" w:leader="none"/>
          <w:tab w:val="left" w:pos="1480" w:leader="none"/>
          <w:tab w:val="left" w:pos="2080" w:leader="none"/>
        </w:tabs>
        <w:spacing w:lineRule="auto" w:line="180"/>
        <w:ind w:start="60" w:end="0"/>
        <w:rPr/>
      </w:pPr>
      <w:r>
        <w:rPr>
          <w:rFonts w:eastAsia="Times New Roman" w:cs="Times New Roman" w:ascii="Times New Roman" w:hAnsi="Times New Roman"/>
          <w:sz w:val="17"/>
        </w:rPr>
        <w:t>to</w:t>
        <w:tab/>
        <w:t>Cheap  Credit,</w:t>
        <w:tab/>
        <w:t>(1923)</w:t>
      </w:r>
      <w:r>
        <w:rPr>
          <w:rFonts w:eastAsia="Times New Roman" w:cs="Times New Roman" w:ascii="Times New Roman" w:hAnsi="Times New Roman"/>
        </w:rPr>
        <w:tab/>
      </w:r>
      <w:r>
        <w:rPr>
          <w:rFonts w:eastAsia="Times New Roman" w:cs="Times New Roman" w:ascii="Times New Roman" w:hAnsi="Times New Roman"/>
          <w:sz w:val="17"/>
        </w:rPr>
        <w:t>16 Amer.  Bankers  Ass'n  J. 300.</w:t>
      </w:r>
    </w:p>
    <w:p>
      <w:pPr>
        <w:pStyle w:val="Normal"/>
        <w:tabs>
          <w:tab w:val="clear" w:pos="720"/>
          <w:tab w:val="left" w:pos="1240" w:leader="none"/>
          <w:tab w:val="left" w:pos="1820" w:leader="none"/>
          <w:tab w:val="left" w:pos="2860" w:leader="none"/>
          <w:tab w:val="left" w:pos="3280" w:leader="none"/>
          <w:tab w:val="left" w:pos="4540" w:leader="none"/>
          <w:tab w:val="left" w:pos="4820" w:leader="none"/>
          <w:tab w:val="left" w:pos="5180" w:leader="none"/>
        </w:tabs>
        <w:spacing w:lineRule="auto" w:line="216"/>
        <w:ind w:start="400" w:end="0"/>
        <w:rPr/>
      </w:pPr>
      <w:r>
        <w:rPr>
          <w:rFonts w:eastAsia="Times New Roman" w:cs="Times New Roman" w:ascii="Times New Roman" w:hAnsi="Times New Roman"/>
          <w:sz w:val="18"/>
        </w:rPr>
        <w:t>"25Magill,</w:t>
        <w:tab/>
        <w:t>Legal</w:t>
        <w:tab/>
        <w:t>Advantages</w:t>
        <w:tab/>
        <w:t>and</w:t>
        <w:tab/>
        <w:t>Disadvantages</w:t>
        <w:tab/>
        <w:t>of</w:t>
        <w:tab/>
        <w:t>the</w:t>
        <w:tab/>
        <w:t>Various</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187"/>
        <w:ind w:hanging="339" w:start="400" w:end="681"/>
        <w:jc w:val="both"/>
        <w:rPr/>
      </w:pPr>
      <w:r>
        <w:rPr>
          <w:rFonts w:eastAsia="Times New Roman" w:cs="Times New Roman" w:ascii="Times New Roman" w:hAnsi="Times New Roman"/>
          <w:sz w:val="18"/>
        </w:rPr>
        <w:t>Methods</w:t>
      </w:r>
      <w:r>
        <w:rPr>
          <w:rFonts w:eastAsia="Times New Roman" w:cs="Times New Roman" w:ascii="Times New Roman" w:hAnsi="Times New Roman"/>
        </w:rPr>
        <w:t xml:space="preserve"> </w:t>
      </w:r>
      <w:r>
        <w:rPr>
          <w:rFonts w:eastAsia="Times New Roman" w:cs="Times New Roman" w:ascii="Times New Roman" w:hAnsi="Times New Roman"/>
          <w:sz w:val="18"/>
        </w:rPr>
        <w:t>of Selling Goods on Credit, (1923) 8 Cornell L. Q., 210, 226. 12GIsaacs, Economic Advantages and Disadvantages of the Various</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184"/>
        <w:ind w:hanging="339" w:start="400" w:end="681"/>
        <w:jc w:val="both"/>
        <w:rPr/>
      </w:pPr>
      <w:r>
        <w:rPr>
          <w:rFonts w:eastAsia="Times New Roman" w:cs="Times New Roman" w:ascii="Times New Roman" w:hAnsi="Times New Roman"/>
          <w:sz w:val="18"/>
        </w:rPr>
        <w:t>Methods</w:t>
      </w:r>
      <w:r>
        <w:rPr>
          <w:rFonts w:eastAsia="Times New Roman" w:cs="Times New Roman" w:ascii="Times New Roman" w:hAnsi="Times New Roman"/>
        </w:rPr>
        <w:t xml:space="preserve"> </w:t>
      </w:r>
      <w:r>
        <w:rPr>
          <w:rFonts w:eastAsia="Times New Roman" w:cs="Times New Roman" w:ascii="Times New Roman" w:hAnsi="Times New Roman"/>
          <w:sz w:val="18"/>
        </w:rPr>
        <w:t>of Selling Goods on Credit, (1923) 8 Cornell L.</w:t>
      </w:r>
      <w:r>
        <w:rPr>
          <w:rFonts w:eastAsia="Times New Roman" w:cs="Times New Roman" w:ascii="Times New Roman" w:hAnsi="Times New Roman"/>
        </w:rPr>
        <w:t xml:space="preserve"> </w:t>
      </w:r>
      <w:r>
        <w:rPr>
          <w:rFonts w:eastAsia="Times New Roman" w:cs="Times New Roman" w:ascii="Times New Roman" w:hAnsi="Times New Roman"/>
          <w:b/>
        </w:rPr>
        <w:t>Q.</w:t>
      </w:r>
      <w:r>
        <w:rPr>
          <w:rFonts w:eastAsia="Times New Roman" w:cs="Times New Roman" w:ascii="Times New Roman" w:hAnsi="Times New Roman"/>
          <w:sz w:val="18"/>
        </w:rPr>
        <w:t xml:space="preserve"> 199, 208. 127"Greater circulation of commercial paper tends to lower interest</w:t>
      </w:r>
    </w:p>
    <w:p>
      <w:pPr>
        <w:pStyle w:val="Normal"/>
        <w:spacing w:lineRule="auto" w:line="196"/>
        <w:ind w:start="60" w:end="681"/>
        <w:jc w:val="both"/>
        <w:rPr>
          <w:rFonts w:ascii="Times New Roman" w:hAnsi="Times New Roman" w:eastAsia="Times New Roman" w:cs="Times New Roman"/>
          <w:sz w:val="18"/>
        </w:rPr>
      </w:pPr>
      <w:r>
        <w:rPr>
          <w:rFonts w:eastAsia="Times New Roman" w:cs="Times New Roman" w:ascii="Times New Roman" w:hAnsi="Times New Roman"/>
          <w:sz w:val="18"/>
        </w:rPr>
        <w:t>rates and stability of circulation makes for efficiency in handling busi-ness affairs. If negotiability is a socially desirable end, an instrument should be held negotiable where two interpretations are equally pos-</w:t>
      </w:r>
    </w:p>
    <w:p>
      <w:pPr>
        <w:pStyle w:val="Normal"/>
        <w:tabs>
          <w:tab w:val="clear" w:pos="720"/>
          <w:tab w:val="left" w:pos="700" w:leader="none"/>
          <w:tab w:val="left" w:pos="2300" w:leader="none"/>
        </w:tabs>
        <w:spacing w:lineRule="auto" w:line="189"/>
        <w:ind w:start="60" w:end="0"/>
        <w:rPr/>
      </w:pPr>
      <w:r>
        <w:rPr>
          <w:rFonts w:eastAsia="Times New Roman" w:cs="Times New Roman" w:ascii="Times New Roman" w:hAnsi="Times New Roman"/>
          <w:sz w:val="16"/>
        </w:rPr>
        <w:t>sible."</w:t>
      </w:r>
      <w:r>
        <w:rPr>
          <w:rFonts w:eastAsia="Times New Roman" w:cs="Times New Roman" w:ascii="Times New Roman" w:hAnsi="Times New Roman"/>
        </w:rPr>
        <w:tab/>
      </w:r>
      <w:r>
        <w:rPr>
          <w:rFonts w:eastAsia="Times New Roman" w:cs="Times New Roman" w:ascii="Times New Roman" w:hAnsi="Times New Roman"/>
          <w:sz w:val="16"/>
        </w:rPr>
        <w:t>Case  Notes,  (1924)</w:t>
        <w:tab/>
        <w:t>34 Yale  L. J. 98,  99.</w:t>
      </w:r>
    </w:p>
    <w:p>
      <w:pPr>
        <w:pStyle w:val="Normal"/>
        <w:tabs>
          <w:tab w:val="clear" w:pos="720"/>
          <w:tab w:val="left" w:pos="980" w:leader="none"/>
          <w:tab w:val="left" w:pos="1180" w:leader="none"/>
          <w:tab w:val="left" w:pos="2080" w:leader="none"/>
          <w:tab w:val="left" w:pos="2340" w:leader="none"/>
          <w:tab w:val="left" w:pos="2680" w:leader="none"/>
          <w:tab w:val="left" w:pos="3220" w:leader="none"/>
          <w:tab w:val="left" w:pos="3480" w:leader="none"/>
          <w:tab w:val="left" w:pos="4200" w:leader="none"/>
          <w:tab w:val="left" w:pos="5160" w:leader="none"/>
          <w:tab w:val="left" w:pos="5620" w:leader="none"/>
        </w:tabs>
        <w:spacing w:lineRule="auto" w:line="232"/>
        <w:ind w:start="400" w:end="0"/>
        <w:rPr/>
      </w:pPr>
      <w:r>
        <w:rPr>
          <w:rFonts w:eastAsia="Times New Roman" w:cs="Times New Roman" w:ascii="Times New Roman" w:hAnsi="Times New Roman"/>
          <w:sz w:val="18"/>
        </w:rPr>
        <w:t>l2SFor</w:t>
        <w:tab/>
        <w:t>a</w:t>
        <w:tab/>
        <w:t>discussion</w:t>
        <w:tab/>
        <w:t>of</w:t>
        <w:tab/>
        <w:t>the</w:t>
        <w:tab/>
        <w:t>effect</w:t>
        <w:tab/>
        <w:t>of</w:t>
        <w:tab/>
        <w:t>security</w:t>
        <w:tab/>
        <w:t>provisions,</w:t>
      </w:r>
      <w:r>
        <w:rPr>
          <w:rFonts w:eastAsia="Times New Roman" w:cs="Times New Roman" w:ascii="Times New Roman" w:hAnsi="Times New Roman"/>
        </w:rPr>
        <w:tab/>
      </w:r>
      <w:r>
        <w:rPr>
          <w:rFonts w:eastAsia="Times New Roman" w:cs="Times New Roman" w:ascii="Times New Roman" w:hAnsi="Times New Roman"/>
          <w:b/>
          <w:sz w:val="18"/>
        </w:rPr>
        <w:t>,sec:</w:t>
      </w:r>
      <w:r>
        <w:rPr>
          <w:rFonts w:eastAsia="Times New Roman" w:cs="Times New Roman" w:ascii="Times New Roman" w:hAnsi="Times New Roman"/>
        </w:rPr>
        <w:tab/>
      </w:r>
      <w:r>
        <w:rPr>
          <w:rFonts w:eastAsia="Times New Roman" w:cs="Times New Roman" w:ascii="Times New Roman" w:hAnsi="Times New Roman"/>
          <w:sz w:val="16"/>
        </w:rPr>
        <w:t>on</w:t>
      </w:r>
    </w:p>
    <w:p>
      <w:pPr>
        <w:pStyle w:val="Normal"/>
        <w:spacing w:lineRule="auto" w:line="192"/>
        <w:ind w:firstLine="20" w:start="60" w:end="641"/>
        <w:jc w:val="both"/>
        <w:rPr/>
      </w:pPr>
      <w:r>
        <w:rPr>
          <w:rFonts w:eastAsia="Times New Roman" w:cs="Times New Roman" w:ascii="Times New Roman" w:hAnsi="Times New Roman"/>
          <w:sz w:val="18"/>
        </w:rPr>
        <w:t>chattel notes, Notes and Comments, (1929) 14 Cornell L.</w:t>
      </w:r>
      <w:r>
        <w:rPr>
          <w:rFonts w:eastAsia="Times New Roman" w:cs="Times New Roman" w:ascii="Times New Roman" w:hAnsi="Times New Roman"/>
        </w:rPr>
        <w:t xml:space="preserve"> </w:t>
      </w:r>
      <w:r>
        <w:rPr>
          <w:rFonts w:eastAsia="Times New Roman" w:cs="Times New Roman" w:ascii="Times New Roman" w:hAnsi="Times New Roman"/>
          <w:b/>
        </w:rPr>
        <w:t>Q.</w:t>
      </w:r>
      <w:r>
        <w:rPr>
          <w:rFonts w:eastAsia="Times New Roman" w:cs="Times New Roman" w:ascii="Times New Roman" w:hAnsi="Times New Roman"/>
          <w:sz w:val="18"/>
        </w:rPr>
        <w:t xml:space="preserve"> 203; Aigler, Conditions in Bills and Notes, (1928) 26 Mich. L. Rev. 471. 477; an acceleration provision if the holder deems himself insecure. First Nat'l Bk. v. Blackman, (1928) 249 N. Y. 322, 164 N. E. 113. Chafee, Acceleration Provisions in Time Paper, (1919) 32 Harv. L. Rev. 747, 773; Note and Comment, (1924) 22 Mich. L. Rev. 710; a provision for the payment of taxes, assessment or insurance, Hubbard v. Wallace. (1926) 210 Iowa 1143, 208 N. W. </w:t>
      </w:r>
      <w:r>
        <w:rPr>
          <w:rFonts w:eastAsia="Times New Roman" w:cs="Times New Roman" w:ascii="Times New Roman" w:hAnsi="Times New Roman"/>
          <w:i/>
          <w:sz w:val="18"/>
        </w:rPr>
        <w:t>730,</w:t>
      </w:r>
      <w:r>
        <w:rPr>
          <w:rFonts w:eastAsia="Times New Roman" w:cs="Times New Roman" w:ascii="Times New Roman" w:hAnsi="Times New Roman"/>
          <w:sz w:val="18"/>
        </w:rPr>
        <w:t xml:space="preserve"> 45 A. L. R. 1065. See also Turner, </w:t>
      </w:r>
      <w:r>
        <w:rPr>
          <w:rFonts w:eastAsia="Times New Roman" w:cs="Times New Roman" w:ascii="Times New Roman" w:hAnsi="Times New Roman"/>
          <w:b/>
          <w:sz w:val="18"/>
        </w:rPr>
        <w:t>A</w:t>
      </w:r>
      <w:r>
        <w:rPr>
          <w:rFonts w:eastAsia="Times New Roman" w:cs="Times New Roman" w:ascii="Times New Roman" w:hAnsi="Times New Roman"/>
          <w:sz w:val="18"/>
        </w:rPr>
        <w:t xml:space="preserve"> Factual Analysis of Certain Proposed Amendments of the</w:t>
      </w:r>
    </w:p>
    <w:p>
      <w:pPr>
        <w:pStyle w:val="Normal"/>
        <w:tabs>
          <w:tab w:val="clear" w:pos="720"/>
          <w:tab w:val="left" w:pos="1000" w:leader="none"/>
          <w:tab w:val="left" w:pos="3080" w:leader="none"/>
        </w:tabs>
        <w:spacing w:lineRule="auto" w:line="187"/>
        <w:ind w:start="80" w:end="0"/>
        <w:rPr/>
      </w:pPr>
      <w:r>
        <w:rPr>
          <w:rFonts w:eastAsia="Times New Roman" w:cs="Times New Roman" w:ascii="Times New Roman" w:hAnsi="Times New Roman"/>
          <w:sz w:val="17"/>
        </w:rPr>
        <w:t>Negotiable</w:t>
        <w:tab/>
        <w:t>Instruments  Law,  (1929)</w:t>
        <w:tab/>
        <w:t xml:space="preserve">38 Yale L. </w:t>
      </w:r>
      <w:r>
        <w:rPr>
          <w:rFonts w:eastAsia="Times New Roman" w:cs="Times New Roman" w:ascii="Times New Roman" w:hAnsi="Times New Roman"/>
          <w:b/>
          <w:sz w:val="17"/>
        </w:rPr>
        <w:t>J.</w:t>
      </w:r>
      <w:r>
        <w:rPr>
          <w:rFonts w:eastAsia="Times New Roman" w:cs="Times New Roman" w:ascii="Times New Roman" w:hAnsi="Times New Roman"/>
          <w:sz w:val="17"/>
        </w:rPr>
        <w:t xml:space="preserve">  1047,  </w:t>
      </w:r>
      <w:r>
        <w:rPr>
          <w:rFonts w:eastAsia="Times New Roman" w:cs="Times New Roman" w:ascii="Times New Roman" w:hAnsi="Times New Roman"/>
          <w:b/>
          <w:sz w:val="17"/>
        </w:rPr>
        <w:t>1058.</w:t>
      </w:r>
    </w:p>
    <w:p>
      <w:pPr>
        <w:pStyle w:val="Normal"/>
        <w:spacing w:lineRule="exact" w:line="1"/>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spacing w:lineRule="auto" w:line="196"/>
        <w:ind w:firstLine="340" w:start="80" w:end="661"/>
        <w:jc w:val="both"/>
        <w:rPr/>
      </w:pPr>
      <w:r>
        <w:rPr>
          <w:rFonts w:eastAsia="Times New Roman" w:cs="Times New Roman" w:ascii="Times New Roman" w:hAnsi="Times New Roman"/>
          <w:sz w:val="18"/>
        </w:rPr>
        <w:t xml:space="preserve">129"Far from being too much luggage, such a promise [to </w:t>
      </w:r>
      <w:r>
        <w:rPr>
          <w:rFonts w:eastAsia="Times New Roman" w:cs="Times New Roman" w:ascii="Times New Roman" w:hAnsi="Times New Roman"/>
          <w:b/>
          <w:sz w:val="18"/>
        </w:rPr>
        <w:t>pay</w:t>
      </w:r>
      <w:r>
        <w:rPr>
          <w:rFonts w:eastAsia="Times New Roman" w:cs="Times New Roman" w:ascii="Times New Roman" w:hAnsi="Times New Roman"/>
          <w:sz w:val="18"/>
        </w:rPr>
        <w:t xml:space="preserve"> insurance] is desirable luggage, since it tends to facilitate collection and create additional confidence in the instrument." Case Notes, (1929)</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sectPr>
          <w:type w:val="nextPage"/>
          <w:pgSz w:w="8620" w:h="12983"/>
          <w:pgMar w:left="700" w:right="1440" w:gutter="0" w:header="0" w:top="625" w:footer="0" w:bottom="1010"/>
          <w:pgNumType w:fmt="decimal"/>
          <w:formProt w:val="false"/>
          <w:textDirection w:val="lrTb"/>
          <w:docGrid w:type="default" w:linePitch="360" w:charSpace="0"/>
        </w:sectPr>
        <w:pStyle w:val="Normal"/>
        <w:spacing w:lineRule="auto" w:line="192"/>
        <w:ind w:start="80" w:end="641"/>
        <w:jc w:val="both"/>
        <w:rPr/>
      </w:pPr>
      <w:r>
        <w:rPr>
          <w:rFonts w:eastAsia="Times New Roman" w:cs="Times New Roman" w:ascii="Times New Roman" w:hAnsi="Times New Roman"/>
          <w:sz w:val="18"/>
        </w:rPr>
        <w:t xml:space="preserve">27 Mich. L. Rev. 462. Accord: Farmer v. First Nat'l Bk., </w:t>
      </w:r>
      <w:r>
        <w:rPr>
          <w:rFonts w:eastAsia="Times New Roman" w:cs="Times New Roman" w:ascii="Times New Roman" w:hAnsi="Times New Roman"/>
          <w:b/>
          <w:sz w:val="18"/>
        </w:rPr>
        <w:t>(1909) 89</w:t>
      </w:r>
      <w:r>
        <w:rPr>
          <w:rFonts w:eastAsia="Times New Roman" w:cs="Times New Roman" w:ascii="Times New Roman" w:hAnsi="Times New Roman"/>
          <w:sz w:val="18"/>
        </w:rPr>
        <w:t xml:space="preserve"> Ark. 132, 135, 115 </w:t>
      </w:r>
      <w:r>
        <w:rPr>
          <w:rFonts w:eastAsia="Times New Roman" w:cs="Times New Roman" w:ascii="Times New Roman" w:hAnsi="Times New Roman"/>
          <w:b/>
          <w:sz w:val="18"/>
        </w:rPr>
        <w:t>S.</w:t>
      </w:r>
      <w:r>
        <w:rPr>
          <w:rFonts w:eastAsia="Times New Roman" w:cs="Times New Roman" w:ascii="Times New Roman" w:hAnsi="Times New Roman"/>
          <w:sz w:val="18"/>
        </w:rPr>
        <w:t xml:space="preserve"> W. 1141, 1142, 131 Am. St. Rep. 79, 81.</w:t>
      </w:r>
    </w:p>
    <w:p>
      <w:pPr>
        <w:pStyle w:val="Normal"/>
        <w:tabs>
          <w:tab w:val="clear" w:pos="720"/>
          <w:tab w:val="left" w:pos="2140" w:leader="none"/>
          <w:tab w:val="left" w:pos="3500" w:leader="none"/>
        </w:tabs>
        <w:spacing w:lineRule="atLeast" w:line="0"/>
        <w:ind w:start="1640" w:end="0"/>
        <w:rPr/>
      </w:pPr>
      <w:bookmarkStart w:id="28" w:name="page28"/>
      <w:bookmarkEnd w:id="28"/>
      <w:r>
        <w:drawing>
          <wp:anchor behindDoc="1" distT="0" distB="0" distL="114935" distR="114935" simplePos="0" locked="0" layoutInCell="0" allowOverlap="1" relativeHeight="32">
            <wp:simplePos x="0" y="0"/>
            <wp:positionH relativeFrom="page">
              <wp:posOffset>0</wp:posOffset>
            </wp:positionH>
            <wp:positionV relativeFrom="page">
              <wp:posOffset>0</wp:posOffset>
            </wp:positionV>
            <wp:extent cx="5474335" cy="8241665"/>
            <wp:effectExtent l="0" t="0" r="0" b="0"/>
            <wp:wrapNone/>
            <wp:docPr id="31"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7" descr="" title=""/>
                    <pic:cNvPicPr>
                      <a:picLocks noChangeAspect="1" noChangeArrowheads="1"/>
                    </pic:cNvPicPr>
                  </pic:nvPicPr>
                  <pic:blipFill>
                    <a:blip r:embed="rId35"/>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8"/>
        </w:rPr>
        <w:t>THE</w:t>
      </w:r>
      <w:r>
        <w:rPr>
          <w:rFonts w:eastAsia="Times New Roman" w:cs="Times New Roman" w:ascii="Times New Roman" w:hAnsi="Times New Roman"/>
        </w:rPr>
        <w:tab/>
      </w:r>
      <w:r>
        <w:rPr>
          <w:rFonts w:eastAsia="Times New Roman" w:cs="Times New Roman" w:ascii="Times New Roman" w:hAnsi="Times New Roman"/>
          <w:i/>
          <w:sz w:val="18"/>
        </w:rPr>
        <w:t>PROMISSORY</w:t>
        <w:tab/>
        <w:t>NOTE</w:t>
      </w:r>
    </w:p>
    <w:p>
      <w:pPr>
        <w:pStyle w:val="Normal"/>
        <w:spacing w:lineRule="exact" w:line="249"/>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tLeast" w:line="0"/>
        <w:ind w:end="921"/>
        <w:jc w:val="both"/>
        <w:rPr/>
      </w:pPr>
      <w:r>
        <w:rPr>
          <w:rFonts w:eastAsia="Times New Roman" w:cs="Times New Roman" w:ascii="Times New Roman" w:hAnsi="Times New Roman"/>
        </w:rPr>
        <w:t>of the uniform act,'-" it need not in interpreting these sections rely on the idea that a note cannot be negotiable unless it has that mathematical certainty characteristic of a banker's note, devised as a substitute for metallic money.</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32</w:t>
      </w:r>
      <w:r>
        <w:rPr>
          <w:rFonts w:eastAsia="Times New Roman" w:cs="Times New Roman" w:ascii="Times New Roman" w:hAnsi="Times New Roman"/>
        </w:rPr>
        <w:t xml:space="preserve"> What was commercial certainty with regard to the economic function of a bank note serving as a substitute for a metallic medium of exchange is not the same certainty for promissory notes serving as short term credit paper.</w:t>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300" w:end="941"/>
        <w:jc w:val="both"/>
        <w:rPr/>
      </w:pPr>
      <w:r>
        <w:rPr>
          <w:rFonts w:eastAsia="Times New Roman" w:cs="Times New Roman" w:ascii="Times New Roman" w:hAnsi="Times New Roman"/>
        </w:rPr>
        <w:t xml:space="preserve">The effect of determining the negotiability of a note </w:t>
      </w:r>
      <w:r>
        <w:rPr>
          <w:rFonts w:eastAsia="Times New Roman" w:cs="Times New Roman" w:ascii="Times New Roman" w:hAnsi="Times New Roman"/>
          <w:b/>
        </w:rPr>
        <w:t>by</w:t>
      </w:r>
      <w:r>
        <w:rPr>
          <w:rFonts w:eastAsia="Times New Roman" w:cs="Times New Roman" w:ascii="Times New Roman" w:hAnsi="Times New Roman"/>
        </w:rPr>
        <w:t xml:space="preserve"> the economic need of the seventeenth and eighteenth centuries for an actual economic and legal substitute for money, possessing mathe-matical certainty as to time and amount of payment, is well set forth in the following excerpt:</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 w:end="0"/>
        <w:rPr>
          <w:rFonts w:ascii="Times New Roman" w:hAnsi="Times New Roman" w:eastAsia="Times New Roman" w:cs="Times New Roman"/>
        </w:rPr>
      </w:pPr>
      <w:r>
        <w:rPr>
          <w:rFonts w:eastAsia="Times New Roman" w:cs="Times New Roman" w:ascii="Times New Roman" w:hAnsi="Times New Roman"/>
        </w:rPr>
        <w:t>"And observe the situation of credit-paper today.  The lawyers</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620" w:leader="none"/>
        </w:tabs>
        <w:spacing w:lineRule="atLeast" w:line="0"/>
        <w:rPr/>
      </w:pPr>
      <w:r>
        <w:rPr>
          <w:rFonts w:eastAsia="Times New Roman" w:cs="Times New Roman" w:ascii="Times New Roman" w:hAnsi="Times New Roman"/>
          <w:sz w:val="18"/>
        </w:rPr>
        <w:t xml:space="preserve">have  a </w:t>
      </w:r>
      <w:r>
        <w:rPr>
          <w:rFonts w:eastAsia="Times New Roman" w:cs="Times New Roman" w:ascii="Times New Roman" w:hAnsi="Times New Roman"/>
          <w:b/>
          <w:sz w:val="18"/>
        </w:rPr>
        <w:t>fetish,...</w:t>
      </w:r>
      <w:r>
        <w:rPr>
          <w:rFonts w:eastAsia="Times New Roman" w:cs="Times New Roman" w:ascii="Times New Roman" w:hAnsi="Times New Roman"/>
          <w:sz w:val="18"/>
        </w:rPr>
        <w:tab/>
        <w:t>that  the negotiable  instrument  has  the  function</w:t>
      </w:r>
    </w:p>
    <w:p>
      <w:pPr>
        <w:pStyle w:val="Normal"/>
        <w:spacing w:lineRule="exact" w:line="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16"/>
        <w:ind w:firstLine="20" w:end="921"/>
        <w:jc w:val="both"/>
        <w:rPr/>
      </w:pPr>
      <w:r>
        <w:rPr>
          <w:rFonts w:eastAsia="Times New Roman" w:cs="Times New Roman" w:ascii="Times New Roman" w:hAnsi="Times New Roman"/>
        </w:rPr>
        <w:t xml:space="preserve">of serving as a substitute for cash. The paper is therefore not to be encumbered </w:t>
      </w:r>
      <w:r>
        <w:rPr>
          <w:rFonts w:eastAsia="Times New Roman" w:cs="Times New Roman" w:ascii="Times New Roman" w:hAnsi="Times New Roman"/>
          <w:b/>
        </w:rPr>
        <w:t>by</w:t>
      </w:r>
      <w:r>
        <w:rPr>
          <w:rFonts w:eastAsia="Times New Roman" w:cs="Times New Roman" w:ascii="Times New Roman" w:hAnsi="Times New Roman"/>
        </w:rPr>
        <w:t xml:space="preserve"> anything beyond a promise or order to pay money. But it is clear that bonds, notes and acceptances serve before maturity not as substitutes for cash, but as transferable evidences of indebtedness. And it is clear that they are better evidences of indebtedness, and more transferable, and better serve their function, if they carry evidence on their face not only of an obligation, but of the soundness of that obligation-of good security.... The</w:t>
      </w:r>
      <w:r>
        <w:rPr>
          <w:rFonts w:eastAsia="Courier New" w:cs="Courier New" w:ascii="Courier New" w:hAnsi="Courier New"/>
        </w:rPr>
        <w:t xml:space="preserve"> </w:t>
      </w:r>
      <w:r>
        <w:rPr>
          <w:rFonts w:eastAsia="Courier New" w:cs="Courier New" w:ascii="Courier New" w:hAnsi="Courier New"/>
          <w:b/>
        </w:rPr>
        <w:t>law</w:t>
      </w:r>
      <w:r>
        <w:rPr>
          <w:rFonts w:eastAsia="Times New Roman" w:cs="Times New Roman" w:ascii="Times New Roman" w:hAnsi="Times New Roman"/>
        </w:rPr>
        <w:t xml:space="preserve"> in stalwart conservatism insists on measur-</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921"/>
        <w:jc w:val="both"/>
        <w:rPr/>
      </w:pPr>
      <w:r>
        <w:rPr>
          <w:rFonts w:eastAsia="Times New Roman" w:cs="Times New Roman" w:ascii="Times New Roman" w:hAnsi="Times New Roman"/>
          <w:sz w:val="18"/>
        </w:rPr>
        <w:t xml:space="preserve">ing and judging paper whose function is to evidence loans to be paid only in the future, </w:t>
      </w:r>
      <w:r>
        <w:rPr>
          <w:rFonts w:eastAsia="Times New Roman" w:cs="Times New Roman" w:ascii="Times New Roman" w:hAnsi="Times New Roman"/>
          <w:b/>
          <w:sz w:val="18"/>
        </w:rPr>
        <w:t>by</w:t>
      </w:r>
      <w:r>
        <w:rPr>
          <w:rFonts w:eastAsia="Times New Roman" w:cs="Times New Roman" w:ascii="Times New Roman" w:hAnsi="Times New Roman"/>
          <w:sz w:val="18"/>
        </w:rPr>
        <w:t xml:space="preserve"> the strictest standard of paper whose wholly different function is to substitute for cash in effecting </w:t>
      </w:r>
      <w:r>
        <w:rPr>
          <w:rFonts w:eastAsia="Times New Roman" w:cs="Times New Roman" w:ascii="Times New Roman" w:hAnsi="Times New Roman"/>
          <w:sz w:val="35"/>
          <w:vertAlign w:val="subscript"/>
        </w:rPr>
        <w:t xml:space="preserve">payments </w:t>
      </w:r>
      <w:r>
        <w:rPr>
          <w:rFonts w:eastAsia="Times New Roman" w:cs="Times New Roman" w:ascii="Times New Roman" w:hAnsi="Times New Roman"/>
          <w:sz w:val="35"/>
        </w:rPr>
        <w:t>right now.'</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33</w:t>
      </w:r>
    </w:p>
    <w:p>
      <w:pPr>
        <w:pStyle w:val="Normal"/>
        <w:spacing w:lineRule="exact" w:line="14"/>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08"/>
        <w:ind w:firstLine="300" w:start="20" w:end="921"/>
        <w:jc w:val="both"/>
        <w:rPr/>
      </w:pPr>
      <w:r>
        <w:rPr>
          <w:rFonts w:eastAsia="Times New Roman" w:cs="Times New Roman" w:ascii="Times New Roman" w:hAnsi="Times New Roman"/>
        </w:rPr>
        <w:t>The "substitute for money" test may be sound for instruments such as checks and other bills of exchange'</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34</w:t>
      </w:r>
      <w:r>
        <w:rPr>
          <w:rFonts w:eastAsia="Times New Roman" w:cs="Times New Roman" w:ascii="Times New Roman" w:hAnsi="Times New Roman"/>
        </w:rPr>
        <w:t xml:space="preserve"> used for effecting a</w:t>
      </w:r>
    </w:p>
    <w:p>
      <w:pPr>
        <w:pStyle w:val="Normal"/>
        <w:numPr>
          <w:ilvl w:val="0"/>
          <w:numId w:val="19"/>
        </w:numPr>
        <w:tabs>
          <w:tab w:val="clear" w:pos="720"/>
          <w:tab w:val="left" w:pos="1180" w:leader="none"/>
        </w:tabs>
        <w:spacing w:lineRule="auto" w:line="194"/>
        <w:ind w:hanging="720" w:start="1180" w:end="0"/>
        <w:rPr>
          <w:rFonts w:ascii="Times New Roman" w:hAnsi="Times New Roman" w:eastAsia="Times New Roman" w:cs="Times New Roman"/>
          <w:sz w:val="10"/>
          <w:vertAlign w:val="superscript"/>
        </w:rPr>
      </w:pPr>
      <w:r>
        <w:rPr>
          <w:rFonts w:eastAsia="Times New Roman" w:cs="Times New Roman" w:ascii="Times New Roman" w:hAnsi="Times New Roman"/>
          <w:sz w:val="8"/>
        </w:rPr>
        <w:t xml:space="preserve">County  v. Hackett,   </w:t>
      </w:r>
      <w:r>
        <w:rPr>
          <w:rFonts w:eastAsia="Times New Roman" w:cs="Times New Roman" w:ascii="Times New Roman" w:hAnsi="Times New Roman"/>
          <w:b/>
          <w:sz w:val="8"/>
        </w:rPr>
        <w:t>(1863)   1</w:t>
      </w:r>
      <w:r>
        <w:rPr>
          <w:rFonts w:eastAsia="Times New Roman" w:cs="Times New Roman" w:ascii="Times New Roman" w:hAnsi="Times New Roman"/>
          <w:sz w:val="9"/>
        </w:rPr>
        <w:t xml:space="preserve"> Wall.  </w:t>
      </w:r>
      <w:r>
        <w:rPr>
          <w:rFonts w:eastAsia="Times New Roman" w:cs="Times New Roman" w:ascii="Times New Roman" w:hAnsi="Times New Roman"/>
          <w:b/>
          <w:sz w:val="9"/>
        </w:rPr>
        <w:t>(U.S.)   83, 95,</w:t>
      </w:r>
      <w:r>
        <w:rPr>
          <w:rFonts w:eastAsia="Times New Roman" w:cs="Times New Roman" w:ascii="Times New Roman" w:hAnsi="Times New Roman"/>
          <w:b/>
          <w:sz w:val="8"/>
        </w:rPr>
        <w:t xml:space="preserve">  17</w:t>
      </w:r>
      <w:r>
        <w:rPr>
          <w:rFonts w:eastAsia="Times New Roman" w:cs="Times New Roman" w:ascii="Times New Roman" w:hAnsi="Times New Roman"/>
          <w:sz w:val="9"/>
        </w:rPr>
        <w:t xml:space="preserve">  L</w:t>
      </w:r>
    </w:p>
    <w:p>
      <w:pPr>
        <w:pStyle w:val="Normal"/>
        <w:spacing w:lineRule="auto" w:line="182"/>
        <w:ind w:start="360" w:end="0"/>
        <w:rPr>
          <w:rFonts w:ascii="Times New Roman" w:hAnsi="Times New Roman" w:eastAsia="Times New Roman" w:cs="Times New Roman"/>
          <w:sz w:val="17"/>
        </w:rPr>
      </w:pPr>
      <w:r>
        <w:rPr>
          <w:rFonts w:eastAsia="Times New Roman" w:cs="Times New Roman" w:ascii="Times New Roman" w:hAnsi="Times New Roman"/>
          <w:sz w:val="17"/>
        </w:rPr>
        <w:t>"3 Mercer</w:t>
      </w:r>
    </w:p>
    <w:p>
      <w:pPr>
        <w:pStyle w:val="Normal"/>
        <w:spacing w:lineRule="auto" w:line="180"/>
        <w:ind w:start="40" w:end="0"/>
        <w:rPr/>
      </w:pPr>
      <w:r>
        <w:rPr>
          <w:rFonts w:eastAsia="Times New Roman" w:cs="Times New Roman" w:ascii="Times New Roman" w:hAnsi="Times New Roman"/>
          <w:b/>
          <w:sz w:val="16"/>
        </w:rPr>
        <w:t>Ed.</w:t>
      </w:r>
      <w:r>
        <w:rPr>
          <w:rFonts w:eastAsia="Times New Roman" w:cs="Times New Roman" w:ascii="Times New Roman" w:hAnsi="Times New Roman"/>
          <w:sz w:val="16"/>
        </w:rPr>
        <w:t xml:space="preserve"> 548,  </w:t>
      </w:r>
      <w:r>
        <w:rPr>
          <w:rFonts w:eastAsia="Times New Roman" w:cs="Times New Roman" w:ascii="Times New Roman" w:hAnsi="Times New Roman"/>
          <w:b/>
          <w:sz w:val="16"/>
        </w:rPr>
        <w:t>550.</w:t>
      </w:r>
    </w:p>
    <w:p>
      <w:pPr>
        <w:pStyle w:val="Normal"/>
        <w:tabs>
          <w:tab w:val="clear" w:pos="720"/>
          <w:tab w:val="left" w:pos="1520" w:leader="none"/>
          <w:tab w:val="left" w:pos="1900" w:leader="none"/>
          <w:tab w:val="left" w:pos="2160" w:leader="none"/>
          <w:tab w:val="left" w:pos="2960" w:leader="none"/>
          <w:tab w:val="left" w:pos="3560" w:leader="none"/>
          <w:tab w:val="left" w:pos="3940" w:leader="none"/>
          <w:tab w:val="left" w:pos="4260" w:leader="none"/>
          <w:tab w:val="left" w:pos="4560" w:leader="none"/>
          <w:tab w:val="left" w:pos="4900" w:leader="none"/>
          <w:tab w:val="left" w:pos="5260" w:leader="none"/>
          <w:tab w:val="left" w:pos="5560" w:leader="none"/>
        </w:tabs>
        <w:spacing w:lineRule="auto" w:line="220"/>
        <w:ind w:start="360" w:end="0"/>
        <w:rPr/>
      </w:pPr>
      <w:r>
        <w:rPr>
          <w:rFonts w:eastAsia="Times New Roman" w:cs="Times New Roman" w:ascii="Times New Roman" w:hAnsi="Times New Roman"/>
          <w:sz w:val="15"/>
        </w:rPr>
        <w:t>3</w:t>
      </w:r>
      <w:r>
        <w:rPr>
          <w:rFonts w:eastAsia="Times New Roman" w:cs="Times New Roman" w:ascii="Times New Roman" w:hAnsi="Times New Roman"/>
          <w:sz w:val="24"/>
          <w:vertAlign w:val="superscript"/>
        </w:rPr>
        <w:t>3</w:t>
      </w:r>
      <w:r>
        <w:rPr>
          <w:rFonts w:eastAsia="Times New Roman" w:cs="Times New Roman" w:ascii="Times New Roman" w:hAnsi="Times New Roman"/>
          <w:sz w:val="17"/>
        </w:rPr>
        <w:t>'Manhattan</w:t>
      </w:r>
      <w:r>
        <w:rPr>
          <w:rFonts w:eastAsia="Times New Roman" w:cs="Times New Roman" w:ascii="Times New Roman" w:hAnsi="Times New Roman"/>
        </w:rPr>
        <w:tab/>
      </w:r>
      <w:r>
        <w:rPr>
          <w:rFonts w:eastAsia="Times New Roman" w:cs="Times New Roman" w:ascii="Times New Roman" w:hAnsi="Times New Roman"/>
          <w:sz w:val="18"/>
        </w:rPr>
        <w:t>Co.</w:t>
        <w:tab/>
        <w:t>v.</w:t>
        <w:tab/>
        <w:t>Morgan,</w:t>
      </w:r>
      <w:r>
        <w:rPr>
          <w:rFonts w:eastAsia="Times New Roman" w:cs="Times New Roman" w:ascii="Times New Roman" w:hAnsi="Times New Roman"/>
        </w:rPr>
        <w:tab/>
      </w:r>
      <w:r>
        <w:rPr>
          <w:rFonts w:eastAsia="Times New Roman" w:cs="Times New Roman" w:ascii="Times New Roman" w:hAnsi="Times New Roman"/>
          <w:b/>
          <w:sz w:val="18"/>
        </w:rPr>
        <w:t>(1926)</w:t>
      </w:r>
      <w:r>
        <w:rPr>
          <w:rFonts w:eastAsia="Times New Roman" w:cs="Times New Roman" w:ascii="Times New Roman" w:hAnsi="Times New Roman"/>
        </w:rPr>
        <w:tab/>
      </w:r>
      <w:r>
        <w:rPr>
          <w:rFonts w:eastAsia="Times New Roman" w:cs="Times New Roman" w:ascii="Times New Roman" w:hAnsi="Times New Roman"/>
          <w:sz w:val="18"/>
        </w:rPr>
        <w:t>242</w:t>
      </w:r>
      <w:r>
        <w:rPr>
          <w:rFonts w:eastAsia="Times New Roman" w:cs="Times New Roman" w:ascii="Times New Roman" w:hAnsi="Times New Roman"/>
        </w:rPr>
        <w:tab/>
      </w:r>
      <w:r>
        <w:rPr>
          <w:rFonts w:eastAsia="Times New Roman" w:cs="Times New Roman" w:ascii="Times New Roman" w:hAnsi="Times New Roman"/>
          <w:b/>
          <w:sz w:val="18"/>
        </w:rPr>
        <w:t>N.</w:t>
      </w:r>
      <w:r>
        <w:rPr>
          <w:rFonts w:eastAsia="Times New Roman" w:cs="Times New Roman" w:ascii="Times New Roman" w:hAnsi="Times New Roman"/>
        </w:rPr>
        <w:tab/>
      </w:r>
      <w:r>
        <w:rPr>
          <w:rFonts w:eastAsia="Times New Roman" w:cs="Times New Roman" w:ascii="Times New Roman" w:hAnsi="Times New Roman"/>
          <w:sz w:val="18"/>
        </w:rPr>
        <w:t>Y.</w:t>
      </w:r>
      <w:r>
        <w:rPr>
          <w:rFonts w:eastAsia="Times New Roman" w:cs="Times New Roman" w:ascii="Times New Roman" w:hAnsi="Times New Roman"/>
        </w:rPr>
        <w:tab/>
      </w:r>
      <w:r>
        <w:rPr>
          <w:rFonts w:eastAsia="Times New Roman" w:cs="Times New Roman" w:ascii="Times New Roman" w:hAnsi="Times New Roman"/>
          <w:b/>
          <w:sz w:val="18"/>
        </w:rPr>
        <w:t>38,</w:t>
        <w:tab/>
        <w:t>150</w:t>
        <w:tab/>
        <w:t>N.</w:t>
      </w:r>
      <w:r>
        <w:rPr>
          <w:rFonts w:eastAsia="Times New Roman" w:cs="Times New Roman" w:ascii="Times New Roman" w:hAnsi="Times New Roman"/>
        </w:rPr>
        <w:tab/>
      </w:r>
      <w:r>
        <w:rPr>
          <w:rFonts w:eastAsia="Times New Roman" w:cs="Times New Roman" w:ascii="Times New Roman" w:hAnsi="Times New Roman"/>
          <w:b/>
          <w:sz w:val="17"/>
        </w:rPr>
        <w:t>E.</w:t>
      </w:r>
    </w:p>
    <w:p>
      <w:pPr>
        <w:pStyle w:val="Normal"/>
        <w:spacing w:lineRule="auto" w:line="189"/>
        <w:ind w:start="40" w:end="0"/>
        <w:rPr/>
      </w:pPr>
      <w:r>
        <w:rPr>
          <w:rFonts w:eastAsia="Times New Roman" w:cs="Times New Roman" w:ascii="Times New Roman" w:hAnsi="Times New Roman"/>
          <w:sz w:val="15"/>
        </w:rPr>
        <w:t xml:space="preserve">594,  </w:t>
      </w:r>
      <w:r>
        <w:rPr>
          <w:rFonts w:eastAsia="Times New Roman" w:cs="Times New Roman" w:ascii="Times New Roman" w:hAnsi="Times New Roman"/>
          <w:b/>
          <w:sz w:val="15"/>
        </w:rPr>
        <w:t>599.</w:t>
      </w:r>
    </w:p>
    <w:p>
      <w:pPr>
        <w:pStyle w:val="Normal"/>
        <w:spacing w:lineRule="auto" w:line="180"/>
        <w:ind w:start="360" w:end="0"/>
        <w:rPr/>
      </w:pPr>
      <w:r>
        <w:rPr>
          <w:rFonts w:eastAsia="Courier New" w:cs="Courier New" w:ascii="Courier New" w:hAnsi="Courier New"/>
          <w:b/>
          <w:sz w:val="18"/>
        </w:rPr>
        <w:t>332"The</w:t>
      </w:r>
      <w:r>
        <w:rPr>
          <w:rFonts w:eastAsia="Times New Roman" w:cs="Times New Roman" w:ascii="Times New Roman" w:hAnsi="Times New Roman"/>
          <w:sz w:val="18"/>
        </w:rPr>
        <w:t xml:space="preserve"> rule requiring  certainty  in commercial  paper  was a rule  of</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196"/>
        <w:ind w:firstLine="20" w:start="20" w:end="921"/>
        <w:jc w:val="both"/>
        <w:rPr/>
      </w:pPr>
      <w:r>
        <w:rPr>
          <w:rFonts w:eastAsia="Times New Roman" w:cs="Times New Roman" w:ascii="Times New Roman" w:hAnsi="Times New Roman"/>
          <w:sz w:val="18"/>
        </w:rPr>
        <w:t xml:space="preserve">commerce before it was a rule of law. It requires commercial, not mathematical certainty." Cudahy Packing Co. v. State Nat'l Bank, </w:t>
      </w:r>
      <w:r>
        <w:rPr>
          <w:rFonts w:eastAsia="Times New Roman" w:cs="Times New Roman" w:ascii="Times New Roman" w:hAnsi="Times New Roman"/>
          <w:b/>
          <w:sz w:val="18"/>
        </w:rPr>
        <w:t>(C.C.A.</w:t>
      </w:r>
      <w:r>
        <w:rPr>
          <w:rFonts w:eastAsia="Times New Roman" w:cs="Times New Roman" w:ascii="Times New Roman" w:hAnsi="Times New Roman"/>
          <w:sz w:val="18"/>
        </w:rPr>
        <w:t xml:space="preserve"> 8th Cir. 1904) 134 Fed. </w:t>
      </w:r>
      <w:r>
        <w:rPr>
          <w:rFonts w:eastAsia="Times New Roman" w:cs="Times New Roman" w:ascii="Times New Roman" w:hAnsi="Times New Roman"/>
          <w:b/>
          <w:sz w:val="18"/>
        </w:rPr>
        <w:t>538,</w:t>
      </w:r>
      <w:r>
        <w:rPr>
          <w:rFonts w:eastAsia="Times New Roman" w:cs="Times New Roman" w:ascii="Times New Roman" w:hAnsi="Times New Roman"/>
          <w:sz w:val="18"/>
        </w:rPr>
        <w:t xml:space="preserve"> 542.</w:t>
      </w:r>
    </w:p>
    <w:p>
      <w:pPr>
        <w:pStyle w:val="Normal"/>
        <w:spacing w:lineRule="auto" w:line="189"/>
        <w:ind w:firstLine="360" w:start="20" w:end="901"/>
        <w:jc w:val="both"/>
        <w:rPr/>
      </w:pPr>
      <w:r>
        <w:rPr>
          <w:rFonts w:eastAsia="Times New Roman" w:cs="Times New Roman" w:ascii="Times New Roman" w:hAnsi="Times New Roman"/>
          <w:sz w:val="18"/>
        </w:rPr>
        <w:t xml:space="preserve">"It must not be forgotten, however, that these rules of certainty are not mathematical formulae evolved out of the pure reason of </w:t>
      </w:r>
      <w:r>
        <w:rPr>
          <w:rFonts w:eastAsia="Times New Roman" w:cs="Times New Roman" w:ascii="Times New Roman" w:hAnsi="Times New Roman"/>
          <w:b/>
          <w:sz w:val="18"/>
        </w:rPr>
        <w:t>the</w:t>
      </w:r>
      <w:r>
        <w:rPr>
          <w:rFonts w:eastAsia="Times New Roman" w:cs="Times New Roman" w:ascii="Times New Roman" w:hAnsi="Times New Roman"/>
          <w:sz w:val="18"/>
        </w:rPr>
        <w:t xml:space="preserve"> judges, but are business requirements created </w:t>
      </w:r>
      <w:r>
        <w:rPr>
          <w:rFonts w:eastAsia="Times New Roman" w:cs="Times New Roman" w:ascii="Times New Roman" w:hAnsi="Times New Roman"/>
          <w:b/>
          <w:sz w:val="18"/>
        </w:rPr>
        <w:t>by</w:t>
      </w:r>
      <w:r>
        <w:rPr>
          <w:rFonts w:eastAsia="Times New Roman" w:cs="Times New Roman" w:ascii="Times New Roman" w:hAnsi="Times New Roman"/>
          <w:sz w:val="18"/>
        </w:rPr>
        <w:t xml:space="preserve"> business needs and susceptible of modification with changing commercial conditions. Law is made for business, not business for law." Chafee, Acceleration Provisions in Time Paper, </w:t>
      </w:r>
      <w:r>
        <w:rPr>
          <w:rFonts w:eastAsia="Times New Roman" w:cs="Times New Roman" w:ascii="Times New Roman" w:hAnsi="Times New Roman"/>
          <w:b/>
          <w:sz w:val="18"/>
        </w:rPr>
        <w:t>(1919) 32</w:t>
      </w:r>
      <w:r>
        <w:rPr>
          <w:rFonts w:eastAsia="Times New Roman" w:cs="Times New Roman" w:ascii="Times New Roman" w:hAnsi="Times New Roman"/>
          <w:sz w:val="18"/>
        </w:rPr>
        <w:t xml:space="preserve"> Harv. L. Rev. </w:t>
      </w:r>
      <w:r>
        <w:rPr>
          <w:rFonts w:eastAsia="Times New Roman" w:cs="Times New Roman" w:ascii="Times New Roman" w:hAnsi="Times New Roman"/>
          <w:b/>
          <w:sz w:val="18"/>
        </w:rPr>
        <w:t>751.</w:t>
      </w:r>
    </w:p>
    <w:p>
      <w:pPr>
        <w:pStyle w:val="Normal"/>
        <w:spacing w:lineRule="exact" w:line="3"/>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180"/>
        <w:ind w:firstLine="320" w:start="40" w:end="901"/>
        <w:jc w:val="both"/>
        <w:rPr/>
      </w:pPr>
      <w:r>
        <w:rPr>
          <w:rFonts w:eastAsia="Times New Roman" w:cs="Times New Roman" w:ascii="Times New Roman" w:hAnsi="Times New Roman"/>
          <w:sz w:val="17"/>
        </w:rPr>
        <w:t>1</w:t>
      </w:r>
      <w:r>
        <w:rPr>
          <w:rFonts w:eastAsia="Times New Roman" w:cs="Times New Roman" w:ascii="Times New Roman" w:hAnsi="Times New Roman"/>
          <w:sz w:val="26"/>
          <w:vertAlign w:val="superscript"/>
        </w:rPr>
        <w:t>33</w:t>
      </w:r>
      <w:r>
        <w:rPr>
          <w:rFonts w:eastAsia="Times New Roman" w:cs="Times New Roman" w:ascii="Times New Roman" w:hAnsi="Times New Roman"/>
          <w:sz w:val="17"/>
        </w:rPr>
        <w:t xml:space="preserve">Llewellyn, Relation of Current Economic and Social Problems to the Restatement of the Law, </w:t>
      </w:r>
      <w:r>
        <w:rPr>
          <w:rFonts w:eastAsia="Times New Roman" w:cs="Times New Roman" w:ascii="Times New Roman" w:hAnsi="Times New Roman"/>
          <w:b/>
          <w:sz w:val="17"/>
        </w:rPr>
        <w:t>(1923) 10</w:t>
      </w:r>
      <w:r>
        <w:rPr>
          <w:rFonts w:eastAsia="Times New Roman" w:cs="Times New Roman" w:ascii="Times New Roman" w:hAnsi="Times New Roman"/>
          <w:sz w:val="17"/>
        </w:rPr>
        <w:t xml:space="preserve"> Proceedings, Academy of Pol.</w:t>
      </w:r>
    </w:p>
    <w:p>
      <w:pPr>
        <w:pStyle w:val="Normal"/>
        <w:spacing w:lineRule="auto" w:line="187"/>
        <w:ind w:start="40" w:end="0"/>
        <w:rPr/>
      </w:pPr>
      <w:r>
        <w:rPr>
          <w:rFonts w:eastAsia="Times New Roman" w:cs="Times New Roman" w:ascii="Times New Roman" w:hAnsi="Times New Roman"/>
          <w:sz w:val="17"/>
        </w:rPr>
        <w:t xml:space="preserve">Sci. </w:t>
      </w:r>
      <w:r>
        <w:rPr>
          <w:rFonts w:eastAsia="Times New Roman" w:cs="Times New Roman" w:ascii="Times New Roman" w:hAnsi="Times New Roman"/>
          <w:b/>
          <w:sz w:val="17"/>
        </w:rPr>
        <w:t>pp. 28-29.</w:t>
      </w:r>
    </w:p>
    <w:p>
      <w:pPr>
        <w:pStyle w:val="Normal"/>
        <w:tabs>
          <w:tab w:val="clear" w:pos="720"/>
          <w:tab w:val="left" w:pos="980" w:leader="none"/>
          <w:tab w:val="left" w:pos="1400" w:leader="none"/>
          <w:tab w:val="left" w:pos="5300" w:leader="none"/>
        </w:tabs>
        <w:spacing w:lineRule="auto" w:line="184"/>
        <w:ind w:start="380" w:end="0"/>
        <w:rPr/>
      </w:pPr>
      <w:r>
        <w:rPr>
          <w:rFonts w:eastAsia="Times New Roman" w:cs="Times New Roman" w:ascii="Times New Roman" w:hAnsi="Times New Roman"/>
          <w:b/>
          <w:sz w:val="10"/>
        </w:rPr>
        <w:t>134"....</w:t>
      </w:r>
      <w:r>
        <w:rPr>
          <w:rFonts w:eastAsia="Times New Roman" w:cs="Times New Roman" w:ascii="Times New Roman" w:hAnsi="Times New Roman"/>
        </w:rPr>
        <w:tab/>
      </w:r>
      <w:r>
        <w:rPr>
          <w:rFonts w:eastAsia="Times New Roman" w:cs="Times New Roman" w:ascii="Times New Roman" w:hAnsi="Times New Roman"/>
          <w:sz w:val="18"/>
        </w:rPr>
        <w:t>bills</w:t>
        <w:tab/>
        <w:t xml:space="preserve">of exchange  may  </w:t>
      </w:r>
      <w:r>
        <w:rPr>
          <w:rFonts w:eastAsia="Times New Roman" w:cs="Times New Roman" w:ascii="Times New Roman" w:hAnsi="Times New Roman"/>
          <w:b/>
          <w:sz w:val="18"/>
        </w:rPr>
        <w:t>be</w:t>
      </w:r>
      <w:r>
        <w:rPr>
          <w:rFonts w:eastAsia="Times New Roman" w:cs="Times New Roman" w:ascii="Times New Roman" w:hAnsi="Times New Roman"/>
          <w:sz w:val="18"/>
        </w:rPr>
        <w:t xml:space="preserve">  drawn  to  make  immediate</w:t>
        <w:tab/>
        <w:t>trans-</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sectPr>
          <w:type w:val="nextPage"/>
          <w:pgSz w:w="8620" w:h="12983"/>
          <w:pgMar w:left="520" w:right="1440" w:gutter="0" w:header="0" w:top="573" w:footer="0" w:bottom="1083"/>
          <w:pgNumType w:fmt="decimal"/>
          <w:formProt w:val="false"/>
          <w:textDirection w:val="lrTb"/>
          <w:docGrid w:type="default" w:linePitch="360" w:charSpace="0"/>
        </w:sectPr>
        <w:pStyle w:val="Normal"/>
        <w:spacing w:lineRule="auto" w:line="201"/>
        <w:ind w:start="40" w:end="901"/>
        <w:rPr>
          <w:rFonts w:ascii="Times New Roman" w:hAnsi="Times New Roman" w:eastAsia="Times New Roman" w:cs="Times New Roman"/>
          <w:sz w:val="18"/>
        </w:rPr>
      </w:pPr>
      <w:r>
        <w:rPr>
          <w:rFonts w:eastAsia="Times New Roman" w:cs="Times New Roman" w:ascii="Times New Roman" w:hAnsi="Times New Roman"/>
          <w:sz w:val="18"/>
        </w:rPr>
        <w:t>feience of bank funds from one person to another or to withdraw such funds, as in the use of a check; to facilitate the purchase of some com-</w:t>
      </w:r>
    </w:p>
    <w:p>
      <w:pPr>
        <w:pStyle w:val="Normal"/>
        <w:tabs>
          <w:tab w:val="clear" w:pos="720"/>
          <w:tab w:val="left" w:pos="1560" w:leader="none"/>
          <w:tab w:val="left" w:pos="2860" w:leader="none"/>
          <w:tab w:val="left" w:pos="3440" w:leader="none"/>
        </w:tabs>
        <w:spacing w:lineRule="atLeast" w:line="0"/>
        <w:ind w:start="20" w:end="0"/>
        <w:rPr/>
      </w:pPr>
      <w:bookmarkStart w:id="29" w:name="page29"/>
      <w:bookmarkEnd w:id="29"/>
      <w:r>
        <w:drawing>
          <wp:anchor behindDoc="1" distT="0" distB="0" distL="114935" distR="114935" simplePos="0" locked="0" layoutInCell="0" allowOverlap="1" relativeHeight="33">
            <wp:simplePos x="0" y="0"/>
            <wp:positionH relativeFrom="page">
              <wp:posOffset>0</wp:posOffset>
            </wp:positionH>
            <wp:positionV relativeFrom="page">
              <wp:posOffset>0</wp:posOffset>
            </wp:positionV>
            <wp:extent cx="5474335" cy="8241665"/>
            <wp:effectExtent l="0" t="0" r="0" b="0"/>
            <wp:wrapNone/>
            <wp:docPr id="32"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8" descr="" title=""/>
                    <pic:cNvPicPr>
                      <a:picLocks noChangeAspect="1" noChangeArrowheads="1"/>
                    </pic:cNvPicPr>
                  </pic:nvPicPr>
                  <pic:blipFill>
                    <a:blip r:embed="rId36"/>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rPr>
        <w:t>340</w:t>
        <w:tab/>
      </w:r>
      <w:r>
        <w:rPr>
          <w:rFonts w:eastAsia="Times New Roman" w:cs="Times New Roman" w:ascii="Times New Roman" w:hAnsi="Times New Roman"/>
          <w:i/>
          <w:sz w:val="18"/>
        </w:rPr>
        <w:t>MINNESOTA</w:t>
      </w:r>
      <w:r>
        <w:rPr>
          <w:rFonts w:eastAsia="Times New Roman" w:cs="Times New Roman" w:ascii="Times New Roman" w:hAnsi="Times New Roman"/>
        </w:rPr>
        <w:tab/>
      </w:r>
      <w:r>
        <w:rPr>
          <w:rFonts w:eastAsia="Times New Roman" w:cs="Times New Roman" w:ascii="Times New Roman" w:hAnsi="Times New Roman"/>
          <w:i/>
          <w:sz w:val="18"/>
        </w:rPr>
        <w:t>LAW</w:t>
      </w:r>
      <w:r>
        <w:rPr>
          <w:rFonts w:eastAsia="Times New Roman" w:cs="Times New Roman" w:ascii="Times New Roman" w:hAnsi="Times New Roman"/>
        </w:rPr>
        <w:tab/>
      </w:r>
      <w:r>
        <w:rPr>
          <w:rFonts w:eastAsia="Times New Roman" w:cs="Times New Roman" w:ascii="Times New Roman" w:hAnsi="Times New Roman"/>
          <w:i/>
          <w:sz w:val="18"/>
        </w:rPr>
        <w:t>REVIEW</w:t>
      </w:r>
    </w:p>
    <w:p>
      <w:pPr>
        <w:pStyle w:val="Normal"/>
        <w:spacing w:lineRule="exact" w:line="239"/>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uto" w:line="194"/>
        <w:ind w:firstLine="20" w:end="681"/>
        <w:jc w:val="both"/>
        <w:rPr/>
      </w:pPr>
      <w:r>
        <w:rPr>
          <w:rFonts w:eastAsia="Times New Roman" w:cs="Times New Roman" w:ascii="Times New Roman" w:hAnsi="Times New Roman"/>
        </w:rPr>
        <w:t>transfer of money for payment"' in contrast to credit instru-ments.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136</w:t>
      </w:r>
      <w:r>
        <w:rPr>
          <w:rFonts w:eastAsia="Times New Roman" w:cs="Times New Roman" w:ascii="Times New Roman" w:hAnsi="Times New Roman"/>
        </w:rPr>
        <w:t xml:space="preserve"> In view of the fact that the uniform act includes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w:t>
      </w:r>
      <w:r>
        <w:rPr>
          <w:rFonts w:eastAsia="Times New Roman" w:cs="Times New Roman" w:ascii="Times New Roman" w:hAnsi="Times New Roman"/>
        </w:rPr>
        <w:t>'</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7</w:t>
      </w:r>
      <w:r>
        <w:rPr>
          <w:rFonts w:eastAsia="Times New Roman" w:cs="Times New Roman" w:ascii="Times New Roman" w:hAnsi="Times New Roman"/>
        </w:rPr>
        <w:t xml:space="preserve"> such varied instruments as checks, short term credit paper and long term investment securities,""</w:t>
      </w:r>
      <w:r>
        <w:rPr>
          <w:rFonts w:eastAsia="Times New Roman" w:cs="Times New Roman" w:ascii="Times New Roman" w:hAnsi="Times New Roman"/>
          <w:sz w:val="30"/>
          <w:vertAlign w:val="superscript"/>
        </w:rPr>
        <w:t>s</w:t>
      </w:r>
      <w:r>
        <w:rPr>
          <w:rFonts w:eastAsia="Times New Roman" w:cs="Times New Roman" w:ascii="Times New Roman" w:hAnsi="Times New Roman"/>
        </w:rPr>
        <w:t xml:space="preserve"> it is to be doubted if the courts -should ignore the economic functions of these diverse instruments.</w:t>
      </w:r>
    </w:p>
    <w:p>
      <w:pPr>
        <w:pStyle w:val="Normal"/>
        <w:spacing w:lineRule="exact" w:line="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300" w:start="20" w:end="661"/>
        <w:jc w:val="both"/>
        <w:rPr/>
      </w:pPr>
      <w:r>
        <w:rPr>
          <w:rFonts w:eastAsia="Times New Roman" w:cs="Times New Roman" w:ascii="Times New Roman" w:hAnsi="Times New Roman"/>
        </w:rPr>
        <w:t xml:space="preserve">As a recognition of the divergent economic functions of the instruments included within the uniform act certain states' have already amended the uniform act so as to meet some of </w:t>
      </w:r>
      <w:r>
        <w:rPr>
          <w:rFonts w:eastAsia="Times New Roman" w:cs="Times New Roman" w:ascii="Times New Roman" w:hAnsi="Times New Roman"/>
          <w:b/>
        </w:rPr>
        <w:t>the</w:t>
      </w:r>
      <w:r>
        <w:rPr>
          <w:rFonts w:eastAsia="Times New Roman" w:cs="Times New Roman" w:ascii="Times New Roman" w:hAnsi="Times New Roman"/>
        </w:rPr>
        <w:t xml:space="preserve"> objections of forcing all instruments for the payment of money, whose negotiability is in issue, into a form desirable perhaps for devices for effecting a transfer of money to be used in payment. In addition, the Special Committee on Amendments of Uniform Acts has proposed this amendment to section five of the Nego-tiable Instruments Act:</w:t>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firstLine="300" w:start="40" w:end="661"/>
        <w:rPr/>
      </w:pPr>
      <w:r>
        <w:rPr>
          <w:rFonts w:eastAsia="Times New Roman" w:cs="Times New Roman" w:ascii="Times New Roman" w:hAnsi="Times New Roman"/>
        </w:rPr>
        <w:t xml:space="preserve">"[An instrument is not negotiable which contains </w:t>
      </w:r>
      <w:r>
        <w:rPr>
          <w:rFonts w:eastAsia="Times New Roman" w:cs="Times New Roman" w:ascii="Times New Roman" w:hAnsi="Times New Roman"/>
          <w:b/>
        </w:rPr>
        <w:t>an</w:t>
      </w:r>
      <w:r>
        <w:rPr>
          <w:rFonts w:eastAsia="Times New Roman" w:cs="Times New Roman" w:ascii="Times New Roman" w:hAnsi="Times New Roman"/>
        </w:rPr>
        <w:t xml:space="preserve"> order or promise to do any act, in addition to the payment of moneyJ unless such additional act is apparently intended to render more</w:t>
      </w:r>
    </w:p>
    <w:p>
      <w:pPr>
        <w:pStyle w:val="Normal"/>
        <w:spacing w:lineRule="exact" w:line="4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980" w:leader="none"/>
          <w:tab w:val="left" w:pos="5440" w:leader="none"/>
        </w:tabs>
        <w:spacing w:lineRule="atLeast" w:line="0"/>
        <w:ind w:start="40" w:end="0"/>
        <w:rPr/>
      </w:pPr>
      <w:r>
        <w:rPr>
          <w:rFonts w:eastAsia="Times New Roman" w:cs="Times New Roman" w:ascii="Times New Roman" w:hAnsi="Times New Roman"/>
          <w:sz w:val="18"/>
        </w:rPr>
        <w:t>modity  either by  a  bank acceptance</w:t>
        <w:tab/>
        <w:t>when  the  bank  is acceptor  or</w:t>
      </w:r>
      <w:r>
        <w:rPr>
          <w:rFonts w:eastAsia="Times New Roman" w:cs="Times New Roman" w:ascii="Times New Roman" w:hAnsi="Times New Roman"/>
        </w:rPr>
        <w:tab/>
      </w:r>
      <w:r>
        <w:rPr>
          <w:rFonts w:eastAsia="Times New Roman" w:cs="Times New Roman" w:ascii="Times New Roman" w:hAnsi="Times New Roman"/>
          <w:sz w:val="17"/>
        </w:rPr>
        <w:t>by  a</w:t>
      </w:r>
    </w:p>
    <w:p>
      <w:pPr>
        <w:pStyle w:val="Normal"/>
        <w:spacing w:lineRule="exact" w:line="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192"/>
        <w:ind w:start="40" w:end="641"/>
        <w:jc w:val="both"/>
        <w:rPr/>
      </w:pPr>
      <w:r>
        <w:rPr>
          <w:rFonts w:eastAsia="Times New Roman" w:cs="Times New Roman" w:ascii="Times New Roman" w:hAnsi="Times New Roman"/>
          <w:sz w:val="16"/>
        </w:rPr>
        <w:t>trade acceptance when the debtor is acceptor;</w:t>
      </w:r>
      <w:r>
        <w:rPr>
          <w:rFonts w:eastAsia="Arial" w:cs="Arial" w:ascii="Arial" w:hAnsi="Arial"/>
          <w:sz w:val="16"/>
        </w:rPr>
        <w:t xml:space="preserve"> . . .</w:t>
      </w:r>
      <w:r>
        <w:rPr>
          <w:rFonts w:eastAsia="Times New Roman" w:cs="Times New Roman" w:ascii="Times New Roman" w:hAnsi="Times New Roman"/>
          <w:sz w:val="16"/>
        </w:rPr>
        <w:t xml:space="preserve"> or to provide</w:t>
      </w:r>
      <w:r>
        <w:rPr>
          <w:rFonts w:eastAsia="Times New Roman" w:cs="Times New Roman" w:ascii="Times New Roman" w:hAnsi="Times New Roman"/>
          <w:sz w:val="18"/>
        </w:rPr>
        <w:t xml:space="preserve"> a means whereby a creditor can bring pressure upon a slow debtor to</w:t>
      </w:r>
    </w:p>
    <w:p>
      <w:pPr>
        <w:pStyle w:val="Normal"/>
        <w:spacing w:lineRule="auto" w:line="184"/>
        <w:ind w:hanging="359" w:start="400" w:end="641"/>
        <w:jc w:val="both"/>
        <w:rPr/>
      </w:pPr>
      <w:r>
        <w:rPr>
          <w:rFonts w:eastAsia="Times New Roman" w:cs="Times New Roman" w:ascii="Times New Roman" w:hAnsi="Times New Roman"/>
          <w:sz w:val="18"/>
        </w:rPr>
        <w:t>discharge his obligations."</w:t>
      </w:r>
      <w:r>
        <w:rPr>
          <w:rFonts w:eastAsia="Times New Roman" w:cs="Times New Roman" w:ascii="Times New Roman" w:hAnsi="Times New Roman"/>
        </w:rPr>
        <w:t xml:space="preserve"> </w:t>
      </w:r>
      <w:r>
        <w:rPr>
          <w:rFonts w:eastAsia="Times New Roman" w:cs="Times New Roman" w:ascii="Times New Roman" w:hAnsi="Times New Roman"/>
          <w:sz w:val="16"/>
        </w:rPr>
        <w:t xml:space="preserve">Dewey and Shugrue, Banking and Credit 38. </w:t>
      </w:r>
      <w:r>
        <w:rPr>
          <w:rFonts w:eastAsia="Times New Roman" w:cs="Times New Roman" w:ascii="Times New Roman" w:hAnsi="Times New Roman"/>
          <w:sz w:val="18"/>
          <w:vertAlign w:val="superscript"/>
        </w:rPr>
        <w:t>1 3</w:t>
      </w:r>
      <w:r>
        <w:rPr>
          <w:rFonts w:eastAsia="Times New Roman" w:cs="Times New Roman" w:ascii="Times New Roman" w:hAnsi="Times New Roman"/>
          <w:sz w:val="12"/>
          <w:vertAlign w:val="superscript"/>
        </w:rPr>
        <w:t xml:space="preserve"> </w:t>
      </w:r>
      <w:r>
        <w:rPr>
          <w:rFonts w:eastAsia="Times New Roman" w:cs="Times New Roman" w:ascii="Times New Roman" w:hAnsi="Times New Roman"/>
          <w:sz w:val="12"/>
        </w:rPr>
        <w:t>"It</w:t>
      </w:r>
      <w:r>
        <w:rPr>
          <w:rFonts w:eastAsia="Times New Roman" w:cs="Times New Roman" w:ascii="Times New Roman" w:hAnsi="Times New Roman"/>
          <w:sz w:val="16"/>
        </w:rPr>
        <w:t xml:space="preserve"> has been estimated that from 90% to </w:t>
      </w:r>
      <w:r>
        <w:rPr>
          <w:rFonts w:eastAsia="Times New Roman" w:cs="Times New Roman" w:ascii="Times New Roman" w:hAnsi="Times New Roman"/>
          <w:i/>
          <w:sz w:val="16"/>
        </w:rPr>
        <w:t>95%</w:t>
      </w:r>
      <w:r>
        <w:rPr>
          <w:rFonts w:eastAsia="Times New Roman" w:cs="Times New Roman" w:ascii="Times New Roman" w:hAnsi="Times New Roman"/>
          <w:sz w:val="16"/>
        </w:rPr>
        <w:t xml:space="preserve"> of all payments</w:t>
      </w:r>
    </w:p>
    <w:p>
      <w:pPr>
        <w:pStyle w:val="Normal"/>
        <w:spacing w:lineRule="auto" w:line="204"/>
        <w:ind w:start="40" w:end="661"/>
        <w:jc w:val="both"/>
        <w:rPr>
          <w:rFonts w:ascii="Times New Roman" w:hAnsi="Times New Roman" w:eastAsia="Times New Roman" w:cs="Times New Roman"/>
          <w:sz w:val="18"/>
        </w:rPr>
      </w:pPr>
      <w:r>
        <w:rPr>
          <w:rFonts w:eastAsia="Times New Roman" w:cs="Times New Roman" w:ascii="Times New Roman" w:hAnsi="Times New Roman"/>
          <w:sz w:val="18"/>
        </w:rPr>
        <w:t>made in the United States are made by check rather than in actual money." Standard Banking, American Institute of Banking 128. See</w:t>
      </w:r>
    </w:p>
    <w:p>
      <w:pPr>
        <w:pStyle w:val="Normal"/>
        <w:spacing w:lineRule="auto" w:line="192"/>
        <w:ind w:start="40" w:end="641"/>
        <w:jc w:val="both"/>
        <w:rPr/>
      </w:pPr>
      <w:r>
        <w:rPr>
          <w:rFonts w:eastAsia="Times New Roman" w:cs="Times New Roman" w:ascii="Times New Roman" w:hAnsi="Times New Roman"/>
          <w:sz w:val="18"/>
        </w:rPr>
        <w:t xml:space="preserve">also Kinley, The Use of Credit Instruments in Payments in </w:t>
      </w:r>
      <w:r>
        <w:rPr>
          <w:rFonts w:eastAsia="Times New Roman" w:cs="Times New Roman" w:ascii="Times New Roman" w:hAnsi="Times New Roman"/>
          <w:b/>
          <w:sz w:val="18"/>
        </w:rPr>
        <w:t>the</w:t>
      </w:r>
      <w:r>
        <w:rPr>
          <w:rFonts w:eastAsia="Times New Roman" w:cs="Times New Roman" w:ascii="Times New Roman" w:hAnsi="Times New Roman"/>
          <w:sz w:val="18"/>
        </w:rPr>
        <w:t xml:space="preserve"> United States 201, printed as Vol. 6, National Monetary Comm. Report</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196"/>
        <w:ind w:firstLine="20" w:start="40" w:end="641"/>
        <w:jc w:val="both"/>
        <w:rPr/>
      </w:pPr>
      <w:r>
        <w:rPr>
          <w:rFonts w:eastAsia="Times New Roman" w:cs="Times New Roman" w:ascii="Times New Roman" w:hAnsi="Times New Roman"/>
          <w:sz w:val="18"/>
        </w:rPr>
        <w:t xml:space="preserve">(1911), using 80% to 85% as the estimate. See also Leong, </w:t>
      </w:r>
      <w:r>
        <w:rPr>
          <w:rFonts w:eastAsia="Times New Roman" w:cs="Times New Roman" w:ascii="Times New Roman" w:hAnsi="Times New Roman"/>
          <w:b/>
          <w:sz w:val="18"/>
        </w:rPr>
        <w:t>The</w:t>
      </w:r>
      <w:r>
        <w:rPr>
          <w:rFonts w:eastAsia="Times New Roman" w:cs="Times New Roman" w:ascii="Times New Roman" w:hAnsi="Times New Roman"/>
          <w:sz w:val="18"/>
        </w:rPr>
        <w:t xml:space="preserve"> Volume of Deposit Currency in the United States, (1929) </w:t>
      </w:r>
      <w:r>
        <w:rPr>
          <w:rFonts w:eastAsia="Times New Roman" w:cs="Times New Roman" w:ascii="Times New Roman" w:hAnsi="Times New Roman"/>
          <w:i/>
          <w:sz w:val="18"/>
        </w:rPr>
        <w:t>37</w:t>
      </w:r>
      <w:r>
        <w:rPr>
          <w:rFonts w:eastAsia="Times New Roman" w:cs="Times New Roman" w:ascii="Times New Roman" w:hAnsi="Times New Roman"/>
          <w:sz w:val="18"/>
        </w:rPr>
        <w:t xml:space="preserve"> J. of Pol.</w:t>
      </w:r>
    </w:p>
    <w:p>
      <w:pPr>
        <w:pStyle w:val="Normal"/>
        <w:spacing w:lineRule="auto" w:line="184"/>
        <w:ind w:start="60" w:end="0"/>
        <w:rPr>
          <w:rFonts w:ascii="Times New Roman" w:hAnsi="Times New Roman" w:eastAsia="Times New Roman" w:cs="Times New Roman"/>
          <w:sz w:val="17"/>
        </w:rPr>
      </w:pPr>
      <w:r>
        <w:rPr>
          <w:rFonts w:eastAsia="Times New Roman" w:cs="Times New Roman" w:ascii="Times New Roman" w:hAnsi="Times New Roman"/>
          <w:sz w:val="17"/>
        </w:rPr>
        <w:t>Econ. 583.</w:t>
      </w:r>
    </w:p>
    <w:p>
      <w:pPr>
        <w:pStyle w:val="Normal"/>
        <w:spacing w:lineRule="atLeast" w:line="0"/>
        <w:ind w:firstLine="360" w:start="40" w:end="641"/>
        <w:jc w:val="both"/>
        <w:rPr/>
      </w:pPr>
      <w:r>
        <w:rPr>
          <w:rFonts w:eastAsia="Times New Roman" w:cs="Times New Roman" w:ascii="Times New Roman" w:hAnsi="Times New Roman"/>
          <w:sz w:val="16"/>
        </w:rPr>
        <w:t>136"The</w:t>
      </w:r>
      <w:r>
        <w:rPr>
          <w:rFonts w:eastAsia="Times New Roman" w:cs="Times New Roman" w:ascii="Times New Roman" w:hAnsi="Times New Roman"/>
          <w:sz w:val="18"/>
        </w:rPr>
        <w:t xml:space="preserve"> cheque is not, strictly speaking, an instrument </w:t>
      </w:r>
      <w:r>
        <w:rPr>
          <w:rFonts w:eastAsia="Times New Roman" w:cs="Times New Roman" w:ascii="Times New Roman" w:hAnsi="Times New Roman"/>
          <w:b/>
          <w:sz w:val="18"/>
        </w:rPr>
        <w:t>of</w:t>
      </w:r>
      <w:r>
        <w:rPr>
          <w:rFonts w:eastAsia="Times New Roman" w:cs="Times New Roman" w:ascii="Times New Roman" w:hAnsi="Times New Roman"/>
          <w:sz w:val="18"/>
        </w:rPr>
        <w:t xml:space="preserve"> credit; it is an instrument of payment." Gide, Political Economy, Trans. from </w:t>
      </w:r>
      <w:r>
        <w:rPr>
          <w:rFonts w:eastAsia="Times New Roman" w:cs="Times New Roman" w:ascii="Times New Roman" w:hAnsi="Times New Roman"/>
          <w:b/>
          <w:sz w:val="18"/>
        </w:rPr>
        <w:t>3d</w:t>
      </w:r>
      <w:r>
        <w:rPr>
          <w:rFonts w:eastAsia="Times New Roman" w:cs="Times New Roman" w:ascii="Times New Roman" w:hAnsi="Times New Roman"/>
          <w:sz w:val="18"/>
        </w:rPr>
        <w:t xml:space="preserve"> ed., p. 325.</w:t>
      </w:r>
    </w:p>
    <w:p>
      <w:pPr>
        <w:pStyle w:val="Normal"/>
        <w:spacing w:lineRule="exact" w:line="10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194"/>
        <w:ind w:firstLine="340" w:start="60" w:end="641"/>
        <w:jc w:val="both"/>
        <w:rPr/>
      </w:pPr>
      <w:r>
        <w:rPr>
          <w:rFonts w:eastAsia="Times New Roman" w:cs="Times New Roman" w:ascii="Times New Roman" w:hAnsi="Times New Roman"/>
          <w:sz w:val="18"/>
        </w:rPr>
        <w:t>"It is these demand instruments, particularly bank notes,. cashiers' checks, bank drafts, and personal checks drawn against bank deposit accounts, that serve extensively as media of exchange. While these demand notes and bills have commonly been called credit instrnments, they are strictly not credit instruments, at all, for they are not evi-dences of postponed payment, the essential characteristics of credit operations.</w:t>
      </w:r>
      <w:r>
        <w:rPr>
          <w:rFonts w:eastAsia="Arial" w:cs="Arial" w:ascii="Arial" w:hAnsi="Arial"/>
          <w:sz w:val="14"/>
        </w:rPr>
        <w:t xml:space="preserve"> </w:t>
      </w:r>
      <w:r>
        <w:rPr>
          <w:rFonts w:eastAsia="Arial" w:cs="Arial" w:ascii="Arial" w:hAnsi="Arial"/>
          <w:b/>
          <w:sz w:val="14"/>
        </w:rPr>
        <w:t>.</w:t>
      </w:r>
      <w:r>
        <w:rPr>
          <w:rFonts w:eastAsia="Arial" w:cs="Arial" w:ascii="Arial" w:hAnsi="Arial"/>
          <w:sz w:val="18"/>
        </w:rPr>
        <w:t xml:space="preserve"> .</w:t>
      </w:r>
      <w:r>
        <w:rPr>
          <w:rFonts w:eastAsia="Times New Roman" w:cs="Times New Roman" w:ascii="Times New Roman" w:hAnsi="Times New Roman"/>
          <w:sz w:val="18"/>
        </w:rPr>
        <w:t xml:space="preserve"> Checks, bank drafts, and bank notes are credit instru-ments only in the sense that greenbacks and token coins are credit</w:t>
      </w:r>
    </w:p>
    <w:p>
      <w:pPr>
        <w:pStyle w:val="Normal"/>
        <w:tabs>
          <w:tab w:val="clear" w:pos="720"/>
          <w:tab w:val="left" w:pos="1040" w:leader="none"/>
          <w:tab w:val="left" w:pos="1860" w:leader="none"/>
          <w:tab w:val="left" w:pos="2680" w:leader="none"/>
          <w:tab w:val="left" w:pos="3820" w:leader="none"/>
          <w:tab w:val="left" w:pos="4220" w:leader="none"/>
        </w:tabs>
        <w:spacing w:lineRule="auto" w:line="230"/>
        <w:ind w:start="60" w:end="0"/>
        <w:rPr/>
      </w:pPr>
      <w:r>
        <w:rPr>
          <w:rFonts w:eastAsia="Times New Roman" w:cs="Times New Roman" w:ascii="Times New Roman" w:hAnsi="Times New Roman"/>
          <w:sz w:val="18"/>
        </w:rPr>
        <w:t>currency."</w:t>
      </w:r>
      <w:r>
        <w:rPr>
          <w:rFonts w:eastAsia="Times New Roman" w:cs="Times New Roman" w:ascii="Times New Roman" w:hAnsi="Times New Roman"/>
        </w:rPr>
        <w:tab/>
      </w:r>
      <w:r>
        <w:rPr>
          <w:rFonts w:eastAsia="Times New Roman" w:cs="Times New Roman" w:ascii="Times New Roman" w:hAnsi="Times New Roman"/>
          <w:sz w:val="18"/>
        </w:rPr>
        <w:t>Moulton,</w:t>
        <w:tab/>
        <w:t>Financial</w:t>
        <w:tab/>
        <w:t>Organization</w:t>
        <w:tab/>
        <w:t>164,</w:t>
      </w:r>
      <w:r>
        <w:rPr>
          <w:rFonts w:eastAsia="Times New Roman" w:cs="Times New Roman" w:ascii="Times New Roman" w:hAnsi="Times New Roman"/>
        </w:rPr>
        <w:tab/>
      </w:r>
      <w:r>
        <w:rPr>
          <w:rFonts w:eastAsia="Times New Roman" w:cs="Times New Roman" w:ascii="Times New Roman" w:hAnsi="Times New Roman"/>
          <w:sz w:val="14"/>
        </w:rPr>
        <w:t>168.</w:t>
      </w:r>
    </w:p>
    <w:p>
      <w:pPr>
        <w:pStyle w:val="Normal"/>
        <w:spacing w:lineRule="atLeast" w:line="0"/>
        <w:ind w:firstLine="340" w:start="60" w:end="641"/>
        <w:jc w:val="both"/>
        <w:rPr/>
      </w:pPr>
      <w:r>
        <w:rPr>
          <w:rFonts w:eastAsia="Times New Roman" w:cs="Times New Roman" w:ascii="Times New Roman" w:hAnsi="Times New Roman"/>
          <w:b/>
          <w:sz w:val="14"/>
        </w:rPr>
        <w:t>laTFor</w:t>
      </w:r>
      <w:r>
        <w:rPr>
          <w:rFonts w:eastAsia="Times New Roman" w:cs="Times New Roman" w:ascii="Times New Roman" w:hAnsi="Times New Roman"/>
          <w:sz w:val="18"/>
        </w:rPr>
        <w:t xml:space="preserve"> the purposes of this discussion it is assumed that the Uniform Negotiable Instruments Law applies only to instruments for the payment of money. Cf. Manhattan Co. v. Morgan, (1926) 242 N. Y. 38, 150 N. </w:t>
      </w:r>
      <w:r>
        <w:rPr>
          <w:rFonts w:eastAsia="Times New Roman" w:cs="Times New Roman" w:ascii="Times New Roman" w:hAnsi="Times New Roman"/>
          <w:b/>
          <w:sz w:val="18"/>
        </w:rPr>
        <w:t>E.</w:t>
      </w:r>
      <w:r>
        <w:rPr>
          <w:rFonts w:eastAsia="Times New Roman" w:cs="Times New Roman" w:ascii="Times New Roman" w:hAnsi="Times New Roman"/>
          <w:sz w:val="18"/>
        </w:rPr>
        <w:t xml:space="preserve"> 594.</w:t>
      </w:r>
    </w:p>
    <w:p>
      <w:pPr>
        <w:pStyle w:val="Normal"/>
        <w:spacing w:lineRule="exact" w:line="7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194"/>
        <w:ind w:firstLine="340" w:start="60" w:end="601"/>
        <w:jc w:val="both"/>
        <w:rPr>
          <w:rFonts w:ascii="Times New Roman" w:hAnsi="Times New Roman" w:eastAsia="Times New Roman" w:cs="Times New Roman"/>
          <w:sz w:val="18"/>
        </w:rPr>
      </w:pPr>
      <w:r>
        <w:rPr>
          <w:rFonts w:eastAsia="Times New Roman" w:cs="Times New Roman" w:ascii="Times New Roman" w:hAnsi="Times New Roman"/>
          <w:sz w:val="18"/>
        </w:rPr>
        <w:t>iasFor the effect of the failure to confine the uniform act to bills and notes, as was done in the English Bills of Exchange Act of 1882, see The Applicability of the Negotiable Instiuments Law to Bonds. (1925) 25 Col. L. Rev. 71; Brannan, Negotiable Instruments Law. 4th ed., pp. 7-8; Notes (1925) 39 Harv. L. Rev. 875; Case Notes, (1929) 38</w:t>
      </w:r>
    </w:p>
    <w:p>
      <w:pPr>
        <w:pStyle w:val="Normal"/>
        <w:tabs>
          <w:tab w:val="clear" w:pos="720"/>
          <w:tab w:val="left" w:pos="500" w:leader="none"/>
        </w:tabs>
        <w:spacing w:lineRule="auto" w:line="184"/>
        <w:ind w:start="60" w:end="0"/>
        <w:rPr/>
      </w:pPr>
      <w:r>
        <w:rPr>
          <w:rFonts w:eastAsia="Times New Roman" w:cs="Times New Roman" w:ascii="Times New Roman" w:hAnsi="Times New Roman"/>
          <w:sz w:val="17"/>
        </w:rPr>
        <w:t>Yale</w:t>
        <w:tab/>
        <w:t xml:space="preserve">L. </w:t>
      </w:r>
      <w:r>
        <w:rPr>
          <w:rFonts w:eastAsia="Times New Roman" w:cs="Times New Roman" w:ascii="Times New Roman" w:hAnsi="Times New Roman"/>
          <w:b/>
          <w:sz w:val="17"/>
        </w:rPr>
        <w:t>J.</w:t>
      </w:r>
      <w:r>
        <w:rPr>
          <w:rFonts w:eastAsia="Times New Roman" w:cs="Times New Roman" w:ascii="Times New Roman" w:hAnsi="Times New Roman"/>
          <w:sz w:val="17"/>
        </w:rPr>
        <w:t xml:space="preserve"> 825.</w:t>
      </w:r>
    </w:p>
    <w:p>
      <w:pPr>
        <w:sectPr>
          <w:type w:val="nextPage"/>
          <w:pgSz w:w="8620" w:h="12983"/>
          <w:pgMar w:left="740" w:right="1440" w:gutter="0" w:header="0" w:top="578" w:footer="0" w:bottom="937"/>
          <w:pgNumType w:fmt="decimal"/>
          <w:formProt w:val="false"/>
          <w:textDirection w:val="lrTb"/>
          <w:docGrid w:type="default" w:linePitch="360" w:charSpace="0"/>
        </w:sectPr>
        <w:pStyle w:val="Normal"/>
        <w:spacing w:lineRule="auto" w:line="201"/>
        <w:ind w:firstLine="360" w:start="60" w:end="661"/>
        <w:jc w:val="both"/>
        <w:rPr>
          <w:rFonts w:ascii="Times New Roman" w:hAnsi="Times New Roman" w:eastAsia="Times New Roman" w:cs="Times New Roman"/>
          <w:sz w:val="18"/>
        </w:rPr>
      </w:pPr>
      <w:r>
        <w:rPr>
          <w:rFonts w:eastAsia="Times New Roman" w:cs="Times New Roman" w:ascii="Times New Roman" w:hAnsi="Times New Roman"/>
          <w:sz w:val="18"/>
        </w:rPr>
        <w:t>139Kansas, Stat. 1917, ch. 244, sec. 1: Wisc. Stat. 1921, sec. 1675-4; Neb. Comp. Stat. 1922, sec. 5952; Calif. Stat. 1923, ch. 98; Mason's 1927 Minn. Stat., sec. 7048-1.</w:t>
      </w:r>
    </w:p>
    <w:p>
      <w:pPr>
        <w:pStyle w:val="Normal"/>
        <w:tabs>
          <w:tab w:val="clear" w:pos="720"/>
          <w:tab w:val="left" w:pos="2140" w:leader="none"/>
          <w:tab w:val="left" w:pos="3520" w:leader="none"/>
        </w:tabs>
        <w:spacing w:lineRule="atLeast" w:line="0"/>
        <w:ind w:start="1640" w:end="0"/>
        <w:rPr/>
      </w:pPr>
      <w:bookmarkStart w:id="30" w:name="page30"/>
      <w:bookmarkEnd w:id="30"/>
      <w:r>
        <w:drawing>
          <wp:anchor behindDoc="1" distT="0" distB="0" distL="114935" distR="114935" simplePos="0" locked="0" layoutInCell="0" allowOverlap="1" relativeHeight="34">
            <wp:simplePos x="0" y="0"/>
            <wp:positionH relativeFrom="page">
              <wp:posOffset>0</wp:posOffset>
            </wp:positionH>
            <wp:positionV relativeFrom="page">
              <wp:posOffset>0</wp:posOffset>
            </wp:positionV>
            <wp:extent cx="5474335" cy="8241665"/>
            <wp:effectExtent l="0" t="0" r="0" b="0"/>
            <wp:wrapNone/>
            <wp:docPr id="33"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9" descr="" title=""/>
                    <pic:cNvPicPr>
                      <a:picLocks noChangeAspect="1" noChangeArrowheads="1"/>
                    </pic:cNvPicPr>
                  </pic:nvPicPr>
                  <pic:blipFill>
                    <a:blip r:embed="rId37"/>
                    <a:srcRect l="-3" t="-2" r="-3" b="-2"/>
                    <a:stretch>
                      <a:fillRect/>
                    </a:stretch>
                  </pic:blipFill>
                  <pic:spPr bwMode="auto">
                    <a:xfrm>
                      <a:off x="0" y="0"/>
                      <a:ext cx="5474335" cy="8241665"/>
                    </a:xfrm>
                    <a:prstGeom prst="rect">
                      <a:avLst/>
                    </a:prstGeom>
                  </pic:spPr>
                </pic:pic>
              </a:graphicData>
            </a:graphic>
          </wp:anchor>
        </w:drawing>
      </w:r>
      <w:r>
        <w:rPr>
          <w:rFonts w:eastAsia="Times New Roman" w:cs="Times New Roman" w:ascii="Times New Roman" w:hAnsi="Times New Roman"/>
          <w:i/>
          <w:sz w:val="16"/>
        </w:rPr>
        <w:t>THE</w:t>
        <w:tab/>
        <w:t>PROMISSORY</w:t>
        <w:tab/>
        <w:t>NOTE</w:t>
      </w:r>
    </w:p>
    <w:p>
      <w:pPr>
        <w:pStyle w:val="Normal"/>
        <w:spacing w:lineRule="exact" w:line="245"/>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tLeast" w:line="0"/>
        <w:ind w:start="20" w:end="0"/>
        <w:rPr>
          <w:rFonts w:ascii="Times New Roman" w:hAnsi="Times New Roman" w:eastAsia="Times New Roman" w:cs="Times New Roman"/>
          <w:sz w:val="18"/>
        </w:rPr>
      </w:pPr>
      <w:r>
        <w:rPr>
          <w:rFonts w:eastAsia="Times New Roman" w:cs="Times New Roman" w:ascii="Times New Roman" w:hAnsi="Times New Roman"/>
          <w:sz w:val="18"/>
        </w:rPr>
        <w:t>secure  and certain the  payment of  the  sum  of money to  which the</w:t>
      </w:r>
    </w:p>
    <w:p>
      <w:pPr>
        <w:pStyle w:val="Normal"/>
        <w:spacing w:lineRule="auto" w:line="192"/>
        <w:rPr/>
      </w:pPr>
      <w:r>
        <w:rPr>
          <w:rFonts w:eastAsia="Times New Roman" w:cs="Times New Roman" w:ascii="Times New Roman" w:hAnsi="Times New Roman"/>
        </w:rPr>
        <w:t>order or promise  relates.'</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4 °</w:t>
      </w:r>
    </w:p>
    <w:p>
      <w:pPr>
        <w:pStyle w:val="Normal"/>
        <w:spacing w:lineRule="auto" w:line="187"/>
        <w:ind w:start="300" w:end="0"/>
        <w:rPr>
          <w:rFonts w:ascii="Times New Roman" w:hAnsi="Times New Roman" w:eastAsia="Times New Roman" w:cs="Times New Roman"/>
        </w:rPr>
      </w:pPr>
      <w:r>
        <w:rPr>
          <w:rFonts w:eastAsia="Times New Roman" w:cs="Times New Roman" w:ascii="Times New Roman" w:hAnsi="Times New Roman"/>
        </w:rPr>
        <w:t>In support of this amendment the committee hias said:</w:t>
      </w:r>
    </w:p>
    <w:p>
      <w:pPr>
        <w:pStyle w:val="Normal"/>
        <w:spacing w:lineRule="exact" w:line="2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1"/>
        <w:ind w:firstLine="300" w:end="941"/>
        <w:jc w:val="both"/>
        <w:rPr>
          <w:rFonts w:ascii="Times New Roman" w:hAnsi="Times New Roman" w:eastAsia="Times New Roman" w:cs="Times New Roman"/>
        </w:rPr>
      </w:pPr>
      <w:r>
        <w:rPr>
          <w:rFonts w:eastAsia="Times New Roman" w:cs="Times New Roman" w:ascii="Times New Roman" w:hAnsi="Times New Roman"/>
        </w:rPr>
        <w:t>"The amendment of section 5 is intended to preserve the nego-tiability of elaborate forms of notes and corporate bonds which frequently contain additional promises. If their object is simply to render more secure and certain the payment of the principal sum, there seems no reason why such instruments should not be</w:t>
      </w:r>
    </w:p>
    <w:p>
      <w:pPr>
        <w:pStyle w:val="Normal"/>
        <w:spacing w:lineRule="auto" w:line="182"/>
        <w:ind w:start="980" w:end="0"/>
        <w:rPr>
          <w:rFonts w:ascii="Times New Roman" w:hAnsi="Times New Roman" w:eastAsia="Times New Roman" w:cs="Times New Roman"/>
          <w:sz w:val="9"/>
        </w:rPr>
      </w:pPr>
      <w:r>
        <w:rPr>
          <w:rFonts w:eastAsia="Times New Roman" w:cs="Times New Roman" w:ascii="Times New Roman" w:hAnsi="Times New Roman"/>
          <w:sz w:val="9"/>
        </w:rPr>
        <w:t>1 1</w:t>
      </w:r>
    </w:p>
    <w:p>
      <w:pPr>
        <w:pStyle w:val="Normal"/>
        <w:spacing w:lineRule="auto" w:line="184"/>
        <w:rPr>
          <w:rFonts w:ascii="Times New Roman" w:hAnsi="Times New Roman" w:eastAsia="Times New Roman" w:cs="Times New Roman"/>
          <w:sz w:val="18"/>
        </w:rPr>
      </w:pPr>
      <w:r>
        <w:rPr>
          <w:rFonts w:eastAsia="Times New Roman" w:cs="Times New Roman" w:ascii="Times New Roman" w:hAnsi="Times New Roman"/>
          <w:sz w:val="18"/>
        </w:rPr>
        <w:t>negotiable.''</w:t>
      </w:r>
    </w:p>
    <w:p>
      <w:pPr>
        <w:pStyle w:val="Normal"/>
        <w:spacing w:lineRule="exact" w:line="1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52"/>
        <w:ind w:firstLine="320" w:end="921"/>
        <w:jc w:val="both"/>
        <w:rPr>
          <w:rFonts w:ascii="Times New Roman" w:hAnsi="Times New Roman" w:eastAsia="Times New Roman" w:cs="Times New Roman"/>
        </w:rPr>
      </w:pPr>
      <w:r>
        <w:rPr>
          <w:rFonts w:eastAsia="Times New Roman" w:cs="Times New Roman" w:ascii="Times New Roman" w:hAnsi="Times New Roman"/>
        </w:rPr>
        <w:t>It is possible that the somewhat indefinite test laid down in the proposed amendment may be looked upon as more undesirable from the view-point of the business world than the present situa-</w:t>
      </w:r>
    </w:p>
    <w:p>
      <w:pPr>
        <w:pStyle w:val="Normal"/>
        <w:spacing w:lineRule="exact" w:line="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00" w:leader="none"/>
          <w:tab w:val="left" w:pos="1240" w:leader="none"/>
          <w:tab w:val="left" w:pos="1480" w:leader="none"/>
          <w:tab w:val="left" w:pos="1980" w:leader="none"/>
          <w:tab w:val="left" w:pos="2500" w:leader="none"/>
          <w:tab w:val="left" w:pos="2780" w:leader="none"/>
          <w:tab w:val="left" w:pos="3080" w:leader="none"/>
          <w:tab w:val="left" w:pos="3420" w:leader="none"/>
          <w:tab w:val="left" w:pos="4520" w:leader="none"/>
          <w:tab w:val="left" w:pos="4860" w:leader="none"/>
          <w:tab w:val="left" w:pos="5460" w:leader="none"/>
        </w:tabs>
        <w:spacing w:lineRule="atLeast" w:line="0"/>
        <w:ind w:start="20" w:end="0"/>
        <w:rPr/>
      </w:pPr>
      <w:r>
        <w:rPr>
          <w:rFonts w:eastAsia="Times New Roman" w:cs="Times New Roman" w:ascii="Times New Roman" w:hAnsi="Times New Roman"/>
          <w:sz w:val="18"/>
        </w:rPr>
        <w:t>tion.</w:t>
      </w:r>
      <w:r>
        <w:rPr>
          <w:rFonts w:eastAsia="Times New Roman" w:cs="Times New Roman" w:ascii="Times New Roman" w:hAnsi="Times New Roman"/>
          <w:sz w:val="21"/>
          <w:vertAlign w:val="superscript"/>
        </w:rPr>
        <w:t>1</w:t>
      </w:r>
      <w:r>
        <w:rPr>
          <w:rFonts w:eastAsia="Times New Roman" w:cs="Times New Roman" w:ascii="Times New Roman" w:hAnsi="Times New Roman"/>
          <w:sz w:val="14"/>
        </w:rPr>
        <w:t xml:space="preserve"> '</w:t>
      </w:r>
      <w:r>
        <w:rPr>
          <w:rFonts w:eastAsia="Times New Roman" w:cs="Times New Roman" w:ascii="Times New Roman" w:hAnsi="Times New Roman"/>
        </w:rPr>
        <w:tab/>
      </w:r>
      <w:r>
        <w:rPr>
          <w:rFonts w:eastAsia="Times New Roman" w:cs="Times New Roman" w:ascii="Times New Roman" w:hAnsi="Times New Roman"/>
          <w:sz w:val="18"/>
        </w:rPr>
        <w:t>But</w:t>
        <w:tab/>
        <w:t>it</w:t>
        <w:tab/>
        <w:t>does</w:t>
        <w:tab/>
        <w:t>seem</w:t>
        <w:tab/>
        <w:t>to</w:t>
        <w:tab/>
        <w:t>be</w:t>
        <w:tab/>
        <w:t>an</w:t>
        <w:tab/>
        <w:t>opportunity</w:t>
        <w:tab/>
        <w:t>by</w:t>
        <w:tab/>
        <w:t>which</w:t>
        <w:tab/>
        <w:t>the</w:t>
      </w:r>
    </w:p>
    <w:p>
      <w:pPr>
        <w:pStyle w:val="Normal"/>
        <w:spacing w:lineRule="atLeast" w:line="0"/>
        <w:ind w:start="20" w:end="921"/>
        <w:jc w:val="both"/>
        <w:rPr/>
      </w:pPr>
      <w:r>
        <w:rPr>
          <w:rFonts w:eastAsia="Times New Roman" w:cs="Times New Roman" w:ascii="Times New Roman" w:hAnsi="Times New Roman"/>
        </w:rPr>
        <w:t>courts may, if they see fit, avoid the tyranny"</w:t>
      </w:r>
      <w:r>
        <w:rPr>
          <w:rFonts w:eastAsia="Times New Roman" w:cs="Times New Roman" w:ascii="Times New Roman" w:hAnsi="Times New Roman"/>
          <w:sz w:val="30"/>
        </w:rPr>
        <w:t xml:space="preserve"> </w:t>
      </w:r>
      <w:r>
        <w:rPr>
          <w:rFonts w:eastAsia="Times New Roman" w:cs="Times New Roman" w:ascii="Times New Roman" w:hAnsi="Times New Roman"/>
          <w:sz w:val="30"/>
          <w:vertAlign w:val="superscript"/>
        </w:rPr>
        <w:t>3</w:t>
      </w:r>
      <w:r>
        <w:rPr>
          <w:rFonts w:eastAsia="Times New Roman" w:cs="Times New Roman" w:ascii="Times New Roman" w:hAnsi="Times New Roman"/>
        </w:rPr>
        <w:t xml:space="preserve"> of the "substitute for money" and "courier without luggage" concepts. Such an amendment, though it may introduce uncertainty as to what notes are negotiable, will perhaps overcome the desire for a promissory note, cast in the fewest possible words and mathematically certain as to time and amount of payment. The proposed amendment may perhaps set a vague standard of form for testing the negotiability of notes in comparison to the present apparently definite one of</w:t>
      </w:r>
    </w:p>
    <w:p>
      <w:pPr>
        <w:pStyle w:val="Normal"/>
        <w:spacing w:lineRule="auto" w:line="192"/>
        <w:ind w:start="1480" w:end="0"/>
        <w:rPr>
          <w:rFonts w:ascii="Times New Roman" w:hAnsi="Times New Roman" w:eastAsia="Times New Roman" w:cs="Times New Roman"/>
          <w:sz w:val="7"/>
        </w:rPr>
      </w:pPr>
      <w:r>
        <w:rPr>
          <w:rFonts w:eastAsia="Times New Roman" w:cs="Times New Roman" w:ascii="Times New Roman" w:hAnsi="Times New Roman"/>
          <w:sz w:val="7"/>
        </w:rPr>
        <w:t>4 4</w:t>
      </w:r>
    </w:p>
    <w:p>
      <w:pPr>
        <w:pStyle w:val="Normal"/>
        <w:tabs>
          <w:tab w:val="clear" w:pos="720"/>
          <w:tab w:val="left" w:pos="1700" w:leader="none"/>
          <w:tab w:val="left" w:pos="3460" w:leader="none"/>
        </w:tabs>
        <w:spacing w:lineRule="auto" w:line="187"/>
        <w:ind w:start="20" w:end="0"/>
        <w:rPr/>
      </w:pPr>
      <w:r>
        <w:rPr>
          <w:rFonts w:eastAsia="Times New Roman" w:cs="Times New Roman" w:ascii="Times New Roman" w:hAnsi="Times New Roman"/>
        </w:rPr>
        <w:t>the uniform  act,1</w:t>
        <w:tab/>
        <w:t>but, as Mr.  Justice</w:t>
        <w:tab/>
        <w:t>Holmes has said:</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firstLine="280" w:start="40" w:end="921"/>
        <w:rPr/>
      </w:pPr>
      <w:r>
        <w:rPr>
          <w:rFonts w:eastAsia="Times New Roman" w:cs="Times New Roman" w:ascii="Times New Roman" w:hAnsi="Times New Roman"/>
          <w:b/>
        </w:rPr>
        <w:t>". ..</w:t>
      </w:r>
      <w:r>
        <w:rPr>
          <w:rFonts w:eastAsia="Times New Roman" w:cs="Times New Roman" w:ascii="Times New Roman" w:hAnsi="Times New Roman"/>
        </w:rPr>
        <w:t xml:space="preserve"> the logical method and form flatter that longing for certainty and for repose which is in every human mind. But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941"/>
        <w:rPr/>
      </w:pPr>
      <w:r>
        <w:rPr>
          <w:rFonts w:eastAsia="Times New Roman" w:cs="Times New Roman" w:ascii="Times New Roman" w:hAnsi="Times New Roman"/>
        </w:rPr>
        <w:t xml:space="preserve">certainty generally is illusion, and repose is not the destiny of </w:t>
      </w:r>
      <w:r>
        <w:rPr>
          <w:rFonts w:eastAsia="Times New Roman" w:cs="Times New Roman" w:ascii="Times New Roman" w:hAnsi="Times New Roman"/>
          <w:sz w:val="18"/>
        </w:rPr>
        <w:t>man.</w:t>
      </w:r>
      <w:r>
        <w:rPr>
          <w:rFonts w:eastAsia="Times New Roman" w:cs="Times New Roman" w:ascii="Times New Roman" w:hAnsi="Times New Roman"/>
          <w:sz w:val="24"/>
        </w:rPr>
        <w:t xml:space="preserve"> </w:t>
      </w:r>
      <w:r>
        <w:rPr>
          <w:rFonts w:eastAsia="Times New Roman" w:cs="Times New Roman" w:ascii="Times New Roman" w:hAnsi="Times New Roman"/>
          <w:sz w:val="24"/>
          <w:vertAlign w:val="superscript"/>
        </w:rPr>
        <w:t>45</w:t>
      </w:r>
    </w:p>
    <w:p>
      <w:pPr>
        <w:pStyle w:val="Normal"/>
        <w:spacing w:lineRule="exact" w:line="148"/>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tabs>
          <w:tab w:val="clear" w:pos="720"/>
          <w:tab w:val="left" w:pos="1500" w:leader="none"/>
          <w:tab w:val="left" w:pos="2280" w:leader="none"/>
          <w:tab w:val="left" w:pos="3260" w:leader="none"/>
          <w:tab w:val="left" w:pos="4780" w:leader="none"/>
          <w:tab w:val="left" w:pos="5060" w:leader="none"/>
        </w:tabs>
        <w:spacing w:lineRule="atLeast" w:line="0"/>
        <w:ind w:start="360" w:end="0"/>
        <w:rPr/>
      </w:pPr>
      <w:r>
        <w:rPr>
          <w:rFonts w:eastAsia="Times New Roman" w:cs="Times New Roman" w:ascii="Times New Roman" w:hAnsi="Times New Roman"/>
          <w:sz w:val="18"/>
        </w:rPr>
        <w:t>1</w:t>
      </w:r>
      <w:r>
        <w:rPr>
          <w:rFonts w:eastAsia="Times New Roman" w:cs="Times New Roman" w:ascii="Times New Roman" w:hAnsi="Times New Roman"/>
          <w:sz w:val="27"/>
          <w:vertAlign w:val="superscript"/>
        </w:rPr>
        <w:t>40</w:t>
      </w:r>
      <w:r>
        <w:rPr>
          <w:rFonts w:eastAsia="Times New Roman" w:cs="Times New Roman" w:ascii="Times New Roman" w:hAnsi="Times New Roman"/>
          <w:sz w:val="18"/>
        </w:rPr>
        <w:t>Handbook,</w:t>
        <w:tab/>
        <w:t>National</w:t>
        <w:tab/>
        <w:t>Conference</w:t>
        <w:tab/>
        <w:t>of  Commissioners</w:t>
        <w:tab/>
        <w:t>on</w:t>
        <w:tab/>
        <w:t>Uniform</w:t>
      </w:r>
    </w:p>
    <w:p>
      <w:pPr>
        <w:pStyle w:val="Normal"/>
        <w:spacing w:lineRule="auto" w:line="184"/>
        <w:ind w:start="20" w:end="921"/>
        <w:jc w:val="both"/>
        <w:rPr>
          <w:rFonts w:ascii="Times New Roman" w:hAnsi="Times New Roman" w:eastAsia="Times New Roman" w:cs="Times New Roman"/>
          <w:sz w:val="17"/>
        </w:rPr>
      </w:pPr>
      <w:r>
        <w:rPr>
          <w:rFonts w:eastAsia="Times New Roman" w:cs="Times New Roman" w:ascii="Times New Roman" w:hAnsi="Times New Roman"/>
          <w:sz w:val="17"/>
        </w:rPr>
        <w:t>State Laws, (1928) p. 181. That portion of the quotation in brackets is part of the present uniform act.</w:t>
      </w:r>
    </w:p>
    <w:p>
      <w:pPr>
        <w:pStyle w:val="Normal"/>
        <w:tabs>
          <w:tab w:val="clear" w:pos="720"/>
          <w:tab w:val="left" w:pos="1040" w:leader="none"/>
          <w:tab w:val="left" w:pos="1280" w:leader="none"/>
        </w:tabs>
        <w:spacing w:lineRule="auto" w:line="218"/>
        <w:ind w:start="360" w:end="0"/>
        <w:rPr/>
      </w:pPr>
      <w:r>
        <w:rPr>
          <w:rFonts w:eastAsia="Times New Roman" w:cs="Times New Roman" w:ascii="Times New Roman" w:hAnsi="Times New Roman"/>
          <w:sz w:val="18"/>
        </w:rPr>
        <w:t>'4'Ibid.,</w:t>
        <w:tab/>
        <w:t>p.</w:t>
      </w:r>
      <w:r>
        <w:rPr>
          <w:rFonts w:eastAsia="Times New Roman" w:cs="Times New Roman" w:ascii="Times New Roman" w:hAnsi="Times New Roman"/>
        </w:rPr>
        <w:tab/>
      </w:r>
      <w:r>
        <w:rPr>
          <w:rFonts w:eastAsia="Times New Roman" w:cs="Times New Roman" w:ascii="Times New Roman" w:hAnsi="Times New Roman"/>
          <w:sz w:val="16"/>
        </w:rPr>
        <w:t>190.</w:t>
      </w:r>
    </w:p>
    <w:p>
      <w:pPr>
        <w:pStyle w:val="Normal"/>
        <w:tabs>
          <w:tab w:val="clear" w:pos="720"/>
          <w:tab w:val="left" w:pos="1120" w:leader="none"/>
          <w:tab w:val="left" w:pos="3880" w:leader="none"/>
          <w:tab w:val="left" w:pos="4420" w:leader="none"/>
          <w:tab w:val="left" w:pos="4680" w:leader="none"/>
        </w:tabs>
        <w:spacing w:lineRule="auto" w:line="218"/>
        <w:ind w:start="360" w:end="0"/>
        <w:rPr/>
      </w:pPr>
      <w:r>
        <w:rPr>
          <w:rFonts w:eastAsia="Times New Roman" w:cs="Times New Roman" w:ascii="Times New Roman" w:hAnsi="Times New Roman"/>
          <w:sz w:val="18"/>
        </w:rPr>
        <w:t>142(1928)</w:t>
        <w:tab/>
        <w:t>22 Ill. L. Rev. 815, 818.  Cf. (1929)</w:t>
        <w:tab/>
        <w:t xml:space="preserve">24  </w:t>
      </w:r>
      <w:r>
        <w:rPr>
          <w:rFonts w:eastAsia="Times New Roman" w:cs="Times New Roman" w:ascii="Times New Roman" w:hAnsi="Times New Roman"/>
          <w:b/>
          <w:sz w:val="18"/>
        </w:rPr>
        <w:t>11.</w:t>
      </w:r>
      <w:r>
        <w:rPr>
          <w:rFonts w:eastAsia="Times New Roman" w:cs="Times New Roman" w:ascii="Times New Roman" w:hAnsi="Times New Roman"/>
          <w:sz w:val="18"/>
        </w:rPr>
        <w:tab/>
        <w:t>L.</w:t>
      </w:r>
      <w:r>
        <w:rPr>
          <w:rFonts w:eastAsia="Times New Roman" w:cs="Times New Roman" w:ascii="Times New Roman" w:hAnsi="Times New Roman"/>
        </w:rPr>
        <w:tab/>
      </w:r>
      <w:r>
        <w:rPr>
          <w:rFonts w:eastAsia="Times New Roman" w:cs="Times New Roman" w:ascii="Times New Roman" w:hAnsi="Times New Roman"/>
          <w:sz w:val="16"/>
        </w:rPr>
        <w:t>Rev.  150,  155.</w:t>
      </w:r>
    </w:p>
    <w:p>
      <w:pPr>
        <w:pStyle w:val="Normal"/>
        <w:tabs>
          <w:tab w:val="clear" w:pos="720"/>
          <w:tab w:val="left" w:pos="1320" w:leader="none"/>
          <w:tab w:val="left" w:pos="1740" w:leader="none"/>
          <w:tab w:val="left" w:pos="2900" w:leader="none"/>
        </w:tabs>
        <w:spacing w:lineRule="auto" w:line="232"/>
        <w:ind w:start="360" w:end="0"/>
        <w:rPr/>
      </w:pPr>
      <w:r>
        <w:rPr>
          <w:rFonts w:eastAsia="Times New Roman" w:cs="Times New Roman" w:ascii="Times New Roman" w:hAnsi="Times New Roman"/>
          <w:sz w:val="18"/>
        </w:rPr>
        <w:t>143Cardozo,</w:t>
        <w:tab/>
        <w:t>The</w:t>
        <w:tab/>
        <w:t>Paradoxes  of</w:t>
      </w:r>
      <w:r>
        <w:rPr>
          <w:rFonts w:eastAsia="Times New Roman" w:cs="Times New Roman" w:ascii="Times New Roman" w:hAnsi="Times New Roman"/>
        </w:rPr>
        <w:tab/>
      </w:r>
      <w:r>
        <w:rPr>
          <w:rFonts w:eastAsia="Times New Roman" w:cs="Times New Roman" w:ascii="Times New Roman" w:hAnsi="Times New Roman"/>
          <w:sz w:val="17"/>
        </w:rPr>
        <w:t>Legal  Science  61.</w:t>
      </w:r>
    </w:p>
    <w:p>
      <w:pPr>
        <w:pStyle w:val="Normal"/>
        <w:spacing w:lineRule="auto" w:line="220"/>
        <w:ind w:firstLine="340" w:start="20" w:end="901"/>
        <w:jc w:val="both"/>
        <w:rPr/>
      </w:pPr>
      <w:r>
        <w:rPr>
          <w:rFonts w:eastAsia="Times New Roman" w:cs="Times New Roman" w:ascii="Times New Roman" w:hAnsi="Times New Roman"/>
          <w:sz w:val="18"/>
        </w:rPr>
        <w:t>"It is now recognized that most rules of law represent a rough compromise between those economic and social needs of the present which are able to make themselves felt, and the formulas and doctrines of the past.</w:t>
      </w:r>
      <w:r>
        <w:rPr>
          <w:rFonts w:eastAsia="Arial" w:cs="Arial" w:ascii="Arial" w:hAnsi="Arial"/>
          <w:sz w:val="14"/>
        </w:rPr>
        <w:t xml:space="preserve"> </w:t>
      </w:r>
      <w:r>
        <w:rPr>
          <w:rFonts w:eastAsia="Arial" w:cs="Arial" w:ascii="Arial" w:hAnsi="Arial"/>
          <w:b/>
          <w:sz w:val="14"/>
        </w:rPr>
        <w:t>.</w:t>
      </w:r>
      <w:r>
        <w:rPr>
          <w:rFonts w:eastAsia="Arial" w:cs="Arial" w:ascii="Arial" w:hAnsi="Arial"/>
          <w:sz w:val="18"/>
        </w:rPr>
        <w:t xml:space="preserve"> .</w:t>
      </w:r>
      <w:r>
        <w:rPr>
          <w:rFonts w:eastAsia="Times New Roman" w:cs="Times New Roman" w:ascii="Times New Roman" w:hAnsi="Times New Roman"/>
          <w:sz w:val="18"/>
        </w:rPr>
        <w:t xml:space="preserve"> Yet it is true that doctrines once formulated have a potency which often long outlives their social justification. To </w:t>
      </w:r>
      <w:r>
        <w:rPr>
          <w:rFonts w:eastAsia="Times New Roman" w:cs="Times New Roman" w:ascii="Times New Roman" w:hAnsi="Times New Roman"/>
          <w:b/>
          <w:sz w:val="18"/>
        </w:rPr>
        <w:t>the</w:t>
      </w:r>
      <w:r>
        <w:rPr>
          <w:rFonts w:eastAsia="Times New Roman" w:cs="Times New Roman" w:ascii="Times New Roman" w:hAnsi="Times New Roman"/>
          <w:sz w:val="18"/>
        </w:rPr>
        <w:t xml:space="preserve"> jurist who wrote the formula the words in which it was clothed may have borne an entirely different significance from that in which they are now understood." Henderson, Foreign Corporations in American</w:t>
      </w:r>
    </w:p>
    <w:p>
      <w:pPr>
        <w:pStyle w:val="Normal"/>
        <w:spacing w:lineRule="auto" w:line="184"/>
        <w:ind w:start="40" w:end="0"/>
        <w:rPr>
          <w:rFonts w:ascii="Times New Roman" w:hAnsi="Times New Roman" w:eastAsia="Times New Roman" w:cs="Times New Roman"/>
          <w:sz w:val="17"/>
        </w:rPr>
      </w:pPr>
      <w:r>
        <w:rPr>
          <w:rFonts w:eastAsia="Times New Roman" w:cs="Times New Roman" w:ascii="Times New Roman" w:hAnsi="Times New Roman"/>
          <w:sz w:val="17"/>
        </w:rPr>
        <w:t>Constitutional  Law  7-8.</w:t>
      </w:r>
    </w:p>
    <w:p>
      <w:pPr>
        <w:pStyle w:val="Normal"/>
        <w:tabs>
          <w:tab w:val="clear" w:pos="720"/>
          <w:tab w:val="left" w:pos="860" w:leader="none"/>
          <w:tab w:val="left" w:pos="5380" w:leader="none"/>
        </w:tabs>
        <w:spacing w:lineRule="auto" w:line="211"/>
        <w:ind w:start="380" w:end="0"/>
        <w:rPr/>
      </w:pPr>
      <w:r>
        <w:rPr>
          <w:rFonts w:eastAsia="Times New Roman" w:cs="Times New Roman" w:ascii="Times New Roman" w:hAnsi="Times New Roman"/>
          <w:sz w:val="18"/>
        </w:rPr>
        <w:t>'44"A</w:t>
        <w:tab/>
        <w:t>business  man must be  able  to  tell  at a  glance  whether</w:t>
        <w:tab/>
        <w:t>he is</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194"/>
        <w:ind w:start="40" w:end="901"/>
        <w:jc w:val="both"/>
        <w:rPr>
          <w:rFonts w:ascii="Times New Roman" w:hAnsi="Times New Roman" w:eastAsia="Times New Roman" w:cs="Times New Roman"/>
          <w:sz w:val="18"/>
        </w:rPr>
      </w:pPr>
      <w:r>
        <w:rPr>
          <w:rFonts w:eastAsia="Times New Roman" w:cs="Times New Roman" w:ascii="Times New Roman" w:hAnsi="Times New Roman"/>
          <w:sz w:val="18"/>
        </w:rPr>
        <w:t>taking commercial paper or not. There must be no twilight zone between negotiable instruments and simple contracts." Chafee. Accel-eration Provisions in Time Paper, (1919) 32 Harv. L. Rev. 747, 750. Cf., however, Francis, Do Some of the Major Postulates of the Law of Bills and Notes Need Re-Examination, (1928) 14 Cornell L. Q. 41,</w:t>
      </w:r>
    </w:p>
    <w:p>
      <w:pPr>
        <w:pStyle w:val="Normal"/>
        <w:spacing w:lineRule="auto" w:line="180"/>
        <w:ind w:start="20" w:end="0"/>
        <w:rPr>
          <w:rFonts w:ascii="Times New Roman" w:hAnsi="Times New Roman" w:eastAsia="Times New Roman" w:cs="Times New Roman"/>
          <w:sz w:val="16"/>
        </w:rPr>
      </w:pPr>
      <w:r>
        <w:rPr>
          <w:rFonts w:eastAsia="Times New Roman" w:cs="Times New Roman" w:ascii="Times New Roman" w:hAnsi="Times New Roman"/>
          <w:sz w:val="16"/>
        </w:rPr>
        <w:t>42;  supra note 37.</w:t>
      </w:r>
    </w:p>
    <w:p>
      <w:pPr>
        <w:pStyle w:val="Normal"/>
        <w:tabs>
          <w:tab w:val="clear" w:pos="720"/>
          <w:tab w:val="left" w:pos="3680" w:leader="none"/>
        </w:tabs>
        <w:spacing w:lineRule="auto" w:line="220"/>
        <w:ind w:start="360" w:end="0"/>
        <w:rPr/>
      </w:pPr>
      <w:r>
        <w:rPr>
          <w:rFonts w:eastAsia="Times New Roman" w:cs="Times New Roman" w:ascii="Times New Roman" w:hAnsi="Times New Roman"/>
          <w:sz w:val="15"/>
        </w:rPr>
        <w:t>1</w:t>
      </w:r>
      <w:r>
        <w:rPr>
          <w:rFonts w:eastAsia="Times New Roman" w:cs="Times New Roman" w:ascii="Times New Roman" w:hAnsi="Times New Roman"/>
          <w:sz w:val="21"/>
          <w:vertAlign w:val="superscript"/>
        </w:rPr>
        <w:t>45</w:t>
      </w:r>
      <w:r>
        <w:rPr>
          <w:rFonts w:eastAsia="Times New Roman" w:cs="Times New Roman" w:ascii="Times New Roman" w:hAnsi="Times New Roman"/>
          <w:sz w:val="15"/>
        </w:rPr>
        <w:t xml:space="preserve"> Holmes, The Path  of the  Law, (1897)</w:t>
      </w:r>
      <w:r>
        <w:rPr>
          <w:rFonts w:eastAsia="Times New Roman" w:cs="Times New Roman" w:ascii="Times New Roman" w:hAnsi="Times New Roman"/>
        </w:rPr>
        <w:tab/>
      </w:r>
      <w:r>
        <w:rPr>
          <w:rFonts w:eastAsia="Times New Roman" w:cs="Times New Roman" w:ascii="Times New Roman" w:hAnsi="Times New Roman"/>
          <w:sz w:val="18"/>
        </w:rPr>
        <w:t>10 Harv.  L. Rev.  457, 466.</w:t>
      </w:r>
    </w:p>
    <w:sectPr>
      <w:type w:val="nextPage"/>
      <w:pgSz w:w="8620" w:h="12983"/>
      <w:pgMar w:left="520" w:right="1440" w:gutter="0" w:header="0" w:top="59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8"/>
      <w:numFmt w:val="decimal"/>
      <w:lvlText w:val="%1"/>
      <w:lvlJc w:val="start"/>
      <w:pPr>
        <w:tabs>
          <w:tab w:val="num" w:pos="0"/>
        </w:tabs>
        <w:ind w:start="0" w:hanging="0"/>
      </w:pPr>
    </w:lvl>
  </w:abstractNum>
  <w:abstractNum w:abstractNumId="2">
    <w:lvl w:ilvl="0">
      <w:start w:val="42"/>
      <w:numFmt w:val="lowerLetter"/>
      <w:lvlText w:val="%1."/>
      <w:lvlJc w:val="start"/>
      <w:pPr>
        <w:tabs>
          <w:tab w:val="num" w:pos="0"/>
        </w:tabs>
        <w:ind w:start="0" w:hanging="0"/>
      </w:pPr>
    </w:lvl>
  </w:abstractNum>
  <w:abstractNum w:abstractNumId="3">
    <w:lvl w:ilvl="0">
      <w:start w:val="25"/>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OpenSymbol" w:hAnsi="OpenSymbol" w:cs="OpenSymbol" w:hint="default"/>
      </w:rPr>
    </w:lvl>
  </w:abstractNum>
  <w:abstractNum w:abstractNumId="5">
    <w:lvl w:ilvl="0">
      <w:start w:val="37"/>
      <w:numFmt w:val="decimal"/>
      <w:lvlText w:val="%1"/>
      <w:lvlJc w:val="start"/>
      <w:pPr>
        <w:tabs>
          <w:tab w:val="num" w:pos="0"/>
        </w:tabs>
        <w:ind w:start="0" w:hanging="0"/>
      </w:pPr>
    </w:lvl>
  </w:abstractNum>
  <w:abstractNum w:abstractNumId="6">
    <w:lvl w:ilvl="0">
      <w:start w:val="750"/>
      <w:numFmt w:val="decimal"/>
      <w:lvlText w:val="%1."/>
      <w:lvlJc w:val="start"/>
      <w:pPr>
        <w:tabs>
          <w:tab w:val="num" w:pos="0"/>
        </w:tabs>
        <w:ind w:start="0" w:hanging="0"/>
      </w:pPr>
    </w:lvl>
  </w:abstractNum>
  <w:abstractNum w:abstractNumId="7">
    <w:lvl w:ilvl="0">
      <w:start w:val="202"/>
      <w:numFmt w:val="decimal"/>
      <w:lvlText w:val="%1."/>
      <w:lvlJc w:val="start"/>
      <w:pPr>
        <w:tabs>
          <w:tab w:val="num" w:pos="0"/>
        </w:tabs>
        <w:ind w:start="0" w:hanging="0"/>
      </w:pPr>
    </w:lvl>
  </w:abstractNum>
  <w:abstractNum w:abstractNumId="8">
    <w:lvl w:ilvl="0">
      <w:start w:val="62"/>
      <w:numFmt w:val="decimal"/>
      <w:lvlText w:val="%1"/>
      <w:lvlJc w:val="start"/>
      <w:pPr>
        <w:tabs>
          <w:tab w:val="num" w:pos="0"/>
        </w:tabs>
        <w:ind w:start="0" w:hanging="0"/>
      </w:pPr>
    </w:lvl>
  </w:abstractNum>
  <w:abstractNum w:abstractNumId="9">
    <w:lvl w:ilvl="0">
      <w:start w:val="638"/>
      <w:numFmt w:val="decimal"/>
      <w:lvlText w:val="%1"/>
      <w:lvlJc w:val="start"/>
      <w:pPr>
        <w:tabs>
          <w:tab w:val="num" w:pos="0"/>
        </w:tabs>
        <w:ind w:start="0" w:hanging="0"/>
      </w:pPr>
    </w:lvl>
  </w:abstractNum>
  <w:abstractNum w:abstractNumId="10">
    <w:lvl w:ilvl="0">
      <w:start w:val="64"/>
      <w:numFmt w:val="decimal"/>
      <w:lvlText w:val="%1"/>
      <w:lvlJc w:val="start"/>
      <w:pPr>
        <w:tabs>
          <w:tab w:val="num" w:pos="0"/>
        </w:tabs>
        <w:ind w:start="0" w:hanging="0"/>
      </w:pPr>
    </w:lvl>
  </w:abstractNum>
  <w:abstractNum w:abstractNumId="11">
    <w:lvl w:ilvl="0">
      <w:start w:val="6"/>
      <w:numFmt w:val="decimal"/>
      <w:lvlText w:val="%1"/>
      <w:lvlJc w:val="start"/>
      <w:pPr>
        <w:tabs>
          <w:tab w:val="num" w:pos="0"/>
        </w:tabs>
        <w:ind w:start="0" w:hanging="0"/>
      </w:pPr>
    </w:lvl>
  </w:abstractNum>
  <w:abstractNum w:abstractNumId="12">
    <w:lvl w:ilvl="0">
      <w:start w:val="69"/>
      <w:numFmt w:val="decimal"/>
      <w:lvlText w:val="%1"/>
      <w:lvlJc w:val="start"/>
      <w:pPr>
        <w:tabs>
          <w:tab w:val="num" w:pos="0"/>
        </w:tabs>
        <w:ind w:start="0" w:hanging="0"/>
      </w:pPr>
    </w:lvl>
  </w:abstractNum>
  <w:abstractNum w:abstractNumId="13">
    <w:lvl w:ilvl="0">
      <w:start w:val="75"/>
      <w:numFmt w:val="decimal"/>
      <w:lvlText w:val="%1"/>
      <w:lvlJc w:val="start"/>
      <w:pPr>
        <w:tabs>
          <w:tab w:val="num" w:pos="0"/>
        </w:tabs>
        <w:ind w:start="0" w:hanging="0"/>
      </w:pPr>
    </w:lvl>
  </w:abstractNum>
  <w:abstractNum w:abstractNumId="14">
    <w:lvl w:ilvl="0">
      <w:start w:val="79"/>
      <w:numFmt w:val="decimal"/>
      <w:lvlText w:val="%1"/>
      <w:lvlJc w:val="start"/>
      <w:pPr>
        <w:tabs>
          <w:tab w:val="num" w:pos="0"/>
        </w:tabs>
        <w:ind w:start="0" w:hanging="0"/>
      </w:pPr>
    </w:lvl>
  </w:abstractNum>
  <w:abstractNum w:abstractNumId="15">
    <w:lvl w:ilvl="0">
      <w:start w:val="80"/>
      <w:numFmt w:val="decimal"/>
      <w:lvlText w:val="%1"/>
      <w:lvlJc w:val="start"/>
      <w:pPr>
        <w:tabs>
          <w:tab w:val="num" w:pos="0"/>
        </w:tabs>
        <w:ind w:start="0" w:hanging="0"/>
      </w:pPr>
    </w:lvl>
  </w:abstractNum>
  <w:abstractNum w:abstractNumId="16">
    <w:lvl w:ilvl="0">
      <w:start w:val="82"/>
      <w:numFmt w:val="decimal"/>
      <w:lvlText w:val="%1"/>
      <w:lvlJc w:val="start"/>
      <w:pPr>
        <w:tabs>
          <w:tab w:val="num" w:pos="0"/>
        </w:tabs>
        <w:ind w:start="0" w:hanging="0"/>
      </w:pPr>
    </w:lvl>
  </w:abstractNum>
  <w:abstractNum w:abstractNumId="17">
    <w:lvl w:ilvl="0">
      <w:start w:val="202"/>
      <w:numFmt w:val="decimal"/>
      <w:lvlText w:val="%1."/>
      <w:lvlJc w:val="start"/>
      <w:pPr>
        <w:tabs>
          <w:tab w:val="num" w:pos="0"/>
        </w:tabs>
        <w:ind w:start="0" w:hanging="0"/>
      </w:pPr>
    </w:lvl>
  </w:abstractNum>
  <w:abstractNum w:abstractNumId="18">
    <w:lvl w:ilvl="0">
      <w:start w:val="1"/>
      <w:numFmt w:val="upperLetter"/>
      <w:lvlText w:val="%1"/>
      <w:lvlJc w:val="start"/>
      <w:pPr>
        <w:tabs>
          <w:tab w:val="num" w:pos="0"/>
        </w:tabs>
        <w:ind w:start="0" w:hanging="0"/>
      </w:pPr>
    </w:lvl>
    <w:lvl w:ilvl="1">
      <w:start w:val="7"/>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9">
    <w:lvl w:ilvl="0">
      <w:numFmt w:val="decimal"/>
      <w:lvlText w:val="%1"/>
      <w:lvlJc w:val="start"/>
      <w:pPr>
        <w:tabs>
          <w:tab w:val="num" w:pos="0"/>
        </w:tabs>
        <w:ind w:start="0" w:hanging="0"/>
      </w:pPr>
    </w:lvl>
  </w:abstractNum>
  <w:abstractNum w:abstractNumId="2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cholarship.law.umn.edu/?utm_source=scholarship.law.umn.edu%2Fmlr%2F1536&amp;utm_medium=PDF&amp;utm_campaign=PDFCoverPages" TargetMode="External"/><Relationship Id="rId3" Type="http://schemas.openxmlformats.org/officeDocument/2006/relationships/hyperlink" Target="https://scholarship.law.umn.edu/mlr?utm_source=scholarship.law.umn.edu%2Fmlr%2F1536&amp;utm_medium=PDF&amp;utm_campaign=PDFCoverPages" TargetMode="External"/><Relationship Id="rId4" Type="http://schemas.openxmlformats.org/officeDocument/2006/relationships/hyperlink" Target="https://scholarship.law.umn.edu/mlr?utm_source=scholarship.law.umn.edu%2Fmlr%2F1536&amp;utm_medium=PDF&amp;utm_campaign=PDFCoverPages" TargetMode="External"/><Relationship Id="rId5" Type="http://schemas.openxmlformats.org/officeDocument/2006/relationships/image" Target="media/image1.jpeg"/><Relationship Id="rId6" Type="http://schemas.openxmlformats.org/officeDocument/2006/relationships/hyperlink" Target="http://network.bepress.com/hgg/discipline/578?utm_source=scholarship.law.umn.edu%2Fmlr%2F1536&amp;utm_medium=PDF&amp;utm_campaign=PDFCoverPages" TargetMode="External"/><Relationship Id="rId7" Type="http://schemas.openxmlformats.org/officeDocument/2006/relationships/hyperlink" Target="https://scholarship.law.umn.edu/mlr/1536?utm_source=scholarship.law.umn.edu%2Fmlr%2F1536&amp;utm_medium=PDF&amp;utm_campaign=PDFCoverPages" TargetMode="External"/><Relationship Id="rId8" Type="http://schemas.openxmlformats.org/officeDocument/2006/relationships/hyperlink" Target="mailto:lenzx009@umn.edu" TargetMode="External"/><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image" Target="media/image19.png"/><Relationship Id="rId27" Type="http://schemas.openxmlformats.org/officeDocument/2006/relationships/image" Target="media/image20.png"/><Relationship Id="rId28" Type="http://schemas.openxmlformats.org/officeDocument/2006/relationships/image" Target="media/image21.png"/><Relationship Id="rId29" Type="http://schemas.openxmlformats.org/officeDocument/2006/relationships/image" Target="media/image22.png"/><Relationship Id="rId30" Type="http://schemas.openxmlformats.org/officeDocument/2006/relationships/image" Target="media/image23.png"/><Relationship Id="rId31" Type="http://schemas.openxmlformats.org/officeDocument/2006/relationships/image" Target="media/image24.png"/><Relationship Id="rId32" Type="http://schemas.openxmlformats.org/officeDocument/2006/relationships/image" Target="media/image25.png"/><Relationship Id="rId33" Type="http://schemas.openxmlformats.org/officeDocument/2006/relationships/image" Target="media/image26.png"/><Relationship Id="rId34" Type="http://schemas.openxmlformats.org/officeDocument/2006/relationships/image" Target="media/image27.png"/><Relationship Id="rId35" Type="http://schemas.openxmlformats.org/officeDocument/2006/relationships/image" Target="media/image28.png"/><Relationship Id="rId36" Type="http://schemas.openxmlformats.org/officeDocument/2006/relationships/image" Target="media/image29.png"/><Relationship Id="rId37" Type="http://schemas.openxmlformats.org/officeDocument/2006/relationships/image" Target="media/image30.png"/><Relationship Id="rId38" Type="http://schemas.openxmlformats.org/officeDocument/2006/relationships/numbering" Target="numbering.xml"/><Relationship Id="rId39" Type="http://schemas.openxmlformats.org/officeDocument/2006/relationships/fontTable" Target="fontTable.xml"/><Relationship Id="rId40" Type="http://schemas.openxmlformats.org/officeDocument/2006/relationships/settings" Target="settings.xml"/><Relationship Id="rId4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30</Pages>
  <Words>15206</Words>
  <Characters>73566</Characters>
  <CharactersWithSpaces>89050</CharactersWithSpaces>
  <Paragraphs>547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