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6260" w:type="dxa"/>
        <w:jc w:val="start"/>
        <w:tblInd w:w="0" w:type="dxa"/>
        <w:tblLayout w:type="fixed"/>
        <w:tblCellMar>
          <w:top w:w="0" w:type="dxa"/>
          <w:start w:w="0" w:type="dxa"/>
          <w:bottom w:w="0" w:type="dxa"/>
          <w:end w:w="0" w:type="dxa"/>
        </w:tblCellMar>
      </w:tblPr>
      <w:tblGrid>
        <w:gridCol w:w="1300"/>
        <w:gridCol w:w="1800"/>
        <w:gridCol w:w="780"/>
        <w:gridCol w:w="2380"/>
      </w:tblGrid>
      <w:tr>
        <w:trPr>
          <w:trHeight w:val="272" w:hRule="atLeast"/>
        </w:trPr>
        <w:tc>
          <w:tcPr>
            <w:tcW w:w="1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bookmarkStart w:id="0" w:name="page1"/>
            <w:bookmarkStart w:id="1" w:name="page1"/>
            <w:bookmarkEnd w:id="1"/>
          </w:p>
        </w:tc>
        <w:tc>
          <w:tcPr>
            <w:tcW w:w="18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160" w:type="dxa"/>
            <w:gridSpan w:val="2"/>
            <w:tcBorders>
              <w:bottom w:val="single" w:sz="8" w:space="0" w:color="000000"/>
            </w:tcBorders>
          </w:tcPr>
          <w:p>
            <w:pPr>
              <w:pStyle w:val="Normal"/>
              <w:spacing w:lineRule="atLeast" w:line="0"/>
              <w:jc w:val="end"/>
              <w:rPr>
                <w:rFonts w:ascii="Courier New" w:hAnsi="Courier New" w:eastAsia="Courier New" w:cs="Courier New"/>
                <w:b/>
                <w:w w:val="99"/>
                <w:sz w:val="24"/>
              </w:rPr>
            </w:pPr>
            <w:r>
              <w:rPr>
                <w:rFonts w:eastAsia="Courier New" w:cs="Courier New" w:ascii="Courier New" w:hAnsi="Courier New"/>
                <w:b/>
                <w:w w:val="99"/>
                <w:sz w:val="24"/>
              </w:rPr>
              <w:t>STOCK ESCROW AGREEMENT</w:t>
            </w:r>
          </w:p>
        </w:tc>
      </w:tr>
      <w:tr>
        <w:trPr>
          <w:trHeight w:val="701" w:hRule="atLeast"/>
        </w:trPr>
        <w:tc>
          <w:tcPr>
            <w:tcW w:w="1300" w:type="dxa"/>
            <w:tcBorders/>
          </w:tcPr>
          <w:p>
            <w:pPr>
              <w:pStyle w:val="Normal"/>
              <w:spacing w:lineRule="atLeast" w:line="0"/>
              <w:rPr>
                <w:rFonts w:ascii="Courier New" w:hAnsi="Courier New" w:eastAsia="Courier New" w:cs="Courier New"/>
                <w:sz w:val="24"/>
              </w:rPr>
            </w:pPr>
            <w:r>
              <w:rPr>
                <w:rFonts w:eastAsia="Courier New" w:cs="Courier New" w:ascii="Courier New" w:hAnsi="Courier New"/>
                <w:sz w:val="24"/>
              </w:rPr>
              <w:t>STATE OF</w:t>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80" w:type="dxa"/>
            <w:tcBorders/>
          </w:tcPr>
          <w:p>
            <w:pPr>
              <w:pStyle w:val="Normal"/>
              <w:spacing w:lineRule="atLeast" w:line="0"/>
              <w:ind w:end="2100"/>
              <w:jc w:val="end"/>
              <w:rPr>
                <w:rFonts w:ascii="Courier New" w:hAnsi="Courier New" w:eastAsia="Courier New" w:cs="Courier New"/>
                <w:w w:val="96"/>
                <w:sz w:val="24"/>
              </w:rPr>
            </w:pPr>
            <w:r>
              <w:rPr>
                <w:rFonts w:eastAsia="Courier New" w:cs="Courier New" w:ascii="Courier New" w:hAnsi="Courier New"/>
                <w:w w:val="96"/>
                <w:sz w:val="24"/>
              </w:rPr>
              <w:t>)</w:t>
            </w:r>
          </w:p>
        </w:tc>
      </w:tr>
      <w:tr>
        <w:trPr>
          <w:trHeight w:val="243" w:hRule="atLeast"/>
        </w:trPr>
        <w:tc>
          <w:tcPr>
            <w:tcW w:w="1300" w:type="dxa"/>
            <w:tcBorders/>
          </w:tcPr>
          <w:p>
            <w:pPr>
              <w:pStyle w:val="Normal"/>
              <w:snapToGrid w:val="false"/>
              <w:spacing w:lineRule="atLeast" w:line="0"/>
              <w:rPr>
                <w:rFonts w:ascii="Times New Roman" w:hAnsi="Times New Roman" w:eastAsia="Times New Roman" w:cs="Times New Roman"/>
                <w:w w:val="96"/>
                <w:sz w:val="21"/>
              </w:rPr>
            </w:pPr>
            <w:r>
              <w:rPr>
                <w:rFonts w:eastAsia="Times New Roman" w:cs="Times New Roman" w:ascii="Times New Roman" w:hAnsi="Times New Roman"/>
                <w:w w:val="96"/>
                <w:sz w:val="21"/>
              </w:rPr>
            </w:r>
          </w:p>
        </w:tc>
        <w:tc>
          <w:tcPr>
            <w:tcW w:w="1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160" w:type="dxa"/>
            <w:gridSpan w:val="2"/>
            <w:tcBorders/>
          </w:tcPr>
          <w:p>
            <w:pPr>
              <w:pStyle w:val="Normal"/>
              <w:spacing w:lineRule="exact" w:line="243"/>
              <w:ind w:end="2100"/>
              <w:jc w:val="end"/>
              <w:rPr>
                <w:rFonts w:ascii="Courier New" w:hAnsi="Courier New" w:eastAsia="Courier New" w:cs="Courier New"/>
                <w:sz w:val="24"/>
              </w:rPr>
            </w:pPr>
            <w:r>
              <w:rPr>
                <w:rFonts w:eastAsia="Courier New" w:cs="Courier New" w:ascii="Courier New" w:hAnsi="Courier New"/>
                <w:sz w:val="24"/>
              </w:rPr>
              <w:t>)</w:t>
            </w:r>
          </w:p>
        </w:tc>
      </w:tr>
      <w:tr>
        <w:trPr>
          <w:trHeight w:val="217" w:hRule="atLeast"/>
        </w:trPr>
        <w:tc>
          <w:tcPr>
            <w:tcW w:w="1300" w:type="dxa"/>
            <w:tcBorders/>
          </w:tcPr>
          <w:p>
            <w:pPr>
              <w:pStyle w:val="Normal"/>
              <w:spacing w:lineRule="exact" w:line="217"/>
              <w:rPr>
                <w:rFonts w:ascii="Courier New" w:hAnsi="Courier New" w:eastAsia="Courier New" w:cs="Courier New"/>
                <w:w w:val="98"/>
                <w:sz w:val="24"/>
              </w:rPr>
            </w:pPr>
            <w:r>
              <w:rPr>
                <w:rFonts w:eastAsia="Courier New" w:cs="Courier New" w:ascii="Courier New" w:hAnsi="Courier New"/>
                <w:w w:val="98"/>
                <w:sz w:val="24"/>
              </w:rPr>
              <w:t>COUNTY OF</w:t>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80" w:type="dxa"/>
            <w:tcBorders/>
          </w:tcPr>
          <w:p>
            <w:pPr>
              <w:pStyle w:val="Normal"/>
              <w:spacing w:lineRule="exact" w:line="217"/>
              <w:ind w:end="2100"/>
              <w:jc w:val="end"/>
              <w:rPr>
                <w:rFonts w:ascii="Courier New" w:hAnsi="Courier New" w:eastAsia="Courier New" w:cs="Courier New"/>
                <w:w w:val="96"/>
                <w:sz w:val="24"/>
              </w:rPr>
            </w:pPr>
            <w:r>
              <w:rPr>
                <w:rFonts w:eastAsia="Courier New" w:cs="Courier New" w:ascii="Courier New" w:hAnsi="Courier New"/>
                <w:w w:val="96"/>
                <w:sz w:val="24"/>
              </w:rPr>
              <w:t>)</w:t>
            </w:r>
          </w:p>
        </w:tc>
      </w:tr>
    </w:tbl>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ourier New" w:hAnsi="Courier New" w:eastAsia="Courier New" w:cs="Courier New"/>
          <w:sz w:val="24"/>
        </w:rPr>
      </w:pPr>
      <w:r>
        <w:rPr>
          <w:rFonts w:eastAsia="Courier New" w:cs="Courier New" w:ascii="Courier New" w:hAnsi="Courier New"/>
          <w:sz w:val="24"/>
        </w:rPr>
        <w:t>(hereinafter called the "Company"),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-19050</wp:posOffset>
                </wp:positionV>
                <wp:extent cx="2849880" cy="0"/>
                <wp:effectExtent l="0" t="3810" r="0" b="3810"/>
                <wp:wrapNone/>
                <wp:docPr id="1" name=""/>
                <a:graphic xmlns:a="http://schemas.openxmlformats.org/drawingml/2006/main">
                  <a:graphicData uri="http://schemas.microsoft.com/office/word/2010/wordprocessingShape">
                    <wps:wsp>
                      <wps:cNvSpPr/>
                      <wps:spPr>
                        <a:xfrm>
                          <a:off x="0" y="0"/>
                          <a:ext cx="2849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pt" to="224.35pt,-1.5pt" stroked="t" o:allowincell="f" style="position:absolute">
                <v:stroke color="black" weight="7560" joinstyle="miter" endcap="flat"/>
                <v:fill o:detectmouseclick="t" on="false"/>
                <w10:wrap type="none"/>
              </v:line>
            </w:pict>
          </mc:Fallback>
        </mc:AlternateContent>
      </w:r>
    </w:p>
    <w:p>
      <w:pPr>
        <w:pStyle w:val="Normal"/>
        <w:spacing w:lineRule="auto" w:line="208"/>
        <w:ind w:start="580" w:end="0"/>
        <w:rPr>
          <w:rFonts w:ascii="Courier New" w:hAnsi="Courier New" w:eastAsia="Courier New" w:cs="Courier New"/>
          <w:sz w:val="24"/>
        </w:rPr>
      </w:pPr>
      <w:r>
        <w:rPr>
          <w:rFonts w:eastAsia="Courier New" w:cs="Courier New" w:ascii="Courier New" w:hAnsi="Courier New"/>
          <w:sz w:val="24"/>
        </w:rPr>
        <w:t>(Company)</w:t>
      </w:r>
    </w:p>
    <w:p>
      <w:pPr>
        <w:pStyle w:val="Normal"/>
        <w:spacing w:lineRule="auto" w:line="211"/>
        <w:jc w:val="end"/>
        <w:rPr>
          <w:rFonts w:ascii="Courier New" w:hAnsi="Courier New" w:eastAsia="Courier New" w:cs="Courier New"/>
          <w:sz w:val="24"/>
        </w:rPr>
      </w:pPr>
      <w:r>
        <w:rPr>
          <w:rFonts w:eastAsia="Courier New" w:cs="Courier New" w:ascii="Courier New" w:hAnsi="Courier New"/>
          <w:sz w:val="24"/>
        </w:rPr>
        <w:t>(hereinafter called the Escrow Agent)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-18415</wp:posOffset>
                </wp:positionV>
                <wp:extent cx="2584450" cy="0"/>
                <wp:effectExtent l="0" t="3810" r="0" b="3810"/>
                <wp:wrapNone/>
                <wp:docPr id="2" name=""/>
                <a:graphic xmlns:a="http://schemas.openxmlformats.org/drawingml/2006/main">
                  <a:graphicData uri="http://schemas.microsoft.com/office/word/2010/wordprocessingShape">
                    <wps:wsp>
                      <wps:cNvSpPr/>
                      <wps:spPr>
                        <a:xfrm>
                          <a:off x="0" y="0"/>
                          <a:ext cx="2584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5pt" to="203.45pt,-1.45pt" stroked="t" o:allowincell="f" style="position:absolute">
                <v:stroke color="black" weight="7560" joinstyle="miter" endcap="flat"/>
                <v:fill o:detectmouseclick="t" on="false"/>
                <w10:wrap type="none"/>
              </v:line>
            </w:pict>
          </mc:Fallback>
        </mc:AlternateContent>
      </w:r>
    </w:p>
    <w:p>
      <w:pPr>
        <w:pStyle w:val="Normal"/>
        <w:spacing w:lineRule="auto" w:line="211"/>
        <w:ind w:start="580" w:end="0"/>
        <w:rPr>
          <w:rFonts w:ascii="Courier New" w:hAnsi="Courier New" w:eastAsia="Courier New" w:cs="Courier New"/>
          <w:sz w:val="24"/>
        </w:rPr>
      </w:pPr>
      <w:r>
        <w:rPr>
          <w:rFonts w:eastAsia="Courier New" w:cs="Courier New" w:ascii="Courier New" w:hAnsi="Courier New"/>
          <w:sz w:val="24"/>
        </w:rPr>
        <w:t>(Bank)</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5"/>
        <w:jc w:val="both"/>
        <w:rPr>
          <w:rFonts w:ascii="Courier New" w:hAnsi="Courier New" w:eastAsia="Courier New" w:cs="Courier New"/>
          <w:sz w:val="24"/>
        </w:rPr>
      </w:pPr>
      <w:r>
        <w:rPr>
          <w:rFonts w:eastAsia="Courier New" w:cs="Courier New" w:ascii="Courier New" w:hAnsi="Courier New"/>
          <w:sz w:val="24"/>
        </w:rPr>
        <w:t>and certain of the shareholders of the Company, whose names are set forth in the attached Exhibit "A", which Exhibit is fully incorporated herein for all purposes (hereinafter called the Shareholders) have made and entered into the Agreement set out herein below:</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Courier New" w:hAnsi="Courier New" w:eastAsia="Courier New" w:cs="Courier New"/>
          <w:sz w:val="21"/>
        </w:rPr>
      </w:pPr>
      <w:r>
        <w:rPr>
          <w:rFonts w:eastAsia="Courier New" w:cs="Courier New" w:ascii="Courier New" w:hAnsi="Courier New"/>
          <w:sz w:val="21"/>
        </w:rPr>
        <w:t>WHEREAS,  the  shareholders  are  the  owners  of  the  shares  of</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1000"/>
        <w:gridCol w:w="880"/>
        <w:gridCol w:w="780"/>
        <w:gridCol w:w="2300"/>
        <w:gridCol w:w="1160"/>
        <w:gridCol w:w="500"/>
        <w:gridCol w:w="920"/>
        <w:gridCol w:w="1240"/>
        <w:gridCol w:w="580"/>
      </w:tblGrid>
      <w:tr>
        <w:trPr>
          <w:trHeight w:val="272" w:hRule="atLeast"/>
        </w:trPr>
        <w:tc>
          <w:tcPr>
            <w:tcW w:w="1880" w:type="dxa"/>
            <w:gridSpan w:val="2"/>
            <w:tcBorders/>
          </w:tcPr>
          <w:p>
            <w:pPr>
              <w:pStyle w:val="Normal"/>
              <w:spacing w:lineRule="atLeast" w:line="0"/>
              <w:rPr>
                <w:rFonts w:ascii="Courier New" w:hAnsi="Courier New" w:eastAsia="Courier New" w:cs="Courier New"/>
                <w:sz w:val="24"/>
              </w:rPr>
            </w:pPr>
            <w:r>
              <w:rPr>
                <w:rFonts w:eastAsia="Courier New" w:cs="Courier New" w:ascii="Courier New" w:hAnsi="Courier New"/>
                <w:sz w:val="24"/>
              </w:rPr>
              <w:t>Common Stock</w:t>
            </w:r>
          </w:p>
        </w:tc>
        <w:tc>
          <w:tcPr>
            <w:tcW w:w="4240" w:type="dxa"/>
            <w:gridSpan w:val="3"/>
            <w:tcBorders/>
          </w:tcPr>
          <w:p>
            <w:pPr>
              <w:pStyle w:val="Normal"/>
              <w:spacing w:lineRule="atLeast" w:line="0"/>
              <w:jc w:val="end"/>
              <w:rPr>
                <w:rFonts w:ascii="Courier New" w:hAnsi="Courier New" w:eastAsia="Courier New" w:cs="Courier New"/>
                <w:w w:val="99"/>
                <w:sz w:val="24"/>
              </w:rPr>
            </w:pPr>
            <w:r>
              <w:rPr>
                <w:rFonts w:eastAsia="Courier New" w:cs="Courier New" w:ascii="Courier New" w:hAnsi="Courier New"/>
                <w:w w:val="99"/>
                <w:sz w:val="24"/>
              </w:rPr>
              <w:t>of the Company of a par value</w:t>
            </w:r>
          </w:p>
        </w:tc>
        <w:tc>
          <w:tcPr>
            <w:tcW w:w="500" w:type="dxa"/>
            <w:tcBorders/>
          </w:tcPr>
          <w:p>
            <w:pPr>
              <w:pStyle w:val="Normal"/>
              <w:spacing w:lineRule="atLeast" w:line="0"/>
              <w:ind w:start="80" w:end="0"/>
              <w:rPr>
                <w:rFonts w:ascii="Courier New" w:hAnsi="Courier New" w:eastAsia="Courier New" w:cs="Courier New"/>
                <w:sz w:val="24"/>
              </w:rPr>
            </w:pPr>
            <w:r>
              <w:rPr>
                <w:rFonts w:eastAsia="Courier New" w:cs="Courier New" w:ascii="Courier New" w:hAnsi="Courier New"/>
                <w:sz w:val="24"/>
              </w:rPr>
              <w:t>of</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pacing w:lineRule="atLeast" w:line="0"/>
              <w:jc w:val="end"/>
              <w:rPr>
                <w:rFonts w:ascii="Courier New" w:hAnsi="Courier New" w:eastAsia="Courier New" w:cs="Courier New"/>
                <w:sz w:val="24"/>
              </w:rPr>
            </w:pPr>
            <w:r>
              <w:rPr>
                <w:rFonts w:eastAsia="Courier New" w:cs="Courier New" w:ascii="Courier New" w:hAnsi="Courier New"/>
                <w:sz w:val="24"/>
              </w:rPr>
              <w:t>per</w:t>
            </w:r>
          </w:p>
        </w:tc>
      </w:tr>
      <w:tr>
        <w:trPr>
          <w:trHeight w:val="496" w:hRule="atLeast"/>
        </w:trPr>
        <w:tc>
          <w:tcPr>
            <w:tcW w:w="1880" w:type="dxa"/>
            <w:gridSpan w:val="2"/>
            <w:tcBorders/>
          </w:tcPr>
          <w:p>
            <w:pPr>
              <w:pStyle w:val="Normal"/>
              <w:spacing w:lineRule="atLeast" w:line="0"/>
              <w:rPr>
                <w:rFonts w:ascii="Courier New" w:hAnsi="Courier New" w:eastAsia="Courier New" w:cs="Courier New"/>
                <w:sz w:val="24"/>
              </w:rPr>
            </w:pPr>
            <w:r>
              <w:rPr>
                <w:rFonts w:eastAsia="Courier New" w:cs="Courier New" w:ascii="Courier New" w:hAnsi="Courier New"/>
                <w:sz w:val="24"/>
              </w:rPr>
              <w:t>share as set</w:t>
            </w:r>
          </w:p>
        </w:tc>
        <w:tc>
          <w:tcPr>
            <w:tcW w:w="3080" w:type="dxa"/>
            <w:gridSpan w:val="2"/>
            <w:tcBorders/>
          </w:tcPr>
          <w:p>
            <w:pPr>
              <w:pStyle w:val="Normal"/>
              <w:spacing w:lineRule="atLeast" w:line="0"/>
              <w:jc w:val="end"/>
              <w:rPr>
                <w:rFonts w:ascii="Courier New" w:hAnsi="Courier New" w:eastAsia="Courier New" w:cs="Courier New"/>
                <w:w w:val="99"/>
                <w:sz w:val="24"/>
              </w:rPr>
            </w:pPr>
            <w:r>
              <w:rPr>
                <w:rFonts w:eastAsia="Courier New" w:cs="Courier New" w:ascii="Courier New" w:hAnsi="Courier New"/>
                <w:w w:val="99"/>
                <w:sz w:val="24"/>
              </w:rPr>
              <w:t>forth in the attached</w:t>
            </w:r>
          </w:p>
        </w:tc>
        <w:tc>
          <w:tcPr>
            <w:tcW w:w="1160" w:type="dxa"/>
            <w:tcBorders/>
          </w:tcPr>
          <w:p>
            <w:pPr>
              <w:pStyle w:val="Normal"/>
              <w:spacing w:lineRule="atLeast" w:line="0"/>
              <w:jc w:val="end"/>
              <w:rPr>
                <w:rFonts w:ascii="Courier New" w:hAnsi="Courier New" w:eastAsia="Courier New" w:cs="Courier New"/>
                <w:sz w:val="24"/>
              </w:rPr>
            </w:pPr>
            <w:r>
              <w:rPr>
                <w:rFonts w:eastAsia="Courier New" w:cs="Courier New" w:ascii="Courier New" w:hAnsi="Courier New"/>
                <w:sz w:val="24"/>
              </w:rPr>
              <w:t>Exhibit</w:t>
            </w:r>
          </w:p>
        </w:tc>
        <w:tc>
          <w:tcPr>
            <w:tcW w:w="1420" w:type="dxa"/>
            <w:gridSpan w:val="2"/>
            <w:tcBorders/>
          </w:tcPr>
          <w:p>
            <w:pPr>
              <w:pStyle w:val="Normal"/>
              <w:spacing w:lineRule="atLeast" w:line="0"/>
              <w:ind w:start="80" w:end="0"/>
              <w:rPr>
                <w:rFonts w:ascii="Courier New" w:hAnsi="Courier New" w:eastAsia="Courier New" w:cs="Courier New"/>
                <w:sz w:val="24"/>
              </w:rPr>
            </w:pPr>
            <w:r>
              <w:rPr>
                <w:rFonts w:eastAsia="Courier New" w:cs="Courier New" w:ascii="Courier New" w:hAnsi="Courier New"/>
                <w:sz w:val="24"/>
              </w:rPr>
              <w:t>"A" and</w:t>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80" w:hRule="atLeast"/>
        </w:trPr>
        <w:tc>
          <w:tcPr>
            <w:tcW w:w="1880" w:type="dxa"/>
            <w:gridSpan w:val="2"/>
            <w:tcBorders/>
          </w:tcPr>
          <w:p>
            <w:pPr>
              <w:pStyle w:val="Normal"/>
              <w:spacing w:lineRule="atLeast" w:line="0"/>
              <w:ind w:start="720" w:end="0"/>
              <w:rPr>
                <w:rFonts w:ascii="Courier New" w:hAnsi="Courier New" w:eastAsia="Courier New" w:cs="Courier New"/>
                <w:w w:val="98"/>
                <w:sz w:val="24"/>
              </w:rPr>
            </w:pPr>
            <w:r>
              <w:rPr>
                <w:rFonts w:eastAsia="Courier New" w:cs="Courier New" w:ascii="Courier New" w:hAnsi="Courier New"/>
                <w:w w:val="98"/>
                <w:sz w:val="24"/>
              </w:rPr>
              <w:t>WHEREAS,</w:t>
            </w:r>
          </w:p>
        </w:tc>
        <w:tc>
          <w:tcPr>
            <w:tcW w:w="780" w:type="dxa"/>
            <w:tcBorders/>
          </w:tcPr>
          <w:p>
            <w:pPr>
              <w:pStyle w:val="Normal"/>
              <w:spacing w:lineRule="atLeast" w:line="0"/>
              <w:ind w:start="180" w:end="0"/>
              <w:rPr>
                <w:rFonts w:ascii="Courier New" w:hAnsi="Courier New" w:eastAsia="Courier New" w:cs="Courier New"/>
                <w:sz w:val="24"/>
              </w:rPr>
            </w:pPr>
            <w:r>
              <w:rPr>
                <w:rFonts w:eastAsia="Courier New" w:cs="Courier New" w:ascii="Courier New" w:hAnsi="Courier New"/>
                <w:sz w:val="24"/>
              </w:rPr>
              <w:t>the</w:t>
            </w:r>
          </w:p>
        </w:tc>
        <w:tc>
          <w:tcPr>
            <w:tcW w:w="2300" w:type="dxa"/>
            <w:tcBorders/>
          </w:tcPr>
          <w:p>
            <w:pPr>
              <w:pStyle w:val="Normal"/>
              <w:spacing w:lineRule="atLeast" w:line="0"/>
              <w:jc w:val="end"/>
              <w:rPr>
                <w:rFonts w:ascii="Courier New" w:hAnsi="Courier New" w:eastAsia="Courier New" w:cs="Courier New"/>
                <w:w w:val="96"/>
                <w:sz w:val="24"/>
              </w:rPr>
            </w:pPr>
            <w:r>
              <w:rPr>
                <w:rFonts w:eastAsia="Courier New" w:cs="Courier New" w:ascii="Courier New" w:hAnsi="Courier New"/>
                <w:w w:val="96"/>
                <w:sz w:val="24"/>
              </w:rPr>
              <w:t>Company  desires</w:t>
            </w:r>
          </w:p>
        </w:tc>
        <w:tc>
          <w:tcPr>
            <w:tcW w:w="4400" w:type="dxa"/>
            <w:gridSpan w:val="5"/>
            <w:tcBorders/>
          </w:tcPr>
          <w:p>
            <w:pPr>
              <w:pStyle w:val="Normal"/>
              <w:spacing w:lineRule="atLeast" w:line="0"/>
              <w:jc w:val="end"/>
              <w:rPr>
                <w:rFonts w:ascii="Courier New" w:hAnsi="Courier New" w:eastAsia="Courier New" w:cs="Courier New"/>
                <w:w w:val="92"/>
                <w:sz w:val="24"/>
              </w:rPr>
            </w:pPr>
            <w:r>
              <w:rPr>
                <w:rFonts w:eastAsia="Courier New" w:cs="Courier New" w:ascii="Courier New" w:hAnsi="Courier New"/>
                <w:w w:val="92"/>
                <w:sz w:val="24"/>
              </w:rPr>
              <w:t>to  make  a  public  offering  of</w:t>
            </w:r>
          </w:p>
        </w:tc>
      </w:tr>
      <w:tr>
        <w:trPr>
          <w:trHeight w:val="444" w:hRule="atLeast"/>
        </w:trPr>
        <w:tc>
          <w:tcPr>
            <w:tcW w:w="1000" w:type="dxa"/>
            <w:tcBorders>
              <w:bottom w:val="single" w:sz="8" w:space="0" w:color="000000"/>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660" w:type="dxa"/>
            <w:gridSpan w:val="2"/>
            <w:tcBorders/>
          </w:tcPr>
          <w:p>
            <w:pPr>
              <w:pStyle w:val="Normal"/>
              <w:spacing w:lineRule="atLeast" w:line="0"/>
              <w:ind w:start="300" w:end="0"/>
              <w:rPr>
                <w:rFonts w:ascii="Courier New" w:hAnsi="Courier New" w:eastAsia="Courier New" w:cs="Courier New"/>
                <w:w w:val="93"/>
                <w:sz w:val="24"/>
              </w:rPr>
            </w:pPr>
            <w:r>
              <w:rPr>
                <w:rFonts w:eastAsia="Courier New" w:cs="Courier New" w:ascii="Courier New" w:hAnsi="Courier New"/>
                <w:w w:val="93"/>
                <w:sz w:val="24"/>
              </w:rPr>
              <w:t>shares  of</w:t>
            </w:r>
          </w:p>
        </w:tc>
        <w:tc>
          <w:tcPr>
            <w:tcW w:w="4880" w:type="dxa"/>
            <w:gridSpan w:val="4"/>
            <w:tcBorders/>
          </w:tcPr>
          <w:p>
            <w:pPr>
              <w:pStyle w:val="Normal"/>
              <w:spacing w:lineRule="atLeast" w:line="0"/>
              <w:ind w:start="180" w:end="0"/>
              <w:rPr>
                <w:rFonts w:ascii="Courier New" w:hAnsi="Courier New" w:eastAsia="Courier New" w:cs="Courier New"/>
                <w:w w:val="92"/>
                <w:sz w:val="24"/>
              </w:rPr>
            </w:pPr>
            <w:r>
              <w:rPr>
                <w:rFonts w:eastAsia="Courier New" w:cs="Courier New" w:ascii="Courier New" w:hAnsi="Courier New"/>
                <w:w w:val="92"/>
                <w:sz w:val="24"/>
              </w:rPr>
              <w:t>its  Common  Stock  pursuant  to  a</w:t>
            </w:r>
          </w:p>
        </w:tc>
        <w:tc>
          <w:tcPr>
            <w:tcW w:w="1820" w:type="dxa"/>
            <w:gridSpan w:val="2"/>
            <w:tcBorders/>
          </w:tcPr>
          <w:p>
            <w:pPr>
              <w:pStyle w:val="Normal"/>
              <w:spacing w:lineRule="atLeast" w:line="0"/>
              <w:jc w:val="end"/>
              <w:rPr>
                <w:rFonts w:ascii="Courier New" w:hAnsi="Courier New" w:eastAsia="Courier New" w:cs="Courier New"/>
                <w:sz w:val="24"/>
              </w:rPr>
            </w:pPr>
            <w:r>
              <w:rPr>
                <w:rFonts w:eastAsia="Courier New" w:cs="Courier New" w:ascii="Courier New" w:hAnsi="Courier New"/>
                <w:sz w:val="24"/>
              </w:rPr>
              <w:t>registration</w:t>
            </w:r>
          </w:p>
        </w:tc>
      </w:tr>
    </w:tbl>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5"/>
        <w:jc w:val="both"/>
        <w:rPr>
          <w:rFonts w:ascii="Courier New" w:hAnsi="Courier New" w:eastAsia="Courier New" w:cs="Courier New"/>
          <w:sz w:val="24"/>
        </w:rPr>
      </w:pPr>
      <w:r>
        <w:rPr>
          <w:rFonts w:eastAsia="Courier New" w:cs="Courier New" w:ascii="Courier New" w:hAnsi="Courier New"/>
          <w:sz w:val="24"/>
        </w:rPr>
        <w:t>statement filed with the Director of the Department of Finance (hereinafter called the Director), and</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firstLine="720" w:end="0"/>
        <w:jc w:val="both"/>
        <w:rPr>
          <w:rFonts w:ascii="Courier New" w:hAnsi="Courier New" w:eastAsia="Courier New" w:cs="Courier New"/>
          <w:sz w:val="24"/>
        </w:rPr>
      </w:pPr>
      <w:r>
        <w:rPr>
          <w:rFonts w:eastAsia="Courier New" w:cs="Courier New" w:ascii="Courier New" w:hAnsi="Courier New"/>
          <w:sz w:val="24"/>
        </w:rPr>
        <w:t>WHEREAS, as a condition of registration the Director has required that the Shareholders provide the escrow of their shares of Common Stock in the Company, and</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firstLine="720" w:end="0"/>
        <w:jc w:val="both"/>
        <w:rPr>
          <w:rFonts w:ascii="Courier New" w:hAnsi="Courier New" w:eastAsia="Courier New" w:cs="Courier New"/>
          <w:sz w:val="24"/>
        </w:rPr>
      </w:pPr>
      <w:r>
        <w:rPr>
          <w:rFonts w:eastAsia="Courier New" w:cs="Courier New" w:ascii="Courier New" w:hAnsi="Courier New"/>
          <w:sz w:val="24"/>
        </w:rPr>
        <w:t>WHEREAS, the Company, the Shareholders and the Escrow Agent desire to enter into an Agreement with respect to the escrow of such shares;</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5"/>
        <w:ind w:firstLine="720" w:end="0"/>
        <w:jc w:val="both"/>
        <w:rPr>
          <w:rFonts w:ascii="Courier New" w:hAnsi="Courier New" w:eastAsia="Courier New" w:cs="Courier New"/>
          <w:sz w:val="24"/>
        </w:rPr>
      </w:pPr>
      <w:r>
        <w:rPr>
          <w:rFonts w:eastAsia="Courier New" w:cs="Courier New" w:ascii="Courier New" w:hAnsi="Courier New"/>
          <w:sz w:val="24"/>
        </w:rPr>
        <w:t>NOW THEREFORE, in consideration of the forgoing and the covenants herein contained, it is agreed as follows:</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384" w:footer="0" w:bottom="673"/>
          <w:pgNumType w:fmt="decimal"/>
          <w:formProt w:val="false"/>
          <w:textDirection w:val="lrTb"/>
          <w:docGrid w:type="default" w:linePitch="360" w:charSpace="0"/>
        </w:sectPr>
        <w:pStyle w:val="Normal"/>
        <w:numPr>
          <w:ilvl w:val="0"/>
          <w:numId w:val="1"/>
        </w:numPr>
        <w:tabs>
          <w:tab w:val="clear" w:pos="720"/>
          <w:tab w:val="left" w:pos="1411" w:leader="none"/>
        </w:tabs>
        <w:spacing w:lineRule="auto" w:line="405"/>
        <w:ind w:firstLine="720" w:end="0"/>
        <w:jc w:val="both"/>
        <w:rPr>
          <w:rFonts w:ascii="Courier New" w:hAnsi="Courier New" w:eastAsia="Courier New" w:cs="Courier New"/>
          <w:sz w:val="24"/>
        </w:rPr>
      </w:pPr>
      <w:r>
        <w:rPr>
          <w:rFonts w:eastAsia="Courier New" w:cs="Courier New" w:ascii="Courier New" w:hAnsi="Courier New"/>
          <w:sz w:val="24"/>
        </w:rPr>
        <w:t>The shares subject to escrow shall include all those shares set forth in Exhibit "A" hereto and any stock dividend</w:t>
      </w:r>
    </w:p>
    <w:p>
      <w:pPr>
        <w:pStyle w:val="Normal"/>
        <w:spacing w:lineRule="auto" w:line="417"/>
        <w:jc w:val="both"/>
        <w:rPr>
          <w:rFonts w:ascii="Courier New" w:hAnsi="Courier New" w:eastAsia="Courier New" w:cs="Courier New"/>
          <w:sz w:val="24"/>
        </w:rPr>
      </w:pPr>
      <w:bookmarkStart w:id="2" w:name="page2"/>
      <w:bookmarkEnd w:id="2"/>
      <w:r>
        <w:rPr>
          <w:rFonts w:eastAsia="Courier New" w:cs="Courier New" w:ascii="Courier New" w:hAnsi="Courier New"/>
          <w:sz w:val="24"/>
        </w:rPr>
        <w:t>thereon that may be paid during the life of this Escrow Agreement and any stock or other security issued through, or by reason of, any stock split, consideration, reorganization or similar combination or subdivision, in substitution for or in lieu of any stock subject to this Escrow Agreement at this time.</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325" w:leader="none"/>
        </w:tabs>
        <w:spacing w:lineRule="auto" w:line="420"/>
        <w:ind w:firstLine="720" w:end="0"/>
        <w:jc w:val="both"/>
        <w:rPr>
          <w:rFonts w:ascii="Courier New" w:hAnsi="Courier New" w:eastAsia="Courier New" w:cs="Courier New"/>
          <w:sz w:val="24"/>
        </w:rPr>
      </w:pPr>
      <w:r>
        <w:rPr>
          <w:rFonts w:eastAsia="Courier New" w:cs="Courier New" w:ascii="Courier New" w:hAnsi="Courier New"/>
          <w:sz w:val="24"/>
        </w:rPr>
        <w:t>The Shareholders and each of them will promptly deliver certificates of stock in the Company evidencing the number of shares set opposite their name in the attached Exhibit "A" for deposit pursuant to the terms hereof, and each Shareholder shall receive from the Escrow Agent a safekeeping receipt or other similar instrument which will show the name and address of the Shareholder, the number of shares he deposited and the certificate numbers.</w:t>
      </w:r>
    </w:p>
    <w:p>
      <w:pPr>
        <w:pStyle w:val="Normal"/>
        <w:spacing w:lineRule="exact" w:line="24"/>
        <w:rPr>
          <w:rFonts w:ascii="Courier New" w:hAnsi="Courier New" w:eastAsia="Courier New" w:cs="Courier New"/>
          <w:sz w:val="24"/>
        </w:rPr>
      </w:pPr>
      <w:r>
        <w:rPr>
          <w:rFonts w:eastAsia="Courier New" w:cs="Courier New" w:ascii="Courier New" w:hAnsi="Courier New"/>
          <w:sz w:val="24"/>
        </w:rPr>
      </w:r>
    </w:p>
    <w:p>
      <w:pPr>
        <w:pStyle w:val="Normal"/>
        <w:numPr>
          <w:ilvl w:val="0"/>
          <w:numId w:val="2"/>
        </w:numPr>
        <w:tabs>
          <w:tab w:val="clear" w:pos="720"/>
          <w:tab w:val="left" w:pos="1278" w:leader="none"/>
        </w:tabs>
        <w:spacing w:lineRule="auto" w:line="417"/>
        <w:ind w:firstLine="720" w:end="0"/>
        <w:jc w:val="both"/>
        <w:rPr>
          <w:rFonts w:ascii="Courier New" w:hAnsi="Courier New" w:eastAsia="Courier New" w:cs="Courier New"/>
          <w:sz w:val="24"/>
        </w:rPr>
      </w:pPr>
      <w:r>
        <w:rPr>
          <w:rFonts w:eastAsia="Courier New" w:cs="Courier New" w:ascii="Courier New" w:hAnsi="Courier New"/>
          <w:sz w:val="24"/>
        </w:rPr>
        <w:t>The escrow period shall begin on the effective date of the Registration Certificate expected to be issued by the Director and shall terminate as herein provided. The shares of stock deposited in escrow, as set forth above, shall be held in such escrow until the earliest of one of the following dated:</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440" w:leader="none"/>
        </w:tabs>
        <w:spacing w:lineRule="auto" w:line="439"/>
        <w:ind w:start="720" w:end="0"/>
        <w:jc w:val="both"/>
        <w:rPr>
          <w:rFonts w:ascii="Courier New" w:hAnsi="Courier New" w:eastAsia="Courier New" w:cs="Courier New"/>
          <w:sz w:val="23"/>
        </w:rPr>
      </w:pPr>
      <w:r>
        <w:rPr>
          <w:rFonts w:eastAsia="Courier New" w:cs="Courier New" w:ascii="Courier New" w:hAnsi="Courier New"/>
          <w:sz w:val="23"/>
        </w:rPr>
        <w:t>When the Company in any period of 36 consecutive months earns an average per annum of 6% of the public offering price times all shares of Common Stock of the Company then outstanding plus those to be outstanding through the exercise of warrants or options as computed under normal and customary accounting procedures, at which time this Escrow shall terminate as hereinafter provided. Such earnings would include net income per share after payment of any income taxes</w:t>
      </w:r>
    </w:p>
    <w:p>
      <w:pPr>
        <w:sectPr>
          <w:type w:val="nextPage"/>
          <w:pgSz w:w="12240" w:h="15840"/>
          <w:pgMar w:left="1440" w:right="1440" w:gutter="0" w:header="0" w:top="1440" w:footer="0" w:bottom="861"/>
          <w:pgNumType w:fmt="decimal"/>
          <w:formProt w:val="false"/>
          <w:textDirection w:val="lrTb"/>
          <w:docGrid w:type="default" w:linePitch="360" w:charSpace="0"/>
        </w:sectPr>
      </w:pPr>
    </w:p>
    <w:p>
      <w:pPr>
        <w:pStyle w:val="Normal"/>
        <w:spacing w:lineRule="exact" w:line="23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2</w:t>
      </w:r>
    </w:p>
    <w:p>
      <w:pPr>
        <w:sectPr>
          <w:type w:val="continuous"/>
          <w:pgSz w:w="12240" w:h="15840"/>
          <w:pgMar w:left="1440" w:right="1440" w:gutter="0" w:header="0" w:top="1440" w:footer="0" w:bottom="861"/>
          <w:formProt w:val="false"/>
          <w:textDirection w:val="lrTb"/>
          <w:docGrid w:type="default" w:linePitch="360" w:charSpace="0"/>
        </w:sectPr>
      </w:pPr>
    </w:p>
    <w:p>
      <w:pPr>
        <w:pStyle w:val="Normal"/>
        <w:spacing w:lineRule="auto" w:line="420"/>
        <w:ind w:start="720" w:end="0"/>
        <w:jc w:val="both"/>
        <w:rPr>
          <w:rFonts w:ascii="Courier New" w:hAnsi="Courier New" w:eastAsia="Courier New" w:cs="Courier New"/>
          <w:sz w:val="24"/>
        </w:rPr>
      </w:pPr>
      <w:bookmarkStart w:id="3" w:name="page3"/>
      <w:bookmarkEnd w:id="3"/>
      <w:r>
        <w:rPr>
          <w:rFonts w:eastAsia="Courier New" w:cs="Courier New" w:ascii="Courier New" w:hAnsi="Courier New"/>
          <w:sz w:val="24"/>
        </w:rPr>
        <w:t>owed by the Company for the 36 month period and would not take into consideration any extraordinary items of income such as credit for tax loss carry-forward. In computing such earnings, adjustments shall be made for any stock dividends, stock splits, share combinations or other similar combination or subdivision of the Common Stock of the Company and the earning of the Company will be proportionately increased or decreased, as the case may be, so as to offset any dilution to the Company's Common Stock caused by any such division or combination of shares.</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555" w:leader="none"/>
        </w:tabs>
        <w:spacing w:lineRule="auto" w:line="412"/>
        <w:ind w:start="720" w:end="0"/>
        <w:jc w:val="both"/>
        <w:rPr>
          <w:rFonts w:ascii="Courier New" w:hAnsi="Courier New" w:eastAsia="Courier New" w:cs="Courier New"/>
          <w:sz w:val="24"/>
        </w:rPr>
      </w:pPr>
      <w:r>
        <w:rPr>
          <w:rFonts w:eastAsia="Courier New" w:cs="Courier New" w:ascii="Courier New" w:hAnsi="Courier New"/>
          <w:sz w:val="24"/>
        </w:rPr>
        <w:t>Upon order of the Director, when no circumstance is apparent which in the opinion of the Director would warrant continuation of the escrow.</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296" w:leader="none"/>
        </w:tabs>
        <w:spacing w:lineRule="auto" w:line="439"/>
        <w:ind w:firstLine="720" w:end="0"/>
        <w:jc w:val="both"/>
        <w:rPr>
          <w:rFonts w:ascii="Courier New" w:hAnsi="Courier New" w:eastAsia="Courier New" w:cs="Courier New"/>
          <w:sz w:val="23"/>
        </w:rPr>
      </w:pPr>
      <w:r>
        <w:rPr>
          <w:rFonts w:eastAsia="Courier New" w:cs="Courier New" w:ascii="Courier New" w:hAnsi="Courier New"/>
          <w:sz w:val="23"/>
        </w:rPr>
        <w:t>For purposes of this Escrow Agreement, the Company shall be deemed to have satisfied the earnings requirements of Paragraph 3 (a) above at such time as an Independent Certified Public Accountant certifies a Profit and Loss Statement in which the required average 6% earnings per outstanding share (and those to be outstanding) in any continuous 36-month period are indicated; and upon receipt by the Escrow Agent and the Director of copies of such Certified Profit and Loss Statement plus any other information required by the Director, the Director shall consent to, and the Escrow Agent shall proceed with, disbursement of the shares in escrow to the respective depositors thereof.</w:t>
      </w:r>
    </w:p>
    <w:p>
      <w:pPr>
        <w:pStyle w:val="Normal"/>
        <w:spacing w:lineRule="exact" w:line="13"/>
        <w:rPr>
          <w:rFonts w:ascii="Courier New" w:hAnsi="Courier New" w:eastAsia="Courier New" w:cs="Courier New"/>
          <w:sz w:val="23"/>
        </w:rPr>
      </w:pPr>
      <w:r>
        <w:rPr>
          <w:rFonts w:eastAsia="Courier New" w:cs="Courier New" w:ascii="Courier New" w:hAnsi="Courier New"/>
          <w:sz w:val="23"/>
        </w:rPr>
      </w:r>
    </w:p>
    <w:p>
      <w:pPr>
        <w:pStyle w:val="Normal"/>
        <w:numPr>
          <w:ilvl w:val="0"/>
          <w:numId w:val="5"/>
        </w:numPr>
        <w:tabs>
          <w:tab w:val="clear" w:pos="720"/>
          <w:tab w:val="left" w:pos="1648" w:leader="none"/>
        </w:tabs>
        <w:spacing w:lineRule="auto" w:line="434"/>
        <w:ind w:firstLine="720" w:end="0"/>
        <w:jc w:val="both"/>
        <w:rPr>
          <w:rFonts w:ascii="Courier New" w:hAnsi="Courier New" w:eastAsia="Courier New" w:cs="Courier New"/>
          <w:sz w:val="23"/>
        </w:rPr>
      </w:pPr>
      <w:r>
        <w:rPr>
          <w:rFonts w:eastAsia="Courier New" w:cs="Courier New" w:ascii="Courier New" w:hAnsi="Courier New"/>
          <w:sz w:val="23"/>
        </w:rPr>
        <w:t>During the life of this Escrow Agreement, the Shareholders, and each of them, shall retain their rights to vote</w:t>
      </w:r>
    </w:p>
    <w:p>
      <w:pPr>
        <w:sectPr>
          <w:type w:val="nextPage"/>
          <w:pgSz w:w="12240" w:h="15840"/>
          <w:pgMar w:left="1440" w:right="1440" w:gutter="0" w:header="0" w:top="1440" w:footer="0" w:bottom="861"/>
          <w:pgNumType w:fmt="decimal"/>
          <w:formProt w:val="false"/>
          <w:textDirection w:val="lrTb"/>
          <w:docGrid w:type="default" w:linePitch="360" w:charSpace="0"/>
        </w:sectPr>
      </w:pPr>
    </w:p>
    <w:p>
      <w:pPr>
        <w:pStyle w:val="Normal"/>
        <w:spacing w:lineRule="exact" w:line="23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3</w:t>
      </w:r>
    </w:p>
    <w:p>
      <w:pPr>
        <w:sectPr>
          <w:type w:val="continuous"/>
          <w:pgSz w:w="12240" w:h="15840"/>
          <w:pgMar w:left="1440" w:right="1440" w:gutter="0" w:header="0" w:top="1440" w:footer="0" w:bottom="861"/>
          <w:formProt w:val="false"/>
          <w:textDirection w:val="lrTb"/>
          <w:docGrid w:type="default" w:linePitch="360" w:charSpace="0"/>
        </w:sectPr>
      </w:pPr>
    </w:p>
    <w:p>
      <w:pPr>
        <w:pStyle w:val="Normal"/>
        <w:spacing w:lineRule="auto" w:line="405"/>
        <w:rPr>
          <w:rFonts w:ascii="Courier New" w:hAnsi="Courier New" w:eastAsia="Courier New" w:cs="Courier New"/>
          <w:sz w:val="24"/>
        </w:rPr>
      </w:pPr>
      <w:bookmarkStart w:id="4" w:name="page4"/>
      <w:bookmarkEnd w:id="4"/>
      <w:r>
        <w:rPr>
          <w:rFonts w:eastAsia="Courier New" w:cs="Courier New" w:ascii="Courier New" w:hAnsi="Courier New"/>
          <w:sz w:val="24"/>
        </w:rPr>
        <w:t>the respective shares deposited in escrow, in person, by proxy or otherwise.</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278" w:leader="none"/>
        </w:tabs>
        <w:spacing w:lineRule="auto" w:line="439"/>
        <w:ind w:firstLine="720" w:end="0"/>
        <w:jc w:val="both"/>
        <w:rPr>
          <w:rFonts w:ascii="Courier New" w:hAnsi="Courier New" w:eastAsia="Courier New" w:cs="Courier New"/>
          <w:sz w:val="23"/>
        </w:rPr>
      </w:pPr>
      <w:r>
        <w:rPr>
          <w:rFonts w:eastAsia="Courier New" w:cs="Courier New" w:ascii="Courier New" w:hAnsi="Courier New"/>
          <w:sz w:val="23"/>
        </w:rPr>
        <w:t>During the life of this Escrow Agreement the Shareholders, and each of them, agree that the securities subject to escrow, or any interest therein, may not in any way be offered for sale, sold pledged, hypothecated, transferred, assigned or in any other manner disposed of (except by the law of inheritance or by will) by or for the account of any of the holders of such securities.</w:t>
      </w:r>
    </w:p>
    <w:p>
      <w:pPr>
        <w:pStyle w:val="Normal"/>
        <w:spacing w:lineRule="exact" w:line="13"/>
        <w:rPr>
          <w:rFonts w:ascii="Courier New" w:hAnsi="Courier New" w:eastAsia="Courier New" w:cs="Courier New"/>
          <w:sz w:val="23"/>
        </w:rPr>
      </w:pPr>
      <w:r>
        <w:rPr>
          <w:rFonts w:eastAsia="Courier New" w:cs="Courier New" w:ascii="Courier New" w:hAnsi="Courier New"/>
          <w:sz w:val="23"/>
        </w:rPr>
      </w:r>
    </w:p>
    <w:p>
      <w:pPr>
        <w:pStyle w:val="Normal"/>
        <w:numPr>
          <w:ilvl w:val="0"/>
          <w:numId w:val="6"/>
        </w:numPr>
        <w:tabs>
          <w:tab w:val="clear" w:pos="720"/>
          <w:tab w:val="left" w:pos="1278" w:leader="none"/>
        </w:tabs>
        <w:spacing w:lineRule="auto" w:line="439"/>
        <w:ind w:firstLine="720" w:end="0"/>
        <w:jc w:val="both"/>
        <w:rPr>
          <w:rFonts w:ascii="Courier New" w:hAnsi="Courier New" w:eastAsia="Courier New" w:cs="Courier New"/>
          <w:sz w:val="23"/>
        </w:rPr>
      </w:pPr>
      <w:r>
        <w:rPr>
          <w:rFonts w:eastAsia="Courier New" w:cs="Courier New" w:ascii="Courier New" w:hAnsi="Courier New"/>
          <w:sz w:val="23"/>
        </w:rPr>
        <w:t>During the life of this Escrow Agreement the Shareholders, and each of them, agree that in the event of dissolution or liquidation of the Company, either voluntary or involuntary, their right to receive any dividends or distribution of assets in liquidation shall be subordinated and that no payments on liquidation shall be made on the escrowed shares until such time as the holders of the shares sold in the public offering shall have received an amount at least equal to the public offering price, adjusted for any subsequent stock dividend, splits or combinations.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urier New" w:hAnsi="Courier New" w:eastAsia="Courier New" w:cs="Courier New"/>
          <w:sz w:val="23"/>
        </w:rPr>
      </w:pPr>
      <w:r>
        <w:rPr>
          <w:rFonts w:eastAsia="Courier New" w:cs="Courier New" w:ascii="Courier New" w:hAnsi="Courier New"/>
          <w:sz w:val="23"/>
        </w:rPr>
        <w:t>The public offering price for purposes of this Escrow Agreement is</w:t>
      </w:r>
    </w:p>
    <w:p>
      <w:pPr>
        <w:pStyle w:val="Normal"/>
        <w:spacing w:lineRule="exact" w:line="2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9220" w:end="0"/>
        <w:rPr>
          <w:rFonts w:ascii="Courier New" w:hAnsi="Courier New" w:eastAsia="Courier New" w:cs="Courier New"/>
          <w:sz w:val="23"/>
        </w:rPr>
      </w:pPr>
      <w:r>
        <w:rPr>
          <w:rFonts w:eastAsia="Courier New" w:cs="Courier New" w:ascii="Courier New" w:hAnsi="Courier New"/>
          <w:sz w:val="23"/>
        </w:rPr>
        <w: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-18415</wp:posOffset>
                </wp:positionV>
                <wp:extent cx="5853430" cy="0"/>
                <wp:effectExtent l="0" t="3810" r="0" b="3810"/>
                <wp:wrapNone/>
                <wp:docPr id="3" name=""/>
                <a:graphic xmlns:a="http://schemas.openxmlformats.org/drawingml/2006/main">
                  <a:graphicData uri="http://schemas.microsoft.com/office/word/2010/wordprocessingShape">
                    <wps:wsp>
                      <wps:cNvSpPr/>
                      <wps:spPr>
                        <a:xfrm>
                          <a:off x="0" y="0"/>
                          <a:ext cx="5853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5pt" to="460.85pt,-1.45pt" stroked="t" o:allowincell="f" style="position:absolute">
                <v:stroke color="black" weight="7560" joinstyle="miter" endcap="flat"/>
                <v:fill o:detectmouseclick="t" on="false"/>
                <w10:wrap type="none"/>
              </v:line>
            </w:pict>
          </mc:Fallback>
        </mc:AlternateConten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296" w:leader="none"/>
        </w:tabs>
        <w:spacing w:lineRule="auto" w:line="420"/>
        <w:ind w:firstLine="720" w:end="0"/>
        <w:jc w:val="both"/>
        <w:rPr>
          <w:rFonts w:ascii="Courier New" w:hAnsi="Courier New" w:eastAsia="Courier New" w:cs="Courier New"/>
          <w:sz w:val="24"/>
        </w:rPr>
      </w:pPr>
      <w:r>
        <w:rPr>
          <w:rFonts w:eastAsia="Courier New" w:cs="Courier New" w:ascii="Courier New" w:hAnsi="Courier New"/>
          <w:sz w:val="24"/>
        </w:rPr>
        <w:t>The Shareholders, and each of them, agree to pay any and all expenses incurred as a result of the escrow of these shares, to indemnify Escrow Agent against all claims arising out of this escrow other than those caused by Escrow Agent's own negligence and further agree that no part of such expenses shall be paid by the Company.</w:t>
      </w:r>
    </w:p>
    <w:p>
      <w:pPr>
        <w:sectPr>
          <w:type w:val="nextPage"/>
          <w:pgSz w:w="12240" w:h="15840"/>
          <w:pgMar w:left="1440" w:right="1440" w:gutter="0" w:header="0" w:top="1440" w:footer="0" w:bottom="861"/>
          <w:pgNumType w:fmt="decimal"/>
          <w:formProt w:val="false"/>
          <w:textDirection w:val="lrTb"/>
          <w:docGrid w:type="default" w:linePitch="360" w:charSpace="0"/>
        </w:sectPr>
      </w:pP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t>4</w:t>
      </w:r>
    </w:p>
    <w:p>
      <w:pPr>
        <w:sectPr>
          <w:type w:val="continuous"/>
          <w:pgSz w:w="12240" w:h="15840"/>
          <w:pgMar w:left="1440" w:right="1440" w:gutter="0" w:header="0" w:top="1440" w:footer="0" w:bottom="861"/>
          <w:formProt w:val="false"/>
          <w:textDirection w:val="lrTb"/>
          <w:docGrid w:type="default" w:linePitch="360" w:charSpace="0"/>
        </w:sectPr>
      </w:pPr>
    </w:p>
    <w:tbl>
      <w:tblPr>
        <w:tblW w:w="8640" w:type="dxa"/>
        <w:jc w:val="start"/>
        <w:tblInd w:w="720" w:type="dxa"/>
        <w:tblLayout w:type="fixed"/>
        <w:tblCellMar>
          <w:top w:w="0" w:type="dxa"/>
          <w:start w:w="0" w:type="dxa"/>
          <w:bottom w:w="0" w:type="dxa"/>
          <w:end w:w="0" w:type="dxa"/>
        </w:tblCellMar>
      </w:tblPr>
      <w:tblGrid>
        <w:gridCol w:w="1000"/>
        <w:gridCol w:w="220"/>
        <w:gridCol w:w="3460"/>
        <w:gridCol w:w="3960"/>
      </w:tblGrid>
      <w:tr>
        <w:trPr>
          <w:trHeight w:val="272" w:hRule="atLeast"/>
        </w:trPr>
        <w:tc>
          <w:tcPr>
            <w:tcW w:w="1000" w:type="dxa"/>
            <w:tcBorders/>
          </w:tcPr>
          <w:p>
            <w:pPr>
              <w:pStyle w:val="Normal"/>
              <w:spacing w:lineRule="atLeast" w:line="0"/>
              <w:rPr>
                <w:rFonts w:ascii="Courier New" w:hAnsi="Courier New" w:eastAsia="Courier New" w:cs="Courier New"/>
                <w:w w:val="97"/>
                <w:sz w:val="24"/>
              </w:rPr>
            </w:pPr>
            <w:bookmarkStart w:id="5" w:name="page5"/>
            <w:bookmarkEnd w:id="5"/>
            <w:r>
              <w:rPr>
                <w:rFonts w:eastAsia="Courier New" w:cs="Courier New" w:ascii="Courier New" w:hAnsi="Courier New"/>
                <w:w w:val="97"/>
                <w:sz w:val="24"/>
              </w:rPr>
              <w:t>9.  The</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c>
          <w:tcPr>
            <w:tcW w:w="34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60" w:type="dxa"/>
            <w:tcBorders/>
          </w:tcPr>
          <w:p>
            <w:pPr>
              <w:pStyle w:val="Normal"/>
              <w:spacing w:lineRule="atLeast" w:line="0"/>
              <w:rPr>
                <w:rFonts w:ascii="Courier New" w:hAnsi="Courier New" w:eastAsia="Courier New" w:cs="Courier New"/>
                <w:w w:val="97"/>
                <w:sz w:val="24"/>
              </w:rPr>
            </w:pPr>
            <w:r>
              <w:rPr>
                <w:rFonts w:eastAsia="Courier New" w:cs="Courier New" w:ascii="Courier New" w:hAnsi="Courier New"/>
                <w:w w:val="97"/>
                <w:sz w:val="24"/>
              </w:rPr>
              <w:t>, as Escrow Agent, agrees to</w:t>
            </w:r>
          </w:p>
        </w:tc>
      </w:tr>
      <w:tr>
        <w:trPr>
          <w:trHeight w:val="256" w:hRule="atLeast"/>
        </w:trPr>
        <w:tc>
          <w:tcPr>
            <w:tcW w:w="1000" w:type="dxa"/>
            <w:tcBorders/>
          </w:tcPr>
          <w:p>
            <w:pPr>
              <w:pStyle w:val="Normal"/>
              <w:snapToGrid w:val="false"/>
              <w:spacing w:lineRule="atLeast" w:line="0"/>
              <w:rPr>
                <w:rFonts w:ascii="Times New Roman" w:hAnsi="Times New Roman" w:eastAsia="Times New Roman" w:cs="Times New Roman"/>
                <w:w w:val="97"/>
                <w:sz w:val="22"/>
              </w:rPr>
            </w:pPr>
            <w:r>
              <w:rPr>
                <w:rFonts w:eastAsia="Times New Roman" w:cs="Times New Roman" w:ascii="Times New Roman" w:hAnsi="Times New Roman"/>
                <w:w w:val="97"/>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20" w:type="dxa"/>
            <w:gridSpan w:val="2"/>
            <w:tcBorders/>
          </w:tcPr>
          <w:p>
            <w:pPr>
              <w:pStyle w:val="Normal"/>
              <w:spacing w:lineRule="exact" w:line="255"/>
              <w:ind w:start="220" w:end="0"/>
              <w:rPr>
                <w:rFonts w:ascii="Courier New" w:hAnsi="Courier New" w:eastAsia="Courier New" w:cs="Courier New"/>
                <w:sz w:val="24"/>
              </w:rPr>
            </w:pPr>
            <w:r>
              <w:rPr>
                <w:rFonts w:eastAsia="Courier New" w:cs="Courier New" w:ascii="Courier New" w:hAnsi="Courier New"/>
                <w:sz w:val="24"/>
              </w:rPr>
              <w:t>(Bank)</w:t>
            </w:r>
          </w:p>
        </w:tc>
      </w:tr>
    </w:tbl>
    <w:p>
      <w:pPr>
        <w:pStyle w:val="Normal"/>
        <w:spacing w:lineRule="auto" w:line="420"/>
        <w:jc w:val="both"/>
        <w:rPr>
          <w:rFonts w:ascii="Courier New" w:hAnsi="Courier New" w:eastAsia="Courier New" w:cs="Courier New"/>
          <w:sz w:val="24"/>
        </w:rPr>
      </w:pPr>
      <w:r>
        <w:rPr>
          <w:rFonts w:eastAsia="Courier New" w:cs="Courier New" w:ascii="Courier New" w:hAnsi="Courier New"/>
          <w:sz w:val="24"/>
        </w:rPr>
        <w:t>administer this Escrow Agreement in strict compliance with all of the terms, conditions and instructions contained herein; the Company agrees to provide the bank with all information necessary to facilitate the administration of the Agreement. At such time as this Escrow Agreement shall have been terminated the securities deposited hereunder shall be immediately released by the Escrow Agent to the respective depositors, and upon delivery of the securities to the depositors, Escrow Agent shall be relieved of all liability hereunder.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300"/>
        <w:gridCol w:w="560"/>
        <w:gridCol w:w="840"/>
        <w:gridCol w:w="1500"/>
        <w:gridCol w:w="1160"/>
      </w:tblGrid>
      <w:tr>
        <w:trPr>
          <w:trHeight w:val="272" w:hRule="atLeast"/>
        </w:trPr>
        <w:tc>
          <w:tcPr>
            <w:tcW w:w="5300" w:type="dxa"/>
            <w:tcBorders/>
          </w:tcPr>
          <w:p>
            <w:pPr>
              <w:pStyle w:val="Normal"/>
              <w:spacing w:lineRule="atLeast" w:line="0"/>
              <w:ind w:start="720" w:end="0"/>
              <w:rPr>
                <w:rFonts w:ascii="Courier New" w:hAnsi="Courier New" w:eastAsia="Courier New" w:cs="Courier New"/>
                <w:w w:val="98"/>
                <w:sz w:val="24"/>
              </w:rPr>
            </w:pPr>
            <w:r>
              <w:rPr>
                <w:rFonts w:eastAsia="Courier New" w:cs="Courier New" w:ascii="Courier New" w:hAnsi="Courier New"/>
                <w:w w:val="98"/>
                <w:sz w:val="24"/>
              </w:rPr>
              <w:t>The  Company,  the  Shareholders</w:t>
            </w:r>
          </w:p>
        </w:tc>
        <w:tc>
          <w:tcPr>
            <w:tcW w:w="560" w:type="dxa"/>
            <w:tcBorders/>
          </w:tcPr>
          <w:p>
            <w:pPr>
              <w:pStyle w:val="Normal"/>
              <w:spacing w:lineRule="atLeast" w:line="0"/>
              <w:ind w:start="100" w:end="0"/>
              <w:rPr>
                <w:rFonts w:ascii="Courier New" w:hAnsi="Courier New" w:eastAsia="Courier New" w:cs="Courier New"/>
                <w:sz w:val="24"/>
              </w:rPr>
            </w:pPr>
            <w:r>
              <w:rPr>
                <w:rFonts w:eastAsia="Courier New" w:cs="Courier New" w:ascii="Courier New" w:hAnsi="Courier New"/>
                <w:sz w:val="24"/>
              </w:rPr>
              <w:t>and</w:t>
            </w:r>
          </w:p>
        </w:tc>
        <w:tc>
          <w:tcPr>
            <w:tcW w:w="840" w:type="dxa"/>
            <w:tcBorders/>
          </w:tcPr>
          <w:p>
            <w:pPr>
              <w:pStyle w:val="Normal"/>
              <w:spacing w:lineRule="atLeast" w:line="0"/>
              <w:ind w:start="200" w:end="0"/>
              <w:rPr>
                <w:rFonts w:ascii="Courier New" w:hAnsi="Courier New" w:eastAsia="Courier New" w:cs="Courier New"/>
                <w:sz w:val="24"/>
              </w:rPr>
            </w:pPr>
            <w:r>
              <w:rPr>
                <w:rFonts w:eastAsia="Courier New" w:cs="Courier New" w:ascii="Courier New" w:hAnsi="Courier New"/>
                <w:sz w:val="24"/>
              </w:rPr>
              <w:t>the</w:t>
            </w:r>
          </w:p>
        </w:tc>
        <w:tc>
          <w:tcPr>
            <w:tcW w:w="2660" w:type="dxa"/>
            <w:gridSpan w:val="2"/>
            <w:tcBorders/>
          </w:tcPr>
          <w:p>
            <w:pPr>
              <w:pStyle w:val="Normal"/>
              <w:spacing w:lineRule="atLeast" w:line="0"/>
              <w:jc w:val="end"/>
              <w:rPr>
                <w:rFonts w:ascii="Courier New" w:hAnsi="Courier New" w:eastAsia="Courier New" w:cs="Courier New"/>
                <w:w w:val="96"/>
                <w:sz w:val="24"/>
              </w:rPr>
            </w:pPr>
            <w:r>
              <w:rPr>
                <w:rFonts w:eastAsia="Courier New" w:cs="Courier New" w:ascii="Courier New" w:hAnsi="Courier New"/>
                <w:w w:val="96"/>
                <w:sz w:val="24"/>
              </w:rPr>
              <w:t>Escrow  Agent  have</w:t>
            </w:r>
          </w:p>
        </w:tc>
      </w:tr>
      <w:tr>
        <w:trPr>
          <w:trHeight w:val="444" w:hRule="atLeast"/>
        </w:trPr>
        <w:tc>
          <w:tcPr>
            <w:tcW w:w="5300" w:type="dxa"/>
            <w:tcBorders/>
          </w:tcPr>
          <w:p>
            <w:pPr>
              <w:pStyle w:val="Normal"/>
              <w:spacing w:lineRule="atLeast" w:line="0"/>
              <w:rPr>
                <w:rFonts w:ascii="Courier New" w:hAnsi="Courier New" w:eastAsia="Courier New" w:cs="Courier New"/>
                <w:w w:val="96"/>
                <w:sz w:val="24"/>
              </w:rPr>
            </w:pPr>
            <w:r>
              <w:rPr>
                <w:rFonts w:eastAsia="Courier New" w:cs="Courier New" w:ascii="Courier New" w:hAnsi="Courier New"/>
                <w:w w:val="96"/>
                <w:sz w:val="24"/>
              </w:rPr>
              <w:t>entered  into  this  Escrow  Agreement</w:t>
            </w:r>
          </w:p>
        </w:tc>
        <w:tc>
          <w:tcPr>
            <w:tcW w:w="560" w:type="dxa"/>
            <w:tcBorders/>
          </w:tcPr>
          <w:p>
            <w:pPr>
              <w:pStyle w:val="Normal"/>
              <w:spacing w:lineRule="atLeast" w:line="0"/>
              <w:ind w:start="100" w:end="0"/>
              <w:rPr>
                <w:rFonts w:ascii="Courier New" w:hAnsi="Courier New" w:eastAsia="Courier New" w:cs="Courier New"/>
                <w:sz w:val="24"/>
              </w:rPr>
            </w:pPr>
            <w:r>
              <w:rPr>
                <w:rFonts w:eastAsia="Courier New" w:cs="Courier New" w:ascii="Courier New" w:hAnsi="Courier New"/>
                <w:sz w:val="24"/>
              </w:rPr>
              <w:t>on</w:t>
            </w:r>
          </w:p>
        </w:tc>
        <w:tc>
          <w:tcPr>
            <w:tcW w:w="840" w:type="dxa"/>
            <w:tcBorders/>
          </w:tcPr>
          <w:p>
            <w:pPr>
              <w:pStyle w:val="Normal"/>
              <w:spacing w:lineRule="atLeast" w:line="0"/>
              <w:ind w:start="40" w:end="0"/>
              <w:rPr>
                <w:rFonts w:ascii="Courier New" w:hAnsi="Courier New" w:eastAsia="Courier New" w:cs="Courier New"/>
                <w:sz w:val="24"/>
              </w:rPr>
            </w:pPr>
            <w:r>
              <w:rPr>
                <w:rFonts w:eastAsia="Courier New" w:cs="Courier New" w:ascii="Courier New" w:hAnsi="Courier New"/>
                <w:sz w:val="24"/>
              </w:rPr>
              <w:t>this</w:t>
            </w:r>
          </w:p>
        </w:tc>
        <w:tc>
          <w:tcPr>
            <w:tcW w:w="1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tcPr>
          <w:p>
            <w:pPr>
              <w:pStyle w:val="Normal"/>
              <w:spacing w:lineRule="atLeast" w:line="0"/>
              <w:jc w:val="end"/>
              <w:rPr>
                <w:rFonts w:ascii="Courier New" w:hAnsi="Courier New" w:eastAsia="Courier New" w:cs="Courier New"/>
                <w:sz w:val="24"/>
              </w:rPr>
            </w:pPr>
            <w:r>
              <w:rPr>
                <w:rFonts w:eastAsia="Courier New" w:cs="Courier New" w:ascii="Courier New" w:hAnsi="Courier New"/>
                <w:sz w:val="24"/>
              </w:rPr>
              <w:t>day  of</w:t>
            </w:r>
          </w:p>
        </w:tc>
      </w:tr>
    </w:tbl>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008" w:leader="none"/>
        </w:tabs>
        <w:spacing w:lineRule="auto" w:line="405"/>
        <w:ind w:firstLine="720" w:end="0"/>
        <w:rPr>
          <w:rFonts w:ascii="Courier New" w:hAnsi="Courier New" w:eastAsia="Courier New" w:cs="Courier New"/>
          <w:sz w:val="24"/>
        </w:rPr>
      </w:pPr>
      <w:r>
        <w:rPr>
          <w:rFonts w:eastAsia="Courier New" w:cs="Courier New" w:ascii="Courier New" w:hAnsi="Courier New"/>
          <w:sz w:val="24"/>
        </w:rPr>
        <w:t>20 in multiple counterparts, each of which shall be considered an original.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-443865</wp:posOffset>
                </wp:positionV>
                <wp:extent cx="457200" cy="0"/>
                <wp:effectExtent l="0" t="3810" r="0" b="3810"/>
                <wp:wrapNone/>
                <wp:docPr id="4" name=""/>
                <a:graphic xmlns:a="http://schemas.openxmlformats.org/drawingml/2006/main">
                  <a:graphicData uri="http://schemas.microsoft.com/office/word/2010/wordprocessingShape">
                    <wps:wsp>
                      <wps:cNvSpPr/>
                      <wps:spPr>
                        <a:xfrm>
                          <a:off x="0" y="0"/>
                          <a:ext cx="457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4.95pt" to="35.95pt,-34.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822960</wp:posOffset>
                </wp:positionH>
                <wp:positionV relativeFrom="paragraph">
                  <wp:posOffset>-443865</wp:posOffset>
                </wp:positionV>
                <wp:extent cx="640080" cy="0"/>
                <wp:effectExtent l="0" t="3810" r="0" b="3810"/>
                <wp:wrapNone/>
                <wp:docPr id="5" name=""/>
                <a:graphic xmlns:a="http://schemas.openxmlformats.org/drawingml/2006/main">
                  <a:graphicData uri="http://schemas.microsoft.com/office/word/2010/wordprocessingShape">
                    <wps:wsp>
                      <wps:cNvSpPr/>
                      <wps:spPr>
                        <a:xfrm>
                          <a:off x="0" y="0"/>
                          <a:ext cx="640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64.8pt,-34.95pt" to="115.15pt,-34.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3383280</wp:posOffset>
                </wp:positionH>
                <wp:positionV relativeFrom="paragraph">
                  <wp:posOffset>165100</wp:posOffset>
                </wp:positionV>
                <wp:extent cx="2560320" cy="0"/>
                <wp:effectExtent l="0" t="3810" r="0" b="3810"/>
                <wp:wrapNone/>
                <wp:docPr id="6" name=""/>
                <a:graphic xmlns:a="http://schemas.openxmlformats.org/drawingml/2006/main">
                  <a:graphicData uri="http://schemas.microsoft.com/office/word/2010/wordprocessingShape">
                    <wps:wsp>
                      <wps:cNvSpPr/>
                      <wps:spPr>
                        <a:xfrm>
                          <a:off x="0" y="0"/>
                          <a:ext cx="25603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66.4pt,13pt" to="467.95pt,13pt" stroked="t" o:allowincell="f" style="position:absolute">
                <v:stroke color="black" weight="7560" joinstyle="miter" endcap="flat"/>
                <v:fill o:detectmouseclick="t" on="false"/>
                <w10:wrap type="none"/>
              </v:line>
            </w:pict>
          </mc:Fallback>
        </mc:AlternateConten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0" w:end="0"/>
        <w:rPr>
          <w:rFonts w:ascii="Courier New" w:hAnsi="Courier New" w:eastAsia="Courier New" w:cs="Courier New"/>
          <w:sz w:val="24"/>
        </w:rPr>
      </w:pPr>
      <w:r>
        <w:rPr>
          <w:rFonts w:eastAsia="Courier New" w:cs="Courier New" w:ascii="Courier New" w:hAnsi="Courier New"/>
          <w:sz w:val="24"/>
        </w:rPr>
        <w:t>(Shareholder)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3474720</wp:posOffset>
                </wp:positionH>
                <wp:positionV relativeFrom="paragraph">
                  <wp:posOffset>438150</wp:posOffset>
                </wp:positionV>
                <wp:extent cx="2468880" cy="0"/>
                <wp:effectExtent l="0" t="3810" r="0" b="3810"/>
                <wp:wrapNone/>
                <wp:docPr id="7" name=""/>
                <a:graphic xmlns:a="http://schemas.openxmlformats.org/drawingml/2006/main">
                  <a:graphicData uri="http://schemas.microsoft.com/office/word/2010/wordprocessingShape">
                    <wps:wsp>
                      <wps:cNvSpPr/>
                      <wps:spPr>
                        <a:xfrm>
                          <a:off x="0" y="0"/>
                          <a:ext cx="2468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3.6pt,34.5pt" to="467.95pt,3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5040"/>
        <w:gridCol w:w="280"/>
        <w:gridCol w:w="4040"/>
      </w:tblGrid>
      <w:tr>
        <w:trPr>
          <w:trHeight w:val="272" w:hRule="atLeast"/>
        </w:trPr>
        <w:tc>
          <w:tcPr>
            <w:tcW w:w="5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40" w:type="dxa"/>
            <w:tcBorders/>
          </w:tcPr>
          <w:p>
            <w:pPr>
              <w:pStyle w:val="Normal"/>
              <w:spacing w:lineRule="atLeast" w:line="0"/>
              <w:ind w:end="300"/>
              <w:jc w:val="center"/>
              <w:rPr>
                <w:rFonts w:ascii="Courier New" w:hAnsi="Courier New" w:eastAsia="Courier New" w:cs="Courier New"/>
                <w:w w:val="99"/>
                <w:sz w:val="24"/>
              </w:rPr>
            </w:pPr>
            <w:r>
              <w:rPr>
                <w:rFonts w:eastAsia="Courier New" w:cs="Courier New" w:ascii="Courier New" w:hAnsi="Courier New"/>
                <w:w w:val="99"/>
                <w:sz w:val="24"/>
              </w:rPr>
              <w:t>(Shareholder)</w:t>
            </w:r>
          </w:p>
        </w:tc>
      </w:tr>
      <w:tr>
        <w:trPr>
          <w:trHeight w:val="480" w:hRule="atLeast"/>
        </w:trPr>
        <w:tc>
          <w:tcPr>
            <w:tcW w:w="5040" w:type="dxa"/>
            <w:tcBorders/>
          </w:tcPr>
          <w:p>
            <w:pPr>
              <w:pStyle w:val="Normal"/>
              <w:spacing w:lineRule="atLeast" w:line="0"/>
              <w:rPr>
                <w:rFonts w:ascii="Courier New" w:hAnsi="Courier New" w:eastAsia="Courier New" w:cs="Courier New"/>
                <w:sz w:val="24"/>
              </w:rPr>
            </w:pPr>
            <w:r>
              <w:rPr>
                <w:rFonts w:eastAsia="Courier New" w:cs="Courier New" w:ascii="Courier New" w:hAnsi="Courier New"/>
                <w:sz w:val="24"/>
              </w:rPr>
              <w:t>Attest:</w:t>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tcPr>
          <w:p>
            <w:pPr>
              <w:pStyle w:val="Normal"/>
              <w:spacing w:lineRule="atLeast" w:line="0"/>
              <w:ind w:start="440" w:end="0"/>
              <w:rPr>
                <w:rFonts w:ascii="Courier New" w:hAnsi="Courier New" w:eastAsia="Courier New" w:cs="Courier New"/>
                <w:sz w:val="24"/>
              </w:rPr>
            </w:pPr>
            <w:r>
              <w:rPr>
                <w:rFonts w:eastAsia="Courier New" w:cs="Courier New" w:ascii="Courier New" w:hAnsi="Courier New"/>
                <w:sz w:val="24"/>
              </w:rPr>
              <w:t>etc.</w:t>
            </w:r>
          </w:p>
        </w:tc>
      </w:tr>
      <w:tr>
        <w:trPr>
          <w:trHeight w:val="444" w:hRule="atLeast"/>
        </w:trPr>
        <w:tc>
          <w:tcPr>
            <w:tcW w:w="5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5040" w:type="dxa"/>
            <w:tcBorders/>
          </w:tcPr>
          <w:p>
            <w:pPr>
              <w:pStyle w:val="Normal"/>
              <w:spacing w:lineRule="exact" w:line="255"/>
              <w:ind w:start="1440" w:end="0"/>
              <w:rPr>
                <w:rFonts w:ascii="Courier New" w:hAnsi="Courier New" w:eastAsia="Courier New" w:cs="Courier New"/>
                <w:sz w:val="24"/>
              </w:rPr>
            </w:pPr>
            <w:r>
              <w:rPr>
                <w:rFonts w:eastAsia="Courier New" w:cs="Courier New" w:ascii="Courier New" w:hAnsi="Courier New"/>
                <w:sz w:val="24"/>
              </w:rPr>
              <w:t>(Secretary)</w:t>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40" w:type="dxa"/>
            <w:tcBorders/>
          </w:tcPr>
          <w:p>
            <w:pPr>
              <w:pStyle w:val="Normal"/>
              <w:spacing w:lineRule="exact" w:line="255"/>
              <w:ind w:end="300"/>
              <w:jc w:val="center"/>
              <w:rPr>
                <w:rFonts w:ascii="Courier New" w:hAnsi="Courier New" w:eastAsia="Courier New" w:cs="Courier New"/>
                <w:sz w:val="24"/>
              </w:rPr>
            </w:pPr>
            <w:r>
              <w:rPr>
                <w:rFonts w:eastAsia="Courier New" w:cs="Courier New" w:ascii="Courier New" w:hAnsi="Courier New"/>
                <w:sz w:val="24"/>
              </w:rPr>
              <w:t>(Company)</w:t>
            </w:r>
          </w:p>
        </w:tc>
      </w:tr>
    </w:tbl>
    <w:p>
      <w:pPr>
        <w:sectPr>
          <w:type w:val="continuous"/>
          <w:pgSz w:w="12240" w:h="15840"/>
          <w:pgMar w:left="1440" w:right="1440" w:gutter="0" w:header="0" w:top="1440" w:footer="0" w:bottom="86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5</w:t>
      </w:r>
    </w:p>
    <w:p>
      <w:pPr>
        <w:sectPr>
          <w:type w:val="continuous"/>
          <w:pgSz w:w="12240" w:h="15840"/>
          <w:pgMar w:left="1440" w:right="1440" w:gutter="0" w:header="0" w:top="1385" w:footer="0" w:bottom="861"/>
          <w:formProt w:val="false"/>
          <w:textDirection w:val="lrTb"/>
          <w:docGrid w:type="default" w:linePitch="360" w:charSpace="0"/>
        </w:sectPr>
      </w:pP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bookmarkStart w:id="6" w:name="page6"/>
      <w:bookmarkStart w:id="7" w:name="page6"/>
      <w:bookmarkEnd w:id="7"/>
    </w:p>
    <w:p>
      <w:pPr>
        <w:pStyle w:val="Normal"/>
        <w:tabs>
          <w:tab w:val="clear" w:pos="720"/>
          <w:tab w:val="left" w:pos="5020" w:leader="none"/>
        </w:tabs>
        <w:spacing w:lineRule="atLeast" w:line="0"/>
        <w:rPr/>
      </w:pPr>
      <w:r>
        <w:rPr>
          <w:rFonts w:eastAsia="Courier New" w:cs="Courier New" w:ascii="Courier New" w:hAnsi="Courier New"/>
          <w:sz w:val="24"/>
        </w:rPr>
        <w:t>Attest:</w:t>
      </w:r>
      <w:r>
        <w:rPr>
          <w:rFonts w:eastAsia="Times New Roman" w:cs="Times New Roman" w:ascii="Times New Roman" w:hAnsi="Times New Roman"/>
        </w:rPr>
        <w:tab/>
      </w:r>
      <w:r>
        <w:rPr>
          <w:rFonts w:eastAsia="Courier New" w:cs="Courier New" w:ascii="Courier New" w:hAnsi="Courier New"/>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3474720</wp:posOffset>
                </wp:positionH>
                <wp:positionV relativeFrom="paragraph">
                  <wp:posOffset>-18415</wp:posOffset>
                </wp:positionV>
                <wp:extent cx="2468880" cy="0"/>
                <wp:effectExtent l="0" t="3810" r="0" b="3810"/>
                <wp:wrapNone/>
                <wp:docPr id="8" name=""/>
                <a:graphic xmlns:a="http://schemas.openxmlformats.org/drawingml/2006/main">
                  <a:graphicData uri="http://schemas.microsoft.com/office/word/2010/wordprocessingShape">
                    <wps:wsp>
                      <wps:cNvSpPr/>
                      <wps:spPr>
                        <a:xfrm>
                          <a:off x="0" y="0"/>
                          <a:ext cx="2468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3.6pt,-1.45pt" to="467.95pt,-1.4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285750</wp:posOffset>
                </wp:positionV>
                <wp:extent cx="3200400" cy="0"/>
                <wp:effectExtent l="0" t="3810" r="0" b="3810"/>
                <wp:wrapNone/>
                <wp:docPr id="9" name=""/>
                <a:graphic xmlns:a="http://schemas.openxmlformats.org/drawingml/2006/main">
                  <a:graphicData uri="http://schemas.microsoft.com/office/word/2010/wordprocessingShape">
                    <wps:wsp>
                      <wps:cNvSpPr/>
                      <wps:spPr>
                        <a:xfrm>
                          <a:off x="0" y="0"/>
                          <a:ext cx="3200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2.5pt" to="251.95pt,2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Courier New" w:hAnsi="Courier New" w:eastAsia="Courier New" w:cs="Courier New"/>
          <w:sz w:val="24"/>
        </w:rPr>
      </w:pPr>
      <w:r>
        <w:rPr>
          <w:rFonts w:eastAsia="Courier New" w:cs="Courier New" w:ascii="Courier New" w:hAnsi="Courier New"/>
          <w:sz w:val="24"/>
        </w:rPr>
        <w:t>(Officer)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3291840</wp:posOffset>
                </wp:positionH>
                <wp:positionV relativeFrom="paragraph">
                  <wp:posOffset>285750</wp:posOffset>
                </wp:positionV>
                <wp:extent cx="2651760" cy="0"/>
                <wp:effectExtent l="0" t="3810" r="0" b="3810"/>
                <wp:wrapNone/>
                <wp:docPr id="10" name=""/>
                <a:graphic xmlns:a="http://schemas.openxmlformats.org/drawingml/2006/main">
                  <a:graphicData uri="http://schemas.microsoft.com/office/word/2010/wordprocessingShape">
                    <wps:wsp>
                      <wps:cNvSpPr/>
                      <wps:spPr>
                        <a:xfrm>
                          <a:off x="0" y="0"/>
                          <a:ext cx="2651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59.2pt,22.5pt" to="467.95pt,2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60"/>
        <w:jc w:val="end"/>
        <w:rPr>
          <w:rFonts w:ascii="Courier New" w:hAnsi="Courier New" w:eastAsia="Courier New" w:cs="Courier New"/>
          <w:sz w:val="24"/>
        </w:rPr>
      </w:pPr>
      <w:r>
        <w:rPr>
          <w:rFonts w:eastAsia="Courier New" w:cs="Courier New" w:ascii="Courier New" w:hAnsi="Courier New"/>
          <w:sz w:val="24"/>
        </w:rPr>
        <w:t>(Escrow Agent)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rFonts w:ascii="Courier New" w:hAnsi="Courier New" w:eastAsia="Courier New" w:cs="Courier New"/>
          <w:sz w:val="24"/>
        </w:rPr>
      </w:pPr>
      <w:r>
        <w:rPr>
          <w:rFonts w:eastAsia="Courier New" w:cs="Courier New" w:ascii="Courier New" w:hAnsi="Courier New"/>
          <w:sz w:val="24"/>
        </w:rPr>
        <w:t>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3474720</wp:posOffset>
                </wp:positionH>
                <wp:positionV relativeFrom="paragraph">
                  <wp:posOffset>-19050</wp:posOffset>
                </wp:positionV>
                <wp:extent cx="2468880" cy="0"/>
                <wp:effectExtent l="0" t="3810" r="0" b="3810"/>
                <wp:wrapNone/>
                <wp:docPr id="11" name=""/>
                <a:graphic xmlns:a="http://schemas.openxmlformats.org/drawingml/2006/main">
                  <a:graphicData uri="http://schemas.microsoft.com/office/word/2010/wordprocessingShape">
                    <wps:wsp>
                      <wps:cNvSpPr/>
                      <wps:spPr>
                        <a:xfrm>
                          <a:off x="0" y="0"/>
                          <a:ext cx="2468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3.6pt,-1.5pt" to="467.95pt,-1.5pt" stroked="t" o:allowincell="f" style="position:absolute">
                <v:stroke color="black" weight="7560" joinstyle="miter" endcap="flat"/>
                <v:fill o:detectmouseclick="t" on="false"/>
                <w10:wrap type="none"/>
              </v:line>
            </w:pict>
          </mc:Fallback>
        </mc:AlternateContent>
      </w:r>
    </w:p>
    <w:p>
      <w:pPr>
        <w:pStyle w:val="Normal"/>
        <w:spacing w:lineRule="auto" w:line="208"/>
        <w:ind w:start="6480" w:end="0"/>
        <w:rPr>
          <w:rFonts w:ascii="Courier New" w:hAnsi="Courier New" w:eastAsia="Courier New" w:cs="Courier New"/>
          <w:sz w:val="24"/>
        </w:rPr>
      </w:pPr>
      <w:r>
        <w:rPr>
          <w:rFonts w:eastAsia="Courier New" w:cs="Courier New" w:ascii="Courier New" w:hAnsi="Courier New"/>
          <w:sz w:val="24"/>
        </w:rPr>
        <w:t>(officer)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Courier New" w:hAnsi="Courier New" w:eastAsia="Courier New" w:cs="Courier New"/>
          <w:sz w:val="12"/>
        </w:rPr>
      </w:pPr>
      <w:r>
        <w:rPr>
          <w:rFonts w:eastAsia="Courier New" w:cs="Courier New" w:ascii="Courier New" w:hAnsi="Courier New"/>
          <w:sz w:val="12"/>
        </w:rPr>
        <w:t>C:\MyFiles\StockEsc.wpd</w:t>
      </w:r>
    </w:p>
    <w:p>
      <w:pPr>
        <w:pStyle w:val="Normal"/>
        <w:spacing w:lineRule="exact" w:line="200"/>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861"/>
          <w:pgNumType w:fmt="decimal"/>
          <w:formProt w:val="false"/>
          <w:textDirection w:val="lrTb"/>
          <w:docGrid w:type="default" w:linePitch="360" w:charSpace="0"/>
        </w:sect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6</w:t>
      </w:r>
    </w:p>
    <w:p>
      <w:pPr>
        <w:pStyle w:val="Normal"/>
        <w:spacing w:lineRule="atLeast" w:line="0"/>
        <w:ind w:end="20"/>
        <w:jc w:val="center"/>
        <w:rPr>
          <w:rFonts w:ascii="Courier New" w:hAnsi="Courier New" w:eastAsia="Courier New" w:cs="Courier New"/>
          <w:sz w:val="24"/>
        </w:rPr>
      </w:pPr>
      <w:bookmarkStart w:id="8" w:name="page7"/>
      <w:bookmarkEnd w:id="8"/>
      <w:r>
        <w:rPr>
          <w:rFonts w:eastAsia="Courier New" w:cs="Courier New" w:ascii="Courier New" w:hAnsi="Courier New"/>
          <w:sz w:val="24"/>
        </w:rPr>
        <w:t>EXHIBIT "A" (To be attached)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Courier New" w:hAnsi="Courier New" w:eastAsia="Courier New" w:cs="Courier New"/>
          <w:sz w:val="24"/>
        </w:rPr>
      </w:pPr>
      <w:r>
        <w:rPr>
          <w:rFonts w:eastAsia="Courier New" w:cs="Courier New" w:ascii="Courier New" w:hAnsi="Courier New"/>
          <w:sz w:val="24"/>
        </w:rPr>
        <w:t>SECURITIES TO BE ESCROWED</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260" w:leader="none"/>
          <w:tab w:val="left" w:pos="4100" w:leader="none"/>
          <w:tab w:val="left" w:pos="6940" w:leader="none"/>
          <w:tab w:val="left" w:pos="7640" w:leader="none"/>
        </w:tabs>
        <w:spacing w:lineRule="atLeast" w:line="0"/>
        <w:rPr/>
      </w:pPr>
      <w:r>
        <w:rPr>
          <w:rFonts w:eastAsia="Courier New" w:cs="Courier New" w:ascii="Courier New" w:hAnsi="Courier New"/>
          <w:sz w:val="24"/>
          <w:u w:val="single"/>
        </w:rPr>
        <w:t>Name of Stockholder</w:t>
      </w:r>
      <w:r>
        <w:rPr>
          <w:rFonts w:eastAsia="Times New Roman" w:cs="Times New Roman" w:ascii="Times New Roman" w:hAnsi="Times New Roman"/>
        </w:rPr>
        <w:tab/>
      </w:r>
      <w:r>
        <w:rPr>
          <w:rFonts w:eastAsia="Courier New" w:cs="Courier New" w:ascii="Courier New" w:hAnsi="Courier New"/>
          <w:sz w:val="24"/>
        </w:rPr>
        <w:t>-</w:t>
      </w:r>
      <w:r>
        <w:rPr>
          <w:rFonts w:eastAsia="Times New Roman" w:cs="Times New Roman" w:ascii="Times New Roman" w:hAnsi="Times New Roman"/>
        </w:rPr>
        <w:tab/>
      </w:r>
      <w:r>
        <w:rPr>
          <w:rFonts w:eastAsia="Courier New" w:cs="Courier New" w:ascii="Courier New" w:hAnsi="Courier New"/>
          <w:sz w:val="24"/>
          <w:u w:val="single"/>
        </w:rPr>
        <w:t>Certificate No.</w:t>
      </w:r>
      <w:r>
        <w:rPr>
          <w:rFonts w:eastAsia="Times New Roman" w:cs="Times New Roman" w:ascii="Times New Roman" w:hAnsi="Times New Roman"/>
        </w:rPr>
        <w:tab/>
      </w:r>
      <w:r>
        <w:rPr>
          <w:rFonts w:eastAsia="Courier New" w:cs="Courier New" w:ascii="Courier New" w:hAnsi="Courier New"/>
          <w:sz w:val="24"/>
        </w:rPr>
        <w:t>-</w:t>
      </w:r>
      <w:r>
        <w:rPr>
          <w:rFonts w:eastAsia="Times New Roman" w:cs="Times New Roman" w:ascii="Times New Roman" w:hAnsi="Times New Roman"/>
        </w:rPr>
        <w:tab/>
      </w:r>
      <w:r>
        <w:rPr>
          <w:rFonts w:eastAsia="Courier New" w:cs="Courier New" w:ascii="Courier New" w:hAnsi="Courier New"/>
          <w:sz w:val="23"/>
          <w:u w:val="single"/>
        </w:rPr>
        <w:t>Number of Shares</w:t>
      </w:r>
    </w:p>
    <w:sectPr>
      <w:type w:val="nextPage"/>
      <w:pgSz w:w="12240" w:h="15840"/>
      <w:pgMar w:left="1160" w:right="1140" w:gutter="0" w:header="0" w:top="142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abstractNum>
  <w:abstractNum w:abstractNumId="4">
    <w:lvl w:ilvl="0">
      <w:start w:val="2"/>
      <w:numFmt w:val="lowerLetter"/>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8"/>
      <w:numFmt w:val="decimal"/>
      <w:lvlText w:val="%1."/>
      <w:lvlJc w:val="start"/>
      <w:pPr>
        <w:tabs>
          <w:tab w:val="num" w:pos="0"/>
        </w:tabs>
        <w:ind w:start="0" w:hanging="0"/>
      </w:p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