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4"/>
        <w:ind w:end="300"/>
        <w:rPr>
          <w:rFonts w:ascii="Arial" w:hAnsi="Arial" w:eastAsia="Arial" w:cs="Arial"/>
          <w:b/>
          <w:sz w:val="24"/>
        </w:rPr>
      </w:pPr>
      <w:r>
        <w:rPr>
          <w:rFonts w:eastAsia="Arial" w:cs="Arial" w:ascii="Arial" w:hAnsi="Arial"/>
          <w:b/>
          <w:sz w:val="24"/>
        </w:rPr>
        <w:t>Escrow Agreement for Non-critical, Deferred Repairs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
                <wp:simplePos x="0" y="0"/>
                <wp:positionH relativeFrom="column">
                  <wp:posOffset>-74295</wp:posOffset>
                </wp:positionH>
                <wp:positionV relativeFrom="paragraph">
                  <wp:posOffset>372745</wp:posOffset>
                </wp:positionV>
                <wp:extent cx="6000750" cy="0"/>
                <wp:effectExtent l="0" t="3175" r="0" b="3175"/>
                <wp:wrapNone/>
                <wp:docPr id="1" name=""/>
                <a:graphic xmlns:a="http://schemas.openxmlformats.org/drawingml/2006/main">
                  <a:graphicData uri="http://schemas.microsoft.com/office/word/2010/wordprocessingShape">
                    <wps:wsp>
                      <wps:cNvSpPr/>
                      <wps:spPr>
                        <a:xfrm>
                          <a:off x="0" y="0"/>
                          <a:ext cx="6000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85pt,29.35pt" to="466.6pt,29.3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
                <wp:simplePos x="0" y="0"/>
                <wp:positionH relativeFrom="column">
                  <wp:posOffset>-74295</wp:posOffset>
                </wp:positionH>
                <wp:positionV relativeFrom="paragraph">
                  <wp:posOffset>1106170</wp:posOffset>
                </wp:positionV>
                <wp:extent cx="6000750" cy="0"/>
                <wp:effectExtent l="0" t="3175" r="0" b="3175"/>
                <wp:wrapNone/>
                <wp:docPr id="2" name=""/>
                <a:graphic xmlns:a="http://schemas.openxmlformats.org/drawingml/2006/main">
                  <a:graphicData uri="http://schemas.microsoft.com/office/word/2010/wordprocessingShape">
                    <wps:wsp>
                      <wps:cNvSpPr/>
                      <wps:spPr>
                        <a:xfrm>
                          <a:off x="0" y="0"/>
                          <a:ext cx="60008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85pt,87.1pt" to="466.6pt,87.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
                <wp:simplePos x="0" y="0"/>
                <wp:positionH relativeFrom="column">
                  <wp:posOffset>-71120</wp:posOffset>
                </wp:positionH>
                <wp:positionV relativeFrom="paragraph">
                  <wp:posOffset>369570</wp:posOffset>
                </wp:positionV>
                <wp:extent cx="0" cy="739140"/>
                <wp:effectExtent l="3175" t="0" r="3175" b="0"/>
                <wp:wrapNone/>
                <wp:docPr id="3" name=""/>
                <a:graphic xmlns:a="http://schemas.openxmlformats.org/drawingml/2006/main">
                  <a:graphicData uri="http://schemas.microsoft.com/office/word/2010/wordprocessingShape">
                    <wps:wsp>
                      <wps:cNvSpPr/>
                      <wps:spPr>
                        <a:xfrm>
                          <a:off x="0" y="0"/>
                          <a:ext cx="0" cy="7390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6pt,29.1pt" to="-5.6pt,87.25pt" stroked="t" o:allowincell="f" style="position:absolute">
                <v:stroke color="black" weight="6480" joinstyle="miter" endcap="flat"/>
                <v:fill o:detectmouseclick="t" on="false"/>
                <w10:wrap type="none"/>
              </v:line>
            </w:pict>
          </mc:Fallback>
        </mc:AlternateContent>
      </w:r>
    </w:p>
    <w:p>
      <w:pPr>
        <w:pStyle w:val="Normal"/>
        <w:spacing w:lineRule="atLeast" w:line="0"/>
        <w:jc w:val="end"/>
        <w:rPr>
          <w:rFonts w:ascii="Arial" w:hAnsi="Arial" w:eastAsia="Arial" w:cs="Arial"/>
        </w:rPr>
      </w:pPr>
      <w:r>
        <w:br w:type="column"/>
      </w:r>
      <w:r>
        <w:rPr>
          <w:rFonts w:eastAsia="Arial" w:cs="Arial" w:ascii="Arial" w:hAnsi="Arial"/>
        </w:rPr>
        <w:t>1</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3860" w:leader="none"/>
        </w:tabs>
        <w:spacing w:lineRule="atLeast" w:line="0"/>
        <w:rPr/>
      </w:pPr>
      <w:r>
        <w:rPr>
          <w:rFonts w:eastAsia="Arial" w:cs="Arial" w:ascii="Arial" w:hAnsi="Arial"/>
          <w:b/>
          <w:sz w:val="16"/>
        </w:rPr>
        <w:t>U.S. Department of Housing</w:t>
      </w:r>
      <w:r>
        <w:rPr>
          <w:rFonts w:eastAsia="Times New Roman" w:cs="Times New Roman" w:ascii="Times New Roman" w:hAnsi="Times New Roman"/>
        </w:rPr>
        <w:tab/>
      </w:r>
      <w:r>
        <w:rPr>
          <w:rFonts w:eastAsia="Arial" w:cs="Arial" w:ascii="Arial" w:hAnsi="Arial"/>
          <w:sz w:val="15"/>
        </w:rPr>
        <w:t>OMB Approval No. 2502-0598</w:t>
      </w:r>
    </w:p>
    <w:p>
      <w:pPr>
        <w:pStyle w:val="Normal"/>
        <w:spacing w:lineRule="exact" w:line="3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4720" w:leader="none"/>
        </w:tabs>
        <w:spacing w:lineRule="atLeast" w:line="0"/>
        <w:rPr/>
      </w:pPr>
      <w:r>
        <w:rPr>
          <w:rFonts w:eastAsia="Arial" w:cs="Arial" w:ascii="Arial" w:hAnsi="Arial"/>
          <w:b/>
          <w:sz w:val="16"/>
        </w:rPr>
        <w:t>and Urban Development</w:t>
      </w:r>
      <w:r>
        <w:rPr>
          <w:rFonts w:eastAsia="Times New Roman" w:cs="Times New Roman" w:ascii="Times New Roman" w:hAnsi="Times New Roman"/>
        </w:rPr>
        <w:tab/>
      </w:r>
      <w:r>
        <w:rPr>
          <w:rFonts w:eastAsia="Arial" w:cs="Arial" w:ascii="Arial" w:hAnsi="Arial"/>
          <w:sz w:val="16"/>
        </w:rPr>
        <w:t>(Exp. 06/30/2017)</w:t>
      </w:r>
    </w:p>
    <w:p>
      <w:pPr>
        <w:pStyle w:val="Normal"/>
        <w:spacing w:lineRule="auto" w:line="232"/>
        <w:rPr>
          <w:rFonts w:ascii="Arial" w:hAnsi="Arial" w:eastAsia="Arial" w:cs="Arial"/>
          <w:sz w:val="16"/>
        </w:rPr>
      </w:pPr>
      <w:r>
        <w:rPr>
          <w:rFonts w:eastAsia="Arial" w:cs="Arial" w:ascii="Arial" w:hAnsi="Arial"/>
          <w:sz w:val="16"/>
        </w:rPr>
        <w:t>Office of Housing</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5">
                <wp:simplePos x="0" y="0"/>
                <wp:positionH relativeFrom="column">
                  <wp:posOffset>3891280</wp:posOffset>
                </wp:positionH>
                <wp:positionV relativeFrom="paragraph">
                  <wp:posOffset>575310</wp:posOffset>
                </wp:positionV>
                <wp:extent cx="0" cy="739140"/>
                <wp:effectExtent l="3175" t="0" r="3175" b="0"/>
                <wp:wrapNone/>
                <wp:docPr id="4" name=""/>
                <a:graphic xmlns:a="http://schemas.openxmlformats.org/drawingml/2006/main">
                  <a:graphicData uri="http://schemas.microsoft.com/office/word/2010/wordprocessingShape">
                    <wps:wsp>
                      <wps:cNvSpPr/>
                      <wps:spPr>
                        <a:xfrm>
                          <a:off x="0" y="0"/>
                          <a:ext cx="0" cy="7390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06.4pt,45.3pt" to="306.4pt,103.45pt" stroked="t" o:allowincell="f" style="position:absolute">
                <v:stroke color="black" weight="6480" joinstyle="miter" endcap="flat"/>
                <v:fill o:detectmouseclick="t" on="false"/>
                <w10:wrap type="none"/>
              </v:line>
            </w:pict>
          </mc:Fallback>
        </mc:AlternateContent>
      </w:r>
    </w:p>
    <w:p>
      <w:pPr>
        <w:sectPr>
          <w:type w:val="continuous"/>
          <w:pgSz w:w="12240" w:h="15840"/>
          <w:pgMar w:left="1440" w:right="1440" w:gutter="0" w:header="0" w:top="703" w:footer="0" w:bottom="418"/>
          <w:cols w:num="2" w:equalWidth="false" w:sep="false">
            <w:col w:w="2480" w:space="720"/>
            <w:col w:w="616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9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end="140"/>
        <w:jc w:val="both"/>
        <w:rPr/>
      </w:pPr>
      <w:r>
        <w:rPr>
          <w:rFonts w:eastAsia="Arial" w:cs="Arial" w:ascii="Arial" w:hAnsi="Arial"/>
          <w:b/>
          <w:sz w:val="16"/>
        </w:rPr>
        <w:t>Public Reporting Burden</w:t>
      </w:r>
      <w:r>
        <w:rPr>
          <w:rFonts w:eastAsia="Arial" w:cs="Arial" w:ascii="Arial" w:hAnsi="Arial"/>
          <w:sz w:val="16"/>
        </w:rPr>
        <w:t xml:space="preserve"> for this collection of information is estimated to average 0.5 hours per response, including the time for reviewing instructions, searching existing data sources, gathering and maintaining the data needed, and completing and reviewing the collection of information. Response to this request for information is required in order to receive the benefits to be derived.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4"/>
        </w:rPr>
      </w:pPr>
      <w:r>
        <w:rPr>
          <w:rFonts w:eastAsia="Arial" w:cs="Arial" w:ascii="Arial" w:hAnsi="Arial"/>
          <w:b/>
          <w:sz w:val="24"/>
        </w:rPr>
        <w:t>This ESCROW AGREEMENT FOR NON-CRITICAL, DEFERRED REPAIRS</w:t>
      </w:r>
    </w:p>
    <w:p>
      <w:pPr>
        <w:pStyle w:val="Normal"/>
        <w:spacing w:lineRule="exact" w:line="5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pPr>
      <w:r>
        <w:rPr>
          <w:rFonts w:eastAsia="Arial" w:cs="Arial" w:ascii="Arial" w:hAnsi="Arial"/>
          <w:sz w:val="24"/>
        </w:rPr>
        <w:t>(</w:t>
      </w:r>
      <w:r>
        <w:rPr>
          <w:rFonts w:eastAsia="Arial" w:cs="Arial" w:ascii="Arial" w:hAnsi="Arial"/>
          <w:b/>
          <w:sz w:val="24"/>
        </w:rPr>
        <w:t>“Agreement”</w:t>
      </w:r>
      <w:r>
        <w:rPr>
          <w:rFonts w:eastAsia="Arial" w:cs="Arial" w:ascii="Arial" w:hAnsi="Arial"/>
          <w:sz w:val="24"/>
        </w:rPr>
        <w:t>) made this _____ day of ____________________, 20____, by and</w:t>
      </w:r>
    </w:p>
    <w:p>
      <w:pPr>
        <w:pStyle w:val="Normal"/>
        <w:spacing w:lineRule="atLeast" w:line="0"/>
        <w:rPr/>
      </w:pPr>
      <w:r>
        <w:rPr>
          <w:rFonts w:eastAsia="Arial" w:cs="Arial" w:ascii="Arial" w:hAnsi="Arial"/>
          <w:sz w:val="24"/>
        </w:rPr>
        <w:t>between _______________________________________________, (</w:t>
      </w:r>
      <w:r>
        <w:rPr>
          <w:rFonts w:eastAsia="Arial" w:cs="Arial" w:ascii="Arial" w:hAnsi="Arial"/>
          <w:b/>
          <w:sz w:val="24"/>
        </w:rPr>
        <w:t>“Lender”</w:t>
      </w:r>
      <w:r>
        <w:rPr>
          <w:rFonts w:eastAsia="Arial" w:cs="Arial" w:ascii="Arial" w:hAnsi="Arial"/>
          <w:sz w:val="24"/>
        </w:rPr>
        <w:t>),</w:t>
      </w:r>
    </w:p>
    <w:p>
      <w:pPr>
        <w:pStyle w:val="Normal"/>
        <w:spacing w:lineRule="auto" w:line="228"/>
        <w:rPr>
          <w:rFonts w:ascii="Arial" w:hAnsi="Arial" w:eastAsia="Arial" w:cs="Arial"/>
          <w:sz w:val="24"/>
        </w:rPr>
      </w:pPr>
      <w:r>
        <w:rPr>
          <w:rFonts w:eastAsia="Arial" w:cs="Arial" w:ascii="Arial" w:hAnsi="Arial"/>
          <w:sz w:val="24"/>
        </w:rPr>
        <w:t>whose principal address is _______________________________________________,</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Arial" w:cs="Arial" w:ascii="Arial" w:hAnsi="Arial"/>
          <w:sz w:val="24"/>
        </w:rPr>
        <w:t>and ____________________________________________________, (</w:t>
      </w:r>
      <w:r>
        <w:rPr>
          <w:rFonts w:eastAsia="Arial" w:cs="Arial" w:ascii="Arial" w:hAnsi="Arial"/>
          <w:b/>
          <w:sz w:val="24"/>
        </w:rPr>
        <w:t>“Borrower”</w:t>
      </w:r>
      <w:r>
        <w:rPr>
          <w:rFonts w:eastAsia="Arial" w:cs="Arial" w:ascii="Arial" w:hAnsi="Arial"/>
          <w:sz w:val="24"/>
        </w:rPr>
        <w:t>),</w:t>
      </w:r>
    </w:p>
    <w:p>
      <w:pPr>
        <w:pStyle w:val="Normal"/>
        <w:spacing w:lineRule="atLeast" w:line="0"/>
        <w:rPr>
          <w:rFonts w:ascii="Arial" w:hAnsi="Arial" w:eastAsia="Arial" w:cs="Arial"/>
          <w:sz w:val="24"/>
        </w:rPr>
      </w:pPr>
      <w:r>
        <w:rPr>
          <w:rFonts w:eastAsia="Arial" w:cs="Arial" w:ascii="Arial" w:hAnsi="Arial"/>
          <w:sz w:val="24"/>
        </w:rPr>
        <w:t>whose principal address is _______________________________________________,</w:t>
      </w:r>
    </w:p>
    <w:p>
      <w:pPr>
        <w:pStyle w:val="Normal"/>
        <w:spacing w:lineRule="atLeast" w:line="0"/>
        <w:rPr>
          <w:rFonts w:ascii="Arial" w:hAnsi="Arial" w:eastAsia="Arial" w:cs="Arial"/>
          <w:sz w:val="24"/>
        </w:rPr>
      </w:pPr>
      <w:r>
        <w:rPr>
          <w:rFonts w:eastAsia="Arial" w:cs="Arial" w:ascii="Arial" w:hAnsi="Arial"/>
          <w:sz w:val="24"/>
        </w:rPr>
        <w:t>[and if applicable, _______________________________________________</w:t>
      </w:r>
    </w:p>
    <w:p>
      <w:pPr>
        <w:pStyle w:val="Normal"/>
        <w:spacing w:lineRule="atLeast" w:line="0"/>
        <w:rPr/>
      </w:pPr>
      <w:r>
        <w:rPr>
          <w:rFonts w:eastAsia="Arial" w:cs="Arial" w:ascii="Arial" w:hAnsi="Arial"/>
          <w:sz w:val="24"/>
        </w:rPr>
        <w:t>(</w:t>
      </w:r>
      <w:r>
        <w:rPr>
          <w:rFonts w:eastAsia="Arial" w:cs="Arial" w:ascii="Arial" w:hAnsi="Arial"/>
          <w:b/>
          <w:sz w:val="24"/>
        </w:rPr>
        <w:t>“Depository Institution”</w:t>
      </w:r>
      <w:r>
        <w:rPr>
          <w:rFonts w:eastAsia="Arial" w:cs="Arial" w:ascii="Arial" w:hAnsi="Arial"/>
          <w:sz w:val="24"/>
        </w:rPr>
        <w:t>), whose principal address is</w:t>
      </w:r>
    </w:p>
    <w:p>
      <w:pPr>
        <w:pStyle w:val="Normal"/>
        <w:spacing w:lineRule="atLeast" w:line="0"/>
        <w:rPr>
          <w:rFonts w:ascii="Arial" w:hAnsi="Arial" w:eastAsia="Arial" w:cs="Arial"/>
          <w:sz w:val="24"/>
        </w:rPr>
      </w:pPr>
      <w:r>
        <w:rPr>
          <w:rFonts w:eastAsia="Arial" w:cs="Arial" w:ascii="Arial" w:hAnsi="Arial"/>
          <w:sz w:val="24"/>
        </w:rPr>
        <w:t>_______________________________________________,] in connection with HUD</w:t>
      </w:r>
    </w:p>
    <w:p>
      <w:pPr>
        <w:pStyle w:val="Normal"/>
        <w:spacing w:lineRule="atLeast" w:line="0"/>
        <w:rPr>
          <w:rFonts w:ascii="Arial" w:hAnsi="Arial" w:eastAsia="Arial" w:cs="Arial"/>
          <w:sz w:val="24"/>
        </w:rPr>
      </w:pPr>
      <w:r>
        <w:rPr>
          <w:rFonts w:eastAsia="Arial" w:cs="Arial" w:ascii="Arial" w:hAnsi="Arial"/>
          <w:sz w:val="24"/>
        </w:rPr>
        <w:t>Project No. ____________________, located in the City/County of</w:t>
      </w:r>
    </w:p>
    <w:p>
      <w:pPr>
        <w:pStyle w:val="Normal"/>
        <w:spacing w:lineRule="atLeast" w:line="0"/>
        <w:rPr>
          <w:rFonts w:ascii="Arial" w:hAnsi="Arial" w:eastAsia="Arial" w:cs="Arial"/>
          <w:sz w:val="24"/>
        </w:rPr>
      </w:pPr>
      <w:r>
        <w:rPr>
          <w:rFonts w:eastAsia="Arial" w:cs="Arial" w:ascii="Arial" w:hAnsi="Arial"/>
          <w:sz w:val="24"/>
        </w:rPr>
        <w:t>____________________, State of ____________________, which Project [has been, is</w:t>
      </w:r>
    </w:p>
    <w:p>
      <w:pPr>
        <w:pStyle w:val="Normal"/>
        <w:spacing w:lineRule="atLeast" w:line="0"/>
        <w:rPr>
          <w:rFonts w:ascii="Arial" w:hAnsi="Arial" w:eastAsia="Arial" w:cs="Arial"/>
          <w:sz w:val="24"/>
        </w:rPr>
      </w:pPr>
      <w:r>
        <w:rPr>
          <w:rFonts w:eastAsia="Arial" w:cs="Arial" w:ascii="Arial" w:hAnsi="Arial"/>
          <w:sz w:val="24"/>
        </w:rPr>
        <w:t>being, or will be] [rehabilitated, purchased or refinanced] from the proceeds of a Loan</w:t>
      </w:r>
    </w:p>
    <w:p>
      <w:pPr>
        <w:pStyle w:val="Normal"/>
        <w:spacing w:lineRule="atLeast" w:line="0"/>
        <w:rPr>
          <w:rFonts w:ascii="Arial" w:hAnsi="Arial" w:eastAsia="Arial" w:cs="Arial"/>
          <w:sz w:val="24"/>
        </w:rPr>
      </w:pPr>
      <w:r>
        <w:rPr>
          <w:rFonts w:eastAsia="Arial" w:cs="Arial" w:ascii="Arial" w:hAnsi="Arial"/>
          <w:sz w:val="24"/>
        </w:rPr>
        <w:t>insured by HUD and made by Lender.  (The definition of any capitalized term or word</w:t>
      </w:r>
    </w:p>
    <w:p>
      <w:pPr>
        <w:pStyle w:val="Normal"/>
        <w:spacing w:lineRule="atLeast" w:line="0"/>
        <w:rPr>
          <w:rFonts w:ascii="Arial" w:hAnsi="Arial" w:eastAsia="Arial" w:cs="Arial"/>
          <w:sz w:val="24"/>
        </w:rPr>
      </w:pPr>
      <w:r>
        <w:rPr>
          <w:rFonts w:eastAsia="Arial" w:cs="Arial" w:ascii="Arial" w:hAnsi="Arial"/>
          <w:sz w:val="24"/>
        </w:rPr>
        <w:t>used herein can be found in this Escrow Agreement for Non-critical, Deferred Repairs,</w:t>
      </w:r>
    </w:p>
    <w:p>
      <w:pPr>
        <w:pStyle w:val="Normal"/>
        <w:spacing w:lineRule="atLeast" w:line="0"/>
        <w:rPr>
          <w:rFonts w:ascii="Arial" w:hAnsi="Arial" w:eastAsia="Arial" w:cs="Arial"/>
          <w:sz w:val="24"/>
        </w:rPr>
      </w:pPr>
      <w:r>
        <w:rPr>
          <w:rFonts w:eastAsia="Arial" w:cs="Arial" w:ascii="Arial" w:hAnsi="Arial"/>
          <w:sz w:val="24"/>
        </w:rPr>
        <w:t>the Regulatory Agreement between Borrower and HUD, the Note, and/or the Security</w:t>
      </w:r>
    </w:p>
    <w:p>
      <w:pPr>
        <w:pStyle w:val="Normal"/>
        <w:spacing w:lineRule="atLeast" w:line="0"/>
        <w:rPr/>
      </w:pPr>
      <w:r>
        <w:rPr>
          <w:rFonts w:eastAsia="Arial" w:cs="Arial" w:ascii="Arial" w:hAnsi="Arial"/>
          <w:sz w:val="24"/>
        </w:rPr>
        <w:t xml:space="preserve">Instrument, except that the term </w:t>
      </w:r>
      <w:r>
        <w:rPr>
          <w:rFonts w:eastAsia="Arial" w:cs="Arial" w:ascii="Arial" w:hAnsi="Arial"/>
          <w:b/>
          <w:sz w:val="24"/>
        </w:rPr>
        <w:t>“Program Obligations”</w:t>
      </w:r>
      <w:r>
        <w:rPr>
          <w:rFonts w:eastAsia="Arial" w:cs="Arial" w:ascii="Arial" w:hAnsi="Arial"/>
          <w:sz w:val="24"/>
        </w:rPr>
        <w:t xml:space="preserve"> means (1) all applicable</w:t>
      </w:r>
    </w:p>
    <w:p>
      <w:pPr>
        <w:pStyle w:val="Normal"/>
        <w:spacing w:lineRule="atLeast" w:line="0"/>
        <w:rPr>
          <w:rFonts w:ascii="Arial" w:hAnsi="Arial" w:eastAsia="Arial" w:cs="Arial"/>
          <w:sz w:val="24"/>
        </w:rPr>
      </w:pPr>
      <w:r>
        <w:rPr>
          <w:rFonts w:eastAsia="Arial" w:cs="Arial" w:ascii="Arial" w:hAnsi="Arial"/>
          <w:sz w:val="24"/>
        </w:rPr>
        <w:t>statutes and any regulations issued by the Secretary pursuant thereto that apply to the</w:t>
      </w:r>
    </w:p>
    <w:p>
      <w:pPr>
        <w:pStyle w:val="Normal"/>
        <w:spacing w:lineRule="atLeast" w:line="0"/>
        <w:rPr>
          <w:rFonts w:ascii="Arial" w:hAnsi="Arial" w:eastAsia="Arial" w:cs="Arial"/>
          <w:sz w:val="24"/>
        </w:rPr>
      </w:pPr>
      <w:r>
        <w:rPr>
          <w:rFonts w:eastAsia="Arial" w:cs="Arial" w:ascii="Arial" w:hAnsi="Arial"/>
          <w:sz w:val="24"/>
        </w:rPr>
        <w:t>Project, including all amendments to such statutes and regulations, as they become</w:t>
      </w:r>
    </w:p>
    <w:p>
      <w:pPr>
        <w:pStyle w:val="Normal"/>
        <w:spacing w:lineRule="atLeast" w:line="0"/>
        <w:rPr>
          <w:rFonts w:ascii="Arial" w:hAnsi="Arial" w:eastAsia="Arial" w:cs="Arial"/>
          <w:sz w:val="24"/>
        </w:rPr>
      </w:pPr>
      <w:r>
        <w:rPr>
          <w:rFonts w:eastAsia="Arial" w:cs="Arial" w:ascii="Arial" w:hAnsi="Arial"/>
          <w:sz w:val="24"/>
        </w:rPr>
        <w:t>effective, except that changes subject to notice and comment rulemaking shall become</w:t>
      </w:r>
    </w:p>
    <w:p>
      <w:pPr>
        <w:pStyle w:val="Normal"/>
        <w:spacing w:lineRule="atLeast" w:line="0"/>
        <w:rPr>
          <w:rFonts w:ascii="Arial" w:hAnsi="Arial" w:eastAsia="Arial" w:cs="Arial"/>
          <w:sz w:val="24"/>
        </w:rPr>
      </w:pPr>
      <w:r>
        <w:rPr>
          <w:rFonts w:eastAsia="Arial" w:cs="Arial" w:ascii="Arial" w:hAnsi="Arial"/>
          <w:sz w:val="24"/>
        </w:rPr>
        <w:t>effective only upon completion of the rulemaking process, and (2) all current</w:t>
      </w:r>
    </w:p>
    <w:p>
      <w:pPr>
        <w:pStyle w:val="Normal"/>
        <w:spacing w:lineRule="atLeast" w:line="0"/>
        <w:rPr>
          <w:rFonts w:ascii="Arial" w:hAnsi="Arial" w:eastAsia="Arial" w:cs="Arial"/>
          <w:sz w:val="24"/>
        </w:rPr>
      </w:pPr>
      <w:r>
        <w:rPr>
          <w:rFonts w:eastAsia="Arial" w:cs="Arial" w:ascii="Arial" w:hAnsi="Arial"/>
          <w:sz w:val="24"/>
        </w:rPr>
        <w:t>requirements in HUD handbooks and guides, notices, and mortgagee letters that apply</w:t>
      </w:r>
    </w:p>
    <w:p>
      <w:pPr>
        <w:pStyle w:val="Normal"/>
        <w:spacing w:lineRule="atLeast" w:line="0"/>
        <w:rPr>
          <w:rFonts w:ascii="Arial" w:hAnsi="Arial" w:eastAsia="Arial" w:cs="Arial"/>
          <w:sz w:val="24"/>
        </w:rPr>
      </w:pPr>
      <w:r>
        <w:rPr>
          <w:rFonts w:eastAsia="Arial" w:cs="Arial" w:ascii="Arial" w:hAnsi="Arial"/>
          <w:sz w:val="24"/>
        </w:rPr>
        <w:t>to the Project, and all future updates, changes and amendments thereto, as they</w:t>
      </w:r>
    </w:p>
    <w:p>
      <w:pPr>
        <w:pStyle w:val="Normal"/>
        <w:spacing w:lineRule="atLeast" w:line="0"/>
        <w:rPr>
          <w:rFonts w:ascii="Arial" w:hAnsi="Arial" w:eastAsia="Arial" w:cs="Arial"/>
          <w:sz w:val="24"/>
        </w:rPr>
      </w:pPr>
      <w:r>
        <w:rPr>
          <w:rFonts w:eastAsia="Arial" w:cs="Arial" w:ascii="Arial" w:hAnsi="Arial"/>
          <w:sz w:val="24"/>
        </w:rPr>
        <w:t>become effective, except that changes subject to notice and comment rulemaking shall</w:t>
      </w:r>
    </w:p>
    <w:p>
      <w:pPr>
        <w:pStyle w:val="Normal"/>
        <w:spacing w:lineRule="atLeast" w:line="0"/>
        <w:rPr>
          <w:rFonts w:ascii="Arial" w:hAnsi="Arial" w:eastAsia="Arial" w:cs="Arial"/>
          <w:sz w:val="24"/>
        </w:rPr>
      </w:pPr>
      <w:r>
        <w:rPr>
          <w:rFonts w:eastAsia="Arial" w:cs="Arial" w:ascii="Arial" w:hAnsi="Arial"/>
          <w:sz w:val="24"/>
        </w:rPr>
        <w:t>become effective only upon completion of the rulemaking process, and provided that</w:t>
      </w:r>
    </w:p>
    <w:p>
      <w:pPr>
        <w:pStyle w:val="Normal"/>
        <w:spacing w:lineRule="atLeast" w:line="0"/>
        <w:rPr>
          <w:rFonts w:ascii="Arial" w:hAnsi="Arial" w:eastAsia="Arial" w:cs="Arial"/>
          <w:sz w:val="24"/>
        </w:rPr>
      </w:pPr>
      <w:r>
        <w:rPr>
          <w:rFonts w:eastAsia="Arial" w:cs="Arial" w:ascii="Arial" w:hAnsi="Arial"/>
          <w:sz w:val="24"/>
        </w:rPr>
        <w:t>such future updates, changes and amendments shall be applicable to the Project only</w:t>
      </w:r>
    </w:p>
    <w:p>
      <w:pPr>
        <w:pStyle w:val="Normal"/>
        <w:spacing w:lineRule="atLeast" w:line="0"/>
        <w:rPr>
          <w:rFonts w:ascii="Arial" w:hAnsi="Arial" w:eastAsia="Arial" w:cs="Arial"/>
          <w:sz w:val="24"/>
        </w:rPr>
      </w:pPr>
      <w:r>
        <w:rPr>
          <w:rFonts w:eastAsia="Arial" w:cs="Arial" w:ascii="Arial" w:hAnsi="Arial"/>
          <w:sz w:val="24"/>
        </w:rPr>
        <w:t>to the extent that they interpret, clarify and implement terms in this Agreement rather</w:t>
      </w:r>
    </w:p>
    <w:p>
      <w:pPr>
        <w:pStyle w:val="Normal"/>
        <w:spacing w:lineRule="atLeast" w:line="0"/>
        <w:rPr>
          <w:rFonts w:ascii="Arial" w:hAnsi="Arial" w:eastAsia="Arial" w:cs="Arial"/>
          <w:sz w:val="24"/>
        </w:rPr>
      </w:pPr>
      <w:r>
        <w:rPr>
          <w:rFonts w:eastAsia="Arial" w:cs="Arial" w:ascii="Arial" w:hAnsi="Arial"/>
          <w:sz w:val="24"/>
        </w:rPr>
        <w:t>than add or delete provisions from such document.  Handbooks, guides, notices, and</w:t>
      </w:r>
    </w:p>
    <w:p>
      <w:pPr>
        <w:pStyle w:val="Normal"/>
        <w:spacing w:lineRule="atLeast" w:line="0"/>
        <w:rPr>
          <w:rFonts w:ascii="Arial" w:hAnsi="Arial" w:eastAsia="Arial" w:cs="Arial"/>
          <w:sz w:val="24"/>
        </w:rPr>
      </w:pPr>
      <w:r>
        <w:rPr>
          <w:rFonts w:eastAsia="Arial" w:cs="Arial" w:ascii="Arial" w:hAnsi="Arial"/>
          <w:sz w:val="24"/>
        </w:rPr>
        <w:t>mortgagee letters are available on HUD's official website:</w:t>
      </w:r>
    </w:p>
    <w:p>
      <w:pPr>
        <w:pStyle w:val="Normal"/>
        <w:spacing w:lineRule="atLeast" w:line="0"/>
        <w:rPr/>
      </w:pPr>
      <w:r>
        <w:rPr>
          <w:rFonts w:eastAsia="Arial" w:cs="Arial" w:ascii="Arial" w:hAnsi="Arial"/>
          <w:sz w:val="24"/>
        </w:rPr>
        <w:t>(</w:t>
      </w:r>
      <w:hyperlink r:id="rId2">
        <w:r>
          <w:rPr>
            <w:rStyle w:val="Hyperlink"/>
            <w:rFonts w:eastAsia="Arial" w:cs="Arial" w:ascii="Arial" w:hAnsi="Arial"/>
            <w:color w:val="0000FF"/>
            <w:sz w:val="24"/>
            <w:u w:val="single"/>
          </w:rPr>
          <w:t>http://www.hud.gov/offices/adm/hudclips/index.cfm</w:t>
        </w:r>
        <w:r>
          <w:rPr>
            <w:rStyle w:val="Hyperlink"/>
            <w:rFonts w:eastAsia="Arial" w:cs="Arial" w:ascii="Arial" w:hAnsi="Arial"/>
            <w:sz w:val="24"/>
            <w:u w:val="single"/>
          </w:rPr>
          <w:t xml:space="preserve"> </w:t>
        </w:r>
      </w:hyperlink>
      <w:r>
        <w:rPr>
          <w:rFonts w:eastAsia="Arial" w:cs="Arial" w:ascii="Arial" w:hAnsi="Arial"/>
          <w:sz w:val="24"/>
        </w:rPr>
        <w:t>or a successor location to that</w:t>
      </w:r>
    </w:p>
    <w:p>
      <w:pPr>
        <w:pStyle w:val="Normal"/>
        <w:spacing w:lineRule="atLeast" w:line="0"/>
        <w:rPr>
          <w:rFonts w:ascii="Arial" w:hAnsi="Arial" w:eastAsia="Arial" w:cs="Arial"/>
          <w:sz w:val="24"/>
        </w:rPr>
      </w:pPr>
      <w:r>
        <w:rPr>
          <w:rFonts w:eastAsia="Arial" w:cs="Arial" w:ascii="Arial" w:hAnsi="Arial"/>
          <w:sz w:val="24"/>
        </w:rPr>
        <w:t>site)).</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Arial" w:hAnsi="Arial" w:eastAsia="Arial" w:cs="Arial"/>
          <w:sz w:val="24"/>
        </w:rPr>
      </w:pPr>
      <w:r>
        <w:rPr>
          <w:rFonts w:eastAsia="Arial" w:cs="Arial" w:ascii="Arial" w:hAnsi="Arial"/>
          <w:sz w:val="24"/>
        </w:rPr>
        <w:t>RECITALS: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6">
                <wp:simplePos x="0" y="0"/>
                <wp:positionH relativeFrom="column">
                  <wp:posOffset>-68580</wp:posOffset>
                </wp:positionH>
                <wp:positionV relativeFrom="paragraph">
                  <wp:posOffset>706120</wp:posOffset>
                </wp:positionV>
                <wp:extent cx="6080760" cy="0"/>
                <wp:effectExtent l="0" t="9525" r="0" b="9525"/>
                <wp:wrapNone/>
                <wp:docPr id="5" name=""/>
                <a:graphic xmlns:a="http://schemas.openxmlformats.org/drawingml/2006/main">
                  <a:graphicData uri="http://schemas.microsoft.com/office/word/2010/wordprocessingShape">
                    <wps:wsp>
                      <wps:cNvSpPr/>
                      <wps:spPr>
                        <a:xfrm>
                          <a:off x="0" y="0"/>
                          <a:ext cx="6080760" cy="0"/>
                        </a:xfrm>
                        <a:prstGeom prst="line">
                          <a:avLst/>
                        </a:prstGeom>
                        <a:ln w="18360">
                          <a:solidFill>
                            <a:srgbClr val="000000"/>
                          </a:solidFill>
                          <a:miter/>
                        </a:ln>
                      </wps:spPr>
                      <wps:style>
                        <a:lnRef idx="0"/>
                        <a:fillRef idx="0"/>
                        <a:effectRef idx="0"/>
                        <a:fontRef idx="minor"/>
                      </wps:style>
                      <wps:bodyPr/>
                    </wps:wsp>
                  </a:graphicData>
                </a:graphic>
              </wp:anchor>
            </w:drawing>
          </mc:Choice>
          <mc:Fallback>
            <w:pict>
              <v:line id="shape_0" from="-5.4pt,55.6pt" to="473.35pt,55.6pt" stroked="t" o:allowincell="f" style="position:absolute">
                <v:stroke color="black" weight="18360" joinstyle="miter" endcap="flat"/>
                <v:fill o:detectmouseclick="t" on="false"/>
                <w10:wrap type="none"/>
              </v:line>
            </w:pict>
          </mc:Fallback>
        </mc:AlternateContent>
      </w:r>
    </w:p>
    <w:p>
      <w:pPr>
        <w:sectPr>
          <w:type w:val="continuous"/>
          <w:pgSz w:w="12240" w:h="15840"/>
          <w:pgMar w:left="1440" w:right="1440" w:gutter="0" w:header="0" w:top="703" w:footer="0" w:bottom="418"/>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5"/>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3200" w:leader="none"/>
          <w:tab w:val="left" w:pos="7680" w:leader="none"/>
        </w:tabs>
        <w:spacing w:lineRule="atLeast" w:line="0"/>
        <w:rPr/>
      </w:pPr>
      <w:r>
        <w:rPr>
          <w:rFonts w:eastAsia="Arial" w:cs="Arial" w:ascii="Arial" w:hAnsi="Arial"/>
          <w:sz w:val="16"/>
        </w:rPr>
        <w:t>Previous editions are obsolete;</w:t>
      </w:r>
      <w:r>
        <w:rPr>
          <w:rFonts w:eastAsia="Times New Roman" w:cs="Times New Roman" w:ascii="Times New Roman" w:hAnsi="Times New Roman"/>
        </w:rPr>
        <w:tab/>
      </w:r>
      <w:r>
        <w:rPr>
          <w:rFonts w:eastAsia="Arial" w:cs="Arial" w:ascii="Arial" w:hAnsi="Arial"/>
          <w:sz w:val="16"/>
        </w:rPr>
        <w:t>Escrow for Non-critical, Deferred Repairs</w:t>
      </w:r>
      <w:r>
        <w:rPr>
          <w:rFonts w:eastAsia="Times New Roman" w:cs="Times New Roman" w:ascii="Times New Roman" w:hAnsi="Times New Roman"/>
        </w:rPr>
        <w:tab/>
      </w:r>
      <w:r>
        <w:rPr>
          <w:rFonts w:eastAsia="Arial" w:cs="Arial" w:ascii="Arial" w:hAnsi="Arial"/>
          <w:sz w:val="15"/>
        </w:rPr>
        <w:t>HUD-92476.1M (06/14)</w:t>
      </w:r>
    </w:p>
    <w:p>
      <w:pPr>
        <w:pStyle w:val="Normal"/>
        <w:spacing w:lineRule="exact" w:line="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6"/>
        </w:rPr>
      </w:pPr>
      <w:r>
        <w:rPr>
          <w:rFonts w:eastAsia="Arial" w:cs="Arial" w:ascii="Arial" w:hAnsi="Arial"/>
          <w:sz w:val="16"/>
        </w:rPr>
        <w:t>Replaces form HUD-92476.1 (02/94)</w:t>
      </w:r>
    </w:p>
    <w:p>
      <w:pPr>
        <w:sectPr>
          <w:type w:val="continuous"/>
          <w:pgSz w:w="12240" w:h="15840"/>
          <w:pgMar w:left="1440" w:right="1440" w:gutter="0" w:header="0" w:top="703" w:footer="0" w:bottom="418"/>
          <w:formProt w:val="false"/>
          <w:textDirection w:val="lrTb"/>
          <w:docGrid w:type="default" w:linePitch="360" w:charSpace="0"/>
        </w:sectPr>
      </w:pPr>
    </w:p>
    <w:p>
      <w:pPr>
        <w:pStyle w:val="Normal"/>
        <w:spacing w:lineRule="atLeast" w:line="0"/>
        <w:jc w:val="end"/>
        <w:rPr>
          <w:rFonts w:ascii="Arial" w:hAnsi="Arial" w:eastAsia="Arial" w:cs="Arial"/>
        </w:rPr>
      </w:pPr>
      <w:bookmarkStart w:id="2" w:name="page2"/>
      <w:bookmarkEnd w:id="2"/>
      <w:r>
        <w:rPr>
          <w:rFonts w:eastAsia="Arial" w:cs="Arial" w:ascii="Arial" w:hAnsi="Arial"/>
        </w:rPr>
        <w:t>2</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
        </w:numPr>
        <w:tabs>
          <w:tab w:val="clear" w:pos="720"/>
          <w:tab w:val="left" w:pos="362" w:leader="none"/>
        </w:tabs>
        <w:spacing w:lineRule="auto" w:line="256"/>
        <w:ind w:end="120"/>
        <w:rPr>
          <w:rFonts w:ascii="Arial" w:hAnsi="Arial" w:eastAsia="Arial" w:cs="Arial"/>
          <w:sz w:val="24"/>
        </w:rPr>
      </w:pPr>
      <w:r>
        <w:rPr>
          <w:rFonts w:eastAsia="Arial" w:cs="Arial" w:ascii="Arial" w:hAnsi="Arial"/>
          <w:sz w:val="24"/>
        </w:rPr>
        <w:t>HUD has issued a Firm Commitment to insure said Loan pursuant to § _____ of the National Housing Act, as amended, and Program Obligations, on which mortgage insurance Borrower is relying for financing of the Project.</w:t>
      </w:r>
    </w:p>
    <w:p>
      <w:pPr>
        <w:pStyle w:val="Normal"/>
        <w:spacing w:lineRule="exact" w:line="217"/>
        <w:rPr>
          <w:rFonts w:ascii="Arial" w:hAnsi="Arial" w:eastAsia="Arial" w:cs="Arial"/>
          <w:sz w:val="24"/>
        </w:rPr>
      </w:pPr>
      <w:r>
        <w:rPr>
          <w:rFonts w:eastAsia="Arial" w:cs="Arial" w:ascii="Arial" w:hAnsi="Arial"/>
          <w:sz w:val="24"/>
        </w:rPr>
      </w:r>
    </w:p>
    <w:p>
      <w:pPr>
        <w:pStyle w:val="Normal"/>
        <w:numPr>
          <w:ilvl w:val="0"/>
          <w:numId w:val="1"/>
        </w:numPr>
        <w:tabs>
          <w:tab w:val="clear" w:pos="720"/>
          <w:tab w:val="left" w:pos="360" w:leader="none"/>
        </w:tabs>
        <w:spacing w:lineRule="atLeast" w:line="0"/>
        <w:ind w:hanging="360" w:start="360" w:end="0"/>
        <w:rPr>
          <w:rFonts w:ascii="Arial" w:hAnsi="Arial" w:eastAsia="Arial" w:cs="Arial"/>
          <w:sz w:val="24"/>
        </w:rPr>
      </w:pPr>
      <w:r>
        <w:rPr>
          <w:rFonts w:eastAsia="Arial" w:cs="Arial" w:ascii="Arial" w:hAnsi="Arial"/>
          <w:sz w:val="24"/>
        </w:rPr>
        <w:t>The Firm Commitment is conditioned upon assurance that funds in the amount of</w:t>
      </w:r>
    </w:p>
    <w:p>
      <w:pPr>
        <w:pStyle w:val="Normal"/>
        <w:spacing w:lineRule="exact" w:line="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24"/>
        </w:rPr>
      </w:pPr>
      <w:r>
        <w:rPr>
          <w:rFonts w:eastAsia="Arial" w:cs="Arial" w:ascii="Arial" w:hAnsi="Arial"/>
          <w:sz w:val="24"/>
        </w:rPr>
        <w:t>$_____________________ be available for the completion of non-critical repairs</w:t>
      </w:r>
    </w:p>
    <w:p>
      <w:pPr>
        <w:pStyle w:val="Normal"/>
        <w:spacing w:lineRule="atLeast" w:line="0"/>
        <w:ind w:end="1000"/>
        <w:rPr/>
      </w:pPr>
      <w:r>
        <w:rPr>
          <w:rFonts w:eastAsia="Arial" w:cs="Arial" w:ascii="Arial" w:hAnsi="Arial"/>
          <w:sz w:val="24"/>
        </w:rPr>
        <w:t>deferred until after endorsement of the Note (</w:t>
      </w:r>
      <w:r>
        <w:rPr>
          <w:rFonts w:eastAsia="Arial" w:cs="Arial" w:ascii="Arial" w:hAnsi="Arial"/>
          <w:b/>
          <w:sz w:val="24"/>
        </w:rPr>
        <w:t>“Escrow”</w:t>
      </w:r>
      <w:r>
        <w:rPr>
          <w:rFonts w:eastAsia="Arial" w:cs="Arial" w:ascii="Arial" w:hAnsi="Arial"/>
          <w:sz w:val="24"/>
        </w:rPr>
        <w:t>), including all amounts identified in sections 1, 2 and 3 of this Agreement.</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374" w:leader="none"/>
        </w:tabs>
        <w:spacing w:lineRule="auto" w:line="256"/>
        <w:ind w:end="140"/>
        <w:rPr>
          <w:rFonts w:ascii="Arial" w:hAnsi="Arial" w:eastAsia="Arial" w:cs="Arial"/>
          <w:sz w:val="24"/>
        </w:rPr>
      </w:pPr>
      <w:r>
        <w:rPr>
          <w:rFonts w:eastAsia="Arial" w:cs="Arial" w:ascii="Arial" w:hAnsi="Arial"/>
          <w:sz w:val="24"/>
        </w:rPr>
        <w:t xml:space="preserve">The non-critical, deferred repair cost estimate and list of repairs itemized in </w:t>
      </w:r>
      <w:r>
        <w:rPr>
          <w:rFonts w:eastAsia="Arial" w:cs="Arial" w:ascii="Arial" w:hAnsi="Arial"/>
          <w:sz w:val="24"/>
          <w:u w:val="single"/>
        </w:rPr>
        <w:t>Exhibit “A”</w:t>
      </w:r>
      <w:r>
        <w:rPr>
          <w:rFonts w:eastAsia="Arial" w:cs="Arial" w:ascii="Arial" w:hAnsi="Arial"/>
          <w:sz w:val="24"/>
        </w:rPr>
        <w:t xml:space="preserve"> (</w:t>
      </w:r>
      <w:r>
        <w:rPr>
          <w:rFonts w:eastAsia="Arial" w:cs="Arial" w:ascii="Arial" w:hAnsi="Arial"/>
          <w:b/>
          <w:sz w:val="24"/>
        </w:rPr>
        <w:t>“Repair Work”</w:t>
      </w:r>
      <w:r>
        <w:rPr>
          <w:rFonts w:eastAsia="Arial" w:cs="Arial" w:ascii="Arial" w:hAnsi="Arial"/>
          <w:sz w:val="24"/>
        </w:rPr>
        <w:t>) are attached to and made part of this Escrow Agreement for Non-critical, Deferred Repairs.</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tbl>
      <w:tblPr>
        <w:tblW w:w="9200" w:type="dxa"/>
        <w:jc w:val="start"/>
        <w:tblInd w:w="0" w:type="dxa"/>
        <w:tblLayout w:type="fixed"/>
        <w:tblCellMar>
          <w:top w:w="0" w:type="dxa"/>
          <w:start w:w="0" w:type="dxa"/>
          <w:bottom w:w="0" w:type="dxa"/>
          <w:end w:w="0" w:type="dxa"/>
        </w:tblCellMar>
      </w:tblPr>
      <w:tblGrid>
        <w:gridCol w:w="7700"/>
        <w:gridCol w:w="940"/>
        <w:gridCol w:w="140"/>
        <w:gridCol w:w="340"/>
        <w:gridCol w:w="80"/>
      </w:tblGrid>
      <w:tr>
        <w:trPr>
          <w:trHeight w:val="276" w:hRule="atLeast"/>
        </w:trPr>
        <w:tc>
          <w:tcPr>
            <w:tcW w:w="7700" w:type="dxa"/>
            <w:tcBorders/>
          </w:tcPr>
          <w:p>
            <w:pPr>
              <w:pStyle w:val="Normal"/>
              <w:spacing w:lineRule="atLeast" w:line="0"/>
              <w:rPr/>
            </w:pPr>
            <w:r>
              <w:rPr>
                <w:rFonts w:eastAsia="Arial" w:cs="Arial" w:ascii="Arial" w:hAnsi="Arial"/>
                <w:sz w:val="24"/>
              </w:rPr>
              <w:t xml:space="preserve">D.  As used herein, the term </w:t>
            </w:r>
            <w:r>
              <w:rPr>
                <w:rFonts w:eastAsia="Arial" w:cs="Arial" w:ascii="Arial" w:hAnsi="Arial"/>
                <w:b/>
                <w:sz w:val="24"/>
              </w:rPr>
              <w:t>“Completion Date”</w:t>
            </w:r>
            <w:r>
              <w:rPr>
                <w:rFonts w:eastAsia="Arial" w:cs="Arial" w:ascii="Arial" w:hAnsi="Arial"/>
                <w:sz w:val="24"/>
              </w:rPr>
              <w:t xml:space="preserve"> means the date that is</w:t>
            </w:r>
          </w:p>
        </w:tc>
        <w:tc>
          <w:tcPr>
            <w:tcW w:w="9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60" w:type="dxa"/>
            <w:gridSpan w:val="3"/>
            <w:tcBorders/>
          </w:tcPr>
          <w:p>
            <w:pPr>
              <w:pStyle w:val="Normal"/>
              <w:spacing w:lineRule="atLeast" w:line="0"/>
              <w:jc w:val="end"/>
              <w:rPr>
                <w:rFonts w:ascii="Arial" w:hAnsi="Arial" w:eastAsia="Arial" w:cs="Arial"/>
                <w:sz w:val="24"/>
              </w:rPr>
            </w:pPr>
            <w:r>
              <w:rPr>
                <w:rFonts w:eastAsia="Arial" w:cs="Arial" w:ascii="Arial" w:hAnsi="Arial"/>
                <w:sz w:val="24"/>
              </w:rPr>
              <w:t>(   )</w:t>
            </w:r>
          </w:p>
        </w:tc>
      </w:tr>
      <w:tr>
        <w:trPr>
          <w:trHeight w:val="23" w:hRule="atLeast"/>
        </w:trPr>
        <w:tc>
          <w:tcPr>
            <w:tcW w:w="77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314" w:hRule="atLeast"/>
        </w:trPr>
        <w:tc>
          <w:tcPr>
            <w:tcW w:w="8640" w:type="dxa"/>
            <w:gridSpan w:val="2"/>
            <w:tcBorders/>
          </w:tcPr>
          <w:p>
            <w:pPr>
              <w:pStyle w:val="Normal"/>
              <w:spacing w:lineRule="atLeast" w:line="0"/>
              <w:rPr>
                <w:rFonts w:ascii="Arial" w:hAnsi="Arial" w:eastAsia="Arial" w:cs="Arial"/>
                <w:sz w:val="24"/>
              </w:rPr>
            </w:pPr>
            <w:r>
              <w:rPr>
                <w:rFonts w:eastAsia="Arial" w:cs="Arial" w:ascii="Arial" w:hAnsi="Arial"/>
                <w:sz w:val="24"/>
              </w:rPr>
              <w:t>months following endorsement of the Note by HUD for mortgage insurance.</w:t>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w:hAnsi="Arial" w:eastAsia="Arial" w:cs="Arial"/>
          <w:sz w:val="24"/>
        </w:rPr>
      </w:pPr>
      <w:r>
        <w:rPr>
          <w:rFonts w:eastAsia="Arial" w:cs="Arial" w:ascii="Arial" w:hAnsi="Arial"/>
          <w:sz w:val="24"/>
        </w:rPr>
        <w:t>AGREEMENTS:</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end="140"/>
        <w:rPr>
          <w:rFonts w:ascii="Arial" w:hAnsi="Arial" w:eastAsia="Arial" w:cs="Arial"/>
          <w:sz w:val="24"/>
        </w:rPr>
      </w:pPr>
      <w:r>
        <w:rPr>
          <w:rFonts w:eastAsia="Arial" w:cs="Arial" w:ascii="Arial" w:hAnsi="Arial"/>
          <w:sz w:val="24"/>
        </w:rPr>
        <w:t>In consideration of the mutual promises and undertakings contained herein, and for the purpose of inducing the Lender to make and HUD to insure said Loan, the parties acknowledge and agree as follows:</w:t>
      </w:r>
    </w:p>
    <w:p>
      <w:pPr>
        <w:pStyle w:val="Normal"/>
        <w:spacing w:lineRule="exact" w:line="21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left" w:pos="720" w:leader="none"/>
        </w:tabs>
        <w:spacing w:lineRule="auto" w:line="247"/>
        <w:ind w:end="20"/>
        <w:rPr>
          <w:rFonts w:ascii="Arial" w:hAnsi="Arial" w:eastAsia="Arial" w:cs="Arial"/>
          <w:sz w:val="24"/>
        </w:rPr>
      </w:pPr>
      <w:r>
        <w:rPr>
          <w:rFonts w:eastAsia="Arial" w:cs="Arial" w:ascii="Arial" w:hAnsi="Arial"/>
          <w:sz w:val="24"/>
        </w:rPr>
        <w:t>Cash in the amount of $_____________________, equal to one hundred percent (100%) of the estimated cost of the Repair Work, has been withheld by Lender from the proceeds of the Loan, or deposited by Borrower with Lender or subject to the control and order of Lender with a depository institution satisfactory to Lender in accordance with Program Obligations, and is hereby included in the Escrow (</w:t>
      </w:r>
      <w:r>
        <w:rPr>
          <w:rFonts w:eastAsia="Arial" w:cs="Arial" w:ascii="Arial" w:hAnsi="Arial"/>
          <w:b/>
          <w:sz w:val="24"/>
        </w:rPr>
        <w:t>“Repair Estimate Amount”</w:t>
      </w:r>
      <w:r>
        <w:rPr>
          <w:rFonts w:eastAsia="Arial" w:cs="Arial" w:ascii="Arial" w:hAnsi="Arial"/>
          <w:sz w:val="24"/>
        </w:rPr>
        <w:t>). A letter of credit may not be substituted for this amount.</w:t>
      </w:r>
    </w:p>
    <w:p>
      <w:pPr>
        <w:pStyle w:val="Normal"/>
        <w:spacing w:lineRule="exact" w:line="214"/>
        <w:rPr>
          <w:rFonts w:ascii="Arial" w:hAnsi="Arial" w:eastAsia="Arial" w:cs="Arial"/>
          <w:sz w:val="24"/>
        </w:rPr>
      </w:pPr>
      <w:r>
        <w:rPr>
          <w:rFonts w:eastAsia="Arial" w:cs="Arial" w:ascii="Arial" w:hAnsi="Arial"/>
          <w:sz w:val="24"/>
        </w:rPr>
      </w:r>
    </w:p>
    <w:p>
      <w:pPr>
        <w:pStyle w:val="Normal"/>
        <w:numPr>
          <w:ilvl w:val="0"/>
          <w:numId w:val="3"/>
        </w:numPr>
        <w:tabs>
          <w:tab w:val="left" w:pos="720" w:leader="none"/>
        </w:tabs>
        <w:spacing w:lineRule="auto" w:line="261"/>
        <w:ind w:end="40"/>
        <w:rPr>
          <w:rFonts w:ascii="Arial" w:hAnsi="Arial" w:eastAsia="Arial" w:cs="Arial"/>
          <w:sz w:val="24"/>
        </w:rPr>
      </w:pPr>
      <w:r>
        <w:rPr>
          <w:rFonts w:eastAsia="Arial" w:cs="Arial" w:ascii="Arial" w:hAnsi="Arial"/>
          <w:sz w:val="24"/>
        </w:rPr>
        <w:t>An additional cash amount of $__________________, consisting of not less than [{</w:t>
      </w:r>
      <w:r>
        <w:rPr>
          <w:rFonts w:eastAsia="Arial" w:cs="Arial" w:ascii="Arial" w:hAnsi="Arial"/>
          <w:b/>
          <w:sz w:val="24"/>
        </w:rPr>
        <w:t>for § 223(f)</w:t>
      </w:r>
      <w:r>
        <w:rPr>
          <w:rFonts w:eastAsia="Arial" w:cs="Arial" w:ascii="Arial" w:hAnsi="Arial"/>
          <w:sz w:val="24"/>
        </w:rPr>
        <w:t>} twenty percent (20%)] [{</w:t>
      </w:r>
      <w:r>
        <w:rPr>
          <w:rFonts w:eastAsia="Arial" w:cs="Arial" w:ascii="Arial" w:hAnsi="Arial"/>
          <w:b/>
          <w:sz w:val="24"/>
        </w:rPr>
        <w:t>for § 223(a)(7)</w:t>
      </w:r>
      <w:r>
        <w:rPr>
          <w:rFonts w:eastAsia="Arial" w:cs="Arial" w:ascii="Arial" w:hAnsi="Arial"/>
          <w:sz w:val="24"/>
        </w:rPr>
        <w:t>} ten percent (10%)] [{</w:t>
      </w:r>
      <w:r>
        <w:rPr>
          <w:rFonts w:eastAsia="Arial" w:cs="Arial" w:ascii="Arial" w:hAnsi="Arial"/>
          <w:b/>
          <w:sz w:val="24"/>
        </w:rPr>
        <w:t>insert</w:t>
      </w:r>
    </w:p>
    <w:p>
      <w:pPr>
        <w:pStyle w:val="Normal"/>
        <w:tabs>
          <w:tab w:val="clear" w:pos="720"/>
          <w:tab w:val="left" w:pos="7240" w:leader="none"/>
          <w:tab w:val="left" w:pos="8600" w:leader="none"/>
        </w:tabs>
        <w:spacing w:lineRule="atLeast" w:line="0"/>
        <w:rPr/>
      </w:pPr>
      <w:r>
        <w:rPr>
          <w:rFonts w:eastAsia="Arial" w:cs="Arial" w:ascii="Arial" w:hAnsi="Arial"/>
          <w:b/>
          <w:sz w:val="24"/>
        </w:rPr>
        <w:t>different percentage if permitted by Program Obligations</w:t>
      </w:r>
      <w:r>
        <w:rPr>
          <w:rFonts w:eastAsia="Arial" w:cs="Arial" w:ascii="Arial" w:hAnsi="Arial"/>
          <w:sz w:val="24"/>
        </w:rPr>
        <w:t>}</w:t>
      </w:r>
      <w:r>
        <w:rPr>
          <w:rFonts w:eastAsia="Times New Roman" w:cs="Times New Roman" w:ascii="Times New Roman" w:hAnsi="Times New Roman"/>
        </w:rPr>
        <w:tab/>
      </w:r>
      <w:r>
        <w:rPr>
          <w:rFonts w:eastAsia="Arial" w:cs="Arial" w:ascii="Arial" w:hAnsi="Arial"/>
          <w:sz w:val="24"/>
        </w:rPr>
        <w:t>percent (</w:t>
      </w:r>
      <w:r>
        <w:rPr>
          <w:rFonts w:eastAsia="Times New Roman" w:cs="Times New Roman" w:ascii="Times New Roman" w:hAnsi="Times New Roman"/>
        </w:rPr>
        <w:tab/>
      </w:r>
      <w:r>
        <w:rPr>
          <w:rFonts w:eastAsia="Arial" w:cs="Arial" w:ascii="Arial" w:hAnsi="Arial"/>
          <w:sz w:val="23"/>
        </w:rPr>
        <w:t>%)] of</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7">
                <wp:simplePos x="0" y="0"/>
                <wp:positionH relativeFrom="column">
                  <wp:posOffset>4199890</wp:posOffset>
                </wp:positionH>
                <wp:positionV relativeFrom="paragraph">
                  <wp:posOffset>-32385</wp:posOffset>
                </wp:positionV>
                <wp:extent cx="371475" cy="0"/>
                <wp:effectExtent l="0" t="5715" r="0" b="5715"/>
                <wp:wrapNone/>
                <wp:docPr id="6" name=""/>
                <a:graphic xmlns:a="http://schemas.openxmlformats.org/drawingml/2006/main">
                  <a:graphicData uri="http://schemas.microsoft.com/office/word/2010/wordprocessingShape">
                    <wps:wsp>
                      <wps:cNvSpPr/>
                      <wps:spPr>
                        <a:xfrm>
                          <a:off x="0" y="0"/>
                          <a:ext cx="3715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330.7pt,-2.55pt" to="359.9pt,-2.5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
                <wp:simplePos x="0" y="0"/>
                <wp:positionH relativeFrom="column">
                  <wp:posOffset>5259070</wp:posOffset>
                </wp:positionH>
                <wp:positionV relativeFrom="paragraph">
                  <wp:posOffset>-32385</wp:posOffset>
                </wp:positionV>
                <wp:extent cx="211455" cy="0"/>
                <wp:effectExtent l="0" t="5715" r="0" b="5715"/>
                <wp:wrapNone/>
                <wp:docPr id="7" name=""/>
                <a:graphic xmlns:a="http://schemas.openxmlformats.org/drawingml/2006/main">
                  <a:graphicData uri="http://schemas.microsoft.com/office/word/2010/wordprocessingShape">
                    <wps:wsp>
                      <wps:cNvSpPr/>
                      <wps:spPr>
                        <a:xfrm>
                          <a:off x="0" y="0"/>
                          <a:ext cx="21132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414.1pt,-2.55pt" to="430.7pt,-2.55pt" stroked="t" o:allowincell="f" style="position:absolute">
                <v:stroke color="black" weight="10800" joinstyle="miter" endcap="flat"/>
                <v:fill o:detectmouseclick="t" on="false"/>
                <w10:wrap type="none"/>
              </v:line>
            </w:pict>
          </mc:Fallback>
        </mc:AlternateContent>
      </w:r>
    </w:p>
    <w:p>
      <w:pPr>
        <w:pStyle w:val="Normal"/>
        <w:spacing w:lineRule="atLeast" w:line="0"/>
        <w:ind w:end="160"/>
        <w:rPr/>
      </w:pPr>
      <w:r>
        <w:rPr>
          <w:rFonts w:eastAsia="Arial" w:cs="Arial" w:ascii="Arial" w:hAnsi="Arial"/>
          <w:sz w:val="24"/>
        </w:rPr>
        <w:t>the estimated cost of the Repair Work, has been deposited by Borrower with Lender or subject to the control and order of Lender with a depository institution satisfactory to Lender in accordance with Program Obligations, and is hereby included in the Escrow (</w:t>
      </w:r>
      <w:r>
        <w:rPr>
          <w:rFonts w:eastAsia="Arial" w:cs="Arial" w:ascii="Arial" w:hAnsi="Arial"/>
          <w:b/>
          <w:sz w:val="24"/>
        </w:rPr>
        <w:t>“Additional Deposit Amount”</w:t>
      </w:r>
      <w:r>
        <w:rPr>
          <w:rFonts w:eastAsia="Arial" w:cs="Arial" w:ascii="Arial" w:hAnsi="Arial"/>
          <w:sz w:val="24"/>
        </w:rPr>
        <w:t>), in the form of [</w:t>
      </w:r>
      <w:r>
        <w:rPr>
          <w:rFonts w:eastAsia="Arial" w:cs="Arial" w:ascii="Arial" w:hAnsi="Arial"/>
          <w:i/>
          <w:sz w:val="24"/>
        </w:rPr>
        <w:t>specify as applicable</w:t>
      </w:r>
      <w:r>
        <w:rPr>
          <w:rFonts w:eastAsia="Arial" w:cs="Arial" w:ascii="Arial" w:hAnsi="Arial"/>
          <w:sz w:val="24"/>
        </w:rPr>
        <w:t>]:</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1060" w:leader="none"/>
        </w:tabs>
        <w:spacing w:lineRule="atLeast" w:line="0"/>
        <w:ind w:hanging="340" w:start="1060" w:end="0"/>
        <w:rPr>
          <w:rFonts w:ascii="Wingdings" w:hAnsi="Wingdings" w:eastAsia="Wingdings" w:cs="Wingdings"/>
          <w:sz w:val="24"/>
        </w:rPr>
      </w:pPr>
      <w:r>
        <w:rPr>
          <w:rFonts w:eastAsia="Arial" w:cs="Arial" w:ascii="Arial" w:hAnsi="Arial"/>
          <w:sz w:val="24"/>
        </w:rPr>
        <w:t>cash, and/or</w:t>
      </w:r>
    </w:p>
    <w:p>
      <w:pPr>
        <w:pStyle w:val="Normal"/>
        <w:spacing w:lineRule="exact" w:line="276"/>
        <w:rPr>
          <w:rFonts w:ascii="Wingdings" w:hAnsi="Wingdings" w:eastAsia="Wingdings" w:cs="Wingdings"/>
          <w:sz w:val="24"/>
        </w:rPr>
      </w:pPr>
      <w:r>
        <w:rPr>
          <w:rFonts w:eastAsia="Wingdings" w:cs="Wingdings" w:ascii="Wingdings" w:hAnsi="Wingdings"/>
          <w:sz w:val="24"/>
        </w:rPr>
      </w:r>
    </w:p>
    <w:p>
      <w:pPr>
        <w:pStyle w:val="Normal"/>
        <w:numPr>
          <w:ilvl w:val="0"/>
          <w:numId w:val="4"/>
        </w:numPr>
        <w:tabs>
          <w:tab w:val="clear" w:pos="720"/>
          <w:tab w:val="left" w:pos="1001" w:leader="none"/>
        </w:tabs>
        <w:spacing w:lineRule="auto" w:line="249"/>
        <w:ind w:start="720" w:end="180"/>
        <w:rPr>
          <w:rFonts w:ascii="Wingdings" w:hAnsi="Wingdings" w:eastAsia="Wingdings" w:cs="Wingdings"/>
          <w:sz w:val="24"/>
        </w:rPr>
      </w:pPr>
      <w:r>
        <w:rPr>
          <w:rFonts w:eastAsia="Arial" w:cs="Arial" w:ascii="Arial" w:hAnsi="Arial"/>
          <w:sz w:val="24"/>
        </w:rPr>
        <w:t xml:space="preserve">one or more unconditional irrevocable letter(s) of credit issued to Lender by a banking institution, attached hereto as </w:t>
      </w:r>
      <w:r>
        <w:rPr>
          <w:rFonts w:eastAsia="Arial" w:cs="Arial" w:ascii="Arial" w:hAnsi="Arial"/>
          <w:sz w:val="24"/>
          <w:u w:val="single"/>
        </w:rPr>
        <w:t>Exhibit “B”</w:t>
      </w:r>
      <w:r>
        <w:rPr>
          <w:rFonts w:eastAsia="Arial" w:cs="Arial" w:ascii="Arial" w:hAnsi="Arial"/>
          <w:sz w:val="24"/>
        </w:rPr>
        <w:t>. The rating of the issuing banking institution and the duration of such letter(s) of credit shall comply with Program Obligations.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9">
                <wp:simplePos x="0" y="0"/>
                <wp:positionH relativeFrom="column">
                  <wp:posOffset>-68580</wp:posOffset>
                </wp:positionH>
                <wp:positionV relativeFrom="paragraph">
                  <wp:posOffset>537210</wp:posOffset>
                </wp:positionV>
                <wp:extent cx="6080760" cy="0"/>
                <wp:effectExtent l="0" t="9525" r="0" b="9525"/>
                <wp:wrapNone/>
                <wp:docPr id="8" name=""/>
                <a:graphic xmlns:a="http://schemas.openxmlformats.org/drawingml/2006/main">
                  <a:graphicData uri="http://schemas.microsoft.com/office/word/2010/wordprocessingShape">
                    <wps:wsp>
                      <wps:cNvSpPr/>
                      <wps:spPr>
                        <a:xfrm>
                          <a:off x="0" y="0"/>
                          <a:ext cx="6080760" cy="0"/>
                        </a:xfrm>
                        <a:prstGeom prst="line">
                          <a:avLst/>
                        </a:prstGeom>
                        <a:ln w="18360">
                          <a:solidFill>
                            <a:srgbClr val="000000"/>
                          </a:solidFill>
                          <a:miter/>
                        </a:ln>
                      </wps:spPr>
                      <wps:style>
                        <a:lnRef idx="0"/>
                        <a:fillRef idx="0"/>
                        <a:effectRef idx="0"/>
                        <a:fontRef idx="minor"/>
                      </wps:style>
                      <wps:bodyPr/>
                    </wps:wsp>
                  </a:graphicData>
                </a:graphic>
              </wp:anchor>
            </w:drawing>
          </mc:Choice>
          <mc:Fallback>
            <w:pict>
              <v:line id="shape_0" from="-5.4pt,42.3pt" to="473.35pt,42.3pt" stroked="t" o:allowincell="f" style="position:absolute">
                <v:stroke color="black" weight="18360" joinstyle="miter" endcap="flat"/>
                <v:fill o:detectmouseclick="t" on="false"/>
                <w10:wrap type="none"/>
              </v:line>
            </w:pict>
          </mc:Fallback>
        </mc:AlternateContent>
      </w:r>
    </w:p>
    <w:p>
      <w:pPr>
        <w:sectPr>
          <w:type w:val="nextPage"/>
          <w:pgSz w:w="12240" w:h="15840"/>
          <w:pgMar w:left="1440" w:right="1440" w:gutter="0" w:header="0" w:top="703" w:footer="0" w:bottom="418"/>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200" w:leader="none"/>
          <w:tab w:val="left" w:pos="7680" w:leader="none"/>
        </w:tabs>
        <w:spacing w:lineRule="atLeast" w:line="0"/>
        <w:rPr/>
      </w:pPr>
      <w:r>
        <w:rPr>
          <w:rFonts w:eastAsia="Arial" w:cs="Arial" w:ascii="Arial" w:hAnsi="Arial"/>
          <w:sz w:val="16"/>
        </w:rPr>
        <w:t>Previous editions are obsolete;</w:t>
      </w:r>
      <w:r>
        <w:rPr>
          <w:rFonts w:eastAsia="Times New Roman" w:cs="Times New Roman" w:ascii="Times New Roman" w:hAnsi="Times New Roman"/>
        </w:rPr>
        <w:tab/>
      </w:r>
      <w:r>
        <w:rPr>
          <w:rFonts w:eastAsia="Arial" w:cs="Arial" w:ascii="Arial" w:hAnsi="Arial"/>
          <w:sz w:val="16"/>
        </w:rPr>
        <w:t>Escrow for Non-critical, Deferred Repairs</w:t>
      </w:r>
      <w:r>
        <w:rPr>
          <w:rFonts w:eastAsia="Times New Roman" w:cs="Times New Roman" w:ascii="Times New Roman" w:hAnsi="Times New Roman"/>
        </w:rPr>
        <w:tab/>
      </w:r>
      <w:r>
        <w:rPr>
          <w:rFonts w:eastAsia="Arial" w:cs="Arial" w:ascii="Arial" w:hAnsi="Arial"/>
          <w:sz w:val="15"/>
        </w:rPr>
        <w:t>HUD-92476.1M (06/14)</w:t>
      </w:r>
    </w:p>
    <w:p>
      <w:pPr>
        <w:pStyle w:val="Normal"/>
        <w:spacing w:lineRule="exact" w:line="27"/>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rPr>
          <w:rFonts w:ascii="Arial" w:hAnsi="Arial" w:eastAsia="Arial" w:cs="Arial"/>
          <w:sz w:val="16"/>
        </w:rPr>
      </w:pPr>
      <w:r>
        <w:rPr>
          <w:rFonts w:eastAsia="Arial" w:cs="Arial" w:ascii="Arial" w:hAnsi="Arial"/>
          <w:sz w:val="16"/>
        </w:rPr>
        <w:t>Replaces form HUD-92476.1 (02/94)</w:t>
      </w:r>
    </w:p>
    <w:p>
      <w:pPr>
        <w:sectPr>
          <w:type w:val="continuous"/>
          <w:pgSz w:w="12240" w:h="15840"/>
          <w:pgMar w:left="1440" w:right="1440" w:gutter="0" w:header="0" w:top="703" w:footer="0" w:bottom="418"/>
          <w:formProt w:val="false"/>
          <w:textDirection w:val="lrTb"/>
          <w:docGrid w:type="default" w:linePitch="360" w:charSpace="0"/>
        </w:sectPr>
      </w:pPr>
    </w:p>
    <w:p>
      <w:pPr>
        <w:pStyle w:val="Normal"/>
        <w:spacing w:lineRule="atLeast" w:line="0"/>
        <w:jc w:val="end"/>
        <w:rPr>
          <w:rFonts w:ascii="Arial" w:hAnsi="Arial" w:eastAsia="Arial" w:cs="Arial"/>
        </w:rPr>
      </w:pPr>
      <w:bookmarkStart w:id="3" w:name="page3"/>
      <w:bookmarkEnd w:id="3"/>
      <w:r>
        <w:rPr>
          <w:rFonts w:eastAsia="Arial" w:cs="Arial" w:ascii="Arial" w:hAnsi="Arial"/>
        </w:rPr>
        <w:t>3</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
        </w:numPr>
        <w:tabs>
          <w:tab w:val="left" w:pos="720" w:leader="none"/>
        </w:tabs>
        <w:spacing w:lineRule="auto" w:line="254"/>
        <w:ind w:end="80"/>
        <w:rPr>
          <w:rFonts w:ascii="Arial" w:hAnsi="Arial" w:eastAsia="Arial" w:cs="Arial"/>
          <w:sz w:val="24"/>
        </w:rPr>
      </w:pPr>
      <w:r>
        <w:rPr>
          <w:rFonts w:eastAsia="Arial" w:cs="Arial" w:ascii="Arial" w:hAnsi="Arial"/>
          <w:sz w:val="24"/>
        </w:rPr>
        <w:t>In the event of a cash out refinancing under § 223(f) of the National Housing Act, a further additional cash amount of $_____________________, equal to fifty percent (50%) of the cash out proceeds, has been withheld by Lender from the proceeds of the Loan, and is hereby included in the Escrow (</w:t>
      </w:r>
      <w:r>
        <w:rPr>
          <w:rFonts w:eastAsia="Arial" w:cs="Arial" w:ascii="Arial" w:hAnsi="Arial"/>
          <w:b/>
          <w:sz w:val="24"/>
        </w:rPr>
        <w:t>“Cash Out Proceeds Amount”</w:t>
      </w:r>
      <w:r>
        <w:rPr>
          <w:rFonts w:eastAsia="Arial" w:cs="Arial" w:ascii="Arial" w:hAnsi="Arial"/>
          <w:sz w:val="24"/>
        </w:rPr>
        <w:t>).</w:t>
      </w:r>
    </w:p>
    <w:p>
      <w:pPr>
        <w:pStyle w:val="Normal"/>
        <w:spacing w:lineRule="exact" w:line="202"/>
        <w:rPr>
          <w:rFonts w:ascii="Arial" w:hAnsi="Arial" w:eastAsia="Arial" w:cs="Arial"/>
          <w:sz w:val="24"/>
        </w:rPr>
      </w:pPr>
      <w:r>
        <w:rPr>
          <w:rFonts w:eastAsia="Arial" w:cs="Arial" w:ascii="Arial" w:hAnsi="Arial"/>
          <w:sz w:val="24"/>
        </w:rPr>
      </w:r>
    </w:p>
    <w:p>
      <w:pPr>
        <w:pStyle w:val="Normal"/>
        <w:numPr>
          <w:ilvl w:val="0"/>
          <w:numId w:val="5"/>
        </w:numPr>
        <w:tabs>
          <w:tab w:val="left" w:pos="720" w:leader="none"/>
        </w:tabs>
        <w:spacing w:lineRule="auto" w:line="247"/>
        <w:ind w:end="20"/>
        <w:rPr>
          <w:rFonts w:ascii="Arial" w:hAnsi="Arial" w:eastAsia="Arial" w:cs="Arial"/>
          <w:sz w:val="24"/>
        </w:rPr>
      </w:pPr>
      <w:r>
        <w:rPr>
          <w:rFonts w:eastAsia="Arial" w:cs="Arial" w:ascii="Arial" w:hAnsi="Arial"/>
          <w:sz w:val="24"/>
        </w:rPr>
        <w:t>Borrower shall complete the Repair Work, free of all liens, on or before the Completion Date. Borrower shall remedy or cause to be remedied all defects in the Repair Work due to faulty materials or workmanship, defective materials, or damage to the Project resulting from such defects, which defects or damage become apparent within twelve (12) months from completion of the Repair Work to the satisfaction of HUD (</w:t>
      </w:r>
      <w:r>
        <w:rPr>
          <w:rFonts w:eastAsia="Arial" w:cs="Arial" w:ascii="Arial" w:hAnsi="Arial"/>
          <w:b/>
          <w:sz w:val="24"/>
        </w:rPr>
        <w:t>“Latent Defects”</w:t>
      </w:r>
      <w:r>
        <w:rPr>
          <w:rFonts w:eastAsia="Arial" w:cs="Arial" w:ascii="Arial" w:hAnsi="Arial"/>
          <w:sz w:val="24"/>
        </w:rPr>
        <w:t>).</w:t>
      </w:r>
    </w:p>
    <w:p>
      <w:pPr>
        <w:pStyle w:val="Normal"/>
        <w:spacing w:lineRule="exact" w:line="214"/>
        <w:rPr>
          <w:rFonts w:ascii="Arial" w:hAnsi="Arial" w:eastAsia="Arial" w:cs="Arial"/>
          <w:sz w:val="24"/>
        </w:rPr>
      </w:pPr>
      <w:r>
        <w:rPr>
          <w:rFonts w:eastAsia="Arial" w:cs="Arial" w:ascii="Arial" w:hAnsi="Arial"/>
          <w:sz w:val="24"/>
        </w:rPr>
      </w:r>
    </w:p>
    <w:p>
      <w:pPr>
        <w:pStyle w:val="Normal"/>
        <w:numPr>
          <w:ilvl w:val="0"/>
          <w:numId w:val="5"/>
        </w:numPr>
        <w:tabs>
          <w:tab w:val="left" w:pos="720" w:leader="none"/>
        </w:tabs>
        <w:spacing w:lineRule="auto" w:line="256"/>
        <w:ind w:end="160"/>
        <w:rPr>
          <w:rFonts w:ascii="Arial" w:hAnsi="Arial" w:eastAsia="Arial" w:cs="Arial"/>
          <w:sz w:val="24"/>
        </w:rPr>
      </w:pPr>
      <w:r>
        <w:rPr>
          <w:rFonts w:eastAsia="Arial" w:cs="Arial" w:ascii="Arial" w:hAnsi="Arial"/>
          <w:sz w:val="24"/>
        </w:rPr>
        <w:t>Subject to the prior written approval of HUD, Lender may release funds from the Escrow for completed work pursuant to the estimated amounts set forth in Exhibit “A” Repair Work.</w:t>
      </w:r>
    </w:p>
    <w:p>
      <w:pPr>
        <w:pStyle w:val="Normal"/>
        <w:spacing w:lineRule="exact" w:line="217"/>
        <w:rPr>
          <w:rFonts w:ascii="Arial" w:hAnsi="Arial" w:eastAsia="Arial" w:cs="Arial"/>
          <w:sz w:val="24"/>
        </w:rPr>
      </w:pPr>
      <w:r>
        <w:rPr>
          <w:rFonts w:eastAsia="Arial" w:cs="Arial" w:ascii="Arial" w:hAnsi="Arial"/>
          <w:sz w:val="24"/>
        </w:rPr>
      </w:r>
    </w:p>
    <w:p>
      <w:pPr>
        <w:pStyle w:val="Normal"/>
        <w:numPr>
          <w:ilvl w:val="0"/>
          <w:numId w:val="5"/>
        </w:numPr>
        <w:tabs>
          <w:tab w:val="left" w:pos="720" w:leader="none"/>
        </w:tabs>
        <w:spacing w:lineRule="auto" w:line="249"/>
        <w:ind w:end="140"/>
        <w:rPr>
          <w:rFonts w:ascii="Arial" w:hAnsi="Arial" w:eastAsia="Arial" w:cs="Arial"/>
          <w:sz w:val="24"/>
        </w:rPr>
      </w:pPr>
      <w:r>
        <w:rPr>
          <w:rFonts w:eastAsia="Arial" w:cs="Arial" w:ascii="Arial" w:hAnsi="Arial"/>
          <w:sz w:val="24"/>
        </w:rPr>
        <w:t>Disbursements from this Escrow shall be made only upon prior written approval of HUD, with the exception of those amounts expended by Lender pursuant to Paragraph 7 of this Agreement, to meet any established cost for which the Escrow was intended.</w:t>
      </w:r>
    </w:p>
    <w:p>
      <w:pPr>
        <w:pStyle w:val="Normal"/>
        <w:spacing w:lineRule="exact" w:line="225"/>
        <w:rPr>
          <w:rFonts w:ascii="Arial" w:hAnsi="Arial" w:eastAsia="Arial" w:cs="Arial"/>
          <w:sz w:val="24"/>
        </w:rPr>
      </w:pPr>
      <w:r>
        <w:rPr>
          <w:rFonts w:eastAsia="Arial" w:cs="Arial" w:ascii="Arial" w:hAnsi="Arial"/>
          <w:sz w:val="24"/>
        </w:rPr>
      </w:r>
    </w:p>
    <w:p>
      <w:pPr>
        <w:pStyle w:val="Normal"/>
        <w:numPr>
          <w:ilvl w:val="0"/>
          <w:numId w:val="5"/>
        </w:numPr>
        <w:tabs>
          <w:tab w:val="left" w:pos="720" w:leader="none"/>
        </w:tabs>
        <w:spacing w:lineRule="auto" w:line="240"/>
        <w:ind w:end="40"/>
        <w:rPr>
          <w:rFonts w:ascii="Arial" w:hAnsi="Arial" w:eastAsia="Arial" w:cs="Arial"/>
          <w:sz w:val="24"/>
        </w:rPr>
      </w:pPr>
      <w:r>
        <w:rPr>
          <w:rFonts w:eastAsia="Arial" w:cs="Arial" w:ascii="Arial" w:hAnsi="Arial"/>
          <w:sz w:val="24"/>
        </w:rPr>
        <w:t>If Borrower has not completed all the Repair Work by the Completion Date, Lender will have the right, subject to HUD approval, to complete the Repair Work, and to pay the cost thereof, including all costs and a reasonable fee of the Lender, from the Escrow. For this purpose, Borrower irrevocably appoints Lender as its attorney-in-fact, with full power of substitution, to do and perform for Borrower in Borrower’s name, place and stead, all matters and things which Lender shall in its judgment deem necessary and proper to effectuate the completion of the Repair Work, and to apply the amount deposited under the Escrow to the payment of debts, expenses, costs and charges of any kind contracted or incurred in connection therewith. The orders given by Lender as attorney-in-fact for Borrower shall be good and sufficient vouchers for all payments made by virtue thereof. In this connection, this power of attorney shall provide Lender with full and sufficient authority to enter into and upon the Project and take charge thereof, together with all materials, appliances, Fixtures and other improvements and to call upon and require contractors to complete the Repair Work. Except for intentional misconduct or gross negligence on the part of Lender, Borrower shall indemnify, hold harmless and defend Lender from and against claims of third parties arising from Lender’s performance under this paragraph. Lender shall have the right to obtain any property and/or liability insurance coverage which Lender shall in its judgment deem necessary or appropriate in connection with Lender’s performance under this paragraph. Subject to written HUD approval, Lender may extend the Completion Date. Lender will not be responsible for performance of the Repair Work beyond the expenditure of the amount available from the Escrow, and if that amount is insufficient, Lender will be under no obligation to proceed further with the Repair Work. The power granted herein is coupled with an interest, and Borrower acknowledges and agrees that all powers granted herein to Lender may be assigned to HUD.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0">
                <wp:simplePos x="0" y="0"/>
                <wp:positionH relativeFrom="column">
                  <wp:posOffset>-68580</wp:posOffset>
                </wp:positionH>
                <wp:positionV relativeFrom="paragraph">
                  <wp:posOffset>200660</wp:posOffset>
                </wp:positionV>
                <wp:extent cx="6080760" cy="0"/>
                <wp:effectExtent l="0" t="9525" r="0" b="9525"/>
                <wp:wrapNone/>
                <wp:docPr id="9" name=""/>
                <a:graphic xmlns:a="http://schemas.openxmlformats.org/drawingml/2006/main">
                  <a:graphicData uri="http://schemas.microsoft.com/office/word/2010/wordprocessingShape">
                    <wps:wsp>
                      <wps:cNvSpPr/>
                      <wps:spPr>
                        <a:xfrm>
                          <a:off x="0" y="0"/>
                          <a:ext cx="6080760" cy="0"/>
                        </a:xfrm>
                        <a:prstGeom prst="line">
                          <a:avLst/>
                        </a:prstGeom>
                        <a:ln w="18360">
                          <a:solidFill>
                            <a:srgbClr val="000000"/>
                          </a:solidFill>
                          <a:miter/>
                        </a:ln>
                      </wps:spPr>
                      <wps:style>
                        <a:lnRef idx="0"/>
                        <a:fillRef idx="0"/>
                        <a:effectRef idx="0"/>
                        <a:fontRef idx="minor"/>
                      </wps:style>
                      <wps:bodyPr/>
                    </wps:wsp>
                  </a:graphicData>
                </a:graphic>
              </wp:anchor>
            </w:drawing>
          </mc:Choice>
          <mc:Fallback>
            <w:pict>
              <v:line id="shape_0" from="-5.4pt,15.8pt" to="473.35pt,15.8pt" stroked="t" o:allowincell="f" style="position:absolute">
                <v:stroke color="black" weight="18360" joinstyle="miter" endcap="flat"/>
                <v:fill o:detectmouseclick="t" on="false"/>
                <w10:wrap type="none"/>
              </v:line>
            </w:pict>
          </mc:Fallback>
        </mc:AlternateContent>
      </w:r>
    </w:p>
    <w:p>
      <w:pPr>
        <w:sectPr>
          <w:type w:val="nextPage"/>
          <w:pgSz w:w="12240" w:h="15840"/>
          <w:pgMar w:left="1440" w:right="1440" w:gutter="0" w:header="0" w:top="703" w:footer="0" w:bottom="418"/>
          <w:pgNumType w:fmt="decimal"/>
          <w:formProt w:val="false"/>
          <w:textDirection w:val="lrTb"/>
          <w:docGrid w:type="default" w:linePitch="360" w:charSpace="0"/>
        </w:sectPr>
      </w:pPr>
    </w:p>
    <w:p>
      <w:pPr>
        <w:pStyle w:val="Normal"/>
        <w:spacing w:lineRule="exact" w:line="31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200" w:leader="none"/>
          <w:tab w:val="left" w:pos="7680" w:leader="none"/>
        </w:tabs>
        <w:spacing w:lineRule="atLeast" w:line="0"/>
        <w:rPr/>
      </w:pPr>
      <w:r>
        <w:rPr>
          <w:rFonts w:eastAsia="Arial" w:cs="Arial" w:ascii="Arial" w:hAnsi="Arial"/>
          <w:sz w:val="16"/>
        </w:rPr>
        <w:t>Previous editions are obsolete;</w:t>
      </w:r>
      <w:r>
        <w:rPr>
          <w:rFonts w:eastAsia="Times New Roman" w:cs="Times New Roman" w:ascii="Times New Roman" w:hAnsi="Times New Roman"/>
        </w:rPr>
        <w:tab/>
      </w:r>
      <w:r>
        <w:rPr>
          <w:rFonts w:eastAsia="Arial" w:cs="Arial" w:ascii="Arial" w:hAnsi="Arial"/>
          <w:sz w:val="16"/>
        </w:rPr>
        <w:t>Escrow for Non-critical, Deferred Repairs</w:t>
      </w:r>
      <w:r>
        <w:rPr>
          <w:rFonts w:eastAsia="Times New Roman" w:cs="Times New Roman" w:ascii="Times New Roman" w:hAnsi="Times New Roman"/>
        </w:rPr>
        <w:tab/>
      </w:r>
      <w:r>
        <w:rPr>
          <w:rFonts w:eastAsia="Arial" w:cs="Arial" w:ascii="Arial" w:hAnsi="Arial"/>
          <w:sz w:val="15"/>
        </w:rPr>
        <w:t>HUD-92476.1M (06/14)</w:t>
      </w:r>
    </w:p>
    <w:p>
      <w:pPr>
        <w:pStyle w:val="Normal"/>
        <w:spacing w:lineRule="exact" w:line="27"/>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rPr>
          <w:rFonts w:ascii="Arial" w:hAnsi="Arial" w:eastAsia="Arial" w:cs="Arial"/>
          <w:sz w:val="16"/>
        </w:rPr>
      </w:pPr>
      <w:r>
        <w:rPr>
          <w:rFonts w:eastAsia="Arial" w:cs="Arial" w:ascii="Arial" w:hAnsi="Arial"/>
          <w:sz w:val="16"/>
        </w:rPr>
        <w:t>Replaces form HUD-92476.1 (02/94)</w:t>
      </w:r>
    </w:p>
    <w:p>
      <w:pPr>
        <w:sectPr>
          <w:type w:val="continuous"/>
          <w:pgSz w:w="12240" w:h="15840"/>
          <w:pgMar w:left="1440" w:right="1440" w:gutter="0" w:header="0" w:top="703" w:footer="0" w:bottom="418"/>
          <w:formProt w:val="false"/>
          <w:textDirection w:val="lrTb"/>
          <w:docGrid w:type="default" w:linePitch="360" w:charSpace="0"/>
        </w:sectPr>
      </w:pPr>
    </w:p>
    <w:p>
      <w:pPr>
        <w:pStyle w:val="Normal"/>
        <w:spacing w:lineRule="atLeast" w:line="0"/>
        <w:jc w:val="end"/>
        <w:rPr>
          <w:rFonts w:ascii="Arial" w:hAnsi="Arial" w:eastAsia="Arial" w:cs="Arial"/>
        </w:rPr>
      </w:pPr>
      <w:bookmarkStart w:id="4" w:name="page4"/>
      <w:bookmarkEnd w:id="4"/>
      <w:r>
        <w:rPr>
          <w:rFonts w:eastAsia="Arial" w:cs="Arial" w:ascii="Arial" w:hAnsi="Arial"/>
        </w:rPr>
        <w:t>4</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
        </w:numPr>
        <w:tabs>
          <w:tab w:val="left" w:pos="720" w:leader="none"/>
        </w:tabs>
        <w:spacing w:lineRule="auto" w:line="273"/>
        <w:ind w:end="660"/>
        <w:rPr>
          <w:rFonts w:ascii="Arial" w:hAnsi="Arial" w:eastAsia="Arial" w:cs="Arial"/>
          <w:sz w:val="24"/>
        </w:rPr>
      </w:pPr>
      <w:r>
        <w:rPr>
          <w:rFonts w:eastAsia="Arial" w:cs="Arial" w:ascii="Arial" w:hAnsi="Arial"/>
          <w:sz w:val="24"/>
        </w:rPr>
        <w:t>Subject to Paragraphs 7 and 9 of this Agreement, provided that an Event of Default does not then exist,</w:t>
      </w:r>
    </w:p>
    <w:p>
      <w:pPr>
        <w:pStyle w:val="Normal"/>
        <w:spacing w:lineRule="exact" w:line="195"/>
        <w:rPr>
          <w:rFonts w:ascii="Arial" w:hAnsi="Arial" w:eastAsia="Arial" w:cs="Arial"/>
          <w:sz w:val="24"/>
        </w:rPr>
      </w:pPr>
      <w:r>
        <w:rPr>
          <w:rFonts w:eastAsia="Arial" w:cs="Arial" w:ascii="Arial" w:hAnsi="Arial"/>
          <w:sz w:val="24"/>
        </w:rPr>
      </w:r>
    </w:p>
    <w:p>
      <w:pPr>
        <w:pStyle w:val="Normal"/>
        <w:numPr>
          <w:ilvl w:val="1"/>
          <w:numId w:val="6"/>
        </w:numPr>
        <w:tabs>
          <w:tab w:val="clear" w:pos="720"/>
          <w:tab w:val="left" w:pos="1080" w:leader="none"/>
        </w:tabs>
        <w:spacing w:lineRule="auto" w:line="242"/>
        <w:ind w:start="720" w:end="60"/>
        <w:rPr>
          <w:rFonts w:ascii="Arial" w:hAnsi="Arial" w:eastAsia="Arial" w:cs="Arial"/>
          <w:sz w:val="24"/>
        </w:rPr>
      </w:pPr>
      <w:r>
        <w:rPr>
          <w:rFonts w:eastAsia="Arial" w:cs="Arial" w:ascii="Arial" w:hAnsi="Arial"/>
          <w:sz w:val="24"/>
        </w:rPr>
        <w:t>any balance remaining in the Escrow may be released to Borrower when: (i) all Repair Work has been satisfactorily completed, as determined by HUD, (ii) evidence of clear title has been provided to HUD, and (iii) Latent Defects assurances that are compliant with Program Obligations have been provided in the form of a cash escrow, letter of credit, or a surety bond from a surety on the accredited list of the U.S. Treasury, in an amount equal to two and one-half percent (2 ½ %) of the Repair Estimate Amount (</w:t>
      </w:r>
      <w:r>
        <w:rPr>
          <w:rFonts w:eastAsia="Arial" w:cs="Arial" w:ascii="Arial" w:hAnsi="Arial"/>
          <w:b/>
          <w:sz w:val="24"/>
        </w:rPr>
        <w:t>“Latent Defects Deposit”</w:t>
      </w:r>
      <w:r>
        <w:rPr>
          <w:rFonts w:eastAsia="Arial" w:cs="Arial" w:ascii="Arial" w:hAnsi="Arial"/>
          <w:sz w:val="24"/>
        </w:rPr>
        <w:t>), which shall be held as part of the Escrow. Said sums may be used for the correction of Latent Defects in the event Borrower fails to make such corrections; and</w:t>
      </w:r>
    </w:p>
    <w:p>
      <w:pPr>
        <w:pStyle w:val="Normal"/>
        <w:spacing w:lineRule="exact" w:line="241"/>
        <w:rPr>
          <w:rFonts w:ascii="Arial" w:hAnsi="Arial" w:eastAsia="Arial" w:cs="Arial"/>
          <w:sz w:val="24"/>
        </w:rPr>
      </w:pPr>
      <w:r>
        <w:rPr>
          <w:rFonts w:eastAsia="Arial" w:cs="Arial" w:ascii="Arial" w:hAnsi="Arial"/>
          <w:sz w:val="24"/>
        </w:rPr>
      </w:r>
    </w:p>
    <w:p>
      <w:pPr>
        <w:pStyle w:val="Normal"/>
        <w:numPr>
          <w:ilvl w:val="1"/>
          <w:numId w:val="6"/>
        </w:numPr>
        <w:tabs>
          <w:tab w:val="clear" w:pos="720"/>
          <w:tab w:val="left" w:pos="1080" w:leader="none"/>
        </w:tabs>
        <w:spacing w:lineRule="auto" w:line="249"/>
        <w:ind w:start="720" w:end="460"/>
        <w:rPr>
          <w:rFonts w:ascii="Arial" w:hAnsi="Arial" w:eastAsia="Arial" w:cs="Arial"/>
          <w:sz w:val="24"/>
        </w:rPr>
      </w:pPr>
      <w:r>
        <w:rPr>
          <w:rFonts w:eastAsia="Arial" w:cs="Arial" w:ascii="Arial" w:hAnsi="Arial"/>
          <w:sz w:val="24"/>
        </w:rPr>
        <w:t>any balance remaining on account of the Latent Defects Deposit shall be released to Borrower, upon the latter of (i) fifteen (15) months from the completion of the Repair Work, or (ii) at such time as the Latent Defects have been corrected to the satisfaction of HUD.</w:t>
      </w:r>
    </w:p>
    <w:p>
      <w:pPr>
        <w:pStyle w:val="Normal"/>
        <w:spacing w:lineRule="exact" w:line="225"/>
        <w:rPr>
          <w:rFonts w:ascii="Arial" w:hAnsi="Arial" w:eastAsia="Arial" w:cs="Arial"/>
          <w:sz w:val="24"/>
        </w:rPr>
      </w:pPr>
      <w:r>
        <w:rPr>
          <w:rFonts w:eastAsia="Arial" w:cs="Arial" w:ascii="Arial" w:hAnsi="Arial"/>
          <w:sz w:val="24"/>
        </w:rPr>
      </w:r>
    </w:p>
    <w:p>
      <w:pPr>
        <w:pStyle w:val="Normal"/>
        <w:numPr>
          <w:ilvl w:val="0"/>
          <w:numId w:val="6"/>
        </w:numPr>
        <w:tabs>
          <w:tab w:val="left" w:pos="720" w:leader="none"/>
        </w:tabs>
        <w:spacing w:lineRule="auto" w:line="242"/>
        <w:ind w:end="80"/>
        <w:rPr>
          <w:rFonts w:ascii="Arial" w:hAnsi="Arial" w:eastAsia="Arial" w:cs="Arial"/>
          <w:sz w:val="24"/>
        </w:rPr>
      </w:pPr>
      <w:r>
        <w:rPr>
          <w:rFonts w:eastAsia="Arial" w:cs="Arial" w:ascii="Arial" w:hAnsi="Arial"/>
          <w:sz w:val="24"/>
        </w:rPr>
        <w:t>In cases where all or a portion of the repair cost is required to support the Loan amount and the actual cost of the Repair Work is less than estimated, a supplemental cost certification will be required and the maximum insurable Loan amount must be recalculated. If the maximum insurable Loan is reduced due to lower actual costs, the Borrower must use the excess funds that were funded from Loan proceeds for one or more of the following purpose(s) in accordance with Program Obligations and with the consent of Lender: (a) to pay for additional repairs approved by Lender and HUD, the funds for which shall continue to be subject to this Agreement, in addition to further cost certification if Program Obligations so require; (b) to reduce the outstanding Loan balance, which payment will not be deemed by HUD as a prepayment of the Loan; (c) or to deposit in the Reserve for Replacement.</w:t>
      </w:r>
    </w:p>
    <w:p>
      <w:pPr>
        <w:pStyle w:val="Normal"/>
        <w:spacing w:lineRule="exact" w:line="238"/>
        <w:rPr>
          <w:rFonts w:ascii="Arial" w:hAnsi="Arial" w:eastAsia="Arial" w:cs="Arial"/>
          <w:sz w:val="24"/>
        </w:rPr>
      </w:pPr>
      <w:r>
        <w:rPr>
          <w:rFonts w:eastAsia="Arial" w:cs="Arial" w:ascii="Arial" w:hAnsi="Arial"/>
          <w:sz w:val="24"/>
        </w:rPr>
      </w:r>
    </w:p>
    <w:p>
      <w:pPr>
        <w:pStyle w:val="Normal"/>
        <w:numPr>
          <w:ilvl w:val="0"/>
          <w:numId w:val="6"/>
        </w:numPr>
        <w:tabs>
          <w:tab w:val="left" w:pos="720" w:leader="none"/>
        </w:tabs>
        <w:spacing w:lineRule="auto" w:line="244"/>
        <w:ind w:end="280"/>
        <w:rPr>
          <w:rFonts w:ascii="Arial" w:hAnsi="Arial" w:eastAsia="Arial" w:cs="Arial"/>
          <w:sz w:val="24"/>
        </w:rPr>
      </w:pPr>
      <w:r>
        <w:rPr>
          <w:rFonts w:eastAsia="Arial" w:cs="Arial" w:ascii="Arial" w:hAnsi="Arial"/>
          <w:sz w:val="24"/>
        </w:rPr>
        <w:t>The Escrow, when in the form of cash, shall be held by Lender or a depository institution satisfactory to the Lender and in accordance with Program Obligations. Lender may, at any time, for any reason, draw upon any letter of credit included in the Escrow and convert the same to cash, which cash shall then be held and disbursed pursuant to the terms of this Agreement. Fees charged by Lender and any interest earned on the Escrow shall be governed by Program Obligations.</w:t>
      </w:r>
    </w:p>
    <w:p>
      <w:pPr>
        <w:pStyle w:val="Normal"/>
        <w:spacing w:lineRule="exact" w:line="227"/>
        <w:rPr>
          <w:rFonts w:ascii="Arial" w:hAnsi="Arial" w:eastAsia="Arial" w:cs="Arial"/>
          <w:sz w:val="24"/>
        </w:rPr>
      </w:pPr>
      <w:r>
        <w:rPr>
          <w:rFonts w:eastAsia="Arial" w:cs="Arial" w:ascii="Arial" w:hAnsi="Arial"/>
          <w:sz w:val="24"/>
        </w:rPr>
      </w:r>
    </w:p>
    <w:p>
      <w:pPr>
        <w:pStyle w:val="Normal"/>
        <w:numPr>
          <w:ilvl w:val="0"/>
          <w:numId w:val="6"/>
        </w:numPr>
        <w:tabs>
          <w:tab w:val="clear" w:pos="720"/>
          <w:tab w:val="left" w:pos="866" w:leader="none"/>
        </w:tabs>
        <w:spacing w:lineRule="auto" w:line="273"/>
        <w:ind w:end="80"/>
        <w:rPr>
          <w:rFonts w:ascii="Arial" w:hAnsi="Arial" w:eastAsia="Arial" w:cs="Arial"/>
          <w:sz w:val="24"/>
        </w:rPr>
      </w:pPr>
      <w:r>
        <w:rPr>
          <w:rFonts w:eastAsia="Arial" w:cs="Arial" w:ascii="Arial" w:hAnsi="Arial"/>
          <w:sz w:val="24"/>
        </w:rPr>
        <w:t>The Escrow may, at HUD’s direction, be subject to immediate application to the Indebtedness if an Event of Default by Borrower occurs at any time.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1">
                <wp:simplePos x="0" y="0"/>
                <wp:positionH relativeFrom="column">
                  <wp:posOffset>-68580</wp:posOffset>
                </wp:positionH>
                <wp:positionV relativeFrom="paragraph">
                  <wp:posOffset>1043940</wp:posOffset>
                </wp:positionV>
                <wp:extent cx="6080760" cy="0"/>
                <wp:effectExtent l="0" t="9525" r="0" b="9525"/>
                <wp:wrapNone/>
                <wp:docPr id="10" name=""/>
                <a:graphic xmlns:a="http://schemas.openxmlformats.org/drawingml/2006/main">
                  <a:graphicData uri="http://schemas.microsoft.com/office/word/2010/wordprocessingShape">
                    <wps:wsp>
                      <wps:cNvSpPr/>
                      <wps:spPr>
                        <a:xfrm>
                          <a:off x="0" y="0"/>
                          <a:ext cx="6080760" cy="0"/>
                        </a:xfrm>
                        <a:prstGeom prst="line">
                          <a:avLst/>
                        </a:prstGeom>
                        <a:ln w="18360">
                          <a:solidFill>
                            <a:srgbClr val="000000"/>
                          </a:solidFill>
                          <a:miter/>
                        </a:ln>
                      </wps:spPr>
                      <wps:style>
                        <a:lnRef idx="0"/>
                        <a:fillRef idx="0"/>
                        <a:effectRef idx="0"/>
                        <a:fontRef idx="minor"/>
                      </wps:style>
                      <wps:bodyPr/>
                    </wps:wsp>
                  </a:graphicData>
                </a:graphic>
              </wp:anchor>
            </w:drawing>
          </mc:Choice>
          <mc:Fallback>
            <w:pict>
              <v:line id="shape_0" from="-5.4pt,82.2pt" to="473.35pt,82.2pt" stroked="t" o:allowincell="f" style="position:absolute">
                <v:stroke color="black" weight="18360" joinstyle="miter" endcap="flat"/>
                <v:fill o:detectmouseclick="t" on="false"/>
                <w10:wrap type="none"/>
              </v:line>
            </w:pict>
          </mc:Fallback>
        </mc:AlternateContent>
      </w:r>
    </w:p>
    <w:p>
      <w:pPr>
        <w:sectPr>
          <w:type w:val="nextPage"/>
          <w:pgSz w:w="12240" w:h="15840"/>
          <w:pgMar w:left="1440" w:right="1440" w:gutter="0" w:header="0" w:top="703" w:footer="0" w:bottom="418"/>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200" w:leader="none"/>
          <w:tab w:val="left" w:pos="7680" w:leader="none"/>
        </w:tabs>
        <w:spacing w:lineRule="atLeast" w:line="0"/>
        <w:rPr/>
      </w:pPr>
      <w:r>
        <w:rPr>
          <w:rFonts w:eastAsia="Arial" w:cs="Arial" w:ascii="Arial" w:hAnsi="Arial"/>
          <w:sz w:val="16"/>
        </w:rPr>
        <w:t>Previous editions are obsolete;</w:t>
      </w:r>
      <w:r>
        <w:rPr>
          <w:rFonts w:eastAsia="Times New Roman" w:cs="Times New Roman" w:ascii="Times New Roman" w:hAnsi="Times New Roman"/>
        </w:rPr>
        <w:tab/>
      </w:r>
      <w:r>
        <w:rPr>
          <w:rFonts w:eastAsia="Arial" w:cs="Arial" w:ascii="Arial" w:hAnsi="Arial"/>
          <w:sz w:val="16"/>
        </w:rPr>
        <w:t>Escrow for Non-critical, Deferred Repairs</w:t>
      </w:r>
      <w:r>
        <w:rPr>
          <w:rFonts w:eastAsia="Times New Roman" w:cs="Times New Roman" w:ascii="Times New Roman" w:hAnsi="Times New Roman"/>
        </w:rPr>
        <w:tab/>
      </w:r>
      <w:r>
        <w:rPr>
          <w:rFonts w:eastAsia="Arial" w:cs="Arial" w:ascii="Arial" w:hAnsi="Arial"/>
          <w:sz w:val="15"/>
        </w:rPr>
        <w:t>HUD-92476.1M (06/14)</w:t>
      </w:r>
    </w:p>
    <w:p>
      <w:pPr>
        <w:pStyle w:val="Normal"/>
        <w:spacing w:lineRule="exact" w:line="27"/>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rPr>
          <w:rFonts w:ascii="Arial" w:hAnsi="Arial" w:eastAsia="Arial" w:cs="Arial"/>
          <w:sz w:val="16"/>
        </w:rPr>
      </w:pPr>
      <w:r>
        <w:rPr>
          <w:rFonts w:eastAsia="Arial" w:cs="Arial" w:ascii="Arial" w:hAnsi="Arial"/>
          <w:sz w:val="16"/>
        </w:rPr>
        <w:t>Replaces form HUD-92476.1 (02/94)</w:t>
      </w:r>
    </w:p>
    <w:p>
      <w:pPr>
        <w:sectPr>
          <w:type w:val="continuous"/>
          <w:pgSz w:w="12240" w:h="15840"/>
          <w:pgMar w:left="1440" w:right="1440" w:gutter="0" w:header="0" w:top="703" w:footer="0" w:bottom="418"/>
          <w:formProt w:val="false"/>
          <w:textDirection w:val="lrTb"/>
          <w:docGrid w:type="default" w:linePitch="360" w:charSpace="0"/>
        </w:sectPr>
      </w:pPr>
    </w:p>
    <w:p>
      <w:pPr>
        <w:pStyle w:val="Normal"/>
        <w:spacing w:lineRule="atLeast" w:line="0"/>
        <w:ind w:start="9240" w:end="0"/>
        <w:rPr>
          <w:rFonts w:ascii="Arial" w:hAnsi="Arial" w:eastAsia="Arial" w:cs="Arial"/>
        </w:rPr>
      </w:pPr>
      <w:bookmarkStart w:id="5" w:name="page5"/>
      <w:bookmarkEnd w:id="5"/>
      <w:r>
        <w:rPr>
          <w:rFonts w:eastAsia="Arial" w:cs="Arial" w:ascii="Arial" w:hAnsi="Arial"/>
        </w:rPr>
        <w:t>5</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7"/>
        <w:jc w:val="both"/>
        <w:rPr>
          <w:rFonts w:ascii="Arial" w:hAnsi="Arial" w:eastAsia="Arial" w:cs="Arial"/>
          <w:sz w:val="24"/>
        </w:rPr>
      </w:pPr>
      <w:r>
        <w:rPr>
          <w:rFonts w:eastAsia="Arial" w:cs="Arial" w:ascii="Arial" w:hAnsi="Arial"/>
          <w:sz w:val="24"/>
        </w:rPr>
        <w:t>Each signatory below hereby certifies that each of their statements and representations contained in this Agreement and all their supporting documentation thereto are true, accurate, and complete. This Agreement has been made, presented, and delivered for the purpose of influencing an official action of HUD in insuring the Loan, and may be relied upon by HUD as a true statement of the facts contained therein.</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end="400"/>
        <w:rPr>
          <w:rFonts w:ascii="Arial" w:hAnsi="Arial" w:eastAsia="Arial" w:cs="Arial"/>
          <w:sz w:val="24"/>
        </w:rPr>
      </w:pPr>
      <w:r>
        <w:rPr>
          <w:rFonts w:eastAsia="Arial" w:cs="Arial" w:ascii="Arial" w:hAnsi="Arial"/>
          <w:sz w:val="24"/>
        </w:rPr>
        <w:t>IN WITNESS WHEREOF, the parties have duly executed this Escrow Agreement for Non-critical, Deferred Repairs as of the day and year first above written.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2"/>
        <w:rPr>
          <w:rFonts w:ascii="Times New Roman" w:hAnsi="Times New Roman" w:eastAsia="Times New Roman" w:cs="Times New Roman"/>
        </w:rPr>
      </w:pPr>
      <w:r>
        <w:rPr>
          <w:rFonts w:eastAsia="Times New Roman" w:cs="Times New Roman" w:ascii="Times New Roman" w:hAnsi="Times New Roman"/>
        </w:rPr>
      </w:r>
    </w:p>
    <w:tbl>
      <w:tblPr>
        <w:tblW w:w="9280" w:type="dxa"/>
        <w:jc w:val="start"/>
        <w:tblInd w:w="0" w:type="dxa"/>
        <w:tblLayout w:type="fixed"/>
        <w:tblCellMar>
          <w:top w:w="0" w:type="dxa"/>
          <w:start w:w="0" w:type="dxa"/>
          <w:bottom w:w="0" w:type="dxa"/>
          <w:end w:w="0" w:type="dxa"/>
        </w:tblCellMar>
      </w:tblPr>
      <w:tblGrid>
        <w:gridCol w:w="1420"/>
        <w:gridCol w:w="23"/>
        <w:gridCol w:w="1077"/>
        <w:gridCol w:w="23"/>
        <w:gridCol w:w="2377"/>
        <w:gridCol w:w="4360"/>
      </w:tblGrid>
      <w:tr>
        <w:trPr>
          <w:trHeight w:val="317" w:hRule="atLeast"/>
        </w:trPr>
        <w:tc>
          <w:tcPr>
            <w:tcW w:w="4920" w:type="dxa"/>
            <w:gridSpan w:val="5"/>
            <w:tcBorders/>
          </w:tcPr>
          <w:p>
            <w:pPr>
              <w:pStyle w:val="Normal"/>
              <w:spacing w:lineRule="atLeast" w:line="0"/>
              <w:rPr>
                <w:rFonts w:ascii="Arial" w:hAnsi="Arial" w:eastAsia="Arial" w:cs="Arial"/>
                <w:sz w:val="24"/>
              </w:rPr>
            </w:pPr>
            <w:r>
              <w:rPr>
                <w:rFonts w:eastAsia="Arial" w:cs="Arial" w:ascii="Arial" w:hAnsi="Arial"/>
                <w:sz w:val="24"/>
              </w:rPr>
              <w:t>BORROWER:</w:t>
            </w:r>
          </w:p>
        </w:tc>
        <w:tc>
          <w:tcPr>
            <w:tcW w:w="4360" w:type="dxa"/>
            <w:tcBorders/>
          </w:tcPr>
          <w:p>
            <w:pPr>
              <w:pStyle w:val="Normal"/>
              <w:spacing w:lineRule="atLeast" w:line="0"/>
              <w:ind w:start="400" w:end="0"/>
              <w:rPr>
                <w:rFonts w:ascii="Arial" w:hAnsi="Arial" w:eastAsia="Arial" w:cs="Arial"/>
                <w:sz w:val="24"/>
              </w:rPr>
            </w:pPr>
            <w:r>
              <w:rPr>
                <w:rFonts w:eastAsia="Arial" w:cs="Arial" w:ascii="Arial" w:hAnsi="Arial"/>
                <w:sz w:val="24"/>
              </w:rPr>
              <w:t>LENDER:</w:t>
            </w:r>
          </w:p>
        </w:tc>
      </w:tr>
      <w:tr>
        <w:trPr>
          <w:trHeight w:val="458" w:hRule="atLeast"/>
        </w:trPr>
        <w:tc>
          <w:tcPr>
            <w:tcW w:w="4920" w:type="dxa"/>
            <w:gridSpan w:val="5"/>
            <w:tcBorders/>
          </w:tcPr>
          <w:p>
            <w:pPr>
              <w:pStyle w:val="Normal"/>
              <w:spacing w:lineRule="atLeast" w:line="0"/>
              <w:rPr>
                <w:rFonts w:ascii="Arial" w:hAnsi="Arial" w:eastAsia="Arial" w:cs="Arial"/>
              </w:rPr>
            </w:pPr>
            <w:r>
              <w:rPr>
                <w:rFonts w:eastAsia="Arial" w:cs="Arial" w:ascii="Arial" w:hAnsi="Arial"/>
              </w:rPr>
              <w:t>_______________________________________</w:t>
            </w:r>
          </w:p>
        </w:tc>
        <w:tc>
          <w:tcPr>
            <w:tcW w:w="4360" w:type="dxa"/>
            <w:tcBorders/>
          </w:tcPr>
          <w:p>
            <w:pPr>
              <w:pStyle w:val="Normal"/>
              <w:spacing w:lineRule="atLeast" w:line="0"/>
              <w:ind w:start="420" w:end="0"/>
              <w:rPr>
                <w:rFonts w:ascii="Arial" w:hAnsi="Arial" w:eastAsia="Arial" w:cs="Arial"/>
              </w:rPr>
            </w:pPr>
            <w:r>
              <w:rPr>
                <w:rFonts w:eastAsia="Arial" w:cs="Arial" w:ascii="Arial" w:hAnsi="Arial"/>
              </w:rPr>
              <w:t>___________________________________</w:t>
            </w:r>
          </w:p>
        </w:tc>
      </w:tr>
      <w:tr>
        <w:trPr>
          <w:trHeight w:val="554" w:hRule="atLeast"/>
        </w:trPr>
        <w:tc>
          <w:tcPr>
            <w:tcW w:w="4920" w:type="dxa"/>
            <w:gridSpan w:val="5"/>
            <w:tcBorders/>
          </w:tcPr>
          <w:p>
            <w:pPr>
              <w:pStyle w:val="Normal"/>
              <w:spacing w:lineRule="atLeast" w:line="0"/>
              <w:rPr>
                <w:rFonts w:ascii="Arial" w:hAnsi="Arial" w:eastAsia="Arial" w:cs="Arial"/>
                <w:sz w:val="24"/>
              </w:rPr>
            </w:pPr>
            <w:r>
              <w:rPr>
                <w:rFonts w:eastAsia="Arial" w:cs="Arial" w:ascii="Arial" w:hAnsi="Arial"/>
                <w:sz w:val="24"/>
              </w:rPr>
              <w:t>By: _______________________________</w:t>
            </w:r>
          </w:p>
        </w:tc>
        <w:tc>
          <w:tcPr>
            <w:tcW w:w="4360" w:type="dxa"/>
            <w:tcBorders/>
          </w:tcPr>
          <w:p>
            <w:pPr>
              <w:pStyle w:val="Normal"/>
              <w:spacing w:lineRule="atLeast" w:line="0"/>
              <w:ind w:start="380" w:end="0"/>
              <w:rPr>
                <w:rFonts w:ascii="Arial" w:hAnsi="Arial" w:eastAsia="Arial" w:cs="Arial"/>
                <w:sz w:val="24"/>
              </w:rPr>
            </w:pPr>
            <w:r>
              <w:rPr>
                <w:rFonts w:eastAsia="Arial" w:cs="Arial" w:ascii="Arial" w:hAnsi="Arial"/>
                <w:sz w:val="24"/>
              </w:rPr>
              <w:t>By: __________________________</w:t>
            </w:r>
          </w:p>
        </w:tc>
      </w:tr>
      <w:tr>
        <w:trPr>
          <w:trHeight w:val="511" w:hRule="atLeast"/>
        </w:trPr>
        <w:tc>
          <w:tcPr>
            <w:tcW w:w="4920" w:type="dxa"/>
            <w:gridSpan w:val="5"/>
            <w:tcBorders/>
          </w:tcPr>
          <w:p>
            <w:pPr>
              <w:pStyle w:val="Normal"/>
              <w:spacing w:lineRule="atLeast" w:line="0"/>
              <w:rPr>
                <w:rFonts w:ascii="Arial" w:hAnsi="Arial" w:eastAsia="Arial" w:cs="Arial"/>
                <w:sz w:val="24"/>
              </w:rPr>
            </w:pPr>
            <w:r>
              <w:rPr>
                <w:rFonts w:eastAsia="Arial" w:cs="Arial" w:ascii="Arial" w:hAnsi="Arial"/>
                <w:sz w:val="24"/>
              </w:rPr>
              <w:t>________________________________</w:t>
            </w:r>
          </w:p>
        </w:tc>
        <w:tc>
          <w:tcPr>
            <w:tcW w:w="4360" w:type="dxa"/>
            <w:tcBorders/>
          </w:tcPr>
          <w:p>
            <w:pPr>
              <w:pStyle w:val="Normal"/>
              <w:spacing w:lineRule="atLeast" w:line="0"/>
              <w:ind w:start="360" w:end="0"/>
              <w:rPr>
                <w:rFonts w:ascii="Arial" w:hAnsi="Arial" w:eastAsia="Arial" w:cs="Arial"/>
                <w:w w:val="99"/>
                <w:sz w:val="24"/>
              </w:rPr>
            </w:pPr>
            <w:r>
              <w:rPr>
                <w:rFonts w:eastAsia="Arial" w:cs="Arial" w:ascii="Arial" w:hAnsi="Arial"/>
                <w:w w:val="99"/>
                <w:sz w:val="24"/>
              </w:rPr>
              <w:t>______________________________</w:t>
            </w:r>
          </w:p>
        </w:tc>
      </w:tr>
      <w:tr>
        <w:trPr>
          <w:trHeight w:val="317" w:hRule="atLeast"/>
        </w:trPr>
        <w:tc>
          <w:tcPr>
            <w:tcW w:w="4920" w:type="dxa"/>
            <w:gridSpan w:val="5"/>
            <w:tcBorders/>
          </w:tcPr>
          <w:p>
            <w:pPr>
              <w:pStyle w:val="Normal"/>
              <w:spacing w:lineRule="atLeast" w:line="0"/>
              <w:rPr>
                <w:rFonts w:ascii="Arial" w:hAnsi="Arial" w:eastAsia="Arial" w:cs="Arial"/>
                <w:sz w:val="24"/>
              </w:rPr>
            </w:pPr>
            <w:r>
              <w:rPr>
                <w:rFonts w:eastAsia="Arial" w:cs="Arial" w:ascii="Arial" w:hAnsi="Arial"/>
                <w:sz w:val="24"/>
              </w:rPr>
              <w:t>Print Name and Title</w:t>
            </w:r>
          </w:p>
        </w:tc>
        <w:tc>
          <w:tcPr>
            <w:tcW w:w="4360" w:type="dxa"/>
            <w:tcBorders/>
          </w:tcPr>
          <w:p>
            <w:pPr>
              <w:pStyle w:val="Normal"/>
              <w:spacing w:lineRule="atLeast" w:line="0"/>
              <w:ind w:start="380" w:end="0"/>
              <w:rPr>
                <w:rFonts w:ascii="Arial" w:hAnsi="Arial" w:eastAsia="Arial" w:cs="Arial"/>
                <w:sz w:val="24"/>
              </w:rPr>
            </w:pPr>
            <w:r>
              <w:rPr>
                <w:rFonts w:eastAsia="Arial" w:cs="Arial" w:ascii="Arial" w:hAnsi="Arial"/>
                <w:sz w:val="24"/>
              </w:rPr>
              <w:t>Print Name and Title</w:t>
            </w:r>
          </w:p>
        </w:tc>
      </w:tr>
      <w:tr>
        <w:trPr>
          <w:trHeight w:val="780" w:hRule="atLeast"/>
        </w:trPr>
        <w:tc>
          <w:tcPr>
            <w:tcW w:w="4920" w:type="dxa"/>
            <w:gridSpan w:val="5"/>
            <w:tcBorders/>
          </w:tcPr>
          <w:p>
            <w:pPr>
              <w:pStyle w:val="Normal"/>
              <w:spacing w:lineRule="atLeast" w:line="0"/>
              <w:rPr>
                <w:rFonts w:ascii="Arial" w:hAnsi="Arial" w:eastAsia="Arial" w:cs="Arial"/>
                <w:sz w:val="24"/>
              </w:rPr>
            </w:pPr>
            <w:r>
              <w:rPr>
                <w:rFonts w:eastAsia="Arial" w:cs="Arial" w:ascii="Arial" w:hAnsi="Arial"/>
                <w:sz w:val="24"/>
              </w:rPr>
              <w:t>DEPOSITORY INSTITUTION:</w:t>
            </w:r>
          </w:p>
        </w:tc>
        <w:tc>
          <w:tcPr>
            <w:tcW w:w="4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52" w:hRule="atLeast"/>
        </w:trPr>
        <w:tc>
          <w:tcPr>
            <w:tcW w:w="4920" w:type="dxa"/>
            <w:gridSpan w:val="5"/>
            <w:tcBorders/>
          </w:tcPr>
          <w:p>
            <w:pPr>
              <w:pStyle w:val="Normal"/>
              <w:spacing w:lineRule="atLeast" w:line="0"/>
              <w:rPr>
                <w:rFonts w:ascii="Arial" w:hAnsi="Arial" w:eastAsia="Arial" w:cs="Arial"/>
                <w:sz w:val="24"/>
              </w:rPr>
            </w:pPr>
            <w:r>
              <w:rPr>
                <w:rFonts w:eastAsia="Arial" w:cs="Arial" w:ascii="Arial" w:hAnsi="Arial"/>
                <w:sz w:val="24"/>
              </w:rPr>
              <w:t>________________________</w:t>
            </w:r>
          </w:p>
        </w:tc>
        <w:tc>
          <w:tcPr>
            <w:tcW w:w="4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52" w:hRule="atLeast"/>
        </w:trPr>
        <w:tc>
          <w:tcPr>
            <w:tcW w:w="4920" w:type="dxa"/>
            <w:gridSpan w:val="5"/>
            <w:tcBorders/>
          </w:tcPr>
          <w:p>
            <w:pPr>
              <w:pStyle w:val="Normal"/>
              <w:spacing w:lineRule="atLeast" w:line="0"/>
              <w:rPr>
                <w:rFonts w:ascii="Arial" w:hAnsi="Arial" w:eastAsia="Arial" w:cs="Arial"/>
                <w:sz w:val="24"/>
              </w:rPr>
            </w:pPr>
            <w:r>
              <w:rPr>
                <w:rFonts w:eastAsia="Arial" w:cs="Arial" w:ascii="Arial" w:hAnsi="Arial"/>
                <w:sz w:val="24"/>
              </w:rPr>
              <w:t>By______________________</w:t>
            </w:r>
          </w:p>
        </w:tc>
        <w:tc>
          <w:tcPr>
            <w:tcW w:w="4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11" w:hRule="atLeast"/>
        </w:trPr>
        <w:tc>
          <w:tcPr>
            <w:tcW w:w="4920" w:type="dxa"/>
            <w:gridSpan w:val="5"/>
            <w:tcBorders/>
          </w:tcPr>
          <w:p>
            <w:pPr>
              <w:pStyle w:val="Normal"/>
              <w:spacing w:lineRule="atLeast" w:line="0"/>
              <w:rPr>
                <w:rFonts w:ascii="Arial" w:hAnsi="Arial" w:eastAsia="Arial" w:cs="Arial"/>
                <w:sz w:val="24"/>
              </w:rPr>
            </w:pPr>
            <w:r>
              <w:rPr>
                <w:rFonts w:eastAsia="Arial" w:cs="Arial" w:ascii="Arial" w:hAnsi="Arial"/>
                <w:sz w:val="24"/>
              </w:rPr>
              <w:t>________________________</w:t>
            </w:r>
          </w:p>
        </w:tc>
        <w:tc>
          <w:tcPr>
            <w:tcW w:w="4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7" w:hRule="atLeast"/>
        </w:trPr>
        <w:tc>
          <w:tcPr>
            <w:tcW w:w="4920" w:type="dxa"/>
            <w:gridSpan w:val="5"/>
            <w:tcBorders/>
          </w:tcPr>
          <w:p>
            <w:pPr>
              <w:pStyle w:val="Normal"/>
              <w:spacing w:lineRule="atLeast" w:line="0"/>
              <w:rPr>
                <w:rFonts w:ascii="Arial" w:hAnsi="Arial" w:eastAsia="Arial" w:cs="Arial"/>
                <w:sz w:val="24"/>
              </w:rPr>
            </w:pPr>
            <w:r>
              <w:rPr>
                <w:rFonts w:eastAsia="Arial" w:cs="Arial" w:ascii="Arial" w:hAnsi="Arial"/>
                <w:sz w:val="24"/>
              </w:rPr>
              <w:t>Print Name and Title</w:t>
            </w:r>
          </w:p>
        </w:tc>
        <w:tc>
          <w:tcPr>
            <w:tcW w:w="4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019" w:hRule="atLeast"/>
        </w:trPr>
        <w:tc>
          <w:tcPr>
            <w:tcW w:w="4920" w:type="dxa"/>
            <w:gridSpan w:val="5"/>
            <w:tcBorders/>
          </w:tcPr>
          <w:p>
            <w:pPr>
              <w:pStyle w:val="Normal"/>
              <w:spacing w:lineRule="atLeast" w:line="0"/>
              <w:rPr/>
            </w:pPr>
            <w:r>
              <w:rPr>
                <w:rFonts w:eastAsia="Arial" w:cs="Arial" w:ascii="Arial" w:hAnsi="Arial"/>
                <w:sz w:val="24"/>
              </w:rPr>
              <w:t>Attachment:  Exhibit “A”</w:t>
            </w:r>
          </w:p>
        </w:tc>
        <w:tc>
          <w:tcPr>
            <w:tcW w:w="4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6" w:hRule="atLeast"/>
        </w:trPr>
        <w:tc>
          <w:tcPr>
            <w:tcW w:w="14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77" w:type="dxa"/>
            <w:tcBorders>
              <w:top w:val="single" w:sz="8" w:space="0" w:color="000000"/>
              <w:bottom w:val="single" w:sz="8" w:space="0" w:color="000000"/>
            </w:tcBorders>
          </w:tcPr>
          <w:p>
            <w:pPr>
              <w:pStyle w:val="Normal"/>
              <w:spacing w:lineRule="exact" w:line="256"/>
              <w:rPr/>
            </w:pPr>
            <w:r>
              <w:rPr>
                <w:rFonts w:eastAsia="Arial" w:cs="Arial" w:ascii="Arial" w:hAnsi="Arial"/>
                <w:w w:val="95"/>
                <w:sz w:val="24"/>
              </w:rPr>
              <w:t>Exhibit “B”</w:t>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w w:val="95"/>
                <w:sz w:val="22"/>
              </w:rPr>
            </w:pPr>
            <w:r>
              <w:rPr>
                <w:rFonts w:eastAsia="Times New Roman" w:cs="Times New Roman" w:ascii="Times New Roman" w:hAnsi="Times New Roman"/>
                <w:w w:val="95"/>
                <w:sz w:val="22"/>
              </w:rPr>
            </w:r>
          </w:p>
        </w:tc>
        <w:tc>
          <w:tcPr>
            <w:tcW w:w="2377"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3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Arial Black" w:hAnsi="Arial Black" w:eastAsia="Arial Black" w:cs="Arial Black"/>
          <w:b/>
          <w:sz w:val="24"/>
        </w:rPr>
      </w:pPr>
      <w:r>
        <w:rPr>
          <w:rFonts w:eastAsia="Arial Black" w:cs="Arial Black" w:ascii="Arial Black" w:hAnsi="Arial Black"/>
          <w:b/>
          <w:sz w:val="24"/>
        </w:rPr>
        <w:t>Warning:</w:t>
      </w:r>
    </w:p>
    <w:p>
      <w:pPr>
        <w:pStyle w:val="Normal"/>
        <w:spacing w:lineRule="exact" w:line="33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260"/>
        <w:rPr/>
      </w:pPr>
      <w:r>
        <w:rPr>
          <w:rFonts w:eastAsia="Arial Black" w:cs="Arial Black" w:ascii="Arial Black" w:hAnsi="Arial Black"/>
          <w:b/>
          <w:sz w:val="24"/>
        </w:rPr>
        <w:t>Any person who knowingly presents a false, fictitious, or fraudulent statement or claim in a matter within the jurisdiction of the U.S. Department of Housing and Urban Development is subject to criminal penalties, civil liability, and administrative sanctions</w:t>
      </w:r>
      <w:r>
        <w:rPr>
          <w:rFonts w:eastAsia="Arial" w:cs="Arial" w:ascii="Arial" w:hAnsi="Arial"/>
          <w:sz w:val="24"/>
        </w:rPr>
        <w: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2">
                <wp:simplePos x="0" y="0"/>
                <wp:positionH relativeFrom="column">
                  <wp:posOffset>-68580</wp:posOffset>
                </wp:positionH>
                <wp:positionV relativeFrom="paragraph">
                  <wp:posOffset>543560</wp:posOffset>
                </wp:positionV>
                <wp:extent cx="6080760" cy="0"/>
                <wp:effectExtent l="0" t="9525" r="0" b="9525"/>
                <wp:wrapNone/>
                <wp:docPr id="11" name=""/>
                <a:graphic xmlns:a="http://schemas.openxmlformats.org/drawingml/2006/main">
                  <a:graphicData uri="http://schemas.microsoft.com/office/word/2010/wordprocessingShape">
                    <wps:wsp>
                      <wps:cNvSpPr/>
                      <wps:spPr>
                        <a:xfrm>
                          <a:off x="0" y="0"/>
                          <a:ext cx="6080760" cy="0"/>
                        </a:xfrm>
                        <a:prstGeom prst="line">
                          <a:avLst/>
                        </a:prstGeom>
                        <a:ln w="18360">
                          <a:solidFill>
                            <a:srgbClr val="000000"/>
                          </a:solidFill>
                          <a:miter/>
                        </a:ln>
                      </wps:spPr>
                      <wps:style>
                        <a:lnRef idx="0"/>
                        <a:fillRef idx="0"/>
                        <a:effectRef idx="0"/>
                        <a:fontRef idx="minor"/>
                      </wps:style>
                      <wps:bodyPr/>
                    </wps:wsp>
                  </a:graphicData>
                </a:graphic>
              </wp:anchor>
            </w:drawing>
          </mc:Choice>
          <mc:Fallback>
            <w:pict>
              <v:line id="shape_0" from="-5.4pt,42.8pt" to="473.35pt,42.8pt" stroked="t" o:allowincell="f" style="position:absolute">
                <v:stroke color="black" weight="18360" joinstyle="miter" endcap="flat"/>
                <v:fill o:detectmouseclick="t" on="false"/>
                <w10:wrap type="none"/>
              </v:line>
            </w:pict>
          </mc:Fallback>
        </mc:AlternateContent>
      </w:r>
    </w:p>
    <w:p>
      <w:pPr>
        <w:sectPr>
          <w:type w:val="nextPage"/>
          <w:pgSz w:w="12240" w:h="15840"/>
          <w:pgMar w:left="1440" w:right="1440" w:gutter="0" w:header="0" w:top="703" w:footer="0" w:bottom="418"/>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200" w:leader="none"/>
          <w:tab w:val="left" w:pos="7680" w:leader="none"/>
        </w:tabs>
        <w:spacing w:lineRule="atLeast" w:line="0"/>
        <w:rPr/>
      </w:pPr>
      <w:r>
        <w:rPr>
          <w:rFonts w:eastAsia="Arial" w:cs="Arial" w:ascii="Arial" w:hAnsi="Arial"/>
          <w:sz w:val="16"/>
        </w:rPr>
        <w:t>Previous editions are obsolete;</w:t>
      </w:r>
      <w:r>
        <w:rPr>
          <w:rFonts w:eastAsia="Times New Roman" w:cs="Times New Roman" w:ascii="Times New Roman" w:hAnsi="Times New Roman"/>
        </w:rPr>
        <w:tab/>
      </w:r>
      <w:r>
        <w:rPr>
          <w:rFonts w:eastAsia="Arial" w:cs="Arial" w:ascii="Arial" w:hAnsi="Arial"/>
          <w:sz w:val="16"/>
        </w:rPr>
        <w:t>Escrow for Non-critical, Deferred Repairs</w:t>
      </w:r>
      <w:r>
        <w:rPr>
          <w:rFonts w:eastAsia="Times New Roman" w:cs="Times New Roman" w:ascii="Times New Roman" w:hAnsi="Times New Roman"/>
        </w:rPr>
        <w:tab/>
      </w:r>
      <w:r>
        <w:rPr>
          <w:rFonts w:eastAsia="Arial" w:cs="Arial" w:ascii="Arial" w:hAnsi="Arial"/>
          <w:sz w:val="15"/>
        </w:rPr>
        <w:t>HUD-92476.1M (06/14)</w:t>
      </w:r>
    </w:p>
    <w:p>
      <w:pPr>
        <w:pStyle w:val="Normal"/>
        <w:spacing w:lineRule="exact" w:line="27"/>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rPr>
          <w:rFonts w:ascii="Arial" w:hAnsi="Arial" w:eastAsia="Arial" w:cs="Arial"/>
          <w:sz w:val="16"/>
        </w:rPr>
      </w:pPr>
      <w:r>
        <w:rPr>
          <w:rFonts w:eastAsia="Arial" w:cs="Arial" w:ascii="Arial" w:hAnsi="Arial"/>
          <w:sz w:val="16"/>
        </w:rPr>
        <w:t>Replaces form HUD-92476.1 (02/94)</w:t>
      </w:r>
    </w:p>
    <w:p>
      <w:pPr>
        <w:sectPr>
          <w:type w:val="continuous"/>
          <w:pgSz w:w="12240" w:h="15840"/>
          <w:pgMar w:left="1440" w:right="1440" w:gutter="0" w:header="0" w:top="703" w:footer="0" w:bottom="418"/>
          <w:formProt w:val="false"/>
          <w:textDirection w:val="lrTb"/>
          <w:docGrid w:type="default" w:linePitch="360" w:charSpace="0"/>
        </w:sectPr>
      </w:pPr>
    </w:p>
    <w:p>
      <w:pPr>
        <w:pStyle w:val="Normal"/>
        <w:spacing w:lineRule="atLeast" w:line="0"/>
        <w:jc w:val="end"/>
        <w:rPr>
          <w:rFonts w:ascii="Arial" w:hAnsi="Arial" w:eastAsia="Arial" w:cs="Arial"/>
        </w:rPr>
      </w:pPr>
      <w:bookmarkStart w:id="6" w:name="page6"/>
      <w:bookmarkEnd w:id="6"/>
      <w:r>
        <w:rPr>
          <w:rFonts w:eastAsia="Arial" w:cs="Arial" w:ascii="Arial" w:hAnsi="Arial"/>
        </w:rPr>
        <w:t>6</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59"/>
        <w:jc w:val="center"/>
        <w:rPr/>
      </w:pPr>
      <w:r>
        <w:rPr>
          <w:rFonts w:eastAsia="Arial" w:cs="Arial" w:ascii="Arial" w:hAnsi="Arial"/>
          <w:sz w:val="24"/>
          <w:u w:val="single"/>
        </w:rPr>
        <w:t>EXHIBIT “A”</w:t>
      </w:r>
    </w:p>
    <w:p>
      <w:pPr>
        <w:pStyle w:val="Normal"/>
        <w:spacing w:lineRule="exact" w:line="276"/>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tLeast" w:line="0"/>
        <w:ind w:end="-59"/>
        <w:jc w:val="center"/>
        <w:rPr>
          <w:rFonts w:ascii="Arial" w:hAnsi="Arial" w:eastAsia="Arial" w:cs="Arial"/>
          <w:sz w:val="24"/>
        </w:rPr>
      </w:pPr>
      <w:r>
        <w:rPr>
          <w:rFonts w:eastAsia="Arial" w:cs="Arial" w:ascii="Arial" w:hAnsi="Arial"/>
          <w:sz w:val="24"/>
        </w:rPr>
        <w:t>Repair Work</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3">
                <wp:simplePos x="0" y="0"/>
                <wp:positionH relativeFrom="column">
                  <wp:posOffset>-68580</wp:posOffset>
                </wp:positionH>
                <wp:positionV relativeFrom="paragraph">
                  <wp:posOffset>7754620</wp:posOffset>
                </wp:positionV>
                <wp:extent cx="6080760" cy="0"/>
                <wp:effectExtent l="0" t="9525" r="0" b="9525"/>
                <wp:wrapNone/>
                <wp:docPr id="12" name=""/>
                <a:graphic xmlns:a="http://schemas.openxmlformats.org/drawingml/2006/main">
                  <a:graphicData uri="http://schemas.microsoft.com/office/word/2010/wordprocessingShape">
                    <wps:wsp>
                      <wps:cNvSpPr/>
                      <wps:spPr>
                        <a:xfrm>
                          <a:off x="0" y="0"/>
                          <a:ext cx="6080760" cy="0"/>
                        </a:xfrm>
                        <a:prstGeom prst="line">
                          <a:avLst/>
                        </a:prstGeom>
                        <a:ln w="18360">
                          <a:solidFill>
                            <a:srgbClr val="000000"/>
                          </a:solidFill>
                          <a:miter/>
                        </a:ln>
                      </wps:spPr>
                      <wps:style>
                        <a:lnRef idx="0"/>
                        <a:fillRef idx="0"/>
                        <a:effectRef idx="0"/>
                        <a:fontRef idx="minor"/>
                      </wps:style>
                      <wps:bodyPr/>
                    </wps:wsp>
                  </a:graphicData>
                </a:graphic>
              </wp:anchor>
            </w:drawing>
          </mc:Choice>
          <mc:Fallback>
            <w:pict>
              <v:line id="shape_0" from="-5.4pt,610.6pt" to="473.35pt,610.6pt" stroked="t" o:allowincell="f" style="position:absolute">
                <v:stroke color="black" weight="18360" joinstyle="miter" endcap="flat"/>
                <v:fill o:detectmouseclick="t" on="false"/>
                <w10:wrap type="none"/>
              </v:line>
            </w:pict>
          </mc:Fallback>
        </mc:AlternateContent>
      </w:r>
    </w:p>
    <w:p>
      <w:pPr>
        <w:sectPr>
          <w:type w:val="nextPage"/>
          <w:pgSz w:w="12240" w:h="15840"/>
          <w:pgMar w:left="1440" w:right="1440" w:gutter="0" w:header="0" w:top="703" w:footer="0" w:bottom="418"/>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200" w:leader="none"/>
          <w:tab w:val="left" w:pos="7680" w:leader="none"/>
        </w:tabs>
        <w:spacing w:lineRule="atLeast" w:line="0"/>
        <w:rPr/>
      </w:pPr>
      <w:r>
        <w:rPr>
          <w:rFonts w:eastAsia="Arial" w:cs="Arial" w:ascii="Arial" w:hAnsi="Arial"/>
          <w:sz w:val="16"/>
        </w:rPr>
        <w:t>Previous editions are obsolete;</w:t>
      </w:r>
      <w:r>
        <w:rPr>
          <w:rFonts w:eastAsia="Times New Roman" w:cs="Times New Roman" w:ascii="Times New Roman" w:hAnsi="Times New Roman"/>
        </w:rPr>
        <w:tab/>
      </w:r>
      <w:r>
        <w:rPr>
          <w:rFonts w:eastAsia="Arial" w:cs="Arial" w:ascii="Arial" w:hAnsi="Arial"/>
          <w:sz w:val="16"/>
        </w:rPr>
        <w:t>Escrow for Non-critical, Deferred Repairs</w:t>
      </w:r>
      <w:r>
        <w:rPr>
          <w:rFonts w:eastAsia="Times New Roman" w:cs="Times New Roman" w:ascii="Times New Roman" w:hAnsi="Times New Roman"/>
        </w:rPr>
        <w:tab/>
      </w:r>
      <w:r>
        <w:rPr>
          <w:rFonts w:eastAsia="Arial" w:cs="Arial" w:ascii="Arial" w:hAnsi="Arial"/>
          <w:sz w:val="15"/>
        </w:rPr>
        <w:t>HUD-92476.1M (06/14)</w:t>
      </w:r>
    </w:p>
    <w:p>
      <w:pPr>
        <w:pStyle w:val="Normal"/>
        <w:spacing w:lineRule="exact" w:line="27"/>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rPr>
          <w:rFonts w:ascii="Arial" w:hAnsi="Arial" w:eastAsia="Arial" w:cs="Arial"/>
          <w:sz w:val="16"/>
        </w:rPr>
      </w:pPr>
      <w:r>
        <w:rPr>
          <w:rFonts w:eastAsia="Arial" w:cs="Arial" w:ascii="Arial" w:hAnsi="Arial"/>
          <w:sz w:val="16"/>
        </w:rPr>
        <w:t>Replaces form HUD-92476.1 (02/94)</w:t>
      </w:r>
    </w:p>
    <w:p>
      <w:pPr>
        <w:sectPr>
          <w:type w:val="continuous"/>
          <w:pgSz w:w="12240" w:h="15840"/>
          <w:pgMar w:left="1440" w:right="1440" w:gutter="0" w:header="0" w:top="703" w:footer="0" w:bottom="418"/>
          <w:formProt w:val="false"/>
          <w:textDirection w:val="lrTb"/>
          <w:docGrid w:type="default" w:linePitch="360" w:charSpace="0"/>
        </w:sectPr>
      </w:pPr>
    </w:p>
    <w:p>
      <w:pPr>
        <w:pStyle w:val="Normal"/>
        <w:spacing w:lineRule="atLeast" w:line="0"/>
        <w:jc w:val="end"/>
        <w:rPr>
          <w:rFonts w:ascii="Arial" w:hAnsi="Arial" w:eastAsia="Arial" w:cs="Arial"/>
        </w:rPr>
      </w:pPr>
      <w:bookmarkStart w:id="7" w:name="page7"/>
      <w:bookmarkEnd w:id="7"/>
      <w:r>
        <w:rPr>
          <w:rFonts w:eastAsia="Arial" w:cs="Arial" w:ascii="Arial" w:hAnsi="Arial"/>
        </w:rPr>
        <w:t>7</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59"/>
        <w:jc w:val="center"/>
        <w:rPr/>
      </w:pPr>
      <w:r>
        <w:rPr>
          <w:rFonts w:eastAsia="Arial" w:cs="Arial" w:ascii="Arial" w:hAnsi="Arial"/>
          <w:sz w:val="24"/>
          <w:u w:val="single"/>
        </w:rPr>
        <w:t>EXHIBIT “B”</w:t>
      </w:r>
    </w:p>
    <w:p>
      <w:pPr>
        <w:pStyle w:val="Normal"/>
        <w:spacing w:lineRule="exact" w:line="276"/>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tLeast" w:line="0"/>
        <w:ind w:end="-39"/>
        <w:jc w:val="center"/>
        <w:rPr>
          <w:rFonts w:ascii="Arial" w:hAnsi="Arial" w:eastAsia="Arial" w:cs="Arial"/>
          <w:sz w:val="23"/>
        </w:rPr>
      </w:pPr>
      <w:r>
        <w:rPr>
          <w:rFonts w:eastAsia="Arial" w:cs="Arial" w:ascii="Arial" w:hAnsi="Arial"/>
          <w:sz w:val="23"/>
        </w:rPr>
        <w:t>Form of Letter of Credit</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14">
                <wp:simplePos x="0" y="0"/>
                <wp:positionH relativeFrom="column">
                  <wp:posOffset>-68580</wp:posOffset>
                </wp:positionH>
                <wp:positionV relativeFrom="paragraph">
                  <wp:posOffset>7762240</wp:posOffset>
                </wp:positionV>
                <wp:extent cx="6080760" cy="0"/>
                <wp:effectExtent l="0" t="9525" r="0" b="9525"/>
                <wp:wrapNone/>
                <wp:docPr id="13" name=""/>
                <a:graphic xmlns:a="http://schemas.openxmlformats.org/drawingml/2006/main">
                  <a:graphicData uri="http://schemas.microsoft.com/office/word/2010/wordprocessingShape">
                    <wps:wsp>
                      <wps:cNvSpPr/>
                      <wps:spPr>
                        <a:xfrm>
                          <a:off x="0" y="0"/>
                          <a:ext cx="6080760" cy="0"/>
                        </a:xfrm>
                        <a:prstGeom prst="line">
                          <a:avLst/>
                        </a:prstGeom>
                        <a:ln w="18360">
                          <a:solidFill>
                            <a:srgbClr val="000000"/>
                          </a:solidFill>
                          <a:miter/>
                        </a:ln>
                      </wps:spPr>
                      <wps:style>
                        <a:lnRef idx="0"/>
                        <a:fillRef idx="0"/>
                        <a:effectRef idx="0"/>
                        <a:fontRef idx="minor"/>
                      </wps:style>
                      <wps:bodyPr/>
                    </wps:wsp>
                  </a:graphicData>
                </a:graphic>
              </wp:anchor>
            </w:drawing>
          </mc:Choice>
          <mc:Fallback>
            <w:pict>
              <v:line id="shape_0" from="-5.4pt,611.2pt" to="473.35pt,611.2pt" stroked="t" o:allowincell="f" style="position:absolute">
                <v:stroke color="black" weight="18360" joinstyle="miter" endcap="flat"/>
                <v:fill o:detectmouseclick="t" on="false"/>
                <w10:wrap type="none"/>
              </v:line>
            </w:pict>
          </mc:Fallback>
        </mc:AlternateContent>
      </w:r>
    </w:p>
    <w:p>
      <w:pPr>
        <w:sectPr>
          <w:type w:val="nextPage"/>
          <w:pgSz w:w="12240" w:h="15840"/>
          <w:pgMar w:left="1440" w:right="1440" w:gutter="0" w:header="0" w:top="703" w:footer="0" w:bottom="418"/>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200" w:leader="none"/>
          <w:tab w:val="left" w:pos="7680" w:leader="none"/>
        </w:tabs>
        <w:spacing w:lineRule="atLeast" w:line="0"/>
        <w:rPr/>
      </w:pPr>
      <w:r>
        <w:rPr>
          <w:rFonts w:eastAsia="Arial" w:cs="Arial" w:ascii="Arial" w:hAnsi="Arial"/>
          <w:sz w:val="16"/>
        </w:rPr>
        <w:t>Previous editions are obsolete;</w:t>
      </w:r>
      <w:r>
        <w:rPr>
          <w:rFonts w:eastAsia="Times New Roman" w:cs="Times New Roman" w:ascii="Times New Roman" w:hAnsi="Times New Roman"/>
        </w:rPr>
        <w:tab/>
      </w:r>
      <w:r>
        <w:rPr>
          <w:rFonts w:eastAsia="Arial" w:cs="Arial" w:ascii="Arial" w:hAnsi="Arial"/>
          <w:sz w:val="16"/>
        </w:rPr>
        <w:t>Escrow for Non-critical, Deferred Repairs</w:t>
      </w:r>
      <w:r>
        <w:rPr>
          <w:rFonts w:eastAsia="Times New Roman" w:cs="Times New Roman" w:ascii="Times New Roman" w:hAnsi="Times New Roman"/>
        </w:rPr>
        <w:tab/>
      </w:r>
      <w:r>
        <w:rPr>
          <w:rFonts w:eastAsia="Arial" w:cs="Arial" w:ascii="Arial" w:hAnsi="Arial"/>
          <w:sz w:val="15"/>
        </w:rPr>
        <w:t>HUD-92476.1M (06/14)</w:t>
      </w:r>
    </w:p>
    <w:p>
      <w:pPr>
        <w:pStyle w:val="Normal"/>
        <w:spacing w:lineRule="exact" w:line="27"/>
        <w:rPr>
          <w:rFonts w:ascii="Times New Roman" w:hAnsi="Times New Roman" w:eastAsia="Times New Roman" w:cs="Times New Roman"/>
          <w:sz w:val="15"/>
        </w:rPr>
      </w:pPr>
      <w:r>
        <w:rPr>
          <w:rFonts w:eastAsia="Times New Roman" w:cs="Times New Roman" w:ascii="Times New Roman" w:hAnsi="Times New Roman"/>
          <w:sz w:val="15"/>
        </w:rPr>
      </w:r>
    </w:p>
    <w:p>
      <w:pPr>
        <w:pStyle w:val="Normal"/>
        <w:spacing w:lineRule="atLeast" w:line="0"/>
        <w:rPr>
          <w:rFonts w:ascii="Arial" w:hAnsi="Arial" w:eastAsia="Arial" w:cs="Arial"/>
          <w:sz w:val="16"/>
        </w:rPr>
      </w:pPr>
      <w:r>
        <w:rPr>
          <w:rFonts w:eastAsia="Arial" w:cs="Arial" w:ascii="Arial" w:hAnsi="Arial"/>
          <w:sz w:val="16"/>
        </w:rPr>
        <w:t>Replaces form HUD-92476.1 (02/94)</w:t>
      </w:r>
    </w:p>
    <w:sectPr>
      <w:type w:val="continuous"/>
      <w:pgSz w:w="12240" w:h="15840"/>
      <w:pgMar w:left="1440" w:right="1440" w:gutter="0" w:header="0" w:top="703" w:footer="0" w:bottom="418"/>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Wingdings">
    <w:charset w:val="02"/>
    <w:family w:val="auto"/>
    <w:pitch w:val="variable"/>
  </w:font>
  <w:font w:name="Arial Black">
    <w:charset w:val="00" w:characterSet="windows-1252"/>
    <w:family w:val="swiss"/>
    <w:pitch w:val="variable"/>
  </w:font>
  <w:font w:name="Wingdings">
    <w:charset w:val="02"/>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Letter"/>
      <w:lvlText w:val="%1."/>
      <w:lvlJc w:val="start"/>
      <w:pPr>
        <w:tabs>
          <w:tab w:val="num" w:pos="0"/>
        </w:tabs>
        <w:ind w:start="0" w:hanging="0"/>
      </w:pPr>
    </w:lvl>
  </w:abstractNum>
  <w:abstractNum w:abstractNumId="2">
    <w:lvl w:ilvl="0">
      <w:start w:val="3"/>
      <w:numFmt w:val="upperLetter"/>
      <w:lvlText w:val="%1."/>
      <w:lvlJc w:val="start"/>
      <w:pPr>
        <w:tabs>
          <w:tab w:val="num" w:pos="0"/>
        </w:tabs>
        <w:ind w:start="0" w:hanging="0"/>
      </w:pPr>
    </w:lvl>
  </w:abstractNum>
  <w:abstractNum w:abstractNumId="3">
    <w:lvl w:ilvl="0">
      <w:start w:val="1"/>
      <w:numFmt w:val="decimal"/>
      <w:lvlText w:val="%1."/>
      <w:lvlJc w:val="start"/>
      <w:pPr>
        <w:tabs>
          <w:tab w:val="num" w:pos="0"/>
        </w:tabs>
        <w:ind w:start="0" w:hanging="0"/>
      </w:pPr>
    </w:lvl>
  </w:abstractNum>
  <w:abstractNum w:abstractNumId="4">
    <w:lvl w:ilvl="0">
      <w:start w:val="1"/>
      <w:numFmt w:val="bullet"/>
      <w:lvlText w:val="l"/>
      <w:lvlJc w:val="start"/>
      <w:pPr>
        <w:tabs>
          <w:tab w:val="num" w:pos="0"/>
        </w:tabs>
        <w:ind w:start="0" w:hanging="0"/>
      </w:pPr>
      <w:rPr>
        <w:rFonts w:ascii="Wingdings" w:hAnsi="Wingdings" w:cs="Wingdings" w:hint="default"/>
      </w:rPr>
    </w:lvl>
  </w:abstractNum>
  <w:abstractNum w:abstractNumId="5">
    <w:lvl w:ilvl="0">
      <w:start w:val="3"/>
      <w:numFmt w:val="decimal"/>
      <w:lvlText w:val="%1."/>
      <w:lvlJc w:val="start"/>
      <w:pPr>
        <w:tabs>
          <w:tab w:val="num" w:pos="0"/>
        </w:tabs>
        <w:ind w:start="0" w:hanging="0"/>
      </w:pPr>
    </w:lvl>
  </w:abstractNum>
  <w:abstractNum w:abstractNumId="6">
    <w:lvl w:ilvl="0">
      <w:start w:val="8"/>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portal.hud.gov/hudportal/HUD?src=/program_offices/administration/hudclips"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